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DC2C1">
      <w:pPr>
        <w:spacing w:line="360" w:lineRule="auto"/>
        <w:rPr>
          <w:rFonts w:ascii="华文仿宋" w:hAnsi="华文仿宋" w:eastAsia="华文仿宋" w:cs="宋体"/>
          <w:color w:val="auto"/>
          <w:kern w:val="1"/>
          <w:sz w:val="24"/>
        </w:rPr>
      </w:pPr>
    </w:p>
    <w:p w14:paraId="79868D4B">
      <w:pPr>
        <w:spacing w:line="360" w:lineRule="auto"/>
        <w:jc w:val="center"/>
        <w:rPr>
          <w:rFonts w:ascii="华文仿宋" w:hAnsi="华文仿宋" w:eastAsia="华文仿宋"/>
          <w:b/>
          <w:color w:val="auto"/>
          <w:kern w:val="1"/>
          <w:sz w:val="44"/>
          <w:szCs w:val="44"/>
        </w:rPr>
      </w:pPr>
    </w:p>
    <w:p w14:paraId="5A4B4BA9">
      <w:pPr>
        <w:spacing w:line="360" w:lineRule="auto"/>
        <w:jc w:val="center"/>
        <w:rPr>
          <w:rFonts w:ascii="华文仿宋" w:hAnsi="华文仿宋" w:eastAsia="华文仿宋"/>
          <w:b/>
          <w:color w:val="auto"/>
          <w:kern w:val="1"/>
          <w:sz w:val="44"/>
          <w:szCs w:val="44"/>
        </w:rPr>
      </w:pPr>
    </w:p>
    <w:p w14:paraId="15BBAA59">
      <w:pPr>
        <w:spacing w:line="360" w:lineRule="auto"/>
        <w:jc w:val="center"/>
        <w:rPr>
          <w:rFonts w:ascii="黑体" w:eastAsia="黑体"/>
          <w:color w:val="auto"/>
          <w:sz w:val="52"/>
          <w:szCs w:val="72"/>
        </w:rPr>
      </w:pPr>
      <w:r>
        <w:rPr>
          <w:rFonts w:hint="eastAsia" w:ascii="黑体" w:eastAsia="黑体"/>
          <w:color w:val="auto"/>
          <w:sz w:val="52"/>
          <w:szCs w:val="72"/>
        </w:rPr>
        <w:t>琶洲会展大厦样板层精装修工程</w:t>
      </w:r>
    </w:p>
    <w:p w14:paraId="75319CBB">
      <w:pPr>
        <w:spacing w:line="360" w:lineRule="auto"/>
        <w:jc w:val="center"/>
        <w:rPr>
          <w:rFonts w:ascii="黑体" w:eastAsia="黑体"/>
          <w:color w:val="auto"/>
          <w:sz w:val="52"/>
          <w:szCs w:val="72"/>
        </w:rPr>
      </w:pPr>
      <w:r>
        <w:rPr>
          <w:rFonts w:hint="eastAsia" w:ascii="黑体" w:eastAsia="黑体"/>
          <w:color w:val="auto"/>
          <w:sz w:val="52"/>
          <w:szCs w:val="72"/>
        </w:rPr>
        <w:t>施工专业承包合同</w:t>
      </w:r>
    </w:p>
    <w:p w14:paraId="389E502B">
      <w:pPr>
        <w:spacing w:line="360" w:lineRule="auto"/>
        <w:rPr>
          <w:rFonts w:ascii="华文仿宋" w:hAnsi="华文仿宋" w:eastAsia="华文仿宋"/>
          <w:color w:val="auto"/>
          <w:kern w:val="1"/>
          <w:sz w:val="32"/>
        </w:rPr>
      </w:pPr>
    </w:p>
    <w:p w14:paraId="0D5BC4EF">
      <w:pPr>
        <w:tabs>
          <w:tab w:val="left" w:pos="1800"/>
        </w:tabs>
        <w:spacing w:line="360" w:lineRule="auto"/>
        <w:rPr>
          <w:rFonts w:ascii="华文仿宋" w:hAnsi="华文仿宋" w:eastAsia="华文仿宋" w:cs="Arial"/>
          <w:color w:val="auto"/>
          <w:kern w:val="1"/>
          <w:sz w:val="30"/>
        </w:rPr>
      </w:pPr>
    </w:p>
    <w:p w14:paraId="52E5AF8A">
      <w:pPr>
        <w:tabs>
          <w:tab w:val="left" w:pos="1800"/>
        </w:tabs>
        <w:spacing w:line="360" w:lineRule="auto"/>
        <w:rPr>
          <w:rFonts w:ascii="华文仿宋" w:hAnsi="华文仿宋" w:eastAsia="华文仿宋" w:cs="Arial"/>
          <w:color w:val="auto"/>
          <w:kern w:val="1"/>
          <w:sz w:val="30"/>
        </w:rPr>
      </w:pPr>
    </w:p>
    <w:p w14:paraId="222B5EE4">
      <w:pPr>
        <w:tabs>
          <w:tab w:val="left" w:pos="1800"/>
        </w:tabs>
        <w:spacing w:line="360" w:lineRule="auto"/>
        <w:rPr>
          <w:rFonts w:ascii="华文仿宋" w:hAnsi="华文仿宋" w:eastAsia="华文仿宋" w:cs="Arial"/>
          <w:color w:val="auto"/>
          <w:kern w:val="1"/>
          <w:sz w:val="30"/>
        </w:rPr>
      </w:pPr>
    </w:p>
    <w:p w14:paraId="38298EC3">
      <w:pPr>
        <w:tabs>
          <w:tab w:val="left" w:pos="1800"/>
        </w:tabs>
        <w:spacing w:line="360" w:lineRule="auto"/>
        <w:rPr>
          <w:rFonts w:ascii="华文仿宋" w:hAnsi="华文仿宋" w:eastAsia="华文仿宋" w:cs="Arial"/>
          <w:color w:val="auto"/>
          <w:kern w:val="1"/>
          <w:sz w:val="30"/>
        </w:rPr>
      </w:pPr>
    </w:p>
    <w:p w14:paraId="353E695E">
      <w:pPr>
        <w:tabs>
          <w:tab w:val="left" w:pos="1800"/>
        </w:tabs>
        <w:spacing w:line="360" w:lineRule="auto"/>
        <w:rPr>
          <w:rFonts w:ascii="华文仿宋" w:hAnsi="华文仿宋" w:eastAsia="华文仿宋" w:cs="Arial"/>
          <w:color w:val="auto"/>
          <w:kern w:val="1"/>
          <w:sz w:val="30"/>
        </w:rPr>
      </w:pPr>
    </w:p>
    <w:p w14:paraId="78BA3D87">
      <w:pPr>
        <w:spacing w:line="360" w:lineRule="auto"/>
        <w:ind w:firstLine="1597"/>
        <w:rPr>
          <w:rFonts w:ascii="华文仿宋" w:hAnsi="华文仿宋" w:eastAsia="华文仿宋"/>
          <w:color w:val="auto"/>
          <w:kern w:val="1"/>
          <w:sz w:val="32"/>
        </w:rPr>
      </w:pPr>
      <w:r>
        <w:rPr>
          <w:rFonts w:ascii="华文仿宋" w:hAnsi="华文仿宋" w:eastAsia="华文仿宋"/>
          <w:color w:val="auto"/>
          <w:kern w:val="1"/>
          <w:sz w:val="32"/>
        </w:rPr>
        <w:t>发包人：</w:t>
      </w:r>
      <w:r>
        <w:rPr>
          <w:rFonts w:hint="eastAsia" w:ascii="华文仿宋" w:hAnsi="华文仿宋" w:eastAsia="华文仿宋"/>
          <w:color w:val="auto"/>
          <w:kern w:val="1"/>
          <w:sz w:val="32"/>
        </w:rPr>
        <w:t>广州市会展大厦投资开发有限公司</w:t>
      </w:r>
    </w:p>
    <w:p w14:paraId="7043488C">
      <w:pPr>
        <w:spacing w:line="360" w:lineRule="auto"/>
        <w:ind w:firstLine="1597"/>
        <w:rPr>
          <w:rFonts w:ascii="华文仿宋" w:hAnsi="华文仿宋" w:eastAsia="华文仿宋"/>
          <w:color w:val="auto"/>
          <w:kern w:val="1"/>
          <w:sz w:val="32"/>
        </w:rPr>
      </w:pPr>
      <w:r>
        <w:rPr>
          <w:rFonts w:ascii="华文仿宋" w:hAnsi="华文仿宋" w:eastAsia="华文仿宋"/>
          <w:color w:val="auto"/>
          <w:kern w:val="1"/>
          <w:sz w:val="32"/>
        </w:rPr>
        <w:t xml:space="preserve">承包人： </w:t>
      </w:r>
    </w:p>
    <w:p w14:paraId="641291BD">
      <w:pPr>
        <w:spacing w:line="360" w:lineRule="auto"/>
        <w:ind w:firstLine="1597"/>
        <w:rPr>
          <w:rFonts w:ascii="华文仿宋" w:hAnsi="华文仿宋" w:eastAsia="华文仿宋"/>
          <w:color w:val="auto"/>
          <w:kern w:val="1"/>
          <w:sz w:val="32"/>
        </w:rPr>
      </w:pPr>
      <w:r>
        <w:rPr>
          <w:rFonts w:ascii="华文仿宋" w:hAnsi="华文仿宋" w:eastAsia="华文仿宋"/>
          <w:color w:val="auto"/>
          <w:kern w:val="1"/>
          <w:sz w:val="32"/>
        </w:rPr>
        <w:t xml:space="preserve">合同编号： </w:t>
      </w:r>
    </w:p>
    <w:p w14:paraId="2E190343">
      <w:pPr>
        <w:spacing w:line="360" w:lineRule="auto"/>
        <w:ind w:firstLine="1600"/>
        <w:jc w:val="left"/>
        <w:rPr>
          <w:rFonts w:ascii="华文仿宋" w:hAnsi="华文仿宋" w:eastAsia="华文仿宋"/>
          <w:color w:val="auto"/>
          <w:kern w:val="1"/>
          <w:sz w:val="32"/>
        </w:rPr>
      </w:pPr>
      <w:r>
        <w:rPr>
          <w:rFonts w:ascii="华文仿宋" w:hAnsi="华文仿宋" w:eastAsia="华文仿宋" w:cs="宋体"/>
          <w:color w:val="auto"/>
          <w:kern w:val="1"/>
          <w:sz w:val="32"/>
        </w:rPr>
        <w:t xml:space="preserve">成立日期： </w:t>
      </w:r>
    </w:p>
    <w:p w14:paraId="5492C325">
      <w:pPr>
        <w:spacing w:line="360" w:lineRule="auto"/>
        <w:ind w:firstLine="1600" w:firstLineChars="500"/>
        <w:rPr>
          <w:rFonts w:ascii="华文仿宋" w:hAnsi="华文仿宋" w:eastAsia="华文仿宋" w:cs="宋体"/>
          <w:b/>
          <w:color w:val="auto"/>
          <w:kern w:val="1"/>
          <w:sz w:val="32"/>
        </w:rPr>
      </w:pPr>
      <w:r>
        <w:rPr>
          <w:rFonts w:ascii="华文仿宋" w:hAnsi="华文仿宋" w:eastAsia="华文仿宋"/>
          <w:color w:val="auto"/>
          <w:kern w:val="1"/>
          <w:sz w:val="32"/>
        </w:rPr>
        <w:t>签约地点：广州市</w:t>
      </w:r>
    </w:p>
    <w:p w14:paraId="2BF39E1D">
      <w:pPr>
        <w:spacing w:line="360" w:lineRule="auto"/>
        <w:jc w:val="right"/>
        <w:rPr>
          <w:rFonts w:ascii="华文仿宋" w:hAnsi="华文仿宋" w:eastAsia="华文仿宋" w:cs="宋体"/>
          <w:b/>
          <w:color w:val="auto"/>
          <w:kern w:val="1"/>
          <w:sz w:val="32"/>
        </w:rPr>
      </w:pPr>
    </w:p>
    <w:p w14:paraId="0DC674B6">
      <w:pPr>
        <w:spacing w:line="360" w:lineRule="auto"/>
        <w:jc w:val="center"/>
        <w:rPr>
          <w:rFonts w:ascii="华文仿宋" w:hAnsi="华文仿宋" w:eastAsia="华文仿宋" w:cs="宋体"/>
          <w:b/>
          <w:color w:val="auto"/>
          <w:kern w:val="1"/>
          <w:sz w:val="32"/>
        </w:rPr>
      </w:pPr>
    </w:p>
    <w:p w14:paraId="725C7C2A">
      <w:pPr>
        <w:spacing w:line="360" w:lineRule="auto"/>
        <w:jc w:val="center"/>
        <w:rPr>
          <w:rFonts w:ascii="华文仿宋" w:hAnsi="华文仿宋" w:eastAsia="华文仿宋" w:cs="宋体"/>
          <w:b/>
          <w:color w:val="auto"/>
          <w:kern w:val="1"/>
          <w:sz w:val="32"/>
        </w:rPr>
      </w:pPr>
    </w:p>
    <w:p w14:paraId="67722787">
      <w:pPr>
        <w:spacing w:line="360" w:lineRule="auto"/>
        <w:jc w:val="center"/>
        <w:rPr>
          <w:rFonts w:ascii="华文仿宋" w:hAnsi="华文仿宋" w:eastAsia="华文仿宋" w:cs="宋体"/>
          <w:b/>
          <w:color w:val="auto"/>
          <w:kern w:val="1"/>
          <w:sz w:val="32"/>
        </w:rPr>
      </w:pPr>
      <w:r>
        <w:rPr>
          <w:rFonts w:hint="eastAsia" w:ascii="华文仿宋" w:hAnsi="华文仿宋" w:eastAsia="华文仿宋" w:cs="宋体"/>
          <w:b/>
          <w:color w:val="auto"/>
          <w:kern w:val="1"/>
          <w:sz w:val="32"/>
        </w:rPr>
        <w:t>第一部分  合同协议书</w:t>
      </w:r>
    </w:p>
    <w:p w14:paraId="66A22B93">
      <w:pPr>
        <w:spacing w:line="360" w:lineRule="auto"/>
        <w:rPr>
          <w:rFonts w:ascii="华文仿宋" w:hAnsi="华文仿宋" w:eastAsia="华文仿宋" w:cs="宋体"/>
          <w:b/>
          <w:color w:val="auto"/>
          <w:kern w:val="1"/>
          <w:sz w:val="32"/>
        </w:rPr>
      </w:pPr>
      <w:r>
        <w:rPr>
          <w:rFonts w:ascii="华文仿宋" w:hAnsi="华文仿宋" w:eastAsia="华文仿宋" w:cs="宋体"/>
          <w:b/>
          <w:color w:val="auto"/>
          <w:kern w:val="1"/>
          <w:sz w:val="32"/>
        </w:rPr>
        <w:t xml:space="preserve"> </w:t>
      </w:r>
    </w:p>
    <w:p w14:paraId="237E98C7">
      <w:pPr>
        <w:spacing w:line="360" w:lineRule="auto"/>
        <w:ind w:left="2661" w:leftChars="267" w:hanging="2100" w:hangingChars="750"/>
        <w:rPr>
          <w:rFonts w:ascii="华文仿宋" w:hAnsi="华文仿宋" w:eastAsia="华文仿宋" w:cs="仿宋"/>
          <w:color w:val="auto"/>
          <w:kern w:val="1"/>
          <w:sz w:val="28"/>
          <w:szCs w:val="28"/>
          <w:u w:val="single"/>
        </w:rPr>
      </w:pPr>
      <w:r>
        <w:rPr>
          <w:rFonts w:hint="eastAsia" w:ascii="华文仿宋" w:hAnsi="华文仿宋" w:eastAsia="华文仿宋" w:cs="仿宋"/>
          <w:color w:val="auto"/>
          <w:kern w:val="1"/>
          <w:sz w:val="28"/>
          <w:szCs w:val="28"/>
        </w:rPr>
        <w:t>发包人（全称）：</w:t>
      </w:r>
      <w:r>
        <w:rPr>
          <w:rFonts w:hint="eastAsia" w:ascii="华文仿宋" w:hAnsi="华文仿宋" w:eastAsia="华文仿宋" w:cs="仿宋"/>
          <w:color w:val="auto"/>
          <w:kern w:val="1"/>
          <w:sz w:val="28"/>
          <w:szCs w:val="28"/>
          <w:u w:val="single"/>
        </w:rPr>
        <w:t>广州市会展大厦投资开发有限公司</w:t>
      </w:r>
    </w:p>
    <w:p w14:paraId="1B102E3A">
      <w:pPr>
        <w:spacing w:line="360" w:lineRule="auto"/>
        <w:ind w:firstLine="560"/>
        <w:rPr>
          <w:rFonts w:ascii="华文仿宋" w:hAnsi="华文仿宋" w:eastAsia="华文仿宋" w:cs="仿宋"/>
          <w:color w:val="auto"/>
          <w:kern w:val="1"/>
          <w:sz w:val="28"/>
          <w:szCs w:val="28"/>
          <w:u w:val="single"/>
        </w:rPr>
      </w:pPr>
      <w:r>
        <w:rPr>
          <w:rFonts w:ascii="华文仿宋" w:hAnsi="华文仿宋" w:eastAsia="华文仿宋" w:cs="仿宋"/>
          <w:color w:val="auto"/>
          <w:kern w:val="1"/>
          <w:sz w:val="28"/>
          <w:szCs w:val="28"/>
        </w:rPr>
        <w:t>承包人（全称）：</w:t>
      </w:r>
      <w:r>
        <w:rPr>
          <w:rFonts w:ascii="华文仿宋" w:hAnsi="华文仿宋" w:eastAsia="华文仿宋" w:cs="仿宋"/>
          <w:color w:val="auto"/>
          <w:kern w:val="1"/>
          <w:sz w:val="28"/>
          <w:szCs w:val="28"/>
          <w:u w:val="single"/>
        </w:rPr>
        <w:t xml:space="preserve">                              </w:t>
      </w:r>
    </w:p>
    <w:p w14:paraId="204A5389">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依照《中华人民共和国民法典》、《中华人民共和国建筑法》及其他有关法律、行政法规，遵循平等、自愿、公平和诚实信用的原则，双方就本建设工程施工事项协商一致，订立本合同。</w:t>
      </w:r>
    </w:p>
    <w:p w14:paraId="2B263355">
      <w:pPr>
        <w:spacing w:line="360" w:lineRule="auto"/>
        <w:ind w:firstLine="562"/>
        <w:outlineLvl w:val="0"/>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一、工程概况</w:t>
      </w:r>
    </w:p>
    <w:p w14:paraId="5097EDAB">
      <w:pPr>
        <w:spacing w:line="360" w:lineRule="auto"/>
        <w:ind w:firstLine="560" w:firstLineChars="200"/>
        <w:rPr>
          <w:rFonts w:ascii="华文仿宋" w:hAnsi="华文仿宋" w:eastAsia="华文仿宋" w:cs="仿宋"/>
          <w:color w:val="auto"/>
          <w:kern w:val="1"/>
          <w:sz w:val="28"/>
          <w:szCs w:val="28"/>
          <w:u w:val="single"/>
        </w:rPr>
      </w:pPr>
      <w:r>
        <w:rPr>
          <w:rFonts w:hint="eastAsia" w:ascii="华文仿宋" w:hAnsi="华文仿宋" w:eastAsia="华文仿宋" w:cs="仿宋"/>
          <w:color w:val="auto"/>
          <w:kern w:val="1"/>
          <w:sz w:val="28"/>
          <w:szCs w:val="28"/>
        </w:rPr>
        <w:t>工程名称：</w:t>
      </w:r>
      <w:r>
        <w:rPr>
          <w:rFonts w:hint="eastAsia" w:ascii="华文仿宋" w:hAnsi="华文仿宋" w:eastAsia="华文仿宋" w:cs="仿宋"/>
          <w:color w:val="auto"/>
          <w:kern w:val="1"/>
          <w:sz w:val="28"/>
          <w:szCs w:val="28"/>
          <w:u w:val="single"/>
        </w:rPr>
        <w:t>琶洲会展大厦样板层精装修工程施工专业承包</w:t>
      </w:r>
    </w:p>
    <w:p w14:paraId="24653B80">
      <w:pPr>
        <w:spacing w:line="360" w:lineRule="auto"/>
        <w:ind w:firstLine="560" w:firstLineChars="200"/>
        <w:rPr>
          <w:rFonts w:ascii="华文仿宋" w:hAnsi="华文仿宋" w:eastAsia="华文仿宋" w:cs="仿宋"/>
          <w:color w:val="auto"/>
          <w:kern w:val="1"/>
          <w:sz w:val="28"/>
          <w:szCs w:val="28"/>
          <w:u w:val="single"/>
        </w:rPr>
      </w:pPr>
      <w:r>
        <w:rPr>
          <w:rFonts w:hint="eastAsia" w:ascii="华文仿宋" w:hAnsi="华文仿宋" w:eastAsia="华文仿宋" w:cs="仿宋"/>
          <w:color w:val="auto"/>
          <w:kern w:val="1"/>
          <w:sz w:val="28"/>
          <w:szCs w:val="28"/>
        </w:rPr>
        <w:t>项目名称：</w:t>
      </w:r>
      <w:r>
        <w:rPr>
          <w:rFonts w:hint="eastAsia" w:ascii="华文仿宋" w:hAnsi="华文仿宋" w:eastAsia="华文仿宋" w:cs="仿宋"/>
          <w:color w:val="auto"/>
          <w:kern w:val="1"/>
          <w:sz w:val="28"/>
          <w:szCs w:val="28"/>
          <w:u w:val="single"/>
        </w:rPr>
        <w:t>琶洲会展大厦样板层精装修</w:t>
      </w:r>
    </w:p>
    <w:p w14:paraId="71ABAE92">
      <w:pPr>
        <w:spacing w:line="360" w:lineRule="auto"/>
        <w:ind w:firstLine="560" w:firstLineChars="200"/>
        <w:rPr>
          <w:rFonts w:ascii="华文仿宋" w:hAnsi="华文仿宋" w:eastAsia="华文仿宋" w:cs="仿宋"/>
          <w:bCs/>
          <w:color w:val="auto"/>
          <w:sz w:val="28"/>
          <w:szCs w:val="28"/>
          <w:u w:val="single"/>
        </w:rPr>
      </w:pPr>
      <w:r>
        <w:rPr>
          <w:rFonts w:ascii="华文仿宋" w:hAnsi="华文仿宋" w:eastAsia="华文仿宋" w:cs="仿宋"/>
          <w:color w:val="auto"/>
          <w:kern w:val="1"/>
          <w:sz w:val="28"/>
          <w:szCs w:val="28"/>
        </w:rPr>
        <w:t>工程地点：</w:t>
      </w:r>
      <w:r>
        <w:rPr>
          <w:rFonts w:hint="eastAsia" w:ascii="华文仿宋" w:hAnsi="华文仿宋" w:eastAsia="华文仿宋" w:cs="仿宋"/>
          <w:bCs/>
          <w:color w:val="auto"/>
          <w:sz w:val="28"/>
          <w:szCs w:val="28"/>
          <w:u w:val="single"/>
        </w:rPr>
        <w:t>位于广州市海珠区，位于华南快速以东、新港东路以南、南丰汇以西、凤浦路以北。</w:t>
      </w:r>
    </w:p>
    <w:p w14:paraId="126AFEF4">
      <w:pPr>
        <w:spacing w:line="360" w:lineRule="auto"/>
        <w:ind w:firstLine="560"/>
        <w:rPr>
          <w:rFonts w:ascii="华文仿宋" w:hAnsi="华文仿宋" w:eastAsia="仿宋" w:cs="仿宋"/>
          <w:color w:val="auto"/>
          <w:kern w:val="1"/>
          <w:sz w:val="28"/>
          <w:szCs w:val="28"/>
          <w:u w:val="single"/>
        </w:rPr>
      </w:pPr>
      <w:r>
        <w:rPr>
          <w:rFonts w:hint="eastAsia" w:ascii="华文仿宋" w:hAnsi="华文仿宋" w:eastAsia="华文仿宋" w:cs="仿宋"/>
          <w:color w:val="auto"/>
          <w:kern w:val="1"/>
          <w:sz w:val="28"/>
          <w:szCs w:val="28"/>
        </w:rPr>
        <w:t>工程立项批准文号：</w:t>
      </w:r>
      <w:r>
        <w:rPr>
          <w:rFonts w:hint="eastAsia" w:ascii="仿宋" w:hAnsi="仿宋" w:eastAsia="仿宋" w:cs="仿宋"/>
          <w:color w:val="auto"/>
          <w:kern w:val="1"/>
          <w:sz w:val="28"/>
          <w:szCs w:val="28"/>
          <w:u w:val="single"/>
        </w:rPr>
        <w:t xml:space="preserve">          </w:t>
      </w:r>
    </w:p>
    <w:p w14:paraId="764E0E1B">
      <w:pPr>
        <w:spacing w:line="360" w:lineRule="auto"/>
        <w:ind w:firstLine="560"/>
        <w:rPr>
          <w:rFonts w:ascii="华文仿宋" w:hAnsi="华文仿宋" w:eastAsia="华文仿宋" w:cs="仿宋"/>
          <w:color w:val="auto"/>
          <w:kern w:val="1"/>
          <w:sz w:val="28"/>
          <w:szCs w:val="28"/>
          <w:u w:val="single"/>
        </w:rPr>
      </w:pPr>
      <w:r>
        <w:rPr>
          <w:rFonts w:ascii="华文仿宋" w:hAnsi="华文仿宋" w:eastAsia="华文仿宋" w:cs="仿宋"/>
          <w:color w:val="auto"/>
          <w:kern w:val="1"/>
          <w:sz w:val="28"/>
          <w:szCs w:val="28"/>
        </w:rPr>
        <w:t>工程</w:t>
      </w:r>
      <w:r>
        <w:rPr>
          <w:rFonts w:hint="eastAsia" w:ascii="华文仿宋" w:hAnsi="华文仿宋" w:eastAsia="华文仿宋" w:cs="仿宋"/>
          <w:color w:val="auto"/>
          <w:kern w:val="1"/>
          <w:sz w:val="28"/>
          <w:szCs w:val="28"/>
        </w:rPr>
        <w:t>投资项目代码</w:t>
      </w:r>
      <w:r>
        <w:rPr>
          <w:rFonts w:ascii="华文仿宋" w:hAnsi="华文仿宋" w:eastAsia="华文仿宋" w:cs="仿宋"/>
          <w:color w:val="auto"/>
          <w:kern w:val="1"/>
          <w:sz w:val="28"/>
          <w:szCs w:val="28"/>
        </w:rPr>
        <w:t>：</w:t>
      </w:r>
      <w:r>
        <w:rPr>
          <w:rFonts w:ascii="华文仿宋" w:hAnsi="华文仿宋" w:eastAsia="华文仿宋" w:cs="仿宋"/>
          <w:color w:val="auto"/>
          <w:kern w:val="1"/>
          <w:sz w:val="28"/>
          <w:szCs w:val="28"/>
          <w:u w:val="single"/>
        </w:rPr>
        <w:t xml:space="preserve"> </w:t>
      </w:r>
      <w:r>
        <w:rPr>
          <w:rFonts w:hint="eastAsia" w:ascii="华文仿宋" w:hAnsi="华文仿宋" w:eastAsia="华文仿宋" w:cs="仿宋"/>
          <w:color w:val="auto"/>
          <w:kern w:val="1"/>
          <w:sz w:val="28"/>
          <w:szCs w:val="28"/>
          <w:u w:val="single"/>
        </w:rPr>
        <w:t>2017-440105-70-03-016007</w:t>
      </w:r>
      <w:r>
        <w:rPr>
          <w:rFonts w:ascii="华文仿宋" w:hAnsi="华文仿宋" w:eastAsia="华文仿宋" w:cs="仿宋"/>
          <w:color w:val="auto"/>
          <w:kern w:val="1"/>
          <w:sz w:val="28"/>
          <w:szCs w:val="28"/>
          <w:u w:val="single"/>
        </w:rPr>
        <w:t xml:space="preserve">  </w:t>
      </w:r>
    </w:p>
    <w:p w14:paraId="08DD023C">
      <w:pPr>
        <w:spacing w:line="360" w:lineRule="auto"/>
        <w:ind w:firstLine="560"/>
        <w:rPr>
          <w:rFonts w:ascii="华文仿宋" w:hAnsi="华文仿宋" w:eastAsia="华文仿宋" w:cs="仿宋"/>
          <w:color w:val="auto"/>
          <w:kern w:val="1"/>
          <w:sz w:val="28"/>
          <w:szCs w:val="28"/>
          <w:u w:val="single"/>
        </w:rPr>
      </w:pPr>
      <w:r>
        <w:rPr>
          <w:rFonts w:ascii="华文仿宋" w:hAnsi="华文仿宋" w:eastAsia="华文仿宋" w:cs="仿宋"/>
          <w:color w:val="auto"/>
          <w:kern w:val="1"/>
          <w:sz w:val="28"/>
          <w:szCs w:val="28"/>
        </w:rPr>
        <w:t>资金来源：</w:t>
      </w:r>
      <w:r>
        <w:rPr>
          <w:rFonts w:hint="eastAsia" w:ascii="华文仿宋" w:hAnsi="华文仿宋" w:eastAsia="华文仿宋" w:cs="仿宋"/>
          <w:color w:val="auto"/>
          <w:kern w:val="1"/>
          <w:sz w:val="28"/>
          <w:szCs w:val="28"/>
          <w:u w:val="single"/>
        </w:rPr>
        <w:t>自筹资金</w:t>
      </w:r>
    </w:p>
    <w:p w14:paraId="1CF11C7E">
      <w:pPr>
        <w:spacing w:line="360" w:lineRule="auto"/>
        <w:ind w:firstLine="562"/>
        <w:outlineLvl w:val="0"/>
        <w:rPr>
          <w:rFonts w:ascii="华文仿宋" w:hAnsi="华文仿宋" w:eastAsia="华文仿宋" w:cs="仿宋"/>
          <w:b/>
          <w:color w:val="auto"/>
          <w:spacing w:val="-8"/>
          <w:kern w:val="28"/>
          <w:sz w:val="28"/>
          <w:szCs w:val="28"/>
        </w:rPr>
      </w:pPr>
      <w:r>
        <w:rPr>
          <w:rFonts w:hint="eastAsia" w:ascii="华文仿宋" w:hAnsi="华文仿宋" w:eastAsia="华文仿宋" w:cs="仿宋"/>
          <w:b/>
          <w:color w:val="auto"/>
          <w:kern w:val="1"/>
          <w:sz w:val="28"/>
          <w:szCs w:val="28"/>
        </w:rPr>
        <w:t>二、工程承包范围</w:t>
      </w:r>
    </w:p>
    <w:p w14:paraId="54ABEB3F">
      <w:pPr>
        <w:spacing w:line="360" w:lineRule="auto"/>
        <w:ind w:right="11" w:firstLine="560" w:firstLineChars="20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依据本工程招标文件、招标图纸（包括技术要求）、工程量清单有关资料及说明，对琶洲会展大厦样板层精装修工程进行施工，包括但不限于：按样板房装修要求完成各户型装饰装修、电气、通风空调、给排水、智能家居系统、室内防水、门窗、固定家具安装等各专业工程。具体内容以工程量清单、施工图纸及有关资料为准。其中具体相关内容如下：</w:t>
      </w:r>
    </w:p>
    <w:p w14:paraId="3EF1DEB8">
      <w:pPr>
        <w:shd w:val="clear" w:color="auto" w:fill="FFFFFF" w:themeFill="background1"/>
        <w:spacing w:line="360" w:lineRule="auto"/>
        <w:ind w:right="11" w:firstLine="560" w:firstLineChars="200"/>
        <w:outlineLvl w:val="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（一）精装修承包范围</w:t>
      </w:r>
    </w:p>
    <w:p w14:paraId="04F2CE0F">
      <w:pPr>
        <w:shd w:val="clear" w:color="auto" w:fill="FFFFFF" w:themeFill="background1"/>
        <w:spacing w:line="360" w:lineRule="auto"/>
        <w:ind w:right="11" w:firstLine="560" w:firstLineChars="200"/>
        <w:outlineLvl w:val="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施工界面划分（以下“承包人”指本工程精装修单位），具体承包范围包含但不限于下述工作内容：</w:t>
      </w:r>
    </w:p>
    <w:p w14:paraId="7FEA8A35">
      <w:pPr>
        <w:shd w:val="clear" w:color="auto" w:fill="FFFFFF" w:themeFill="background1"/>
        <w:spacing w:line="360" w:lineRule="auto"/>
        <w:ind w:right="11" w:firstLine="560" w:firstLineChars="200"/>
        <w:outlineLvl w:val="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（1）装饰装修工程：按图纸要求完成地面、墙面及天花的装修，包含天、地、墙的所有装饰装修的施工内容。</w:t>
      </w:r>
    </w:p>
    <w:p w14:paraId="52BCF5CE">
      <w:pPr>
        <w:shd w:val="clear" w:color="auto" w:fill="FFFFFF" w:themeFill="background1"/>
        <w:spacing w:line="360" w:lineRule="auto"/>
        <w:ind w:right="11" w:firstLine="560" w:firstLineChars="200"/>
        <w:outlineLvl w:val="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（2）门窗工程：按图纸要求完成户内门、室内门的门套、淋浴屏、玻璃推拉门、折叠门、有装饰要求的门装修饰面及图纸中有要求施工的门等所有施工内容。</w:t>
      </w:r>
    </w:p>
    <w:p w14:paraId="5F6C35A4">
      <w:pPr>
        <w:shd w:val="clear" w:color="auto" w:fill="FFFFFF" w:themeFill="background1"/>
        <w:spacing w:line="360" w:lineRule="auto"/>
        <w:ind w:right="11" w:firstLine="560" w:firstLineChars="200"/>
        <w:outlineLvl w:val="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（3）防水工程：</w:t>
      </w:r>
    </w:p>
    <w:p w14:paraId="3E53C3B9">
      <w:pPr>
        <w:shd w:val="clear" w:color="auto" w:fill="FFFFFF" w:themeFill="background1"/>
        <w:spacing w:line="360" w:lineRule="auto"/>
        <w:ind w:right="11" w:firstLine="560" w:firstLineChars="200"/>
        <w:outlineLvl w:val="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a.地面防水：按图纸完成卫生间的二次防水、厨房等地面防水工程；</w:t>
      </w:r>
    </w:p>
    <w:p w14:paraId="0A61F960">
      <w:pPr>
        <w:shd w:val="clear" w:color="auto" w:fill="FFFFFF" w:themeFill="background1"/>
        <w:spacing w:line="360" w:lineRule="auto"/>
        <w:ind w:right="11" w:firstLine="560" w:firstLineChars="200"/>
        <w:outlineLvl w:val="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b.墙面防水：按图纸完成卫生间、厨房等墙面防水工程。</w:t>
      </w:r>
    </w:p>
    <w:p w14:paraId="54DFB397">
      <w:pPr>
        <w:shd w:val="clear" w:color="auto" w:fill="FFFFFF" w:themeFill="background1"/>
        <w:spacing w:line="360" w:lineRule="auto"/>
        <w:ind w:right="11" w:firstLine="560" w:firstLineChars="200"/>
        <w:outlineLvl w:val="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4）电气工程：按图纸完成电气工程，样板层户内部分从户内配电箱（含新增元器件），至各用电末端的线缆敷设、末端设备安装，包含线缆、金属洁具和电器接至等电位盒的线管及电线、开关插座（面板及防溅盒）、灯具、热水器等末端设备，墙地面开槽及修补、墙地面开孔等所有施工内容；承包人负责弱电箱至末端点位线缆、弱电点位所有设备，包含智能家具系统的智能控制面板、显示屏（如有）、智能系统电源（KNX系统电源模块、辅助供电电源模块、空调、新风485网关模块）模块等设备的安装、调试；负责墙地面开槽及修补等所有施工内容。</w:t>
      </w:r>
    </w:p>
    <w:p w14:paraId="67F3D798">
      <w:pPr>
        <w:shd w:val="clear" w:color="auto" w:fill="FFFFFF" w:themeFill="background1"/>
        <w:spacing w:line="360" w:lineRule="auto"/>
        <w:ind w:right="11" w:firstLine="560" w:firstLineChars="200"/>
        <w:outlineLvl w:val="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5）给排水工程：按图纸完成给排水工程，完成从接驳点到各用水末端的管道敷设、末端设备安装，包含配管、阀门、开关龙头、卫浴五金及洁具、墙地面开槽及修补、墙地面开孔、封堵、保压、试验等所有给水施工内容；室内排水按图纸完成全部排水施工内容，包含地漏、洁具、管道封口、开孔、孔洞封堵及收口、通球及灌水试验等所有排水施工内容。</w:t>
      </w:r>
    </w:p>
    <w:p w14:paraId="33E33830">
      <w:pPr>
        <w:shd w:val="clear" w:color="auto" w:fill="FFFFFF" w:themeFill="background1"/>
        <w:spacing w:line="360" w:lineRule="auto"/>
        <w:ind w:right="11" w:firstLine="560" w:firstLineChars="200"/>
        <w:outlineLvl w:val="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（6）燃气工程：不在本次招标范围内（需配合燃气公司完成燃气表安装，对已完成的燃气管道及成品进行保护）。</w:t>
      </w:r>
    </w:p>
    <w:p w14:paraId="39D3132E">
      <w:pPr>
        <w:shd w:val="clear" w:color="auto" w:fill="FFFFFF" w:themeFill="background1"/>
        <w:spacing w:line="360" w:lineRule="auto"/>
        <w:ind w:right="11" w:firstLine="560" w:firstLineChars="200"/>
        <w:outlineLvl w:val="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（7）空调系统：按图纸完成空调系统中风机盘管、镀锌风管、铜管及附件、保温、控制线管及线缆、温控器、空调室内外机配电线管及线缆等的供货及安装，包括墙体开孔及封堵的工作；</w:t>
      </w:r>
    </w:p>
    <w:p w14:paraId="285030A2">
      <w:pPr>
        <w:shd w:val="clear" w:color="auto" w:fill="FFFFFF" w:themeFill="background1"/>
        <w:spacing w:line="360" w:lineRule="auto"/>
        <w:ind w:right="11" w:firstLine="560" w:firstLineChars="200"/>
        <w:outlineLvl w:val="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（8）承包人负责完成因其施工对主体工程造成损坏的相关修复工作。</w:t>
      </w:r>
    </w:p>
    <w:p w14:paraId="79A0FD05">
      <w:pPr>
        <w:shd w:val="clear" w:color="auto" w:fill="FFFFFF" w:themeFill="background1"/>
        <w:spacing w:line="360" w:lineRule="auto"/>
        <w:ind w:right="11" w:firstLine="560" w:firstLineChars="200"/>
        <w:outlineLvl w:val="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（9）建筑垃圾外运清理、材料二次搬运、成品保护、安装及直至移交物业（或营销）前的产品保护等相关工作均由承包人承担，产品保护标准按相关要求执行。</w:t>
      </w:r>
    </w:p>
    <w:p w14:paraId="6C346A94">
      <w:pPr>
        <w:shd w:val="clear" w:color="auto" w:fill="FFFFFF" w:themeFill="background1"/>
        <w:spacing w:line="360" w:lineRule="auto"/>
        <w:ind w:right="11" w:firstLine="560" w:firstLineChars="200"/>
        <w:outlineLvl w:val="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（10）开荒清洁：交付前粗开荒、清洁及工完场清工作。</w:t>
      </w:r>
    </w:p>
    <w:p w14:paraId="2E064E00">
      <w:pPr>
        <w:shd w:val="clear" w:color="auto" w:fill="FFFFFF" w:themeFill="background1"/>
        <w:spacing w:line="360" w:lineRule="auto"/>
        <w:ind w:right="11" w:firstLine="560" w:firstLineChars="200"/>
        <w:outlineLvl w:val="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（11）其他：按图完成固定家具深化及制作安装，包括玄关柜、衣柜、浴室柜、橱柜及所有嵌入式设备柜体（含该设备）等。</w:t>
      </w:r>
    </w:p>
    <w:p w14:paraId="76B0A269">
      <w:pPr>
        <w:shd w:val="clear" w:color="auto" w:fill="FFFFFF" w:themeFill="background1"/>
        <w:spacing w:line="360" w:lineRule="auto"/>
        <w:ind w:right="11" w:firstLine="560" w:firstLineChars="200"/>
        <w:outlineLvl w:val="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（1</w:t>
      </w:r>
      <w:r>
        <w:rPr>
          <w:rFonts w:ascii="华文仿宋" w:hAnsi="华文仿宋" w:eastAsia="华文仿宋" w:cs="仿宋"/>
          <w:color w:val="auto"/>
          <w:kern w:val="1"/>
          <w:sz w:val="28"/>
          <w:szCs w:val="28"/>
        </w:rPr>
        <w:t>2</w:t>
      </w:r>
      <w:r>
        <w:rPr>
          <w:rFonts w:hint="eastAsia" w:ascii="华文仿宋" w:hAnsi="华文仿宋" w:eastAsia="华文仿宋" w:cs="仿宋"/>
          <w:color w:val="auto"/>
          <w:kern w:val="1"/>
          <w:sz w:val="28"/>
          <w:szCs w:val="28"/>
        </w:rPr>
        <w:t>）承包人对本工程所有图纸所示范围内或非自己承包范围内的装饰装修（含水电安装等）工程开展施工承包的施工、管理、协调和配合等工作。</w:t>
      </w:r>
    </w:p>
    <w:p w14:paraId="097B9B4A">
      <w:pPr>
        <w:shd w:val="clear" w:color="auto" w:fill="FFFFFF" w:themeFill="background1"/>
        <w:spacing w:line="360" w:lineRule="auto"/>
        <w:ind w:right="11" w:firstLine="560" w:firstLineChars="200"/>
        <w:outlineLvl w:val="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（1</w:t>
      </w:r>
      <w:r>
        <w:rPr>
          <w:rFonts w:ascii="华文仿宋" w:hAnsi="华文仿宋" w:eastAsia="华文仿宋" w:cs="仿宋"/>
          <w:color w:val="auto"/>
          <w:kern w:val="1"/>
          <w:sz w:val="28"/>
          <w:szCs w:val="28"/>
        </w:rPr>
        <w:t>3</w:t>
      </w:r>
      <w:r>
        <w:rPr>
          <w:rFonts w:hint="eastAsia" w:ascii="华文仿宋" w:hAnsi="华文仿宋" w:eastAsia="华文仿宋" w:cs="仿宋"/>
          <w:color w:val="auto"/>
          <w:kern w:val="1"/>
          <w:sz w:val="28"/>
          <w:szCs w:val="28"/>
        </w:rPr>
        <w:t>）承包人需根据装修及二次机电图纸对以下内容进行深化设计，主要包括但不限于：</w:t>
      </w:r>
    </w:p>
    <w:p w14:paraId="58484535">
      <w:pPr>
        <w:shd w:val="clear" w:color="auto" w:fill="FFFFFF" w:themeFill="background1"/>
        <w:spacing w:line="360" w:lineRule="auto"/>
        <w:ind w:right="11" w:firstLine="560" w:firstLineChars="200"/>
        <w:outlineLvl w:val="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a.玄关柜、衣柜、橱柜、卫浴柜及所有嵌入式设备柜体（含该设备）等各类柜体的深化设计；</w:t>
      </w:r>
    </w:p>
    <w:p w14:paraId="6C2CB179">
      <w:pPr>
        <w:shd w:val="clear" w:color="auto" w:fill="FFFFFF" w:themeFill="background1"/>
        <w:spacing w:line="360" w:lineRule="auto"/>
        <w:ind w:right="11" w:firstLine="560" w:firstLineChars="200"/>
        <w:outlineLvl w:val="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b.门、沐浴屏、石材/岩板排版图、木饰面/硬包/不锈钢造型等深化设计；</w:t>
      </w:r>
    </w:p>
    <w:p w14:paraId="3C90E021">
      <w:pPr>
        <w:shd w:val="clear" w:color="auto" w:fill="FFFFFF" w:themeFill="background1"/>
        <w:spacing w:line="360" w:lineRule="auto"/>
        <w:ind w:right="11" w:firstLine="560" w:firstLineChars="200"/>
        <w:outlineLvl w:val="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c.智能家居系统、灯光、的深化设计；</w:t>
      </w:r>
    </w:p>
    <w:p w14:paraId="7E4D0E74">
      <w:pPr>
        <w:shd w:val="clear" w:color="auto" w:fill="FFFFFF" w:themeFill="background1"/>
        <w:spacing w:line="360" w:lineRule="auto"/>
        <w:ind w:right="11" w:firstLine="560" w:firstLineChars="200"/>
        <w:outlineLvl w:val="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d.艺术吊灯(如有)底部加固的深化设计。</w:t>
      </w:r>
    </w:p>
    <w:p w14:paraId="091ECCF3">
      <w:pPr>
        <w:shd w:val="clear" w:color="auto" w:fill="FFFFFF" w:themeFill="background1"/>
        <w:spacing w:line="360" w:lineRule="auto"/>
        <w:ind w:right="11" w:firstLine="560" w:firstLineChars="200"/>
        <w:outlineLvl w:val="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（二）以下内容不在本次招标范围，需配合安装单位现场工作。</w:t>
      </w:r>
    </w:p>
    <w:p w14:paraId="7B148148">
      <w:pPr>
        <w:shd w:val="clear" w:color="auto" w:fill="FFFFFF" w:themeFill="background1"/>
        <w:spacing w:line="360" w:lineRule="auto"/>
        <w:ind w:right="11" w:firstLine="560" w:firstLineChars="200"/>
        <w:outlineLvl w:val="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（1）窗帘的供货及安装；</w:t>
      </w:r>
    </w:p>
    <w:p w14:paraId="63B64798">
      <w:pPr>
        <w:spacing w:line="360" w:lineRule="auto"/>
        <w:ind w:right="11" w:firstLine="560" w:firstLineChars="20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（2）软装、移动家具的供货及安装</w:t>
      </w:r>
    </w:p>
    <w:p w14:paraId="2BBB50B7">
      <w:pPr>
        <w:spacing w:line="360" w:lineRule="auto"/>
        <w:ind w:right="11" w:firstLine="560" w:firstLineChars="20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承包方式：</w:t>
      </w:r>
      <w:r>
        <w:rPr>
          <w:rFonts w:hint="eastAsia" w:ascii="华文仿宋" w:hAnsi="华文仿宋" w:eastAsia="华文仿宋" w:cs="仿宋"/>
          <w:color w:val="auto"/>
          <w:kern w:val="1"/>
          <w:sz w:val="28"/>
          <w:szCs w:val="28"/>
        </w:rPr>
        <w:t>由承包人包深化设计、包施工、包材料、包工期、包质量、包承包人应当购买的保险、包安全、包文明施工、包措施费、包检验检测、包调试、包报建报批、包验收、包培训、包移交、包质保、包成品及半成品保护、包结算等。按招标文件和本合同规定的范围以综合单价包干，措施项目费综合合价部分项目综合合价包干。绿色施工安全防护措施费按照《广州市建筑工程安全生产措施管理费管理办法》及《广东省住房和城乡建设厅关于建筑工程绿色施工的管理办法（暂行）》（粤建质〔2016〕242号文）的规定执行）（如有新版本颁布，则按最新版本执行）。</w:t>
      </w:r>
    </w:p>
    <w:p w14:paraId="49FDA4A7">
      <w:pPr>
        <w:spacing w:line="360" w:lineRule="auto"/>
        <w:ind w:right="11" w:firstLine="560"/>
        <w:rPr>
          <w:rFonts w:ascii="华文仿宋" w:hAnsi="华文仿宋" w:eastAsia="华文仿宋" w:cs="仿宋"/>
          <w:b/>
          <w:color w:val="auto"/>
          <w:kern w:val="1"/>
          <w:sz w:val="28"/>
          <w:szCs w:val="28"/>
        </w:rPr>
      </w:pPr>
      <w:r>
        <w:rPr>
          <w:rFonts w:ascii="华文仿宋" w:hAnsi="华文仿宋" w:eastAsia="华文仿宋" w:cs="仿宋"/>
          <w:b/>
          <w:color w:val="auto"/>
          <w:kern w:val="1"/>
          <w:sz w:val="28"/>
          <w:szCs w:val="28"/>
        </w:rPr>
        <w:t>三、合同工期</w:t>
      </w:r>
      <w:r>
        <w:rPr>
          <w:rFonts w:hint="eastAsia" w:ascii="华文仿宋" w:hAnsi="华文仿宋" w:eastAsia="华文仿宋" w:cs="仿宋"/>
          <w:b/>
          <w:color w:val="auto"/>
          <w:kern w:val="1"/>
          <w:sz w:val="28"/>
          <w:szCs w:val="28"/>
        </w:rPr>
        <w:t xml:space="preserve"> </w:t>
      </w:r>
    </w:p>
    <w:p w14:paraId="0F65A76D">
      <w:pPr>
        <w:spacing w:line="360" w:lineRule="auto"/>
        <w:ind w:firstLine="560" w:firstLineChars="200"/>
        <w:jc w:val="left"/>
        <w:outlineLvl w:val="1"/>
        <w:rPr>
          <w:rFonts w:ascii="华文仿宋" w:hAnsi="华文仿宋" w:eastAsia="华文仿宋" w:cs="仿宋"/>
          <w:color w:val="auto"/>
          <w:sz w:val="28"/>
          <w:szCs w:val="28"/>
        </w:rPr>
      </w:pPr>
      <w:r>
        <w:rPr>
          <w:rFonts w:ascii="华文仿宋" w:hAnsi="华文仿宋" w:eastAsia="华文仿宋" w:cs="仿宋"/>
          <w:color w:val="auto"/>
          <w:sz w:val="28"/>
          <w:szCs w:val="28"/>
        </w:rPr>
        <w:t>本工程总工期为</w:t>
      </w:r>
      <w:r>
        <w:rPr>
          <w:rFonts w:ascii="华文仿宋" w:hAnsi="华文仿宋" w:eastAsia="华文仿宋" w:cs="仿宋"/>
          <w:color w:val="auto"/>
          <w:sz w:val="28"/>
          <w:szCs w:val="28"/>
          <w:u w:val="single"/>
        </w:rPr>
        <w:t>92</w:t>
      </w:r>
      <w:r>
        <w:rPr>
          <w:rFonts w:ascii="华文仿宋" w:hAnsi="华文仿宋" w:eastAsia="华文仿宋" w:cs="仿宋"/>
          <w:color w:val="auto"/>
          <w:sz w:val="28"/>
          <w:szCs w:val="28"/>
        </w:rPr>
        <w:t>个日历天（具体开工日期</w:t>
      </w:r>
      <w:bookmarkStart w:id="0" w:name="_Hlk140757801"/>
      <w:r>
        <w:rPr>
          <w:rFonts w:ascii="华文仿宋" w:hAnsi="华文仿宋" w:eastAsia="华文仿宋" w:cs="仿宋"/>
          <w:color w:val="auto"/>
          <w:sz w:val="28"/>
          <w:szCs w:val="28"/>
        </w:rPr>
        <w:t>以</w:t>
      </w:r>
      <w:r>
        <w:rPr>
          <w:rFonts w:hint="eastAsia" w:ascii="华文仿宋" w:hAnsi="华文仿宋" w:eastAsia="华文仿宋" w:cs="仿宋"/>
          <w:color w:val="auto"/>
          <w:sz w:val="28"/>
          <w:szCs w:val="28"/>
        </w:rPr>
        <w:t>发包人</w:t>
      </w:r>
      <w:r>
        <w:rPr>
          <w:rFonts w:ascii="华文仿宋" w:hAnsi="华文仿宋" w:eastAsia="华文仿宋" w:cs="仿宋"/>
          <w:color w:val="auto"/>
          <w:sz w:val="28"/>
          <w:szCs w:val="28"/>
        </w:rPr>
        <w:t>或总监理工程师发出的开工令</w:t>
      </w:r>
      <w:bookmarkEnd w:id="0"/>
      <w:r>
        <w:rPr>
          <w:rFonts w:ascii="华文仿宋" w:hAnsi="华文仿宋" w:eastAsia="华文仿宋" w:cs="仿宋"/>
          <w:color w:val="auto"/>
          <w:sz w:val="28"/>
          <w:szCs w:val="28"/>
        </w:rPr>
        <w:t>为准）</w:t>
      </w:r>
      <w:r>
        <w:rPr>
          <w:rFonts w:hint="eastAsia" w:ascii="华文仿宋" w:hAnsi="华文仿宋" w:eastAsia="华文仿宋" w:cs="仿宋"/>
          <w:color w:val="auto"/>
          <w:sz w:val="28"/>
          <w:szCs w:val="28"/>
        </w:rPr>
        <w:t>。</w:t>
      </w:r>
    </w:p>
    <w:p w14:paraId="488DCA38">
      <w:pPr>
        <w:spacing w:line="360" w:lineRule="auto"/>
        <w:ind w:firstLine="560" w:firstLineChars="200"/>
        <w:jc w:val="left"/>
        <w:outlineLvl w:val="1"/>
        <w:rPr>
          <w:rFonts w:ascii="华文仿宋" w:hAnsi="华文仿宋" w:eastAsia="华文仿宋" w:cs="仿宋"/>
          <w:color w:val="auto"/>
          <w:sz w:val="28"/>
          <w:szCs w:val="28"/>
        </w:rPr>
      </w:pPr>
      <w:r>
        <w:rPr>
          <w:rFonts w:hint="eastAsia" w:ascii="华文仿宋" w:hAnsi="华文仿宋" w:eastAsia="华文仿宋" w:cs="仿宋"/>
          <w:color w:val="auto"/>
          <w:sz w:val="28"/>
          <w:szCs w:val="28"/>
        </w:rPr>
        <w:t>计划开工日期：2025年</w:t>
      </w:r>
      <w:r>
        <w:rPr>
          <w:rFonts w:ascii="华文仿宋" w:hAnsi="华文仿宋" w:eastAsia="华文仿宋" w:cs="仿宋"/>
          <w:color w:val="auto"/>
          <w:sz w:val="28"/>
          <w:szCs w:val="28"/>
        </w:rPr>
        <w:t>6</w:t>
      </w:r>
      <w:r>
        <w:rPr>
          <w:rFonts w:hint="eastAsia" w:ascii="华文仿宋" w:hAnsi="华文仿宋" w:eastAsia="华文仿宋" w:cs="仿宋"/>
          <w:color w:val="auto"/>
          <w:sz w:val="28"/>
          <w:szCs w:val="28"/>
        </w:rPr>
        <w:t>月</w:t>
      </w:r>
      <w:r>
        <w:rPr>
          <w:rFonts w:ascii="华文仿宋" w:hAnsi="华文仿宋" w:eastAsia="华文仿宋" w:cs="仿宋"/>
          <w:color w:val="auto"/>
          <w:sz w:val="28"/>
          <w:szCs w:val="28"/>
        </w:rPr>
        <w:t>30</w:t>
      </w:r>
      <w:r>
        <w:rPr>
          <w:rFonts w:hint="eastAsia" w:ascii="华文仿宋" w:hAnsi="华文仿宋" w:eastAsia="华文仿宋" w:cs="仿宋"/>
          <w:color w:val="auto"/>
          <w:sz w:val="28"/>
          <w:szCs w:val="28"/>
        </w:rPr>
        <w:t>日；</w:t>
      </w:r>
    </w:p>
    <w:p w14:paraId="0B76A1C0">
      <w:pPr>
        <w:spacing w:line="360" w:lineRule="auto"/>
        <w:ind w:firstLine="560" w:firstLineChars="200"/>
        <w:jc w:val="left"/>
        <w:outlineLvl w:val="1"/>
        <w:rPr>
          <w:rFonts w:ascii="华文仿宋" w:hAnsi="华文仿宋" w:eastAsia="华文仿宋" w:cs="仿宋"/>
          <w:color w:val="auto"/>
          <w:sz w:val="28"/>
          <w:szCs w:val="28"/>
        </w:rPr>
      </w:pPr>
      <w:r>
        <w:rPr>
          <w:rFonts w:hint="eastAsia" w:ascii="华文仿宋" w:hAnsi="华文仿宋" w:eastAsia="华文仿宋" w:cs="仿宋"/>
          <w:color w:val="auto"/>
          <w:sz w:val="28"/>
          <w:szCs w:val="28"/>
        </w:rPr>
        <w:t>计划完工日期：2025年8月30日；</w:t>
      </w:r>
    </w:p>
    <w:p w14:paraId="5AE07CD9">
      <w:pPr>
        <w:spacing w:line="360" w:lineRule="auto"/>
        <w:ind w:firstLine="560" w:firstLineChars="200"/>
        <w:jc w:val="left"/>
        <w:outlineLvl w:val="1"/>
        <w:rPr>
          <w:rFonts w:ascii="华文仿宋" w:hAnsi="华文仿宋" w:eastAsia="华文仿宋"/>
          <w:color w:val="auto"/>
          <w:sz w:val="28"/>
          <w:szCs w:val="28"/>
        </w:rPr>
      </w:pPr>
      <w:r>
        <w:rPr>
          <w:rFonts w:hint="eastAsia" w:ascii="华文仿宋" w:hAnsi="华文仿宋" w:eastAsia="华文仿宋"/>
          <w:color w:val="auto"/>
          <w:sz w:val="28"/>
          <w:szCs w:val="28"/>
        </w:rPr>
        <w:t>工程竣工日期以</w:t>
      </w:r>
      <w:r>
        <w:rPr>
          <w:rFonts w:hint="eastAsia" w:ascii="华文仿宋" w:hAnsi="华文仿宋" w:eastAsia="华文仿宋" w:cs="仿宋"/>
          <w:color w:val="auto"/>
          <w:kern w:val="1"/>
          <w:sz w:val="28"/>
          <w:szCs w:val="28"/>
        </w:rPr>
        <w:t>发包人、监理单位及设计单位确认的竣工验收报告所载明的验收日期</w:t>
      </w:r>
      <w:r>
        <w:rPr>
          <w:rFonts w:hint="eastAsia" w:ascii="华文仿宋" w:hAnsi="华文仿宋" w:eastAsia="华文仿宋"/>
          <w:color w:val="auto"/>
          <w:sz w:val="28"/>
          <w:szCs w:val="28"/>
        </w:rPr>
        <w:t>为准。</w:t>
      </w:r>
    </w:p>
    <w:p w14:paraId="4B156A7D">
      <w:pPr>
        <w:spacing w:line="360" w:lineRule="auto"/>
        <w:ind w:firstLine="560" w:firstLineChars="200"/>
        <w:jc w:val="left"/>
        <w:outlineLvl w:val="1"/>
        <w:rPr>
          <w:rFonts w:ascii="华文仿宋" w:hAnsi="华文仿宋" w:eastAsia="华文仿宋" w:cs="仿宋"/>
          <w:color w:val="auto"/>
          <w:sz w:val="28"/>
          <w:szCs w:val="28"/>
        </w:rPr>
      </w:pPr>
      <w:r>
        <w:rPr>
          <w:rFonts w:hint="eastAsia" w:ascii="华文仿宋" w:hAnsi="华文仿宋" w:eastAsia="华文仿宋" w:cs="仿宋"/>
          <w:color w:val="auto"/>
          <w:sz w:val="28"/>
          <w:szCs w:val="28"/>
        </w:rPr>
        <w:t>本项目关键节点工期：无</w:t>
      </w:r>
    </w:p>
    <w:p w14:paraId="4EF6DD96">
      <w:pPr>
        <w:shd w:val="clear" w:color="auto" w:fill="FFFFFF" w:themeFill="background1"/>
        <w:spacing w:line="360" w:lineRule="auto"/>
        <w:ind w:firstLine="560" w:firstLineChars="200"/>
        <w:rPr>
          <w:rFonts w:ascii="华文仿宋" w:hAnsi="华文仿宋" w:eastAsia="华文仿宋" w:cs="仿宋"/>
          <w:color w:val="auto"/>
          <w:sz w:val="28"/>
          <w:szCs w:val="28"/>
        </w:rPr>
      </w:pPr>
      <w:r>
        <w:rPr>
          <w:rFonts w:hint="eastAsia" w:ascii="华文仿宋" w:hAnsi="华文仿宋" w:eastAsia="华文仿宋" w:cs="仿宋"/>
          <w:color w:val="auto"/>
          <w:sz w:val="28"/>
          <w:szCs w:val="28"/>
        </w:rPr>
        <w:t>以上工期已充分考虑各种形式的雨雪、冰雹、大风、停水、停电、节假日、重大活动、中、高考期间、召开“两会”期间的施工管制、交通管制、扰民、道路施工影响等不利因素，并已考虑承包人与总承包人、其他承包单位之间的配合时间（已包括材料订货时间、施工工序之间的交叉配合及场地移交时间等原因），承包人不得以上述因素申请工期的延长。任何因忽视或误解工地情况而导致的索赔或工期延长申请将不被批准。</w:t>
      </w:r>
    </w:p>
    <w:p w14:paraId="54BA05E8">
      <w:pPr>
        <w:spacing w:line="360" w:lineRule="auto"/>
        <w:ind w:firstLine="560" w:firstLineChars="200"/>
        <w:jc w:val="left"/>
        <w:outlineLvl w:val="1"/>
        <w:rPr>
          <w:rFonts w:ascii="华文仿宋" w:hAnsi="华文仿宋" w:eastAsia="华文仿宋" w:cs="仿宋"/>
          <w:color w:val="auto"/>
          <w:kern w:val="1"/>
          <w:sz w:val="28"/>
          <w:szCs w:val="28"/>
        </w:rPr>
      </w:pPr>
      <w:r>
        <w:rPr>
          <w:rFonts w:hint="eastAsia" w:ascii="华文仿宋" w:hAnsi="华文仿宋" w:eastAsia="华文仿宋" w:cs="仿宋"/>
          <w:color w:val="auto"/>
          <w:sz w:val="28"/>
          <w:szCs w:val="28"/>
        </w:rPr>
        <w:t>发包人根据工程实施情况，有权对本合同工程工期进行适当调整，承包人必须采取一切有效措施保证竣工日期，不得延误，并不得要求另行增加费用；如不能按经发包人批准或下达的计划完成任务，承包人须承担逾期违约责任。</w:t>
      </w:r>
    </w:p>
    <w:p w14:paraId="2304532A">
      <w:pPr>
        <w:spacing w:line="360" w:lineRule="auto"/>
        <w:ind w:firstLine="561" w:firstLineChars="200"/>
        <w:rPr>
          <w:rFonts w:ascii="华文仿宋" w:hAnsi="华文仿宋" w:eastAsia="华文仿宋" w:cs="仿宋"/>
          <w:color w:val="auto"/>
          <w:kern w:val="1"/>
          <w:sz w:val="28"/>
          <w:szCs w:val="28"/>
        </w:rPr>
      </w:pPr>
      <w:r>
        <w:rPr>
          <w:rFonts w:hint="eastAsia" w:ascii="华文仿宋" w:hAnsi="华文仿宋" w:eastAsia="华文仿宋" w:cs="仿宋"/>
          <w:b/>
          <w:color w:val="auto"/>
          <w:kern w:val="1"/>
          <w:sz w:val="28"/>
          <w:szCs w:val="28"/>
        </w:rPr>
        <w:t>四、工程质量标准：</w:t>
      </w:r>
      <w:r>
        <w:rPr>
          <w:rFonts w:hint="eastAsia" w:ascii="华文仿宋" w:hAnsi="华文仿宋" w:eastAsia="华文仿宋" w:cs="仿宋"/>
          <w:color w:val="auto"/>
          <w:kern w:val="1"/>
          <w:sz w:val="28"/>
          <w:szCs w:val="28"/>
        </w:rPr>
        <w:t>满足设计文件要求、符合招标文件所要求的设计规范、标准和国家、地方行业有关标准及投标文件承诺。符合《建筑工程质量统一验收标准最新版为GB50300-2023》、《建设工程质量管理条例》及国家现行各专业工程施工质量验收规范等，并达到合格(或以上)标准。(如有新规范标准按新的执行)</w:t>
      </w:r>
    </w:p>
    <w:p w14:paraId="041BFEDE">
      <w:pPr>
        <w:spacing w:line="360" w:lineRule="auto"/>
        <w:ind w:firstLine="561" w:firstLineChars="200"/>
        <w:rPr>
          <w:rFonts w:ascii="华文仿宋" w:hAnsi="华文仿宋" w:eastAsia="华文仿宋" w:cs="仿宋"/>
          <w:b/>
          <w:color w:val="auto"/>
          <w:kern w:val="1"/>
          <w:sz w:val="28"/>
          <w:szCs w:val="28"/>
          <w:u w:val="single"/>
        </w:rPr>
      </w:pPr>
      <w:r>
        <w:rPr>
          <w:rFonts w:hint="eastAsia" w:ascii="华文仿宋" w:hAnsi="华文仿宋" w:eastAsia="华文仿宋" w:cs="仿宋"/>
          <w:b/>
          <w:color w:val="auto"/>
          <w:kern w:val="1"/>
          <w:sz w:val="28"/>
          <w:szCs w:val="28"/>
        </w:rPr>
        <w:t>五、安</w:t>
      </w:r>
      <w:r>
        <w:rPr>
          <w:rFonts w:hint="eastAsia" w:ascii="华文仿宋" w:hAnsi="华文仿宋" w:eastAsia="华文仿宋"/>
          <w:b/>
          <w:bCs/>
          <w:snapToGrid w:val="0"/>
          <w:color w:val="auto"/>
          <w:spacing w:val="4"/>
          <w:sz w:val="28"/>
          <w:szCs w:val="28"/>
        </w:rPr>
        <w:t>全、文明施工目标</w:t>
      </w:r>
      <w:r>
        <w:rPr>
          <w:rFonts w:hint="eastAsia" w:ascii="华文仿宋" w:hAnsi="华文仿宋" w:eastAsia="华文仿宋"/>
          <w:snapToGrid w:val="0"/>
          <w:color w:val="auto"/>
          <w:spacing w:val="4"/>
          <w:sz w:val="28"/>
          <w:szCs w:val="28"/>
        </w:rPr>
        <w:t>：</w:t>
      </w:r>
      <w:r>
        <w:rPr>
          <w:rFonts w:hint="eastAsia" w:ascii="华文仿宋" w:hAnsi="华文仿宋" w:eastAsia="华文仿宋" w:cs="仿宋"/>
          <w:color w:val="auto"/>
          <w:kern w:val="1"/>
          <w:sz w:val="28"/>
          <w:szCs w:val="28"/>
        </w:rPr>
        <w:t>现场安全防护和文明施工需满足《建设工程安全生产管理条例》、《建筑施工安全检查标准》（JGJ59-2016）、《广东省建设工程安全生产管理条例》、《广州市建设工程文明施工管理办法》（穗建质【2008】937号）、《广州市建设工程绿色施工围蔽指导图集（v2.0版）》等规章制度要求，服从现场物业公司的管理。杜绝一般事故等级以上的伤亡事故且工伤责任事故死亡人数为零。</w:t>
      </w:r>
    </w:p>
    <w:p w14:paraId="11028E92">
      <w:pPr>
        <w:spacing w:line="360" w:lineRule="auto"/>
        <w:ind w:firstLine="561" w:firstLineChars="200"/>
        <w:jc w:val="left"/>
        <w:outlineLvl w:val="1"/>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六、绿色建筑目标：</w:t>
      </w:r>
      <w:r>
        <w:rPr>
          <w:rFonts w:ascii="华文仿宋" w:hAnsi="华文仿宋" w:eastAsia="华文仿宋" w:cs="仿宋"/>
          <w:color w:val="auto"/>
          <w:kern w:val="1"/>
          <w:sz w:val="28"/>
          <w:szCs w:val="28"/>
        </w:rPr>
        <w:t>本项目</w:t>
      </w:r>
      <w:r>
        <w:rPr>
          <w:rFonts w:hint="eastAsia" w:ascii="华文仿宋" w:hAnsi="华文仿宋" w:eastAsia="华文仿宋" w:cs="仿宋"/>
          <w:color w:val="auto"/>
          <w:kern w:val="1"/>
          <w:sz w:val="28"/>
          <w:szCs w:val="28"/>
          <w:u w:val="single"/>
        </w:rPr>
        <w:t>按照绿色施工最新标准执行，</w:t>
      </w:r>
      <w:bookmarkStart w:id="1" w:name="_Hlk80634507"/>
      <w:r>
        <w:rPr>
          <w:rFonts w:hint="eastAsia" w:ascii="华文仿宋" w:hAnsi="华文仿宋" w:eastAsia="华文仿宋" w:cs="仿宋"/>
          <w:color w:val="auto"/>
          <w:kern w:val="1"/>
          <w:sz w:val="28"/>
          <w:szCs w:val="28"/>
          <w:u w:val="single"/>
        </w:rPr>
        <w:t>不低于绿建</w:t>
      </w:r>
      <w:r>
        <w:rPr>
          <w:rFonts w:ascii="华文仿宋" w:hAnsi="华文仿宋" w:eastAsia="华文仿宋" w:cs="仿宋"/>
          <w:color w:val="auto"/>
          <w:kern w:val="1"/>
          <w:sz w:val="28"/>
          <w:szCs w:val="28"/>
          <w:u w:val="single"/>
        </w:rPr>
        <w:t>1星标准建设</w:t>
      </w:r>
      <w:bookmarkEnd w:id="1"/>
      <w:r>
        <w:rPr>
          <w:rFonts w:hint="eastAsia" w:ascii="华文仿宋" w:hAnsi="华文仿宋" w:eastAsia="华文仿宋" w:cs="仿宋"/>
          <w:color w:val="auto"/>
          <w:kern w:val="1"/>
          <w:sz w:val="28"/>
          <w:szCs w:val="28"/>
        </w:rPr>
        <w:t>。</w:t>
      </w:r>
    </w:p>
    <w:p w14:paraId="37CB150E">
      <w:pPr>
        <w:spacing w:line="360" w:lineRule="auto"/>
        <w:ind w:firstLine="561" w:firstLineChars="200"/>
        <w:outlineLvl w:val="0"/>
        <w:rPr>
          <w:rFonts w:ascii="华文仿宋" w:hAnsi="华文仿宋" w:eastAsia="华文仿宋" w:cs="仿宋"/>
          <w:color w:val="auto"/>
          <w:kern w:val="1"/>
          <w:sz w:val="28"/>
          <w:szCs w:val="28"/>
        </w:rPr>
      </w:pPr>
      <w:r>
        <w:rPr>
          <w:rFonts w:hint="eastAsia" w:ascii="华文仿宋" w:hAnsi="华文仿宋" w:eastAsia="华文仿宋" w:cs="仿宋"/>
          <w:b/>
          <w:color w:val="auto"/>
          <w:kern w:val="1"/>
          <w:sz w:val="28"/>
          <w:szCs w:val="28"/>
        </w:rPr>
        <w:t>七</w:t>
      </w:r>
      <w:r>
        <w:rPr>
          <w:rFonts w:ascii="华文仿宋" w:hAnsi="华文仿宋" w:eastAsia="华文仿宋" w:cs="仿宋"/>
          <w:b/>
          <w:color w:val="auto"/>
          <w:kern w:val="1"/>
          <w:sz w:val="28"/>
          <w:szCs w:val="28"/>
        </w:rPr>
        <w:t>、合同价款</w:t>
      </w:r>
      <w:r>
        <w:rPr>
          <w:rFonts w:ascii="华文仿宋" w:hAnsi="华文仿宋" w:eastAsia="华文仿宋" w:cs="仿宋"/>
          <w:color w:val="auto"/>
          <w:kern w:val="1"/>
          <w:sz w:val="28"/>
          <w:szCs w:val="28"/>
        </w:rPr>
        <w:t>(中标总价)</w:t>
      </w:r>
    </w:p>
    <w:p w14:paraId="3677988B">
      <w:pPr>
        <w:pStyle w:val="85"/>
        <w:ind w:firstLine="576"/>
        <w:rPr>
          <w:rFonts w:ascii="华文仿宋" w:hAnsi="华文仿宋" w:eastAsia="华文仿宋"/>
          <w:color w:val="auto"/>
          <w:spacing w:val="0"/>
          <w:sz w:val="28"/>
          <w:szCs w:val="28"/>
        </w:rPr>
      </w:pPr>
      <w:r>
        <w:rPr>
          <w:rFonts w:ascii="华文仿宋" w:hAnsi="华文仿宋" w:eastAsia="华文仿宋" w:cs="仿宋"/>
          <w:color w:val="auto"/>
          <w:kern w:val="1"/>
          <w:sz w:val="28"/>
          <w:szCs w:val="28"/>
        </w:rPr>
        <w:t>合同</w:t>
      </w:r>
      <w:r>
        <w:rPr>
          <w:rFonts w:hint="eastAsia" w:ascii="华文仿宋" w:hAnsi="华文仿宋" w:eastAsia="华文仿宋" w:cs="仿宋"/>
          <w:color w:val="auto"/>
          <w:kern w:val="1"/>
          <w:sz w:val="28"/>
          <w:szCs w:val="28"/>
        </w:rPr>
        <w:t>暂定</w:t>
      </w:r>
      <w:r>
        <w:rPr>
          <w:rFonts w:ascii="华文仿宋" w:hAnsi="华文仿宋" w:eastAsia="华文仿宋" w:cs="仿宋"/>
          <w:color w:val="auto"/>
          <w:kern w:val="1"/>
          <w:sz w:val="28"/>
          <w:szCs w:val="28"/>
        </w:rPr>
        <w:t>总价（即中标价</w:t>
      </w:r>
      <w:r>
        <w:rPr>
          <w:rFonts w:hint="eastAsia" w:ascii="华文仿宋" w:hAnsi="华文仿宋" w:eastAsia="华文仿宋" w:cs="仿宋"/>
          <w:color w:val="auto"/>
          <w:kern w:val="1"/>
          <w:sz w:val="28"/>
          <w:szCs w:val="28"/>
        </w:rPr>
        <w:t>）（</w:t>
      </w:r>
      <w:r>
        <w:rPr>
          <w:rFonts w:ascii="华文仿宋" w:hAnsi="华文仿宋" w:eastAsia="华文仿宋" w:cs="仿宋"/>
          <w:color w:val="auto"/>
          <w:kern w:val="1"/>
          <w:sz w:val="28"/>
          <w:szCs w:val="28"/>
        </w:rPr>
        <w:t>大写）</w:t>
      </w:r>
      <w:r>
        <w:rPr>
          <w:rFonts w:hint="eastAsia" w:ascii="华文仿宋" w:hAnsi="华文仿宋" w:eastAsia="华文仿宋" w:cs="仿宋"/>
          <w:color w:val="auto"/>
          <w:kern w:val="1"/>
          <w:sz w:val="28"/>
          <w:szCs w:val="28"/>
          <w:u w:val="single"/>
        </w:rPr>
        <w:t xml:space="preserve"> </w:t>
      </w:r>
      <w:r>
        <w:rPr>
          <w:rFonts w:ascii="华文仿宋" w:hAnsi="华文仿宋" w:eastAsia="华文仿宋" w:cs="仿宋"/>
          <w:color w:val="auto"/>
          <w:kern w:val="1"/>
          <w:sz w:val="28"/>
          <w:szCs w:val="28"/>
          <w:u w:val="single"/>
        </w:rPr>
        <w:t xml:space="preserve">      </w:t>
      </w:r>
      <w:r>
        <w:rPr>
          <w:rFonts w:ascii="华文仿宋" w:hAnsi="华文仿宋" w:eastAsia="华文仿宋" w:cs="仿宋"/>
          <w:color w:val="auto"/>
          <w:kern w:val="1"/>
          <w:sz w:val="28"/>
          <w:szCs w:val="28"/>
        </w:rPr>
        <w:t>，（小写）：</w:t>
      </w:r>
      <w:r>
        <w:rPr>
          <w:rFonts w:ascii="华文仿宋" w:hAnsi="华文仿宋" w:eastAsia="华文仿宋" w:cs="仿宋"/>
          <w:color w:val="auto"/>
          <w:kern w:val="1"/>
          <w:sz w:val="28"/>
          <w:szCs w:val="28"/>
          <w:u w:val="single"/>
        </w:rPr>
        <w:t xml:space="preserve">     </w:t>
      </w:r>
      <w:r>
        <w:rPr>
          <w:rFonts w:ascii="华文仿宋" w:hAnsi="华文仿宋" w:eastAsia="华文仿宋" w:cs="仿宋"/>
          <w:color w:val="auto"/>
          <w:kern w:val="1"/>
          <w:sz w:val="28"/>
          <w:szCs w:val="28"/>
        </w:rPr>
        <w:t>元</w:t>
      </w:r>
      <w:r>
        <w:rPr>
          <w:rFonts w:hint="eastAsia" w:ascii="华文仿宋" w:hAnsi="华文仿宋" w:eastAsia="华文仿宋" w:cs="仿宋"/>
          <w:color w:val="auto"/>
          <w:kern w:val="1"/>
          <w:sz w:val="28"/>
          <w:szCs w:val="28"/>
        </w:rPr>
        <w:t>；</w:t>
      </w:r>
      <w:r>
        <w:rPr>
          <w:rFonts w:hint="eastAsia" w:ascii="华文仿宋" w:hAnsi="华文仿宋" w:eastAsia="华文仿宋"/>
          <w:color w:val="auto"/>
          <w:spacing w:val="0"/>
          <w:sz w:val="28"/>
          <w:szCs w:val="28"/>
        </w:rPr>
        <w:t>不含税总价为人民币</w:t>
      </w:r>
      <w:r>
        <w:rPr>
          <w:rFonts w:ascii="华文仿宋" w:hAnsi="华文仿宋" w:eastAsia="华文仿宋"/>
          <w:color w:val="auto"/>
          <w:spacing w:val="0"/>
          <w:sz w:val="28"/>
          <w:szCs w:val="28"/>
          <w:u w:val="single"/>
        </w:rPr>
        <w:t xml:space="preserve">     </w:t>
      </w:r>
      <w:r>
        <w:rPr>
          <w:rFonts w:hint="eastAsia" w:ascii="华文仿宋" w:hAnsi="华文仿宋" w:eastAsia="华文仿宋"/>
          <w:color w:val="auto"/>
          <w:spacing w:val="0"/>
          <w:sz w:val="28"/>
          <w:szCs w:val="28"/>
        </w:rPr>
        <w:t>元，税款为人民币</w:t>
      </w:r>
      <w:r>
        <w:rPr>
          <w:rFonts w:ascii="华文仿宋" w:hAnsi="华文仿宋" w:eastAsia="华文仿宋"/>
          <w:color w:val="auto"/>
          <w:spacing w:val="0"/>
          <w:sz w:val="28"/>
          <w:szCs w:val="28"/>
          <w:u w:val="single"/>
        </w:rPr>
        <w:t xml:space="preserve">     </w:t>
      </w:r>
      <w:r>
        <w:rPr>
          <w:rFonts w:hint="eastAsia" w:ascii="华文仿宋" w:hAnsi="华文仿宋" w:eastAsia="华文仿宋"/>
          <w:color w:val="auto"/>
          <w:spacing w:val="0"/>
          <w:sz w:val="28"/>
          <w:szCs w:val="28"/>
        </w:rPr>
        <w:t>元，税率为9 %。</w:t>
      </w:r>
    </w:p>
    <w:p w14:paraId="322D1304">
      <w:pPr>
        <w:spacing w:line="360" w:lineRule="auto"/>
        <w:ind w:firstLine="560" w:firstLineChars="20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上述税款</w:t>
      </w:r>
      <w:r>
        <w:rPr>
          <w:rFonts w:ascii="华文仿宋" w:hAnsi="华文仿宋" w:eastAsia="华文仿宋" w:cs="仿宋"/>
          <w:color w:val="auto"/>
          <w:kern w:val="1"/>
          <w:sz w:val="28"/>
          <w:szCs w:val="28"/>
        </w:rPr>
        <w:t>按</w:t>
      </w:r>
      <w:r>
        <w:rPr>
          <w:rFonts w:hint="eastAsia" w:ascii="华文仿宋" w:hAnsi="华文仿宋" w:eastAsia="华文仿宋" w:cs="仿宋"/>
          <w:color w:val="auto"/>
          <w:kern w:val="1"/>
          <w:sz w:val="28"/>
          <w:szCs w:val="28"/>
        </w:rPr>
        <w:t>《住房和城乡建设部办公厅关于重新调整建设工程计价依据增值税率的通知（建办标函[2019]1</w:t>
      </w:r>
      <w:r>
        <w:rPr>
          <w:rFonts w:ascii="华文仿宋" w:hAnsi="华文仿宋" w:eastAsia="华文仿宋" w:cs="仿宋"/>
          <w:color w:val="auto"/>
          <w:kern w:val="1"/>
          <w:sz w:val="28"/>
          <w:szCs w:val="28"/>
        </w:rPr>
        <w:t>9</w:t>
      </w:r>
      <w:r>
        <w:rPr>
          <w:rFonts w:hint="eastAsia" w:ascii="华文仿宋" w:hAnsi="华文仿宋" w:eastAsia="华文仿宋" w:cs="仿宋"/>
          <w:color w:val="auto"/>
          <w:kern w:val="1"/>
          <w:sz w:val="28"/>
          <w:szCs w:val="28"/>
        </w:rPr>
        <w:t>3号文）》，《广东省住房和城乡建设厅关于调整广东省建设工程计价依据增值税税率的通知》（粤建标函[2019]819号）</w:t>
      </w:r>
      <w:r>
        <w:rPr>
          <w:rFonts w:ascii="华文仿宋" w:hAnsi="华文仿宋" w:eastAsia="华文仿宋" w:cs="仿宋"/>
          <w:color w:val="auto"/>
          <w:kern w:val="1"/>
          <w:sz w:val="28"/>
          <w:szCs w:val="28"/>
        </w:rPr>
        <w:t>规定</w:t>
      </w:r>
      <w:r>
        <w:rPr>
          <w:rFonts w:hint="eastAsia" w:ascii="华文仿宋" w:hAnsi="华文仿宋" w:eastAsia="华文仿宋" w:cs="仿宋"/>
          <w:color w:val="auto"/>
          <w:kern w:val="1"/>
          <w:sz w:val="28"/>
          <w:szCs w:val="28"/>
        </w:rPr>
        <w:t>执行</w:t>
      </w:r>
      <w:r>
        <w:rPr>
          <w:rFonts w:ascii="华文仿宋" w:hAnsi="华文仿宋" w:eastAsia="华文仿宋" w:cs="仿宋"/>
          <w:color w:val="auto"/>
          <w:kern w:val="1"/>
          <w:sz w:val="28"/>
          <w:szCs w:val="28"/>
        </w:rPr>
        <w:t>，采用一般计税方法计算</w:t>
      </w:r>
      <w:r>
        <w:rPr>
          <w:rFonts w:hint="eastAsia" w:ascii="华文仿宋" w:hAnsi="华文仿宋" w:eastAsia="华文仿宋" w:cs="仿宋"/>
          <w:color w:val="auto"/>
          <w:kern w:val="1"/>
          <w:sz w:val="28"/>
          <w:szCs w:val="28"/>
        </w:rPr>
        <w:t>，如遇国家税务政策法规变化,</w:t>
      </w:r>
      <w:r>
        <w:rPr>
          <w:rFonts w:hint="eastAsia" w:ascii="华文仿宋" w:hAnsi="华文仿宋" w:eastAsia="华文仿宋"/>
          <w:color w:val="auto"/>
        </w:rPr>
        <w:t xml:space="preserve"> </w:t>
      </w:r>
      <w:r>
        <w:rPr>
          <w:rFonts w:hint="eastAsia" w:ascii="华文仿宋" w:hAnsi="华文仿宋" w:eastAsia="华文仿宋" w:cs="仿宋"/>
          <w:color w:val="auto"/>
          <w:kern w:val="1"/>
          <w:sz w:val="28"/>
          <w:szCs w:val="28"/>
        </w:rPr>
        <w:t>合同不含税价款部分保持不变，税款部分按相关规定进行调整。</w:t>
      </w:r>
      <w:r>
        <w:rPr>
          <w:rFonts w:ascii="华文仿宋" w:hAnsi="华文仿宋" w:eastAsia="华文仿宋" w:cs="仿宋"/>
          <w:color w:val="auto"/>
          <w:kern w:val="1"/>
          <w:sz w:val="28"/>
          <w:szCs w:val="28"/>
        </w:rPr>
        <w:t>除本合同另有约定外，</w:t>
      </w:r>
      <w:r>
        <w:rPr>
          <w:rFonts w:hint="eastAsia" w:ascii="华文仿宋" w:hAnsi="华文仿宋" w:eastAsia="华文仿宋" w:cs="仿宋"/>
          <w:color w:val="auto"/>
          <w:kern w:val="1"/>
          <w:sz w:val="28"/>
          <w:szCs w:val="28"/>
        </w:rPr>
        <w:t>发包人</w:t>
      </w:r>
      <w:r>
        <w:rPr>
          <w:rFonts w:ascii="华文仿宋" w:hAnsi="华文仿宋" w:eastAsia="华文仿宋" w:cs="仿宋"/>
          <w:color w:val="auto"/>
          <w:kern w:val="1"/>
          <w:sz w:val="28"/>
          <w:szCs w:val="28"/>
        </w:rPr>
        <w:t>无需另行向承包人支付其它任何费用。</w:t>
      </w:r>
      <w:r>
        <w:rPr>
          <w:rFonts w:hint="eastAsia" w:ascii="华文仿宋" w:hAnsi="华文仿宋" w:eastAsia="华文仿宋" w:cs="仿宋"/>
          <w:color w:val="auto"/>
          <w:kern w:val="1"/>
          <w:sz w:val="28"/>
          <w:szCs w:val="28"/>
        </w:rPr>
        <w:t>承包人需缴纳的一切税费，均由承包人承担。</w:t>
      </w:r>
    </w:p>
    <w:p w14:paraId="26230B9C">
      <w:pPr>
        <w:spacing w:line="360" w:lineRule="auto"/>
        <w:ind w:firstLine="560"/>
        <w:outlineLvl w:val="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本合同以人民币为报价和结算货币。本合同所涉及的</w:t>
      </w:r>
      <w:r>
        <w:rPr>
          <w:rFonts w:hint="eastAsia" w:ascii="华文仿宋" w:hAnsi="华文仿宋" w:eastAsia="华文仿宋" w:cs="仿宋"/>
          <w:color w:val="auto"/>
          <w:kern w:val="1"/>
          <w:sz w:val="28"/>
          <w:szCs w:val="28"/>
        </w:rPr>
        <w:t>发包人</w:t>
      </w:r>
      <w:r>
        <w:rPr>
          <w:rFonts w:ascii="华文仿宋" w:hAnsi="华文仿宋" w:eastAsia="华文仿宋" w:cs="仿宋"/>
          <w:color w:val="auto"/>
          <w:kern w:val="1"/>
          <w:sz w:val="28"/>
          <w:szCs w:val="28"/>
        </w:rPr>
        <w:t>应支付的其他款项也全部为含税价。</w:t>
      </w:r>
    </w:p>
    <w:p w14:paraId="53C498A1">
      <w:pPr>
        <w:spacing w:line="360" w:lineRule="auto"/>
        <w:outlineLvl w:val="0"/>
        <w:rPr>
          <w:rFonts w:ascii="华文仿宋" w:hAnsi="华文仿宋" w:eastAsia="华文仿宋" w:cs="仿宋"/>
          <w:color w:val="auto"/>
          <w:kern w:val="1"/>
          <w:sz w:val="28"/>
          <w:szCs w:val="28"/>
        </w:rPr>
      </w:pPr>
      <w:r>
        <w:rPr>
          <w:rFonts w:hint="eastAsia" w:ascii="仿宋" w:hAnsi="仿宋" w:eastAsia="仿宋" w:cs="仿宋"/>
          <w:color w:val="auto"/>
          <w:sz w:val="28"/>
          <w:szCs w:val="28"/>
        </w:rPr>
        <w:t>本合同各阶段款项均可用人民币以支票、汇款、承包人认可且无追索的商业保理等方式支付，若使用承包人认可且无追索权的商业保理支付所产生的贴息、财务费用及税金等相关费用均由发包人承担。</w:t>
      </w:r>
    </w:p>
    <w:p w14:paraId="21ED4D2B">
      <w:pPr>
        <w:spacing w:line="360" w:lineRule="auto"/>
        <w:ind w:firstLine="561" w:firstLineChars="200"/>
        <w:outlineLvl w:val="0"/>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八</w:t>
      </w:r>
      <w:r>
        <w:rPr>
          <w:rFonts w:ascii="华文仿宋" w:hAnsi="华文仿宋" w:eastAsia="华文仿宋" w:cs="仿宋"/>
          <w:b/>
          <w:color w:val="auto"/>
          <w:kern w:val="1"/>
          <w:sz w:val="28"/>
          <w:szCs w:val="28"/>
        </w:rPr>
        <w:t>、组成合同的文件</w:t>
      </w:r>
    </w:p>
    <w:p w14:paraId="688F5139">
      <w:pPr>
        <w:spacing w:line="360" w:lineRule="auto"/>
        <w:ind w:firstLine="560"/>
        <w:jc w:val="left"/>
        <w:rPr>
          <w:rFonts w:ascii="华文仿宋" w:hAnsi="华文仿宋" w:eastAsia="华文仿宋"/>
          <w:color w:val="auto"/>
          <w:sz w:val="28"/>
          <w:szCs w:val="28"/>
        </w:rPr>
      </w:pPr>
      <w:r>
        <w:rPr>
          <w:rFonts w:ascii="华文仿宋" w:hAnsi="华文仿宋" w:eastAsia="华文仿宋"/>
          <w:color w:val="auto"/>
          <w:sz w:val="28"/>
          <w:szCs w:val="28"/>
        </w:rPr>
        <w:t>组成合同的文件及其优先解释顺序</w:t>
      </w:r>
      <w:r>
        <w:rPr>
          <w:rFonts w:hint="eastAsia" w:ascii="华文仿宋" w:hAnsi="华文仿宋" w:eastAsia="华文仿宋"/>
          <w:color w:val="auto"/>
          <w:sz w:val="28"/>
          <w:szCs w:val="28"/>
        </w:rPr>
        <w:t>按</w:t>
      </w:r>
      <w:r>
        <w:rPr>
          <w:rFonts w:ascii="华文仿宋" w:hAnsi="华文仿宋" w:eastAsia="华文仿宋"/>
          <w:color w:val="auto"/>
          <w:sz w:val="28"/>
          <w:szCs w:val="28"/>
        </w:rPr>
        <w:t>本合同第</w:t>
      </w:r>
      <w:r>
        <w:rPr>
          <w:rFonts w:hint="eastAsia" w:ascii="华文仿宋" w:hAnsi="华文仿宋" w:eastAsia="华文仿宋"/>
          <w:color w:val="auto"/>
          <w:sz w:val="28"/>
          <w:szCs w:val="28"/>
        </w:rPr>
        <w:t>三</w:t>
      </w:r>
      <w:r>
        <w:rPr>
          <w:rFonts w:ascii="华文仿宋" w:hAnsi="华文仿宋" w:eastAsia="华文仿宋"/>
          <w:color w:val="auto"/>
          <w:sz w:val="28"/>
          <w:szCs w:val="28"/>
        </w:rPr>
        <w:t>部分《</w:t>
      </w:r>
      <w:r>
        <w:rPr>
          <w:rFonts w:hint="eastAsia" w:ascii="华文仿宋" w:hAnsi="华文仿宋" w:eastAsia="华文仿宋"/>
          <w:color w:val="auto"/>
          <w:sz w:val="28"/>
          <w:szCs w:val="28"/>
        </w:rPr>
        <w:t>专用</w:t>
      </w:r>
      <w:r>
        <w:rPr>
          <w:rFonts w:ascii="华文仿宋" w:hAnsi="华文仿宋" w:eastAsia="华文仿宋"/>
          <w:color w:val="auto"/>
          <w:sz w:val="28"/>
          <w:szCs w:val="28"/>
        </w:rPr>
        <w:t>条款》第</w:t>
      </w:r>
      <w:r>
        <w:rPr>
          <w:rFonts w:hint="eastAsia" w:ascii="华文仿宋" w:hAnsi="华文仿宋" w:eastAsia="华文仿宋"/>
          <w:color w:val="auto"/>
          <w:sz w:val="28"/>
          <w:szCs w:val="28"/>
        </w:rPr>
        <w:t>一条第2点</w:t>
      </w:r>
      <w:r>
        <w:rPr>
          <w:rFonts w:ascii="华文仿宋" w:hAnsi="华文仿宋" w:eastAsia="华文仿宋"/>
          <w:color w:val="auto"/>
          <w:sz w:val="28"/>
          <w:szCs w:val="28"/>
        </w:rPr>
        <w:t>规定</w:t>
      </w:r>
      <w:r>
        <w:rPr>
          <w:rFonts w:hint="eastAsia" w:ascii="华文仿宋" w:hAnsi="华文仿宋" w:eastAsia="华文仿宋"/>
          <w:color w:val="auto"/>
          <w:sz w:val="28"/>
          <w:szCs w:val="28"/>
        </w:rPr>
        <w:t>执行</w:t>
      </w:r>
      <w:r>
        <w:rPr>
          <w:rFonts w:ascii="华文仿宋" w:hAnsi="华文仿宋" w:eastAsia="华文仿宋"/>
          <w:color w:val="auto"/>
          <w:sz w:val="28"/>
          <w:szCs w:val="28"/>
        </w:rPr>
        <w:t>。</w:t>
      </w:r>
    </w:p>
    <w:p w14:paraId="33BF7437">
      <w:pPr>
        <w:spacing w:line="360" w:lineRule="auto"/>
        <w:ind w:firstLine="562"/>
        <w:outlineLvl w:val="0"/>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九、本协议书有关词语含义与本合同第二部分《通用条款》中分别赋予它们的定义相同。</w:t>
      </w:r>
    </w:p>
    <w:p w14:paraId="34E29029">
      <w:pPr>
        <w:spacing w:line="360" w:lineRule="auto"/>
        <w:ind w:firstLine="562"/>
        <w:outlineLvl w:val="0"/>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十</w:t>
      </w:r>
      <w:r>
        <w:rPr>
          <w:rFonts w:ascii="华文仿宋" w:hAnsi="华文仿宋" w:eastAsia="华文仿宋" w:cs="仿宋"/>
          <w:b/>
          <w:color w:val="auto"/>
          <w:kern w:val="1"/>
          <w:sz w:val="28"/>
          <w:szCs w:val="28"/>
        </w:rPr>
        <w:t>、承包人向发包人承诺按照合同约定进行施工、竣工并在质量保修期内承担工程质量保修责任。</w:t>
      </w:r>
    </w:p>
    <w:p w14:paraId="23E93060">
      <w:pPr>
        <w:spacing w:line="360" w:lineRule="auto"/>
        <w:ind w:firstLine="562"/>
        <w:outlineLvl w:val="0"/>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十一、发包人向承包人承诺按照合同约定的期限和方式支付合同价款及其他应当支付的款项。</w:t>
      </w:r>
    </w:p>
    <w:p w14:paraId="20A30371">
      <w:pPr>
        <w:spacing w:line="360" w:lineRule="auto"/>
        <w:ind w:firstLine="562"/>
        <w:outlineLvl w:val="0"/>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十二、合同生效</w:t>
      </w:r>
    </w:p>
    <w:p w14:paraId="4E3BD544">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合同订立时间：</w:t>
      </w:r>
      <w:r>
        <w:rPr>
          <w:rFonts w:hint="eastAsia" w:ascii="华文仿宋" w:hAnsi="华文仿宋" w:eastAsia="华文仿宋" w:cs="仿宋"/>
          <w:color w:val="auto"/>
          <w:kern w:val="1"/>
          <w:sz w:val="28"/>
          <w:szCs w:val="28"/>
          <w:u w:val="single"/>
        </w:rPr>
        <w:t>2025</w:t>
      </w:r>
      <w:r>
        <w:rPr>
          <w:rFonts w:hint="eastAsia" w:ascii="华文仿宋" w:hAnsi="华文仿宋" w:eastAsia="华文仿宋" w:cs="仿宋"/>
          <w:color w:val="auto"/>
          <w:kern w:val="1"/>
          <w:sz w:val="28"/>
          <w:szCs w:val="28"/>
        </w:rPr>
        <w:t>年</w:t>
      </w:r>
      <w:r>
        <w:rPr>
          <w:rFonts w:ascii="华文仿宋" w:hAnsi="华文仿宋" w:eastAsia="华文仿宋" w:cs="仿宋"/>
          <w:color w:val="auto"/>
          <w:kern w:val="1"/>
          <w:sz w:val="28"/>
          <w:szCs w:val="28"/>
          <w:u w:val="single"/>
        </w:rPr>
        <w:t xml:space="preserve">    </w:t>
      </w:r>
      <w:r>
        <w:rPr>
          <w:rFonts w:hint="eastAsia" w:ascii="华文仿宋" w:hAnsi="华文仿宋" w:eastAsia="华文仿宋" w:cs="仿宋"/>
          <w:color w:val="auto"/>
          <w:kern w:val="1"/>
          <w:sz w:val="28"/>
          <w:szCs w:val="28"/>
        </w:rPr>
        <w:t>月</w:t>
      </w:r>
      <w:r>
        <w:rPr>
          <w:rFonts w:ascii="华文仿宋" w:hAnsi="华文仿宋" w:eastAsia="华文仿宋" w:cs="仿宋"/>
          <w:color w:val="auto"/>
          <w:kern w:val="1"/>
          <w:sz w:val="28"/>
          <w:szCs w:val="28"/>
          <w:u w:val="single"/>
        </w:rPr>
        <w:t xml:space="preserve">     </w:t>
      </w:r>
      <w:r>
        <w:rPr>
          <w:rFonts w:hint="eastAsia" w:ascii="华文仿宋" w:hAnsi="华文仿宋" w:eastAsia="华文仿宋" w:cs="仿宋"/>
          <w:color w:val="auto"/>
          <w:kern w:val="1"/>
          <w:sz w:val="28"/>
          <w:szCs w:val="28"/>
        </w:rPr>
        <w:t>日</w:t>
      </w:r>
    </w:p>
    <w:p w14:paraId="2F2A7C22">
      <w:pPr>
        <w:spacing w:line="360" w:lineRule="auto"/>
        <w:ind w:firstLine="560"/>
        <w:rPr>
          <w:rFonts w:ascii="华文仿宋" w:hAnsi="华文仿宋" w:eastAsia="华文仿宋" w:cs="仿宋"/>
          <w:color w:val="auto"/>
          <w:kern w:val="1"/>
          <w:sz w:val="28"/>
          <w:szCs w:val="28"/>
          <w:u w:val="single"/>
        </w:rPr>
      </w:pPr>
      <w:r>
        <w:rPr>
          <w:rFonts w:hint="eastAsia" w:ascii="华文仿宋" w:hAnsi="华文仿宋" w:eastAsia="华文仿宋" w:cs="仿宋"/>
          <w:color w:val="auto"/>
          <w:kern w:val="1"/>
          <w:sz w:val="28"/>
          <w:szCs w:val="28"/>
        </w:rPr>
        <w:t>合同订立地点：</w:t>
      </w:r>
      <w:r>
        <w:rPr>
          <w:rFonts w:ascii="华文仿宋" w:hAnsi="华文仿宋" w:eastAsia="华文仿宋" w:cs="仿宋"/>
          <w:color w:val="auto"/>
          <w:kern w:val="1"/>
          <w:sz w:val="28"/>
          <w:szCs w:val="28"/>
          <w:u w:val="single"/>
        </w:rPr>
        <w:t xml:space="preserve"> </w:t>
      </w:r>
      <w:r>
        <w:rPr>
          <w:rFonts w:hint="eastAsia" w:ascii="华文仿宋" w:hAnsi="华文仿宋" w:eastAsia="华文仿宋" w:cs="仿宋"/>
          <w:color w:val="auto"/>
          <w:kern w:val="1"/>
          <w:sz w:val="28"/>
          <w:szCs w:val="28"/>
          <w:u w:val="single"/>
        </w:rPr>
        <w:t>广东省广州市</w:t>
      </w:r>
      <w:r>
        <w:rPr>
          <w:rFonts w:ascii="华文仿宋" w:hAnsi="华文仿宋" w:eastAsia="华文仿宋" w:cs="仿宋"/>
          <w:color w:val="auto"/>
          <w:kern w:val="1"/>
          <w:sz w:val="28"/>
          <w:szCs w:val="28"/>
          <w:u w:val="single"/>
        </w:rPr>
        <w:t xml:space="preserve"> </w:t>
      </w:r>
    </w:p>
    <w:p w14:paraId="60C502A9">
      <w:pPr>
        <w:spacing w:line="360" w:lineRule="auto"/>
        <w:ind w:firstLine="560"/>
        <w:rPr>
          <w:rFonts w:ascii="华文仿宋" w:hAnsi="华文仿宋" w:eastAsia="华文仿宋" w:cs="仿宋"/>
          <w:b/>
          <w:color w:val="auto"/>
          <w:kern w:val="1"/>
          <w:sz w:val="28"/>
          <w:szCs w:val="28"/>
        </w:rPr>
      </w:pPr>
      <w:r>
        <w:rPr>
          <w:rFonts w:hint="eastAsia" w:ascii="华文仿宋" w:hAnsi="华文仿宋" w:eastAsia="华文仿宋" w:cs="仿宋"/>
          <w:color w:val="auto"/>
          <w:kern w:val="1"/>
          <w:sz w:val="28"/>
          <w:szCs w:val="28"/>
        </w:rPr>
        <w:t>本合同一式</w:t>
      </w:r>
      <w:r>
        <w:rPr>
          <w:rFonts w:hint="eastAsia" w:ascii="华文仿宋" w:hAnsi="华文仿宋" w:eastAsia="华文仿宋" w:cs="仿宋"/>
          <w:color w:val="auto"/>
          <w:kern w:val="1"/>
          <w:sz w:val="28"/>
          <w:szCs w:val="28"/>
          <w:u w:val="single"/>
        </w:rPr>
        <w:t>拾贰</w:t>
      </w:r>
      <w:r>
        <w:rPr>
          <w:rFonts w:hint="eastAsia" w:ascii="华文仿宋" w:hAnsi="华文仿宋" w:eastAsia="华文仿宋" w:cs="仿宋"/>
          <w:color w:val="auto"/>
          <w:kern w:val="1"/>
          <w:sz w:val="28"/>
          <w:szCs w:val="28"/>
        </w:rPr>
        <w:t>份，发包人执</w:t>
      </w:r>
      <w:r>
        <w:rPr>
          <w:rFonts w:hint="eastAsia" w:ascii="华文仿宋" w:hAnsi="华文仿宋" w:eastAsia="华文仿宋" w:cs="仿宋"/>
          <w:color w:val="auto"/>
          <w:kern w:val="1"/>
          <w:sz w:val="28"/>
          <w:szCs w:val="28"/>
          <w:u w:val="single"/>
        </w:rPr>
        <w:t>陆</w:t>
      </w:r>
      <w:r>
        <w:rPr>
          <w:rFonts w:hint="eastAsia" w:ascii="华文仿宋" w:hAnsi="华文仿宋" w:eastAsia="华文仿宋" w:cs="仿宋"/>
          <w:color w:val="auto"/>
          <w:kern w:val="1"/>
          <w:sz w:val="28"/>
          <w:szCs w:val="28"/>
        </w:rPr>
        <w:t>份，承包人执</w:t>
      </w:r>
      <w:r>
        <w:rPr>
          <w:rFonts w:hint="eastAsia" w:ascii="华文仿宋" w:hAnsi="华文仿宋" w:eastAsia="华文仿宋" w:cs="仿宋"/>
          <w:color w:val="auto"/>
          <w:kern w:val="1"/>
          <w:sz w:val="28"/>
          <w:szCs w:val="28"/>
          <w:u w:val="single"/>
        </w:rPr>
        <w:t>陆</w:t>
      </w:r>
      <w:r>
        <w:rPr>
          <w:rFonts w:hint="eastAsia" w:ascii="华文仿宋" w:hAnsi="华文仿宋" w:eastAsia="华文仿宋" w:cs="仿宋"/>
          <w:color w:val="auto"/>
          <w:kern w:val="1"/>
          <w:sz w:val="28"/>
          <w:szCs w:val="28"/>
        </w:rPr>
        <w:t>份，</w:t>
      </w:r>
      <w:r>
        <w:rPr>
          <w:rFonts w:hint="eastAsia" w:ascii="华文仿宋" w:hAnsi="华文仿宋" w:eastAsia="华文仿宋" w:cs="仿宋"/>
          <w:color w:val="auto"/>
          <w:sz w:val="28"/>
          <w:szCs w:val="28"/>
        </w:rPr>
        <w:t>经</w:t>
      </w:r>
      <w:r>
        <w:rPr>
          <w:rFonts w:ascii="华文仿宋" w:hAnsi="华文仿宋" w:eastAsia="华文仿宋" w:cs="仿宋"/>
          <w:color w:val="auto"/>
          <w:sz w:val="28"/>
          <w:szCs w:val="28"/>
        </w:rPr>
        <w:t>双方法定代表人</w:t>
      </w:r>
      <w:r>
        <w:rPr>
          <w:rFonts w:hint="eastAsia" w:ascii="华文仿宋" w:hAnsi="华文仿宋" w:eastAsia="华文仿宋" w:cs="仿宋"/>
          <w:color w:val="auto"/>
          <w:sz w:val="28"/>
          <w:szCs w:val="28"/>
        </w:rPr>
        <w:t>或授权代理人</w:t>
      </w:r>
      <w:r>
        <w:rPr>
          <w:rFonts w:ascii="华文仿宋" w:hAnsi="华文仿宋" w:eastAsia="华文仿宋" w:cs="仿宋"/>
          <w:color w:val="auto"/>
          <w:sz w:val="28"/>
          <w:szCs w:val="28"/>
        </w:rPr>
        <w:t>签署</w:t>
      </w:r>
      <w:r>
        <w:rPr>
          <w:rFonts w:hint="eastAsia" w:ascii="华文仿宋" w:hAnsi="华文仿宋" w:eastAsia="华文仿宋" w:cs="仿宋"/>
          <w:color w:val="auto"/>
          <w:sz w:val="28"/>
          <w:szCs w:val="28"/>
        </w:rPr>
        <w:t>并</w:t>
      </w:r>
      <w:r>
        <w:rPr>
          <w:rFonts w:ascii="华文仿宋" w:hAnsi="华文仿宋" w:eastAsia="华文仿宋" w:cs="仿宋"/>
          <w:color w:val="auto"/>
          <w:sz w:val="28"/>
          <w:szCs w:val="28"/>
        </w:rPr>
        <w:t>加盖公章后生效</w:t>
      </w:r>
    </w:p>
    <w:p w14:paraId="376B36C3">
      <w:pPr>
        <w:spacing w:line="360" w:lineRule="auto"/>
        <w:rPr>
          <w:rFonts w:ascii="华文仿宋" w:hAnsi="华文仿宋" w:eastAsia="华文仿宋" w:cs="仿宋"/>
          <w:b/>
          <w:color w:val="auto"/>
          <w:kern w:val="1"/>
          <w:sz w:val="28"/>
          <w:szCs w:val="28"/>
        </w:rPr>
      </w:pPr>
    </w:p>
    <w:p w14:paraId="544F567A">
      <w:pPr>
        <w:spacing w:line="360" w:lineRule="auto"/>
        <w:rPr>
          <w:rFonts w:ascii="华文仿宋" w:hAnsi="华文仿宋" w:eastAsia="华文仿宋" w:cs="仿宋"/>
          <w:b/>
          <w:color w:val="auto"/>
          <w:kern w:val="1"/>
          <w:sz w:val="28"/>
          <w:szCs w:val="28"/>
        </w:rPr>
      </w:pPr>
    </w:p>
    <w:tbl>
      <w:tblPr>
        <w:tblStyle w:val="37"/>
        <w:tblW w:w="8879" w:type="dxa"/>
        <w:jc w:val="center"/>
        <w:tblLayout w:type="fixed"/>
        <w:tblCellMar>
          <w:top w:w="0" w:type="dxa"/>
          <w:left w:w="108" w:type="dxa"/>
          <w:bottom w:w="0" w:type="dxa"/>
          <w:right w:w="108" w:type="dxa"/>
        </w:tblCellMar>
      </w:tblPr>
      <w:tblGrid>
        <w:gridCol w:w="6044"/>
        <w:gridCol w:w="2835"/>
      </w:tblGrid>
      <w:tr w14:paraId="0564784A">
        <w:tblPrEx>
          <w:tblCellMar>
            <w:top w:w="0" w:type="dxa"/>
            <w:left w:w="108" w:type="dxa"/>
            <w:bottom w:w="0" w:type="dxa"/>
            <w:right w:w="108" w:type="dxa"/>
          </w:tblCellMar>
        </w:tblPrEx>
        <w:trPr>
          <w:trHeight w:val="499" w:hRule="atLeast"/>
          <w:jc w:val="center"/>
        </w:trPr>
        <w:tc>
          <w:tcPr>
            <w:tcW w:w="8879" w:type="dxa"/>
            <w:gridSpan w:val="2"/>
            <w:tcBorders>
              <w:top w:val="single" w:color="auto" w:sz="4" w:space="0"/>
              <w:left w:val="single" w:color="auto" w:sz="4" w:space="0"/>
              <w:bottom w:val="single" w:color="auto" w:sz="4" w:space="0"/>
              <w:right w:val="single" w:color="000000" w:sz="4" w:space="0"/>
            </w:tcBorders>
            <w:vAlign w:val="center"/>
          </w:tcPr>
          <w:p w14:paraId="42A4E15C">
            <w:pPr>
              <w:widowControl/>
              <w:jc w:val="left"/>
              <w:rPr>
                <w:rFonts w:ascii="华文仿宋" w:hAnsi="华文仿宋" w:eastAsia="华文仿宋" w:cs="宋体"/>
                <w:b/>
                <w:bCs/>
                <w:color w:val="auto"/>
                <w:sz w:val="24"/>
              </w:rPr>
            </w:pPr>
            <w:r>
              <w:rPr>
                <w:rFonts w:hint="eastAsia" w:ascii="华文仿宋" w:hAnsi="华文仿宋" w:eastAsia="华文仿宋" w:cs="宋体"/>
                <w:b/>
                <w:bCs/>
                <w:color w:val="auto"/>
                <w:sz w:val="24"/>
              </w:rPr>
              <w:t>发包人:</w:t>
            </w:r>
          </w:p>
        </w:tc>
      </w:tr>
      <w:tr w14:paraId="692E6F16">
        <w:tblPrEx>
          <w:tblCellMar>
            <w:top w:w="0" w:type="dxa"/>
            <w:left w:w="108" w:type="dxa"/>
            <w:bottom w:w="0" w:type="dxa"/>
            <w:right w:w="108" w:type="dxa"/>
          </w:tblCellMar>
        </w:tblPrEx>
        <w:trPr>
          <w:trHeight w:val="994" w:hRule="atLeast"/>
          <w:jc w:val="center"/>
        </w:trPr>
        <w:tc>
          <w:tcPr>
            <w:tcW w:w="6044" w:type="dxa"/>
            <w:tcBorders>
              <w:top w:val="nil"/>
              <w:left w:val="single" w:color="auto" w:sz="4" w:space="0"/>
              <w:bottom w:val="nil"/>
              <w:right w:val="nil"/>
            </w:tcBorders>
            <w:vAlign w:val="center"/>
          </w:tcPr>
          <w:p w14:paraId="15825254">
            <w:pPr>
              <w:widowControl/>
              <w:jc w:val="left"/>
              <w:rPr>
                <w:rFonts w:ascii="华文仿宋" w:hAnsi="华文仿宋" w:eastAsia="华文仿宋" w:cs="宋体"/>
                <w:color w:val="auto"/>
                <w:sz w:val="24"/>
              </w:rPr>
            </w:pPr>
            <w:r>
              <w:rPr>
                <w:rFonts w:hint="eastAsia" w:ascii="华文仿宋" w:hAnsi="华文仿宋" w:eastAsia="华文仿宋" w:cs="宋体"/>
                <w:color w:val="auto"/>
                <w:sz w:val="24"/>
              </w:rPr>
              <w:t>名称：广州市会展大厦投资开发有限公司</w:t>
            </w:r>
          </w:p>
        </w:tc>
        <w:tc>
          <w:tcPr>
            <w:tcW w:w="2835" w:type="dxa"/>
            <w:tcBorders>
              <w:top w:val="nil"/>
              <w:left w:val="nil"/>
              <w:bottom w:val="nil"/>
              <w:right w:val="single" w:color="auto" w:sz="4" w:space="0"/>
            </w:tcBorders>
            <w:vAlign w:val="center"/>
          </w:tcPr>
          <w:p w14:paraId="1980C83C">
            <w:pPr>
              <w:widowControl/>
              <w:jc w:val="left"/>
              <w:rPr>
                <w:rFonts w:ascii="华文仿宋" w:hAnsi="华文仿宋" w:eastAsia="华文仿宋" w:cs="宋体"/>
                <w:color w:val="auto"/>
                <w:sz w:val="24"/>
              </w:rPr>
            </w:pPr>
          </w:p>
        </w:tc>
      </w:tr>
      <w:tr w14:paraId="7BF8E72A">
        <w:tblPrEx>
          <w:tblCellMar>
            <w:top w:w="0" w:type="dxa"/>
            <w:left w:w="108" w:type="dxa"/>
            <w:bottom w:w="0" w:type="dxa"/>
            <w:right w:w="108" w:type="dxa"/>
          </w:tblCellMar>
        </w:tblPrEx>
        <w:trPr>
          <w:trHeight w:val="1002" w:hRule="atLeast"/>
          <w:jc w:val="center"/>
        </w:trPr>
        <w:tc>
          <w:tcPr>
            <w:tcW w:w="6044" w:type="dxa"/>
            <w:tcBorders>
              <w:top w:val="nil"/>
              <w:left w:val="single" w:color="auto" w:sz="4" w:space="0"/>
              <w:bottom w:val="nil"/>
              <w:right w:val="nil"/>
            </w:tcBorders>
            <w:vAlign w:val="center"/>
          </w:tcPr>
          <w:p w14:paraId="2049F481">
            <w:pPr>
              <w:widowControl/>
              <w:jc w:val="left"/>
              <w:rPr>
                <w:rFonts w:ascii="华文仿宋" w:hAnsi="华文仿宋" w:eastAsia="华文仿宋" w:cs="宋体"/>
                <w:color w:val="auto"/>
                <w:sz w:val="24"/>
              </w:rPr>
            </w:pPr>
            <w:r>
              <w:rPr>
                <w:rFonts w:hint="eastAsia" w:ascii="华文仿宋" w:hAnsi="华文仿宋" w:eastAsia="华文仿宋" w:cs="宋体"/>
                <w:color w:val="auto"/>
                <w:sz w:val="24"/>
              </w:rPr>
              <w:t>法定代表人或授权代理人：</w:t>
            </w:r>
          </w:p>
        </w:tc>
        <w:tc>
          <w:tcPr>
            <w:tcW w:w="2835" w:type="dxa"/>
            <w:tcBorders>
              <w:top w:val="nil"/>
              <w:left w:val="nil"/>
              <w:bottom w:val="nil"/>
              <w:right w:val="single" w:color="auto" w:sz="4" w:space="0"/>
            </w:tcBorders>
            <w:vAlign w:val="center"/>
          </w:tcPr>
          <w:p w14:paraId="5366C341">
            <w:pPr>
              <w:widowControl/>
              <w:jc w:val="left"/>
              <w:rPr>
                <w:rFonts w:ascii="华文仿宋" w:hAnsi="华文仿宋" w:eastAsia="华文仿宋" w:cs="宋体"/>
                <w:color w:val="auto"/>
                <w:sz w:val="24"/>
              </w:rPr>
            </w:pPr>
          </w:p>
        </w:tc>
      </w:tr>
      <w:tr w14:paraId="655BC519">
        <w:tblPrEx>
          <w:tblCellMar>
            <w:top w:w="0" w:type="dxa"/>
            <w:left w:w="108" w:type="dxa"/>
            <w:bottom w:w="0" w:type="dxa"/>
            <w:right w:w="108" w:type="dxa"/>
          </w:tblCellMar>
        </w:tblPrEx>
        <w:trPr>
          <w:trHeight w:val="499" w:hRule="atLeast"/>
          <w:jc w:val="center"/>
        </w:trPr>
        <w:tc>
          <w:tcPr>
            <w:tcW w:w="6044" w:type="dxa"/>
            <w:tcBorders>
              <w:top w:val="nil"/>
              <w:left w:val="single" w:color="auto" w:sz="4" w:space="0"/>
              <w:bottom w:val="nil"/>
              <w:right w:val="nil"/>
            </w:tcBorders>
            <w:vAlign w:val="center"/>
          </w:tcPr>
          <w:p w14:paraId="1329F2AF">
            <w:pPr>
              <w:widowControl/>
              <w:jc w:val="left"/>
              <w:rPr>
                <w:rFonts w:ascii="华文仿宋" w:hAnsi="华文仿宋" w:eastAsia="华文仿宋" w:cs="宋体"/>
                <w:color w:val="auto"/>
                <w:sz w:val="24"/>
              </w:rPr>
            </w:pPr>
            <w:r>
              <w:rPr>
                <w:rFonts w:hint="eastAsia" w:ascii="华文仿宋" w:hAnsi="华文仿宋" w:eastAsia="华文仿宋" w:cs="宋体"/>
                <w:color w:val="auto"/>
                <w:sz w:val="24"/>
              </w:rPr>
              <w:t>地    址：</w:t>
            </w:r>
            <w:r>
              <w:rPr>
                <w:rFonts w:hint="eastAsia" w:ascii="华文仿宋" w:hAnsi="华文仿宋" w:eastAsia="华文仿宋" w:cs="宋体"/>
                <w:color w:val="auto"/>
                <w:spacing w:val="-20"/>
                <w:sz w:val="24"/>
              </w:rPr>
              <w:t xml:space="preserve">  </w:t>
            </w:r>
          </w:p>
        </w:tc>
        <w:tc>
          <w:tcPr>
            <w:tcW w:w="2835" w:type="dxa"/>
            <w:tcBorders>
              <w:top w:val="nil"/>
              <w:left w:val="nil"/>
              <w:bottom w:val="nil"/>
              <w:right w:val="single" w:color="auto" w:sz="4" w:space="0"/>
            </w:tcBorders>
            <w:vAlign w:val="center"/>
          </w:tcPr>
          <w:p w14:paraId="441ABFCA">
            <w:pPr>
              <w:widowControl/>
              <w:jc w:val="left"/>
              <w:rPr>
                <w:rFonts w:ascii="华文仿宋" w:hAnsi="华文仿宋" w:eastAsia="华文仿宋" w:cs="宋体"/>
                <w:color w:val="auto"/>
                <w:sz w:val="24"/>
              </w:rPr>
            </w:pPr>
          </w:p>
        </w:tc>
      </w:tr>
      <w:tr w14:paraId="432855F7">
        <w:tblPrEx>
          <w:tblCellMar>
            <w:top w:w="0" w:type="dxa"/>
            <w:left w:w="108" w:type="dxa"/>
            <w:bottom w:w="0" w:type="dxa"/>
            <w:right w:w="108" w:type="dxa"/>
          </w:tblCellMar>
        </w:tblPrEx>
        <w:trPr>
          <w:trHeight w:val="499" w:hRule="atLeast"/>
          <w:jc w:val="center"/>
        </w:trPr>
        <w:tc>
          <w:tcPr>
            <w:tcW w:w="6044" w:type="dxa"/>
            <w:tcBorders>
              <w:top w:val="nil"/>
              <w:left w:val="single" w:color="auto" w:sz="4" w:space="0"/>
              <w:bottom w:val="nil"/>
              <w:right w:val="nil"/>
            </w:tcBorders>
            <w:vAlign w:val="center"/>
          </w:tcPr>
          <w:p w14:paraId="0CF519D5">
            <w:pPr>
              <w:widowControl/>
              <w:jc w:val="left"/>
              <w:rPr>
                <w:rFonts w:ascii="华文仿宋" w:hAnsi="华文仿宋" w:eastAsia="华文仿宋" w:cs="宋体"/>
                <w:color w:val="auto"/>
                <w:sz w:val="24"/>
              </w:rPr>
            </w:pPr>
            <w:r>
              <w:rPr>
                <w:rFonts w:hint="eastAsia" w:ascii="华文仿宋" w:hAnsi="华文仿宋" w:eastAsia="华文仿宋" w:cs="宋体"/>
                <w:color w:val="auto"/>
                <w:sz w:val="24"/>
              </w:rPr>
              <w:t>邮政编码：</w:t>
            </w:r>
          </w:p>
        </w:tc>
        <w:tc>
          <w:tcPr>
            <w:tcW w:w="2835" w:type="dxa"/>
            <w:tcBorders>
              <w:top w:val="nil"/>
              <w:left w:val="nil"/>
              <w:bottom w:val="nil"/>
              <w:right w:val="single" w:color="auto" w:sz="4" w:space="0"/>
            </w:tcBorders>
            <w:vAlign w:val="center"/>
          </w:tcPr>
          <w:p w14:paraId="1A3C9455">
            <w:pPr>
              <w:widowControl/>
              <w:jc w:val="left"/>
              <w:rPr>
                <w:rFonts w:ascii="华文仿宋" w:hAnsi="华文仿宋" w:eastAsia="华文仿宋" w:cs="宋体"/>
                <w:color w:val="auto"/>
                <w:sz w:val="24"/>
              </w:rPr>
            </w:pPr>
          </w:p>
        </w:tc>
      </w:tr>
      <w:tr w14:paraId="3AA2C909">
        <w:tblPrEx>
          <w:tblCellMar>
            <w:top w:w="0" w:type="dxa"/>
            <w:left w:w="108" w:type="dxa"/>
            <w:bottom w:w="0" w:type="dxa"/>
            <w:right w:w="108" w:type="dxa"/>
          </w:tblCellMar>
        </w:tblPrEx>
        <w:trPr>
          <w:trHeight w:val="499" w:hRule="atLeast"/>
          <w:jc w:val="center"/>
        </w:trPr>
        <w:tc>
          <w:tcPr>
            <w:tcW w:w="6044" w:type="dxa"/>
            <w:tcBorders>
              <w:top w:val="nil"/>
              <w:left w:val="single" w:color="auto" w:sz="4" w:space="0"/>
              <w:bottom w:val="nil"/>
              <w:right w:val="nil"/>
            </w:tcBorders>
            <w:vAlign w:val="center"/>
          </w:tcPr>
          <w:p w14:paraId="2241A471">
            <w:pPr>
              <w:widowControl/>
              <w:jc w:val="left"/>
              <w:rPr>
                <w:rFonts w:ascii="华文仿宋" w:hAnsi="华文仿宋" w:eastAsia="华文仿宋" w:cs="宋体"/>
                <w:color w:val="auto"/>
                <w:sz w:val="24"/>
              </w:rPr>
            </w:pPr>
            <w:r>
              <w:rPr>
                <w:rFonts w:hint="eastAsia" w:ascii="华文仿宋" w:hAnsi="华文仿宋" w:eastAsia="华文仿宋" w:cs="宋体"/>
                <w:color w:val="auto"/>
                <w:sz w:val="24"/>
              </w:rPr>
              <w:t xml:space="preserve">电    话： </w:t>
            </w:r>
            <w:r>
              <w:rPr>
                <w:rFonts w:ascii="华文仿宋" w:hAnsi="华文仿宋" w:eastAsia="华文仿宋" w:cs="宋体"/>
                <w:color w:val="auto"/>
                <w:sz w:val="24"/>
              </w:rPr>
              <w:t xml:space="preserve"> </w:t>
            </w:r>
          </w:p>
        </w:tc>
        <w:tc>
          <w:tcPr>
            <w:tcW w:w="2835" w:type="dxa"/>
            <w:tcBorders>
              <w:top w:val="nil"/>
              <w:left w:val="nil"/>
              <w:bottom w:val="nil"/>
              <w:right w:val="single" w:color="auto" w:sz="4" w:space="0"/>
            </w:tcBorders>
            <w:vAlign w:val="center"/>
          </w:tcPr>
          <w:p w14:paraId="6E0D8F17">
            <w:pPr>
              <w:widowControl/>
              <w:jc w:val="left"/>
              <w:rPr>
                <w:rFonts w:ascii="华文仿宋" w:hAnsi="华文仿宋" w:eastAsia="华文仿宋" w:cs="宋体"/>
                <w:color w:val="auto"/>
                <w:sz w:val="24"/>
              </w:rPr>
            </w:pPr>
          </w:p>
        </w:tc>
      </w:tr>
      <w:tr w14:paraId="2DD3F412">
        <w:tblPrEx>
          <w:tblCellMar>
            <w:top w:w="0" w:type="dxa"/>
            <w:left w:w="108" w:type="dxa"/>
            <w:bottom w:w="0" w:type="dxa"/>
            <w:right w:w="108" w:type="dxa"/>
          </w:tblCellMar>
        </w:tblPrEx>
        <w:trPr>
          <w:trHeight w:val="499" w:hRule="atLeast"/>
          <w:jc w:val="center"/>
        </w:trPr>
        <w:tc>
          <w:tcPr>
            <w:tcW w:w="6044" w:type="dxa"/>
            <w:tcBorders>
              <w:top w:val="nil"/>
              <w:left w:val="single" w:color="auto" w:sz="4" w:space="0"/>
              <w:bottom w:val="nil"/>
              <w:right w:val="nil"/>
            </w:tcBorders>
            <w:vAlign w:val="center"/>
          </w:tcPr>
          <w:p w14:paraId="01A912C6">
            <w:pPr>
              <w:widowControl/>
              <w:jc w:val="left"/>
              <w:rPr>
                <w:rFonts w:ascii="华文仿宋" w:hAnsi="华文仿宋" w:eastAsia="华文仿宋" w:cs="宋体"/>
                <w:color w:val="auto"/>
                <w:sz w:val="24"/>
              </w:rPr>
            </w:pPr>
            <w:r>
              <w:rPr>
                <w:rFonts w:hint="eastAsia" w:ascii="华文仿宋" w:hAnsi="华文仿宋" w:eastAsia="华文仿宋" w:cs="宋体"/>
                <w:color w:val="auto"/>
                <w:sz w:val="24"/>
              </w:rPr>
              <w:t xml:space="preserve">传    真： </w:t>
            </w:r>
          </w:p>
        </w:tc>
        <w:tc>
          <w:tcPr>
            <w:tcW w:w="2835" w:type="dxa"/>
            <w:tcBorders>
              <w:top w:val="nil"/>
              <w:left w:val="nil"/>
              <w:bottom w:val="nil"/>
              <w:right w:val="single" w:color="auto" w:sz="4" w:space="0"/>
            </w:tcBorders>
            <w:vAlign w:val="center"/>
          </w:tcPr>
          <w:p w14:paraId="7E2D2F8C">
            <w:pPr>
              <w:widowControl/>
              <w:jc w:val="left"/>
              <w:rPr>
                <w:rFonts w:ascii="华文仿宋" w:hAnsi="华文仿宋" w:eastAsia="华文仿宋" w:cs="宋体"/>
                <w:color w:val="auto"/>
                <w:sz w:val="24"/>
              </w:rPr>
            </w:pPr>
          </w:p>
        </w:tc>
      </w:tr>
      <w:tr w14:paraId="21D249E7">
        <w:tblPrEx>
          <w:tblCellMar>
            <w:top w:w="0" w:type="dxa"/>
            <w:left w:w="108" w:type="dxa"/>
            <w:bottom w:w="0" w:type="dxa"/>
            <w:right w:w="108" w:type="dxa"/>
          </w:tblCellMar>
        </w:tblPrEx>
        <w:trPr>
          <w:trHeight w:val="499" w:hRule="atLeast"/>
          <w:jc w:val="center"/>
        </w:trPr>
        <w:tc>
          <w:tcPr>
            <w:tcW w:w="6044" w:type="dxa"/>
            <w:tcBorders>
              <w:top w:val="nil"/>
              <w:left w:val="single" w:color="auto" w:sz="4" w:space="0"/>
              <w:bottom w:val="nil"/>
              <w:right w:val="nil"/>
            </w:tcBorders>
            <w:vAlign w:val="center"/>
          </w:tcPr>
          <w:p w14:paraId="5F7037D0">
            <w:pPr>
              <w:widowControl/>
              <w:jc w:val="left"/>
              <w:rPr>
                <w:rFonts w:ascii="华文仿宋" w:hAnsi="华文仿宋" w:eastAsia="华文仿宋" w:cs="宋体"/>
                <w:color w:val="auto"/>
                <w:sz w:val="24"/>
              </w:rPr>
            </w:pPr>
            <w:r>
              <w:rPr>
                <w:rFonts w:hint="eastAsia" w:ascii="华文仿宋" w:hAnsi="华文仿宋" w:eastAsia="华文仿宋" w:cs="宋体"/>
                <w:color w:val="auto"/>
                <w:sz w:val="24"/>
              </w:rPr>
              <w:t xml:space="preserve">开户银行：  </w:t>
            </w:r>
          </w:p>
        </w:tc>
        <w:tc>
          <w:tcPr>
            <w:tcW w:w="2835" w:type="dxa"/>
            <w:tcBorders>
              <w:top w:val="nil"/>
              <w:left w:val="nil"/>
              <w:bottom w:val="nil"/>
              <w:right w:val="single" w:color="auto" w:sz="4" w:space="0"/>
            </w:tcBorders>
            <w:vAlign w:val="center"/>
          </w:tcPr>
          <w:p w14:paraId="0C8C07C4">
            <w:pPr>
              <w:widowControl/>
              <w:jc w:val="left"/>
              <w:rPr>
                <w:rFonts w:ascii="华文仿宋" w:hAnsi="华文仿宋" w:eastAsia="华文仿宋" w:cs="宋体"/>
                <w:color w:val="auto"/>
                <w:sz w:val="24"/>
              </w:rPr>
            </w:pPr>
          </w:p>
        </w:tc>
      </w:tr>
      <w:tr w14:paraId="36A9E040">
        <w:tblPrEx>
          <w:tblCellMar>
            <w:top w:w="0" w:type="dxa"/>
            <w:left w:w="108" w:type="dxa"/>
            <w:bottom w:w="0" w:type="dxa"/>
            <w:right w:w="108" w:type="dxa"/>
          </w:tblCellMar>
        </w:tblPrEx>
        <w:trPr>
          <w:trHeight w:val="499" w:hRule="atLeast"/>
          <w:jc w:val="center"/>
        </w:trPr>
        <w:tc>
          <w:tcPr>
            <w:tcW w:w="6044" w:type="dxa"/>
            <w:tcBorders>
              <w:top w:val="nil"/>
              <w:left w:val="single" w:color="auto" w:sz="4" w:space="0"/>
              <w:bottom w:val="nil"/>
              <w:right w:val="nil"/>
            </w:tcBorders>
            <w:vAlign w:val="center"/>
          </w:tcPr>
          <w:p w14:paraId="15DEDB3C">
            <w:pPr>
              <w:widowControl/>
              <w:jc w:val="left"/>
              <w:rPr>
                <w:rFonts w:ascii="华文仿宋" w:hAnsi="华文仿宋" w:eastAsia="华文仿宋" w:cs="宋体"/>
                <w:color w:val="auto"/>
                <w:sz w:val="24"/>
              </w:rPr>
            </w:pPr>
            <w:r>
              <w:rPr>
                <w:rFonts w:hint="eastAsia" w:ascii="华文仿宋" w:hAnsi="华文仿宋" w:eastAsia="华文仿宋" w:cs="宋体"/>
                <w:color w:val="auto"/>
                <w:sz w:val="24"/>
              </w:rPr>
              <w:t>银行帐号：</w:t>
            </w:r>
            <w:r>
              <w:rPr>
                <w:rFonts w:ascii="华文仿宋" w:hAnsi="华文仿宋" w:eastAsia="华文仿宋" w:cs="宋体"/>
                <w:color w:val="auto"/>
                <w:sz w:val="24"/>
              </w:rPr>
              <w:t xml:space="preserve"> </w:t>
            </w:r>
          </w:p>
        </w:tc>
        <w:tc>
          <w:tcPr>
            <w:tcW w:w="2835" w:type="dxa"/>
            <w:tcBorders>
              <w:top w:val="nil"/>
              <w:left w:val="nil"/>
              <w:bottom w:val="nil"/>
              <w:right w:val="single" w:color="auto" w:sz="4" w:space="0"/>
            </w:tcBorders>
            <w:vAlign w:val="center"/>
          </w:tcPr>
          <w:p w14:paraId="7C13257C">
            <w:pPr>
              <w:widowControl/>
              <w:jc w:val="left"/>
              <w:rPr>
                <w:rFonts w:ascii="华文仿宋" w:hAnsi="华文仿宋" w:eastAsia="华文仿宋" w:cs="宋体"/>
                <w:color w:val="auto"/>
                <w:sz w:val="24"/>
              </w:rPr>
            </w:pPr>
          </w:p>
        </w:tc>
      </w:tr>
      <w:tr w14:paraId="6AA28686">
        <w:tblPrEx>
          <w:tblCellMar>
            <w:top w:w="0" w:type="dxa"/>
            <w:left w:w="108" w:type="dxa"/>
            <w:bottom w:w="0" w:type="dxa"/>
            <w:right w:w="108" w:type="dxa"/>
          </w:tblCellMar>
        </w:tblPrEx>
        <w:trPr>
          <w:trHeight w:val="499" w:hRule="atLeast"/>
          <w:jc w:val="center"/>
        </w:trPr>
        <w:tc>
          <w:tcPr>
            <w:tcW w:w="6044" w:type="dxa"/>
            <w:tcBorders>
              <w:top w:val="nil"/>
              <w:left w:val="single" w:color="auto" w:sz="4" w:space="0"/>
              <w:bottom w:val="single" w:color="auto" w:sz="4" w:space="0"/>
              <w:right w:val="nil"/>
            </w:tcBorders>
            <w:vAlign w:val="center"/>
          </w:tcPr>
          <w:p w14:paraId="6CD7FB83">
            <w:pPr>
              <w:widowControl/>
              <w:jc w:val="left"/>
              <w:rPr>
                <w:rFonts w:ascii="华文仿宋" w:hAnsi="华文仿宋" w:eastAsia="华文仿宋" w:cs="宋体"/>
                <w:color w:val="auto"/>
                <w:sz w:val="24"/>
              </w:rPr>
            </w:pPr>
            <w:r>
              <w:rPr>
                <w:rFonts w:hint="eastAsia" w:ascii="华文仿宋" w:hAnsi="华文仿宋" w:eastAsia="华文仿宋" w:cs="宋体"/>
                <w:color w:val="auto"/>
                <w:sz w:val="24"/>
              </w:rPr>
              <w:t>签订日期：2025年</w:t>
            </w:r>
            <w:r>
              <w:rPr>
                <w:rFonts w:ascii="华文仿宋" w:hAnsi="华文仿宋" w:eastAsia="华文仿宋" w:cs="宋体"/>
                <w:color w:val="auto"/>
                <w:sz w:val="24"/>
              </w:rPr>
              <w:t xml:space="preserve"> </w:t>
            </w:r>
            <w:r>
              <w:rPr>
                <w:rFonts w:hint="eastAsia" w:ascii="华文仿宋" w:hAnsi="华文仿宋" w:eastAsia="华文仿宋" w:cs="宋体"/>
                <w:color w:val="auto"/>
                <w:sz w:val="24"/>
              </w:rPr>
              <w:t>月</w:t>
            </w:r>
            <w:r>
              <w:rPr>
                <w:rFonts w:ascii="华文仿宋" w:hAnsi="华文仿宋" w:eastAsia="华文仿宋" w:cs="宋体"/>
                <w:color w:val="auto"/>
                <w:sz w:val="24"/>
              </w:rPr>
              <w:t xml:space="preserve">   </w:t>
            </w:r>
            <w:r>
              <w:rPr>
                <w:rFonts w:hint="eastAsia" w:ascii="华文仿宋" w:hAnsi="华文仿宋" w:eastAsia="华文仿宋" w:cs="宋体"/>
                <w:color w:val="auto"/>
                <w:sz w:val="24"/>
              </w:rPr>
              <w:t xml:space="preserve">日 </w:t>
            </w:r>
          </w:p>
        </w:tc>
        <w:tc>
          <w:tcPr>
            <w:tcW w:w="2835" w:type="dxa"/>
            <w:tcBorders>
              <w:top w:val="nil"/>
              <w:left w:val="nil"/>
              <w:bottom w:val="single" w:color="auto" w:sz="4" w:space="0"/>
              <w:right w:val="single" w:color="auto" w:sz="4" w:space="0"/>
            </w:tcBorders>
            <w:vAlign w:val="center"/>
          </w:tcPr>
          <w:p w14:paraId="6A65F084">
            <w:pPr>
              <w:widowControl/>
              <w:jc w:val="left"/>
              <w:rPr>
                <w:rFonts w:ascii="华文仿宋" w:hAnsi="华文仿宋" w:eastAsia="华文仿宋" w:cs="宋体"/>
                <w:color w:val="auto"/>
                <w:sz w:val="24"/>
              </w:rPr>
            </w:pPr>
          </w:p>
        </w:tc>
      </w:tr>
      <w:tr w14:paraId="0C7D0A21">
        <w:tblPrEx>
          <w:tblCellMar>
            <w:top w:w="0" w:type="dxa"/>
            <w:left w:w="108" w:type="dxa"/>
            <w:bottom w:w="0" w:type="dxa"/>
            <w:right w:w="108" w:type="dxa"/>
          </w:tblCellMar>
        </w:tblPrEx>
        <w:trPr>
          <w:trHeight w:val="499" w:hRule="atLeast"/>
          <w:jc w:val="center"/>
        </w:trPr>
        <w:tc>
          <w:tcPr>
            <w:tcW w:w="6044" w:type="dxa"/>
            <w:tcBorders>
              <w:top w:val="nil"/>
              <w:left w:val="nil"/>
              <w:bottom w:val="nil"/>
              <w:right w:val="nil"/>
            </w:tcBorders>
            <w:vAlign w:val="center"/>
          </w:tcPr>
          <w:p w14:paraId="11BC7733">
            <w:pPr>
              <w:widowControl/>
              <w:jc w:val="left"/>
              <w:rPr>
                <w:rFonts w:ascii="华文仿宋" w:hAnsi="华文仿宋" w:eastAsia="华文仿宋" w:cs="宋体"/>
                <w:color w:val="auto"/>
                <w:sz w:val="24"/>
              </w:rPr>
            </w:pPr>
          </w:p>
          <w:p w14:paraId="7540EC83">
            <w:pPr>
              <w:widowControl/>
              <w:jc w:val="left"/>
              <w:rPr>
                <w:rFonts w:ascii="华文仿宋" w:hAnsi="华文仿宋" w:eastAsia="华文仿宋" w:cs="宋体"/>
                <w:color w:val="auto"/>
                <w:sz w:val="24"/>
              </w:rPr>
            </w:pPr>
          </w:p>
          <w:p w14:paraId="401BC7D5">
            <w:pPr>
              <w:pStyle w:val="2"/>
              <w:numPr>
                <w:ilvl w:val="255"/>
                <w:numId w:val="0"/>
              </w:numPr>
              <w:ind w:left="176"/>
            </w:pPr>
          </w:p>
        </w:tc>
        <w:tc>
          <w:tcPr>
            <w:tcW w:w="2835" w:type="dxa"/>
            <w:tcBorders>
              <w:top w:val="nil"/>
              <w:left w:val="nil"/>
              <w:bottom w:val="nil"/>
              <w:right w:val="nil"/>
            </w:tcBorders>
            <w:vAlign w:val="center"/>
          </w:tcPr>
          <w:p w14:paraId="40E01DD2">
            <w:pPr>
              <w:widowControl/>
              <w:jc w:val="left"/>
              <w:rPr>
                <w:rFonts w:ascii="华文仿宋" w:hAnsi="华文仿宋" w:eastAsia="华文仿宋" w:cs="宋体"/>
                <w:color w:val="auto"/>
                <w:sz w:val="24"/>
              </w:rPr>
            </w:pPr>
          </w:p>
        </w:tc>
      </w:tr>
      <w:tr w14:paraId="087903B7">
        <w:tblPrEx>
          <w:tblCellMar>
            <w:top w:w="0" w:type="dxa"/>
            <w:left w:w="108" w:type="dxa"/>
            <w:bottom w:w="0" w:type="dxa"/>
            <w:right w:w="108" w:type="dxa"/>
          </w:tblCellMar>
        </w:tblPrEx>
        <w:trPr>
          <w:trHeight w:val="499" w:hRule="atLeast"/>
          <w:jc w:val="center"/>
        </w:trPr>
        <w:tc>
          <w:tcPr>
            <w:tcW w:w="8879" w:type="dxa"/>
            <w:gridSpan w:val="2"/>
            <w:tcBorders>
              <w:top w:val="single" w:color="auto" w:sz="4" w:space="0"/>
              <w:left w:val="single" w:color="auto" w:sz="4" w:space="0"/>
              <w:bottom w:val="single" w:color="auto" w:sz="4" w:space="0"/>
              <w:right w:val="single" w:color="auto" w:sz="4" w:space="0"/>
            </w:tcBorders>
            <w:vAlign w:val="center"/>
          </w:tcPr>
          <w:p w14:paraId="6A1B249E">
            <w:pPr>
              <w:widowControl/>
              <w:jc w:val="left"/>
              <w:rPr>
                <w:rFonts w:ascii="华文仿宋" w:hAnsi="华文仿宋" w:eastAsia="华文仿宋" w:cs="宋体"/>
                <w:b/>
                <w:bCs/>
                <w:color w:val="auto"/>
                <w:sz w:val="24"/>
              </w:rPr>
            </w:pPr>
            <w:r>
              <w:rPr>
                <w:rFonts w:hint="eastAsia" w:ascii="华文仿宋" w:hAnsi="华文仿宋" w:eastAsia="华文仿宋" w:cs="宋体"/>
                <w:b/>
                <w:bCs/>
                <w:color w:val="auto"/>
                <w:sz w:val="24"/>
              </w:rPr>
              <w:t>承包人:</w:t>
            </w:r>
          </w:p>
        </w:tc>
      </w:tr>
      <w:tr w14:paraId="12A62568">
        <w:tblPrEx>
          <w:tblCellMar>
            <w:top w:w="0" w:type="dxa"/>
            <w:left w:w="108" w:type="dxa"/>
            <w:bottom w:w="0" w:type="dxa"/>
            <w:right w:w="108" w:type="dxa"/>
          </w:tblCellMar>
        </w:tblPrEx>
        <w:trPr>
          <w:trHeight w:val="859" w:hRule="atLeast"/>
          <w:jc w:val="center"/>
        </w:trPr>
        <w:tc>
          <w:tcPr>
            <w:tcW w:w="6044" w:type="dxa"/>
            <w:tcBorders>
              <w:top w:val="nil"/>
              <w:left w:val="single" w:color="auto" w:sz="4" w:space="0"/>
              <w:bottom w:val="nil"/>
              <w:right w:val="nil"/>
            </w:tcBorders>
            <w:vAlign w:val="center"/>
          </w:tcPr>
          <w:p w14:paraId="79B56608">
            <w:pPr>
              <w:widowControl/>
              <w:jc w:val="left"/>
              <w:rPr>
                <w:rFonts w:ascii="华文仿宋" w:hAnsi="华文仿宋" w:eastAsia="华文仿宋" w:cs="宋体"/>
                <w:color w:val="auto"/>
                <w:sz w:val="24"/>
              </w:rPr>
            </w:pPr>
            <w:r>
              <w:rPr>
                <w:rFonts w:hint="eastAsia" w:ascii="华文仿宋" w:hAnsi="华文仿宋" w:eastAsia="华文仿宋" w:cs="宋体"/>
                <w:color w:val="auto"/>
                <w:sz w:val="24"/>
              </w:rPr>
              <w:t>名称：</w:t>
            </w:r>
            <w:r>
              <w:rPr>
                <w:rFonts w:ascii="华文仿宋" w:hAnsi="华文仿宋" w:eastAsia="华文仿宋" w:cs="宋体"/>
                <w:color w:val="auto"/>
                <w:sz w:val="24"/>
              </w:rPr>
              <w:t xml:space="preserve"> </w:t>
            </w:r>
          </w:p>
        </w:tc>
        <w:tc>
          <w:tcPr>
            <w:tcW w:w="2835" w:type="dxa"/>
            <w:tcBorders>
              <w:top w:val="nil"/>
              <w:left w:val="nil"/>
              <w:bottom w:val="nil"/>
              <w:right w:val="single" w:color="auto" w:sz="4" w:space="0"/>
            </w:tcBorders>
            <w:vAlign w:val="center"/>
          </w:tcPr>
          <w:p w14:paraId="037D22A7">
            <w:pPr>
              <w:widowControl/>
              <w:jc w:val="left"/>
              <w:rPr>
                <w:rFonts w:ascii="华文仿宋" w:hAnsi="华文仿宋" w:eastAsia="华文仿宋" w:cs="宋体"/>
                <w:color w:val="auto"/>
                <w:sz w:val="24"/>
              </w:rPr>
            </w:pPr>
          </w:p>
        </w:tc>
      </w:tr>
      <w:tr w14:paraId="1F60E1AF">
        <w:tblPrEx>
          <w:tblCellMar>
            <w:top w:w="0" w:type="dxa"/>
            <w:left w:w="108" w:type="dxa"/>
            <w:bottom w:w="0" w:type="dxa"/>
            <w:right w:w="108" w:type="dxa"/>
          </w:tblCellMar>
        </w:tblPrEx>
        <w:trPr>
          <w:trHeight w:val="1002" w:hRule="atLeast"/>
          <w:jc w:val="center"/>
        </w:trPr>
        <w:tc>
          <w:tcPr>
            <w:tcW w:w="6044" w:type="dxa"/>
            <w:tcBorders>
              <w:top w:val="nil"/>
              <w:left w:val="single" w:color="auto" w:sz="4" w:space="0"/>
              <w:bottom w:val="nil"/>
              <w:right w:val="nil"/>
            </w:tcBorders>
            <w:vAlign w:val="center"/>
          </w:tcPr>
          <w:p w14:paraId="5B13D730">
            <w:pPr>
              <w:widowControl/>
              <w:jc w:val="left"/>
              <w:rPr>
                <w:rFonts w:ascii="华文仿宋" w:hAnsi="华文仿宋" w:eastAsia="华文仿宋" w:cs="宋体"/>
                <w:color w:val="auto"/>
                <w:sz w:val="24"/>
              </w:rPr>
            </w:pPr>
            <w:r>
              <w:rPr>
                <w:rFonts w:hint="eastAsia" w:ascii="华文仿宋" w:hAnsi="华文仿宋" w:eastAsia="华文仿宋" w:cs="宋体"/>
                <w:color w:val="auto"/>
                <w:sz w:val="24"/>
              </w:rPr>
              <w:t>法定代表人或授权代理人：</w:t>
            </w:r>
          </w:p>
        </w:tc>
        <w:tc>
          <w:tcPr>
            <w:tcW w:w="2835" w:type="dxa"/>
            <w:tcBorders>
              <w:top w:val="nil"/>
              <w:left w:val="nil"/>
              <w:bottom w:val="nil"/>
              <w:right w:val="single" w:color="auto" w:sz="4" w:space="0"/>
            </w:tcBorders>
            <w:vAlign w:val="center"/>
          </w:tcPr>
          <w:p w14:paraId="6F2389B7">
            <w:pPr>
              <w:widowControl/>
              <w:jc w:val="left"/>
              <w:rPr>
                <w:rFonts w:ascii="华文仿宋" w:hAnsi="华文仿宋" w:eastAsia="华文仿宋" w:cs="宋体"/>
                <w:color w:val="auto"/>
                <w:sz w:val="24"/>
              </w:rPr>
            </w:pPr>
          </w:p>
        </w:tc>
      </w:tr>
      <w:tr w14:paraId="6AB65C42">
        <w:tblPrEx>
          <w:tblCellMar>
            <w:top w:w="0" w:type="dxa"/>
            <w:left w:w="108" w:type="dxa"/>
            <w:bottom w:w="0" w:type="dxa"/>
            <w:right w:w="108" w:type="dxa"/>
          </w:tblCellMar>
        </w:tblPrEx>
        <w:trPr>
          <w:trHeight w:val="499" w:hRule="atLeast"/>
          <w:jc w:val="center"/>
        </w:trPr>
        <w:tc>
          <w:tcPr>
            <w:tcW w:w="6044" w:type="dxa"/>
            <w:tcBorders>
              <w:top w:val="nil"/>
              <w:left w:val="single" w:color="auto" w:sz="4" w:space="0"/>
              <w:bottom w:val="nil"/>
              <w:right w:val="nil"/>
            </w:tcBorders>
            <w:vAlign w:val="center"/>
          </w:tcPr>
          <w:p w14:paraId="398CBCFA">
            <w:pPr>
              <w:widowControl/>
              <w:ind w:left="1200" w:right="-120" w:rightChars="-57" w:hanging="1200" w:hangingChars="500"/>
              <w:jc w:val="left"/>
              <w:rPr>
                <w:rFonts w:ascii="华文仿宋" w:hAnsi="华文仿宋" w:eastAsia="华文仿宋" w:cs="宋体"/>
                <w:color w:val="auto"/>
                <w:sz w:val="24"/>
              </w:rPr>
            </w:pPr>
            <w:r>
              <w:rPr>
                <w:rFonts w:hint="eastAsia" w:ascii="华文仿宋" w:hAnsi="华文仿宋" w:eastAsia="华文仿宋" w:cs="宋体"/>
                <w:color w:val="auto"/>
                <w:sz w:val="24"/>
              </w:rPr>
              <w:t>地    址：</w:t>
            </w:r>
            <w:r>
              <w:rPr>
                <w:rFonts w:hint="eastAsia" w:ascii="华文仿宋" w:hAnsi="华文仿宋" w:eastAsia="华文仿宋" w:cs="宋体"/>
                <w:color w:val="auto"/>
                <w:w w:val="80"/>
                <w:sz w:val="24"/>
              </w:rPr>
              <w:t xml:space="preserve"> </w:t>
            </w:r>
          </w:p>
        </w:tc>
        <w:tc>
          <w:tcPr>
            <w:tcW w:w="2835" w:type="dxa"/>
            <w:tcBorders>
              <w:top w:val="nil"/>
              <w:left w:val="nil"/>
              <w:bottom w:val="nil"/>
              <w:right w:val="single" w:color="auto" w:sz="4" w:space="0"/>
            </w:tcBorders>
            <w:vAlign w:val="center"/>
          </w:tcPr>
          <w:p w14:paraId="117850D8">
            <w:pPr>
              <w:widowControl/>
              <w:jc w:val="left"/>
              <w:rPr>
                <w:rFonts w:ascii="华文仿宋" w:hAnsi="华文仿宋" w:eastAsia="华文仿宋" w:cs="宋体"/>
                <w:color w:val="auto"/>
                <w:sz w:val="24"/>
              </w:rPr>
            </w:pPr>
          </w:p>
        </w:tc>
      </w:tr>
      <w:tr w14:paraId="06477409">
        <w:tblPrEx>
          <w:tblCellMar>
            <w:top w:w="0" w:type="dxa"/>
            <w:left w:w="108" w:type="dxa"/>
            <w:bottom w:w="0" w:type="dxa"/>
            <w:right w:w="108" w:type="dxa"/>
          </w:tblCellMar>
        </w:tblPrEx>
        <w:trPr>
          <w:trHeight w:val="499" w:hRule="atLeast"/>
          <w:jc w:val="center"/>
        </w:trPr>
        <w:tc>
          <w:tcPr>
            <w:tcW w:w="6044" w:type="dxa"/>
            <w:tcBorders>
              <w:top w:val="nil"/>
              <w:left w:val="single" w:color="auto" w:sz="4" w:space="0"/>
              <w:bottom w:val="nil"/>
              <w:right w:val="nil"/>
            </w:tcBorders>
            <w:vAlign w:val="center"/>
          </w:tcPr>
          <w:p w14:paraId="20E481EC">
            <w:pPr>
              <w:widowControl/>
              <w:jc w:val="left"/>
              <w:rPr>
                <w:rFonts w:ascii="华文仿宋" w:hAnsi="华文仿宋" w:eastAsia="华文仿宋" w:cs="宋体"/>
                <w:color w:val="auto"/>
                <w:sz w:val="24"/>
              </w:rPr>
            </w:pPr>
            <w:r>
              <w:rPr>
                <w:rFonts w:hint="eastAsia" w:ascii="华文仿宋" w:hAnsi="华文仿宋" w:eastAsia="华文仿宋" w:cs="宋体"/>
                <w:color w:val="auto"/>
                <w:sz w:val="24"/>
              </w:rPr>
              <w:t xml:space="preserve">邮政编码： </w:t>
            </w:r>
          </w:p>
        </w:tc>
        <w:tc>
          <w:tcPr>
            <w:tcW w:w="2835" w:type="dxa"/>
            <w:tcBorders>
              <w:top w:val="nil"/>
              <w:left w:val="nil"/>
              <w:bottom w:val="nil"/>
              <w:right w:val="single" w:color="auto" w:sz="4" w:space="0"/>
            </w:tcBorders>
            <w:vAlign w:val="center"/>
          </w:tcPr>
          <w:p w14:paraId="50ED9CCE">
            <w:pPr>
              <w:widowControl/>
              <w:jc w:val="left"/>
              <w:rPr>
                <w:rFonts w:ascii="华文仿宋" w:hAnsi="华文仿宋" w:eastAsia="华文仿宋" w:cs="宋体"/>
                <w:color w:val="auto"/>
                <w:sz w:val="24"/>
              </w:rPr>
            </w:pPr>
          </w:p>
        </w:tc>
      </w:tr>
      <w:tr w14:paraId="50567FC4">
        <w:tblPrEx>
          <w:tblCellMar>
            <w:top w:w="0" w:type="dxa"/>
            <w:left w:w="108" w:type="dxa"/>
            <w:bottom w:w="0" w:type="dxa"/>
            <w:right w:w="108" w:type="dxa"/>
          </w:tblCellMar>
        </w:tblPrEx>
        <w:trPr>
          <w:trHeight w:val="499" w:hRule="atLeast"/>
          <w:jc w:val="center"/>
        </w:trPr>
        <w:tc>
          <w:tcPr>
            <w:tcW w:w="6044" w:type="dxa"/>
            <w:tcBorders>
              <w:top w:val="nil"/>
              <w:left w:val="single" w:color="auto" w:sz="4" w:space="0"/>
              <w:bottom w:val="nil"/>
              <w:right w:val="nil"/>
            </w:tcBorders>
            <w:vAlign w:val="center"/>
          </w:tcPr>
          <w:p w14:paraId="0CAC73D1">
            <w:pPr>
              <w:widowControl/>
              <w:jc w:val="left"/>
              <w:rPr>
                <w:rFonts w:ascii="华文仿宋" w:hAnsi="华文仿宋" w:eastAsia="华文仿宋" w:cs="宋体"/>
                <w:color w:val="auto"/>
                <w:sz w:val="24"/>
              </w:rPr>
            </w:pPr>
            <w:r>
              <w:rPr>
                <w:rFonts w:hint="eastAsia" w:ascii="华文仿宋" w:hAnsi="华文仿宋" w:eastAsia="华文仿宋" w:cs="宋体"/>
                <w:color w:val="auto"/>
                <w:sz w:val="24"/>
              </w:rPr>
              <w:t xml:space="preserve">电    话： </w:t>
            </w:r>
          </w:p>
        </w:tc>
        <w:tc>
          <w:tcPr>
            <w:tcW w:w="2835" w:type="dxa"/>
            <w:tcBorders>
              <w:top w:val="nil"/>
              <w:left w:val="nil"/>
              <w:bottom w:val="nil"/>
              <w:right w:val="single" w:color="auto" w:sz="4" w:space="0"/>
            </w:tcBorders>
            <w:vAlign w:val="center"/>
          </w:tcPr>
          <w:p w14:paraId="015C9557">
            <w:pPr>
              <w:widowControl/>
              <w:jc w:val="left"/>
              <w:rPr>
                <w:rFonts w:ascii="华文仿宋" w:hAnsi="华文仿宋" w:eastAsia="华文仿宋" w:cs="宋体"/>
                <w:color w:val="auto"/>
                <w:sz w:val="24"/>
              </w:rPr>
            </w:pPr>
          </w:p>
        </w:tc>
      </w:tr>
      <w:tr w14:paraId="106B197A">
        <w:tblPrEx>
          <w:tblCellMar>
            <w:top w:w="0" w:type="dxa"/>
            <w:left w:w="108" w:type="dxa"/>
            <w:bottom w:w="0" w:type="dxa"/>
            <w:right w:w="108" w:type="dxa"/>
          </w:tblCellMar>
        </w:tblPrEx>
        <w:trPr>
          <w:trHeight w:val="499" w:hRule="atLeast"/>
          <w:jc w:val="center"/>
        </w:trPr>
        <w:tc>
          <w:tcPr>
            <w:tcW w:w="6044" w:type="dxa"/>
            <w:tcBorders>
              <w:top w:val="nil"/>
              <w:left w:val="single" w:color="auto" w:sz="4" w:space="0"/>
              <w:bottom w:val="nil"/>
              <w:right w:val="nil"/>
            </w:tcBorders>
            <w:vAlign w:val="center"/>
          </w:tcPr>
          <w:p w14:paraId="759A3F08">
            <w:pPr>
              <w:widowControl/>
              <w:jc w:val="left"/>
              <w:rPr>
                <w:rFonts w:ascii="华文仿宋" w:hAnsi="华文仿宋" w:eastAsia="华文仿宋" w:cs="宋体"/>
                <w:color w:val="auto"/>
                <w:sz w:val="24"/>
              </w:rPr>
            </w:pPr>
            <w:r>
              <w:rPr>
                <w:rFonts w:hint="eastAsia" w:ascii="华文仿宋" w:hAnsi="华文仿宋" w:eastAsia="华文仿宋" w:cs="宋体"/>
                <w:color w:val="auto"/>
                <w:sz w:val="24"/>
              </w:rPr>
              <w:t xml:space="preserve">传    真： </w:t>
            </w:r>
          </w:p>
        </w:tc>
        <w:tc>
          <w:tcPr>
            <w:tcW w:w="2835" w:type="dxa"/>
            <w:tcBorders>
              <w:top w:val="nil"/>
              <w:left w:val="nil"/>
              <w:bottom w:val="nil"/>
              <w:right w:val="single" w:color="auto" w:sz="4" w:space="0"/>
            </w:tcBorders>
            <w:vAlign w:val="center"/>
          </w:tcPr>
          <w:p w14:paraId="0699A73A">
            <w:pPr>
              <w:widowControl/>
              <w:jc w:val="left"/>
              <w:rPr>
                <w:rFonts w:ascii="华文仿宋" w:hAnsi="华文仿宋" w:eastAsia="华文仿宋" w:cs="宋体"/>
                <w:color w:val="auto"/>
                <w:sz w:val="24"/>
              </w:rPr>
            </w:pPr>
          </w:p>
        </w:tc>
      </w:tr>
      <w:tr w14:paraId="0B490C7E">
        <w:tblPrEx>
          <w:tblCellMar>
            <w:top w:w="0" w:type="dxa"/>
            <w:left w:w="108" w:type="dxa"/>
            <w:bottom w:w="0" w:type="dxa"/>
            <w:right w:w="108" w:type="dxa"/>
          </w:tblCellMar>
        </w:tblPrEx>
        <w:trPr>
          <w:trHeight w:val="499" w:hRule="atLeast"/>
          <w:jc w:val="center"/>
        </w:trPr>
        <w:tc>
          <w:tcPr>
            <w:tcW w:w="6044" w:type="dxa"/>
            <w:tcBorders>
              <w:top w:val="nil"/>
              <w:left w:val="single" w:color="auto" w:sz="4" w:space="0"/>
              <w:bottom w:val="nil"/>
              <w:right w:val="nil"/>
            </w:tcBorders>
            <w:vAlign w:val="center"/>
          </w:tcPr>
          <w:p w14:paraId="31A19CEE">
            <w:pPr>
              <w:widowControl/>
              <w:jc w:val="left"/>
              <w:rPr>
                <w:rFonts w:ascii="华文仿宋" w:hAnsi="华文仿宋" w:eastAsia="华文仿宋" w:cs="宋体"/>
                <w:color w:val="auto"/>
                <w:sz w:val="24"/>
              </w:rPr>
            </w:pPr>
            <w:r>
              <w:rPr>
                <w:rFonts w:hint="eastAsia" w:ascii="华文仿宋" w:hAnsi="华文仿宋" w:eastAsia="华文仿宋" w:cs="宋体"/>
                <w:color w:val="auto"/>
                <w:sz w:val="24"/>
              </w:rPr>
              <w:t xml:space="preserve">开户银行： </w:t>
            </w:r>
          </w:p>
        </w:tc>
        <w:tc>
          <w:tcPr>
            <w:tcW w:w="2835" w:type="dxa"/>
            <w:tcBorders>
              <w:top w:val="nil"/>
              <w:left w:val="nil"/>
              <w:bottom w:val="nil"/>
              <w:right w:val="single" w:color="auto" w:sz="4" w:space="0"/>
            </w:tcBorders>
            <w:vAlign w:val="center"/>
          </w:tcPr>
          <w:p w14:paraId="600BB2D4">
            <w:pPr>
              <w:widowControl/>
              <w:jc w:val="left"/>
              <w:rPr>
                <w:rFonts w:ascii="华文仿宋" w:hAnsi="华文仿宋" w:eastAsia="华文仿宋" w:cs="宋体"/>
                <w:color w:val="auto"/>
                <w:sz w:val="24"/>
              </w:rPr>
            </w:pPr>
          </w:p>
        </w:tc>
      </w:tr>
      <w:tr w14:paraId="2B90C16D">
        <w:tblPrEx>
          <w:tblCellMar>
            <w:top w:w="0" w:type="dxa"/>
            <w:left w:w="108" w:type="dxa"/>
            <w:bottom w:w="0" w:type="dxa"/>
            <w:right w:w="108" w:type="dxa"/>
          </w:tblCellMar>
        </w:tblPrEx>
        <w:trPr>
          <w:trHeight w:val="499" w:hRule="atLeast"/>
          <w:jc w:val="center"/>
        </w:trPr>
        <w:tc>
          <w:tcPr>
            <w:tcW w:w="6044" w:type="dxa"/>
            <w:tcBorders>
              <w:top w:val="nil"/>
              <w:left w:val="single" w:color="auto" w:sz="4" w:space="0"/>
              <w:bottom w:val="nil"/>
              <w:right w:val="nil"/>
            </w:tcBorders>
            <w:vAlign w:val="center"/>
          </w:tcPr>
          <w:p w14:paraId="58456511">
            <w:pPr>
              <w:widowControl/>
              <w:jc w:val="left"/>
              <w:rPr>
                <w:rFonts w:ascii="华文仿宋" w:hAnsi="华文仿宋" w:eastAsia="华文仿宋" w:cs="宋体"/>
                <w:color w:val="auto"/>
                <w:sz w:val="24"/>
              </w:rPr>
            </w:pPr>
            <w:r>
              <w:rPr>
                <w:rFonts w:hint="eastAsia" w:ascii="华文仿宋" w:hAnsi="华文仿宋" w:eastAsia="华文仿宋" w:cs="宋体"/>
                <w:color w:val="auto"/>
                <w:sz w:val="24"/>
              </w:rPr>
              <w:t>银行帐号：</w:t>
            </w:r>
          </w:p>
        </w:tc>
        <w:tc>
          <w:tcPr>
            <w:tcW w:w="2835" w:type="dxa"/>
            <w:tcBorders>
              <w:top w:val="nil"/>
              <w:left w:val="nil"/>
              <w:bottom w:val="nil"/>
              <w:right w:val="single" w:color="auto" w:sz="4" w:space="0"/>
            </w:tcBorders>
            <w:vAlign w:val="center"/>
          </w:tcPr>
          <w:p w14:paraId="2EB87F41">
            <w:pPr>
              <w:widowControl/>
              <w:jc w:val="left"/>
              <w:rPr>
                <w:rFonts w:ascii="华文仿宋" w:hAnsi="华文仿宋" w:eastAsia="华文仿宋" w:cs="宋体"/>
                <w:color w:val="auto"/>
                <w:sz w:val="24"/>
              </w:rPr>
            </w:pPr>
          </w:p>
        </w:tc>
      </w:tr>
      <w:tr w14:paraId="3FA14640">
        <w:tblPrEx>
          <w:tblCellMar>
            <w:top w:w="0" w:type="dxa"/>
            <w:left w:w="108" w:type="dxa"/>
            <w:bottom w:w="0" w:type="dxa"/>
            <w:right w:w="108" w:type="dxa"/>
          </w:tblCellMar>
        </w:tblPrEx>
        <w:trPr>
          <w:trHeight w:val="499" w:hRule="atLeast"/>
          <w:jc w:val="center"/>
        </w:trPr>
        <w:tc>
          <w:tcPr>
            <w:tcW w:w="6044" w:type="dxa"/>
            <w:tcBorders>
              <w:top w:val="nil"/>
              <w:left w:val="single" w:color="auto" w:sz="4" w:space="0"/>
              <w:bottom w:val="single" w:color="auto" w:sz="4" w:space="0"/>
              <w:right w:val="nil"/>
            </w:tcBorders>
            <w:vAlign w:val="center"/>
          </w:tcPr>
          <w:p w14:paraId="4667CBC3">
            <w:pPr>
              <w:widowControl/>
              <w:jc w:val="left"/>
              <w:rPr>
                <w:rFonts w:ascii="华文仿宋" w:hAnsi="华文仿宋" w:eastAsia="华文仿宋" w:cs="宋体"/>
                <w:color w:val="auto"/>
                <w:sz w:val="24"/>
              </w:rPr>
            </w:pPr>
            <w:r>
              <w:rPr>
                <w:rFonts w:hint="eastAsia" w:ascii="华文仿宋" w:hAnsi="华文仿宋" w:eastAsia="华文仿宋" w:cs="宋体"/>
                <w:color w:val="auto"/>
                <w:sz w:val="24"/>
              </w:rPr>
              <w:t xml:space="preserve">签订日期：2025年 </w:t>
            </w:r>
            <w:r>
              <w:rPr>
                <w:rFonts w:ascii="华文仿宋" w:hAnsi="华文仿宋" w:eastAsia="华文仿宋" w:cs="宋体"/>
                <w:color w:val="auto"/>
                <w:sz w:val="24"/>
              </w:rPr>
              <w:t xml:space="preserve"> </w:t>
            </w:r>
            <w:r>
              <w:rPr>
                <w:rFonts w:hint="eastAsia" w:ascii="华文仿宋" w:hAnsi="华文仿宋" w:eastAsia="华文仿宋" w:cs="宋体"/>
                <w:color w:val="auto"/>
                <w:sz w:val="24"/>
              </w:rPr>
              <w:t>月</w:t>
            </w:r>
            <w:r>
              <w:rPr>
                <w:rFonts w:ascii="华文仿宋" w:hAnsi="华文仿宋" w:eastAsia="华文仿宋" w:cs="宋体"/>
                <w:color w:val="auto"/>
                <w:sz w:val="24"/>
              </w:rPr>
              <w:t xml:space="preserve"> </w:t>
            </w:r>
            <w:r>
              <w:rPr>
                <w:rFonts w:hint="eastAsia" w:ascii="华文仿宋" w:hAnsi="华文仿宋" w:eastAsia="华文仿宋" w:cs="宋体"/>
                <w:color w:val="auto"/>
                <w:sz w:val="24"/>
              </w:rPr>
              <w:t>日</w:t>
            </w:r>
          </w:p>
        </w:tc>
        <w:tc>
          <w:tcPr>
            <w:tcW w:w="2835" w:type="dxa"/>
            <w:tcBorders>
              <w:top w:val="nil"/>
              <w:left w:val="nil"/>
              <w:bottom w:val="single" w:color="auto" w:sz="4" w:space="0"/>
              <w:right w:val="single" w:color="auto" w:sz="4" w:space="0"/>
            </w:tcBorders>
            <w:vAlign w:val="center"/>
          </w:tcPr>
          <w:p w14:paraId="641B15F1">
            <w:pPr>
              <w:widowControl/>
              <w:jc w:val="left"/>
              <w:rPr>
                <w:rFonts w:ascii="华文仿宋" w:hAnsi="华文仿宋" w:eastAsia="华文仿宋" w:cs="宋体"/>
                <w:color w:val="auto"/>
                <w:sz w:val="24"/>
              </w:rPr>
            </w:pPr>
          </w:p>
        </w:tc>
      </w:tr>
    </w:tbl>
    <w:p w14:paraId="5427A102">
      <w:pPr>
        <w:spacing w:line="360" w:lineRule="auto"/>
        <w:jc w:val="center"/>
        <w:rPr>
          <w:rFonts w:ascii="华文仿宋" w:hAnsi="华文仿宋" w:eastAsia="华文仿宋" w:cs="仿宋"/>
          <w:b/>
          <w:color w:val="auto"/>
          <w:kern w:val="1"/>
          <w:sz w:val="28"/>
          <w:szCs w:val="28"/>
        </w:rPr>
      </w:pPr>
    </w:p>
    <w:p w14:paraId="6DC1A32B">
      <w:pPr>
        <w:spacing w:line="360" w:lineRule="auto"/>
        <w:jc w:val="center"/>
        <w:rPr>
          <w:rFonts w:ascii="华文仿宋" w:hAnsi="华文仿宋" w:eastAsia="华文仿宋" w:cs="仿宋"/>
          <w:b/>
          <w:color w:val="auto"/>
          <w:kern w:val="1"/>
          <w:sz w:val="28"/>
          <w:szCs w:val="28"/>
        </w:rPr>
      </w:pPr>
    </w:p>
    <w:p w14:paraId="00B2920F">
      <w:pPr>
        <w:spacing w:line="360" w:lineRule="auto"/>
        <w:jc w:val="center"/>
        <w:rPr>
          <w:rFonts w:ascii="华文仿宋" w:hAnsi="华文仿宋" w:eastAsia="华文仿宋" w:cs="仿宋"/>
          <w:b/>
          <w:color w:val="auto"/>
          <w:kern w:val="1"/>
          <w:sz w:val="28"/>
          <w:szCs w:val="28"/>
        </w:rPr>
      </w:pPr>
    </w:p>
    <w:p w14:paraId="24F2B649">
      <w:pPr>
        <w:spacing w:line="360" w:lineRule="auto"/>
        <w:jc w:val="center"/>
        <w:rPr>
          <w:rFonts w:ascii="华文仿宋" w:hAnsi="华文仿宋" w:eastAsia="华文仿宋" w:cs="仿宋"/>
          <w:b/>
          <w:color w:val="auto"/>
          <w:kern w:val="1"/>
          <w:sz w:val="28"/>
          <w:szCs w:val="28"/>
        </w:rPr>
      </w:pPr>
    </w:p>
    <w:p w14:paraId="741D8BF5">
      <w:pPr>
        <w:spacing w:line="360" w:lineRule="auto"/>
        <w:jc w:val="center"/>
        <w:rPr>
          <w:rFonts w:ascii="华文仿宋" w:hAnsi="华文仿宋" w:eastAsia="华文仿宋" w:cs="仿宋"/>
          <w:b/>
          <w:color w:val="auto"/>
          <w:kern w:val="1"/>
          <w:sz w:val="28"/>
          <w:szCs w:val="28"/>
        </w:rPr>
      </w:pPr>
    </w:p>
    <w:p w14:paraId="721004B0">
      <w:pPr>
        <w:spacing w:line="240" w:lineRule="auto"/>
        <w:jc w:val="left"/>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br w:type="page"/>
      </w:r>
    </w:p>
    <w:p w14:paraId="4A8A6568">
      <w:pPr>
        <w:spacing w:line="360" w:lineRule="auto"/>
        <w:jc w:val="center"/>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第二部分   通用条款</w:t>
      </w:r>
    </w:p>
    <w:p w14:paraId="10EF5FC4">
      <w:pPr>
        <w:spacing w:line="360" w:lineRule="auto"/>
        <w:rPr>
          <w:rFonts w:ascii="华文仿宋" w:hAnsi="华文仿宋" w:eastAsia="华文仿宋" w:cs="仿宋"/>
          <w:color w:val="auto"/>
          <w:kern w:val="1"/>
          <w:sz w:val="28"/>
          <w:szCs w:val="28"/>
        </w:rPr>
      </w:pPr>
    </w:p>
    <w:p w14:paraId="1D3251E7">
      <w:pPr>
        <w:spacing w:line="360" w:lineRule="auto"/>
        <w:ind w:firstLine="560"/>
        <w:outlineLvl w:val="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一、词语定义及合同文件</w:t>
      </w:r>
    </w:p>
    <w:p w14:paraId="56070A01">
      <w:pPr>
        <w:spacing w:line="360" w:lineRule="auto"/>
        <w:ind w:firstLine="562"/>
        <w:rPr>
          <w:rFonts w:ascii="华文仿宋" w:hAnsi="华文仿宋" w:eastAsia="华文仿宋" w:cs="仿宋"/>
          <w:b/>
          <w:color w:val="auto"/>
          <w:kern w:val="1"/>
          <w:sz w:val="28"/>
          <w:szCs w:val="28"/>
        </w:rPr>
      </w:pPr>
      <w:r>
        <w:rPr>
          <w:rFonts w:ascii="华文仿宋" w:hAnsi="华文仿宋" w:eastAsia="华文仿宋" w:cs="仿宋"/>
          <w:b/>
          <w:color w:val="auto"/>
          <w:kern w:val="1"/>
          <w:sz w:val="28"/>
          <w:szCs w:val="28"/>
        </w:rPr>
        <w:t>1</w:t>
      </w:r>
      <w:r>
        <w:rPr>
          <w:rFonts w:hint="eastAsia" w:ascii="华文仿宋" w:hAnsi="华文仿宋" w:eastAsia="华文仿宋" w:cs="仿宋"/>
          <w:b/>
          <w:color w:val="auto"/>
          <w:kern w:val="1"/>
          <w:sz w:val="28"/>
          <w:szCs w:val="28"/>
        </w:rPr>
        <w:t>．词语定义</w:t>
      </w:r>
    </w:p>
    <w:p w14:paraId="06C0DC55">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下列词语除专用条款另有约定外，应具有本条所赋予的定义：</w:t>
      </w:r>
    </w:p>
    <w:p w14:paraId="50E3C42E">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1.1</w:t>
      </w:r>
      <w:r>
        <w:rPr>
          <w:rFonts w:hint="eastAsia" w:ascii="华文仿宋" w:hAnsi="华文仿宋" w:eastAsia="华文仿宋" w:cs="仿宋"/>
          <w:color w:val="auto"/>
          <w:kern w:val="1"/>
          <w:sz w:val="28"/>
          <w:szCs w:val="28"/>
        </w:rPr>
        <w:t>通用条款：是根据法律、行政法规规定及建设工程施工的需要订立，通用于建设工程施工的条款。</w:t>
      </w:r>
    </w:p>
    <w:p w14:paraId="5B6E66D4">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1.2</w:t>
      </w:r>
      <w:r>
        <w:rPr>
          <w:rFonts w:hint="eastAsia" w:ascii="华文仿宋" w:hAnsi="华文仿宋" w:eastAsia="华文仿宋" w:cs="仿宋"/>
          <w:color w:val="auto"/>
          <w:kern w:val="1"/>
          <w:sz w:val="28"/>
          <w:szCs w:val="28"/>
        </w:rPr>
        <w:t>专用条款：是发包人与承包人根据法律、行政法规规定，结合具体工程实际，经协商达成一致意见的条款，是对通用条款的具体化、补充或修改。</w:t>
      </w:r>
    </w:p>
    <w:p w14:paraId="08765BEF">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1.3</w:t>
      </w:r>
      <w:r>
        <w:rPr>
          <w:rFonts w:hint="eastAsia" w:ascii="华文仿宋" w:hAnsi="华文仿宋" w:eastAsia="华文仿宋" w:cs="仿宋"/>
          <w:color w:val="auto"/>
          <w:kern w:val="1"/>
          <w:sz w:val="28"/>
          <w:szCs w:val="28"/>
        </w:rPr>
        <w:t>发包人：指在协议书中约定，具有工程发包主体资格和支付工程价款能力的当事人以及取得该当事人资格的合法继承人。</w:t>
      </w:r>
    </w:p>
    <w:p w14:paraId="484D0F8F">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1.4</w:t>
      </w:r>
      <w:r>
        <w:rPr>
          <w:rFonts w:hint="eastAsia" w:ascii="华文仿宋" w:hAnsi="华文仿宋" w:eastAsia="华文仿宋" w:cs="仿宋"/>
          <w:color w:val="auto"/>
          <w:kern w:val="1"/>
          <w:sz w:val="28"/>
          <w:szCs w:val="28"/>
        </w:rPr>
        <w:t>承包人：指在协议书中约定，被发包人接受的具有工程施工承包主体资格的当事人以及取得该当事人资格的合法继承人。</w:t>
      </w:r>
    </w:p>
    <w:p w14:paraId="055B5320">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1.5</w:t>
      </w:r>
      <w:r>
        <w:rPr>
          <w:rFonts w:hint="eastAsia" w:ascii="华文仿宋" w:hAnsi="华文仿宋" w:eastAsia="华文仿宋" w:cs="仿宋"/>
          <w:color w:val="auto"/>
          <w:kern w:val="1"/>
          <w:sz w:val="28"/>
          <w:szCs w:val="28"/>
        </w:rPr>
        <w:t>项目经理：指承包人在专用条款中指定的负责施工管理和合同履行的代表。</w:t>
      </w:r>
    </w:p>
    <w:p w14:paraId="4BC3DC91">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1.6</w:t>
      </w:r>
      <w:r>
        <w:rPr>
          <w:rFonts w:hint="eastAsia" w:ascii="华文仿宋" w:hAnsi="华文仿宋" w:eastAsia="华文仿宋" w:cs="仿宋"/>
          <w:color w:val="auto"/>
          <w:kern w:val="1"/>
          <w:sz w:val="28"/>
          <w:szCs w:val="28"/>
        </w:rPr>
        <w:t>设计单位：指发包人委托的负责本工程设计并取得相应工程设计资质等级证书的单位。</w:t>
      </w:r>
    </w:p>
    <w:p w14:paraId="65BA34CE">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1.7</w:t>
      </w:r>
      <w:r>
        <w:rPr>
          <w:rFonts w:hint="eastAsia" w:ascii="华文仿宋" w:hAnsi="华文仿宋" w:eastAsia="华文仿宋" w:cs="仿宋"/>
          <w:color w:val="auto"/>
          <w:kern w:val="1"/>
          <w:sz w:val="28"/>
          <w:szCs w:val="28"/>
        </w:rPr>
        <w:t>监理单位：指发包人委托的负责本工程监理并取得相应工程监理资质等级证书的单位。</w:t>
      </w:r>
    </w:p>
    <w:p w14:paraId="708933DC">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1.8</w:t>
      </w:r>
      <w:r>
        <w:rPr>
          <w:rFonts w:hint="eastAsia" w:ascii="华文仿宋" w:hAnsi="华文仿宋" w:eastAsia="华文仿宋" w:cs="仿宋"/>
          <w:color w:val="auto"/>
          <w:kern w:val="1"/>
          <w:sz w:val="28"/>
          <w:szCs w:val="28"/>
        </w:rPr>
        <w:t>工程师：指本工程监理单位委派的总监理工程师或发包人指定的履行本合同的代表，其具体身份和职权由发包人承包人在专用条款中约定。</w:t>
      </w:r>
    </w:p>
    <w:p w14:paraId="3745A162">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1.9</w:t>
      </w:r>
      <w:r>
        <w:rPr>
          <w:rFonts w:hint="eastAsia" w:ascii="华文仿宋" w:hAnsi="华文仿宋" w:eastAsia="华文仿宋" w:cs="仿宋"/>
          <w:color w:val="auto"/>
          <w:kern w:val="1"/>
          <w:sz w:val="28"/>
          <w:szCs w:val="28"/>
        </w:rPr>
        <w:t>工程造价管理部门：指国务院有关部门、县级以上人民政府建设行政主管部门或其委托的工程造价管理机构。</w:t>
      </w:r>
    </w:p>
    <w:p w14:paraId="69281B77">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1.10</w:t>
      </w:r>
      <w:r>
        <w:rPr>
          <w:rFonts w:hint="eastAsia" w:ascii="华文仿宋" w:hAnsi="华文仿宋" w:eastAsia="华文仿宋" w:cs="仿宋"/>
          <w:color w:val="auto"/>
          <w:kern w:val="1"/>
          <w:sz w:val="28"/>
          <w:szCs w:val="28"/>
        </w:rPr>
        <w:t>工程：指发包人承包人在协议书中约定的承包范围内的工程。</w:t>
      </w:r>
    </w:p>
    <w:p w14:paraId="1F3FC70F">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1.11</w:t>
      </w:r>
      <w:r>
        <w:rPr>
          <w:rFonts w:hint="eastAsia" w:ascii="华文仿宋" w:hAnsi="华文仿宋" w:eastAsia="华文仿宋" w:cs="仿宋"/>
          <w:color w:val="auto"/>
          <w:kern w:val="1"/>
          <w:sz w:val="28"/>
          <w:szCs w:val="28"/>
        </w:rPr>
        <w:t>合同价款：指发包人承包人在协议书中约定，发包人用以支付承包人按照合同约定完成承包范围内全部工程并承担质量保修责任的款项。</w:t>
      </w:r>
    </w:p>
    <w:p w14:paraId="1BA56256">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1.12</w:t>
      </w:r>
      <w:r>
        <w:rPr>
          <w:rFonts w:hint="eastAsia" w:ascii="华文仿宋" w:hAnsi="华文仿宋" w:eastAsia="华文仿宋" w:cs="仿宋"/>
          <w:color w:val="auto"/>
          <w:kern w:val="1"/>
          <w:sz w:val="28"/>
          <w:szCs w:val="28"/>
        </w:rPr>
        <w:t>追加合同价款：指在合同履行中发生需要增加合同价款的情况，经发包人确认后按计算合同价款的方法增加的合同价款。</w:t>
      </w:r>
    </w:p>
    <w:p w14:paraId="12A6AB9D">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1.13</w:t>
      </w:r>
      <w:r>
        <w:rPr>
          <w:rFonts w:hint="eastAsia" w:ascii="华文仿宋" w:hAnsi="华文仿宋" w:eastAsia="华文仿宋" w:cs="仿宋"/>
          <w:color w:val="auto"/>
          <w:kern w:val="1"/>
          <w:sz w:val="28"/>
          <w:szCs w:val="28"/>
        </w:rPr>
        <w:t>费用：指不包含在合同价款之内的应当由发包人或承包人承担的经济支出。</w:t>
      </w:r>
    </w:p>
    <w:p w14:paraId="019E7B59">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1.14</w:t>
      </w:r>
      <w:r>
        <w:rPr>
          <w:rFonts w:hint="eastAsia" w:ascii="华文仿宋" w:hAnsi="华文仿宋" w:eastAsia="华文仿宋" w:cs="仿宋"/>
          <w:color w:val="auto"/>
          <w:kern w:val="1"/>
          <w:sz w:val="28"/>
          <w:szCs w:val="28"/>
        </w:rPr>
        <w:t>工期：指发包人承包人在协议书中约定，按总日历天数（包括法定节假日）计算的承包天数。</w:t>
      </w:r>
    </w:p>
    <w:p w14:paraId="01F323E2">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1.15</w:t>
      </w:r>
      <w:r>
        <w:rPr>
          <w:rFonts w:hint="eastAsia" w:ascii="华文仿宋" w:hAnsi="华文仿宋" w:eastAsia="华文仿宋" w:cs="仿宋"/>
          <w:color w:val="auto"/>
          <w:kern w:val="1"/>
          <w:sz w:val="28"/>
          <w:szCs w:val="28"/>
        </w:rPr>
        <w:t>开工日期：指发包人承包人在协议书中约定，承包人开始施工的绝对或相对的日期。</w:t>
      </w:r>
    </w:p>
    <w:p w14:paraId="55CEE415">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1.16</w:t>
      </w:r>
      <w:r>
        <w:rPr>
          <w:rFonts w:hint="eastAsia" w:ascii="华文仿宋" w:hAnsi="华文仿宋" w:eastAsia="华文仿宋" w:cs="仿宋"/>
          <w:color w:val="auto"/>
          <w:kern w:val="1"/>
          <w:sz w:val="28"/>
          <w:szCs w:val="28"/>
        </w:rPr>
        <w:t>竣工日期：指发包人承包人在协议书中约定，承包人完成承包范围内工程的绝对或相对的日期。</w:t>
      </w:r>
    </w:p>
    <w:p w14:paraId="2BB8148D">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1.17</w:t>
      </w:r>
      <w:r>
        <w:rPr>
          <w:rFonts w:hint="eastAsia" w:ascii="华文仿宋" w:hAnsi="华文仿宋" w:eastAsia="华文仿宋" w:cs="仿宋"/>
          <w:color w:val="auto"/>
          <w:kern w:val="1"/>
          <w:sz w:val="28"/>
          <w:szCs w:val="28"/>
        </w:rPr>
        <w:t>图纸：指由发包人提供或由承包人提供并经发包人批准，满足承包人施工需要的所有图纸（包括配套说明和有关资料）。</w:t>
      </w:r>
    </w:p>
    <w:p w14:paraId="350F2234">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1.18</w:t>
      </w:r>
      <w:r>
        <w:rPr>
          <w:rFonts w:hint="eastAsia" w:ascii="华文仿宋" w:hAnsi="华文仿宋" w:eastAsia="华文仿宋" w:cs="仿宋"/>
          <w:color w:val="auto"/>
          <w:kern w:val="1"/>
          <w:sz w:val="28"/>
          <w:szCs w:val="28"/>
        </w:rPr>
        <w:t>施工场地：指由发包人提供的用于工程施工的场所以及发包人在图纸中具体指定的供施工使用的任何其他场所。</w:t>
      </w:r>
    </w:p>
    <w:p w14:paraId="5265D790">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1.19</w:t>
      </w:r>
      <w:r>
        <w:rPr>
          <w:rFonts w:hint="eastAsia" w:ascii="华文仿宋" w:hAnsi="华文仿宋" w:eastAsia="华文仿宋" w:cs="仿宋"/>
          <w:color w:val="auto"/>
          <w:kern w:val="1"/>
          <w:sz w:val="28"/>
          <w:szCs w:val="28"/>
        </w:rPr>
        <w:t>书面形式：指合同书、信件和数据电文（包括电报、电传、传真、电子数据交换和电子邮件）等可以有形地表现所载内容的形式。</w:t>
      </w:r>
    </w:p>
    <w:p w14:paraId="2B23F1CC">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1.20</w:t>
      </w:r>
      <w:r>
        <w:rPr>
          <w:rFonts w:hint="eastAsia" w:ascii="华文仿宋" w:hAnsi="华文仿宋" w:eastAsia="华文仿宋" w:cs="仿宋"/>
          <w:color w:val="auto"/>
          <w:kern w:val="1"/>
          <w:sz w:val="28"/>
          <w:szCs w:val="28"/>
        </w:rPr>
        <w:t>违约责任：指合同一方不履行合同义务或履行合同义务不符合约定所应承担的责任。</w:t>
      </w:r>
    </w:p>
    <w:p w14:paraId="1EB00620">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1.21</w:t>
      </w:r>
      <w:r>
        <w:rPr>
          <w:rFonts w:hint="eastAsia" w:ascii="华文仿宋" w:hAnsi="华文仿宋" w:eastAsia="华文仿宋" w:cs="仿宋"/>
          <w:color w:val="auto"/>
          <w:kern w:val="1"/>
          <w:sz w:val="28"/>
          <w:szCs w:val="28"/>
        </w:rPr>
        <w:t>索赔：指在合同履行过程中，对于并非自己的过错，而是应由对方承担责任的情况造成的实际损失，向对方提出经济补偿和（或）工期顺延的要求。</w:t>
      </w:r>
    </w:p>
    <w:p w14:paraId="0E54F436">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1.22</w:t>
      </w:r>
      <w:r>
        <w:rPr>
          <w:rFonts w:hint="eastAsia" w:ascii="华文仿宋" w:hAnsi="华文仿宋" w:eastAsia="华文仿宋" w:cs="仿宋"/>
          <w:color w:val="auto"/>
          <w:kern w:val="1"/>
          <w:sz w:val="28"/>
          <w:szCs w:val="28"/>
        </w:rPr>
        <w:t>不可抗力：指不能预见、不能避免并不能克服的客观情况。</w:t>
      </w:r>
    </w:p>
    <w:p w14:paraId="790DED44">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1.23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14:paraId="200084AD">
      <w:pPr>
        <w:spacing w:line="360" w:lineRule="auto"/>
        <w:ind w:firstLine="562"/>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2．合同文件及解释顺序</w:t>
      </w:r>
    </w:p>
    <w:p w14:paraId="2B0BB118">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2.1</w:t>
      </w:r>
      <w:r>
        <w:rPr>
          <w:rFonts w:hint="eastAsia" w:ascii="华文仿宋" w:hAnsi="华文仿宋" w:eastAsia="华文仿宋" w:cs="仿宋"/>
          <w:color w:val="auto"/>
          <w:kern w:val="1"/>
          <w:sz w:val="28"/>
          <w:szCs w:val="28"/>
        </w:rPr>
        <w:t>合同文件应能相互解释，互为说明。除专用条款另有约定外，组成本合同的文件及优先解释顺序如下：</w:t>
      </w:r>
    </w:p>
    <w:p w14:paraId="18EEA0EC">
      <w:pPr>
        <w:pStyle w:val="14"/>
      </w:pPr>
      <w:r>
        <w:rPr>
          <w:rFonts w:hint="eastAsia"/>
        </w:rPr>
        <w:t>（</w:t>
      </w:r>
      <w:r>
        <w:t>1</w:t>
      </w:r>
      <w:r>
        <w:rPr>
          <w:rFonts w:hint="eastAsia"/>
        </w:rPr>
        <w:t>）本合同协议书</w:t>
      </w:r>
    </w:p>
    <w:p w14:paraId="41EB8905">
      <w:pPr>
        <w:pStyle w:val="14"/>
      </w:pPr>
      <w:r>
        <w:rPr>
          <w:rFonts w:hint="eastAsia"/>
        </w:rPr>
        <w:t>（</w:t>
      </w:r>
      <w:r>
        <w:t>2</w:t>
      </w:r>
      <w:r>
        <w:rPr>
          <w:rFonts w:hint="eastAsia"/>
        </w:rPr>
        <w:t>）中标通知书</w:t>
      </w:r>
    </w:p>
    <w:p w14:paraId="419E5E92">
      <w:pPr>
        <w:pStyle w:val="14"/>
      </w:pPr>
      <w:r>
        <w:rPr>
          <w:rFonts w:hint="eastAsia"/>
        </w:rPr>
        <w:t>（</w:t>
      </w:r>
      <w:r>
        <w:t>3</w:t>
      </w:r>
      <w:r>
        <w:rPr>
          <w:rFonts w:hint="eastAsia"/>
        </w:rPr>
        <w:t>）本合同专用条款</w:t>
      </w:r>
    </w:p>
    <w:p w14:paraId="13480AAC">
      <w:pPr>
        <w:pStyle w:val="14"/>
      </w:pPr>
      <w:r>
        <w:t>（4）本合同通用条款</w:t>
      </w:r>
    </w:p>
    <w:p w14:paraId="77C8919E">
      <w:pPr>
        <w:pStyle w:val="14"/>
      </w:pPr>
      <w:r>
        <w:rPr>
          <w:rFonts w:hint="eastAsia"/>
        </w:rPr>
        <w:t>（5）招标文件（包括补充、修改、澄清文件、答疑纪要、工程量清单及总说明等）</w:t>
      </w:r>
    </w:p>
    <w:p w14:paraId="539AE754">
      <w:pPr>
        <w:pStyle w:val="14"/>
      </w:pPr>
      <w:r>
        <w:rPr>
          <w:rFonts w:hint="eastAsia"/>
        </w:rPr>
        <w:t>（6）投标文件及其附件（含投标文件澄清等）</w:t>
      </w:r>
    </w:p>
    <w:p w14:paraId="10F6D6C5">
      <w:pPr>
        <w:pStyle w:val="14"/>
      </w:pPr>
      <w:r>
        <w:rPr>
          <w:rFonts w:hint="eastAsia"/>
        </w:rPr>
        <w:t>（7）标准、规范及有关技术文件</w:t>
      </w:r>
    </w:p>
    <w:p w14:paraId="13F38B58">
      <w:pPr>
        <w:pStyle w:val="14"/>
      </w:pPr>
      <w:r>
        <w:rPr>
          <w:rFonts w:hint="eastAsia"/>
        </w:rPr>
        <w:t>（8）双方确认的施工图纸</w:t>
      </w:r>
    </w:p>
    <w:p w14:paraId="3A8156B0">
      <w:pPr>
        <w:pStyle w:val="14"/>
      </w:pPr>
      <w:r>
        <w:rPr>
          <w:rFonts w:hint="eastAsia"/>
        </w:rPr>
        <w:t>（9）已标价的工程量清单</w:t>
      </w:r>
    </w:p>
    <w:p w14:paraId="1AEF41C6">
      <w:pPr>
        <w:pStyle w:val="14"/>
      </w:pPr>
      <w:r>
        <w:rPr>
          <w:rFonts w:hint="eastAsia"/>
        </w:rPr>
        <w:t>（</w:t>
      </w:r>
      <w:r>
        <w:t>10</w:t>
      </w:r>
      <w:r>
        <w:rPr>
          <w:rFonts w:hint="eastAsia"/>
        </w:rPr>
        <w:t>）合同附件</w:t>
      </w:r>
    </w:p>
    <w:p w14:paraId="4B53580C">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合同履行中，发包人承包人有关工程的洽商、变更等书面协议或文件视为本合同的组成部分。</w:t>
      </w:r>
    </w:p>
    <w:p w14:paraId="2D6249C3">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2.2</w:t>
      </w:r>
      <w:r>
        <w:rPr>
          <w:rFonts w:hint="eastAsia" w:ascii="华文仿宋" w:hAnsi="华文仿宋" w:eastAsia="华文仿宋" w:cs="仿宋"/>
          <w:color w:val="auto"/>
          <w:kern w:val="1"/>
          <w:sz w:val="28"/>
          <w:szCs w:val="28"/>
        </w:rPr>
        <w:t>当合同文件内容含糊不清或不相一致时，在不影响工程正常进行的情况下，由发包人承包人协商解决。双方也可以提请负责监理的工程师作出解释。双方协商不成或不同意负责监理的工程师的解释时，按本通用条款</w:t>
      </w:r>
      <w:r>
        <w:rPr>
          <w:rFonts w:ascii="华文仿宋" w:hAnsi="华文仿宋" w:eastAsia="华文仿宋" w:cs="仿宋"/>
          <w:color w:val="auto"/>
          <w:kern w:val="1"/>
          <w:sz w:val="28"/>
          <w:szCs w:val="28"/>
        </w:rPr>
        <w:t>37</w:t>
      </w:r>
      <w:r>
        <w:rPr>
          <w:rFonts w:hint="eastAsia" w:ascii="华文仿宋" w:hAnsi="华文仿宋" w:eastAsia="华文仿宋" w:cs="仿宋"/>
          <w:color w:val="auto"/>
          <w:kern w:val="1"/>
          <w:sz w:val="28"/>
          <w:szCs w:val="28"/>
        </w:rPr>
        <w:t>条关于争议的约定处理。</w:t>
      </w:r>
    </w:p>
    <w:p w14:paraId="4A636D95">
      <w:pPr>
        <w:spacing w:line="360" w:lineRule="auto"/>
        <w:ind w:firstLine="562"/>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3．语言文字和适用法律、标准及规范</w:t>
      </w:r>
    </w:p>
    <w:p w14:paraId="7F80C7BE">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3.1</w:t>
      </w:r>
      <w:r>
        <w:rPr>
          <w:rFonts w:hint="eastAsia" w:ascii="华文仿宋" w:hAnsi="华文仿宋" w:eastAsia="华文仿宋" w:cs="仿宋"/>
          <w:color w:val="auto"/>
          <w:kern w:val="1"/>
          <w:sz w:val="28"/>
          <w:szCs w:val="28"/>
        </w:rPr>
        <w:t>语言文字</w:t>
      </w:r>
    </w:p>
    <w:p w14:paraId="3E29F1B6">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本合同文件使用汉语语言文字书写、解释和说明。如专用条款约定使用两种以上（含两种）语言文字时，汉语应为解释和说明本合同的标准语言文字。</w:t>
      </w:r>
    </w:p>
    <w:p w14:paraId="680257B6">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在少数民族地区，双方可以约定使用少数民族语言文字书写和解释、说明本合同。</w:t>
      </w:r>
    </w:p>
    <w:p w14:paraId="278311FF">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3.2</w:t>
      </w:r>
      <w:r>
        <w:rPr>
          <w:rFonts w:hint="eastAsia" w:ascii="华文仿宋" w:hAnsi="华文仿宋" w:eastAsia="华文仿宋" w:cs="仿宋"/>
          <w:color w:val="auto"/>
          <w:kern w:val="1"/>
          <w:sz w:val="28"/>
          <w:szCs w:val="28"/>
        </w:rPr>
        <w:t>适用法律和法规</w:t>
      </w:r>
    </w:p>
    <w:p w14:paraId="23AF31C5">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本合同文件适用国家的法律和行政法规。需要明示的法律、行政法规，由双方在专用条款中约定。</w:t>
      </w:r>
    </w:p>
    <w:p w14:paraId="2302302D">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3.3</w:t>
      </w:r>
      <w:r>
        <w:rPr>
          <w:rFonts w:hint="eastAsia" w:ascii="华文仿宋" w:hAnsi="华文仿宋" w:eastAsia="华文仿宋" w:cs="仿宋"/>
          <w:color w:val="auto"/>
          <w:kern w:val="1"/>
          <w:sz w:val="28"/>
          <w:szCs w:val="28"/>
        </w:rPr>
        <w:t>适用标准、规范</w:t>
      </w:r>
    </w:p>
    <w:p w14:paraId="580EC870">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14:paraId="46347326">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国内没有相应标准、规范的，由发包人按专用条款约定的时间向承包人提出施工技术要求，承包人按约定的时间和要求提出施工工艺，经发包人认可后执行。发包人要求使用国外标准、规范的，应负责提供中文译本。</w:t>
      </w:r>
    </w:p>
    <w:p w14:paraId="72ECDA2D">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本条所发生的购买、翻译标准、规范或制定施工工艺的费用，由发包人承担。</w:t>
      </w:r>
    </w:p>
    <w:p w14:paraId="07D7F593">
      <w:pPr>
        <w:spacing w:line="360" w:lineRule="auto"/>
        <w:ind w:firstLine="562"/>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4．图纸</w:t>
      </w:r>
    </w:p>
    <w:p w14:paraId="0AD99905">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4.1</w:t>
      </w:r>
      <w:r>
        <w:rPr>
          <w:rFonts w:hint="eastAsia" w:ascii="华文仿宋" w:hAnsi="华文仿宋" w:eastAsia="华文仿宋" w:cs="仿宋"/>
          <w:color w:val="auto"/>
          <w:kern w:val="1"/>
          <w:sz w:val="28"/>
          <w:szCs w:val="28"/>
        </w:rPr>
        <w:t>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14:paraId="730BBEAE">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4.2</w:t>
      </w:r>
      <w:r>
        <w:rPr>
          <w:rFonts w:hint="eastAsia" w:ascii="华文仿宋" w:hAnsi="华文仿宋" w:eastAsia="华文仿宋" w:cs="仿宋"/>
          <w:color w:val="auto"/>
          <w:kern w:val="1"/>
          <w:sz w:val="28"/>
          <w:szCs w:val="28"/>
        </w:rPr>
        <w:t>承包人未经发包人同意，不得将本工程图纸转给第三人。工程质量保修期满后，除承包人存档需要的图纸外，应将全部图纸退还给发包人。</w:t>
      </w:r>
    </w:p>
    <w:p w14:paraId="40AC9957">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4.3</w:t>
      </w:r>
      <w:r>
        <w:rPr>
          <w:rFonts w:hint="eastAsia" w:ascii="华文仿宋" w:hAnsi="华文仿宋" w:eastAsia="华文仿宋" w:cs="仿宋"/>
          <w:color w:val="auto"/>
          <w:kern w:val="1"/>
          <w:sz w:val="28"/>
          <w:szCs w:val="28"/>
        </w:rPr>
        <w:t>承包人应在施工现场保留一套完整图纸，供工程师及有关人员进行工程检查时使用。</w:t>
      </w:r>
    </w:p>
    <w:p w14:paraId="540705DE">
      <w:pPr>
        <w:spacing w:line="360" w:lineRule="auto"/>
        <w:ind w:firstLine="560"/>
        <w:outlineLvl w:val="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二、双方一般权利和义务</w:t>
      </w:r>
    </w:p>
    <w:p w14:paraId="4FE29524">
      <w:pPr>
        <w:spacing w:line="360" w:lineRule="auto"/>
        <w:ind w:firstLine="562"/>
        <w:rPr>
          <w:rFonts w:ascii="华文仿宋" w:hAnsi="华文仿宋" w:eastAsia="华文仿宋" w:cs="仿宋"/>
          <w:b/>
          <w:color w:val="auto"/>
          <w:kern w:val="1"/>
          <w:sz w:val="28"/>
          <w:szCs w:val="28"/>
        </w:rPr>
      </w:pPr>
      <w:r>
        <w:rPr>
          <w:rFonts w:ascii="华文仿宋" w:hAnsi="华文仿宋" w:eastAsia="华文仿宋" w:cs="仿宋"/>
          <w:b/>
          <w:color w:val="auto"/>
          <w:kern w:val="1"/>
          <w:sz w:val="28"/>
          <w:szCs w:val="28"/>
        </w:rPr>
        <w:t>5</w:t>
      </w:r>
      <w:r>
        <w:rPr>
          <w:rFonts w:hint="eastAsia" w:ascii="华文仿宋" w:hAnsi="华文仿宋" w:eastAsia="华文仿宋" w:cs="仿宋"/>
          <w:b/>
          <w:color w:val="auto"/>
          <w:kern w:val="1"/>
          <w:sz w:val="28"/>
          <w:szCs w:val="28"/>
        </w:rPr>
        <w:t>．工程师</w:t>
      </w:r>
    </w:p>
    <w:p w14:paraId="795D8C78">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5.1</w:t>
      </w:r>
      <w:r>
        <w:rPr>
          <w:rFonts w:hint="eastAsia" w:ascii="华文仿宋" w:hAnsi="华文仿宋" w:eastAsia="华文仿宋" w:cs="仿宋"/>
          <w:color w:val="auto"/>
          <w:kern w:val="1"/>
          <w:sz w:val="28"/>
          <w:szCs w:val="28"/>
        </w:rPr>
        <w:t>实行工程监理的，发包人应在实施监理前将委托的监理单位名称、监理内容及监理权限以书面形式通知承包人。</w:t>
      </w:r>
    </w:p>
    <w:p w14:paraId="5EDA5F31">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5.2</w:t>
      </w:r>
      <w:r>
        <w:rPr>
          <w:rFonts w:hint="eastAsia" w:ascii="华文仿宋" w:hAnsi="华文仿宋" w:eastAsia="华文仿宋" w:cs="仿宋"/>
          <w:color w:val="auto"/>
          <w:kern w:val="1"/>
          <w:sz w:val="28"/>
          <w:szCs w:val="28"/>
        </w:rPr>
        <w:t>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14:paraId="42025C43">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5.3</w:t>
      </w:r>
      <w:r>
        <w:rPr>
          <w:rFonts w:hint="eastAsia" w:ascii="华文仿宋" w:hAnsi="华文仿宋" w:eastAsia="华文仿宋" w:cs="仿宋"/>
          <w:color w:val="auto"/>
          <w:kern w:val="1"/>
          <w:sz w:val="28"/>
          <w:szCs w:val="28"/>
        </w:rPr>
        <w:t>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14:paraId="62623989">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5.4</w:t>
      </w:r>
      <w:r>
        <w:rPr>
          <w:rFonts w:hint="eastAsia" w:ascii="华文仿宋" w:hAnsi="华文仿宋" w:eastAsia="华文仿宋" w:cs="仿宋"/>
          <w:color w:val="auto"/>
          <w:kern w:val="1"/>
          <w:sz w:val="28"/>
          <w:szCs w:val="28"/>
        </w:rPr>
        <w:t>合同履行中，发生影响发包人承包人双方权利或义务的事件时，负责监理的工程师应依据合同在其职权范围内客观公正地进行处理，一方对工程师的处理有异议时，按本通用条款</w:t>
      </w:r>
      <w:r>
        <w:rPr>
          <w:rFonts w:ascii="华文仿宋" w:hAnsi="华文仿宋" w:eastAsia="华文仿宋" w:cs="仿宋"/>
          <w:color w:val="auto"/>
          <w:kern w:val="1"/>
          <w:sz w:val="28"/>
          <w:szCs w:val="28"/>
        </w:rPr>
        <w:t>37</w:t>
      </w:r>
      <w:r>
        <w:rPr>
          <w:rFonts w:hint="eastAsia" w:ascii="华文仿宋" w:hAnsi="华文仿宋" w:eastAsia="华文仿宋" w:cs="仿宋"/>
          <w:color w:val="auto"/>
          <w:kern w:val="1"/>
          <w:sz w:val="28"/>
          <w:szCs w:val="28"/>
        </w:rPr>
        <w:t>条关于争议的约定处理。</w:t>
      </w:r>
    </w:p>
    <w:p w14:paraId="70D0AD2E">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5.5</w:t>
      </w:r>
      <w:r>
        <w:rPr>
          <w:rFonts w:hint="eastAsia" w:ascii="华文仿宋" w:hAnsi="华文仿宋" w:eastAsia="华文仿宋" w:cs="仿宋"/>
          <w:color w:val="auto"/>
          <w:kern w:val="1"/>
          <w:sz w:val="28"/>
          <w:szCs w:val="28"/>
        </w:rPr>
        <w:t>除合同内有明确约定或经发包人同意外，负责监理的工程师无权解除本合同约定的承包人的任何权利与义务。</w:t>
      </w:r>
    </w:p>
    <w:p w14:paraId="6309B40A">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5.6</w:t>
      </w:r>
      <w:r>
        <w:rPr>
          <w:rFonts w:hint="eastAsia" w:ascii="华文仿宋" w:hAnsi="华文仿宋" w:eastAsia="华文仿宋" w:cs="仿宋"/>
          <w:color w:val="auto"/>
          <w:kern w:val="1"/>
          <w:sz w:val="28"/>
          <w:szCs w:val="28"/>
        </w:rPr>
        <w:t>不实行工程监理的，本合同中工程师专指发包人派驻施工场地履行合同的代表，其具体职权由发包人在专用条款内写明。</w:t>
      </w:r>
    </w:p>
    <w:p w14:paraId="4D3F6456">
      <w:pPr>
        <w:spacing w:line="360" w:lineRule="auto"/>
        <w:ind w:firstLine="562"/>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6．工程师的委派和指令</w:t>
      </w:r>
    </w:p>
    <w:p w14:paraId="5178FD05">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6.1</w:t>
      </w:r>
      <w:r>
        <w:rPr>
          <w:rFonts w:hint="eastAsia" w:ascii="华文仿宋" w:hAnsi="华文仿宋" w:eastAsia="华文仿宋" w:cs="仿宋"/>
          <w:color w:val="auto"/>
          <w:kern w:val="1"/>
          <w:sz w:val="28"/>
          <w:szCs w:val="28"/>
        </w:rPr>
        <w:t>工程师可委派工程师代表，行使合同约定的自己的职权，并可在认为必要时撤回委派。委派和撤回均应提前</w:t>
      </w:r>
      <w:r>
        <w:rPr>
          <w:rFonts w:ascii="华文仿宋" w:hAnsi="华文仿宋" w:eastAsia="华文仿宋" w:cs="仿宋"/>
          <w:color w:val="auto"/>
          <w:kern w:val="1"/>
          <w:sz w:val="28"/>
          <w:szCs w:val="28"/>
        </w:rPr>
        <w:t>7</w:t>
      </w:r>
      <w:r>
        <w:rPr>
          <w:rFonts w:hint="eastAsia" w:ascii="华文仿宋" w:hAnsi="华文仿宋" w:eastAsia="华文仿宋" w:cs="仿宋"/>
          <w:color w:val="auto"/>
          <w:kern w:val="1"/>
          <w:sz w:val="28"/>
          <w:szCs w:val="28"/>
        </w:rPr>
        <w:t>天以书面形式通知承包人，负责监理的工程师还应将委派和撤回通知发包人。</w:t>
      </w:r>
    </w:p>
    <w:p w14:paraId="4DA453F5">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14:paraId="2FF7096C">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除工程师或工程师代表外，发包人派驻工地的其他人员均无权向承包人发出任何指令。</w:t>
      </w:r>
    </w:p>
    <w:p w14:paraId="08858643">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6.2</w:t>
      </w:r>
      <w:r>
        <w:rPr>
          <w:rFonts w:hint="eastAsia" w:ascii="华文仿宋" w:hAnsi="华文仿宋" w:eastAsia="华文仿宋" w:cs="仿宋"/>
          <w:color w:val="auto"/>
          <w:kern w:val="1"/>
          <w:sz w:val="28"/>
          <w:szCs w:val="28"/>
        </w:rPr>
        <w:t>工程师的指令、通知由其本人签字后，以书面形式交给项目经理，项目经理在回执上签署姓名和收到时间后生效。确有必要时，工程师可发出口头指令，并在</w:t>
      </w:r>
      <w:r>
        <w:rPr>
          <w:rFonts w:ascii="华文仿宋" w:hAnsi="华文仿宋" w:eastAsia="华文仿宋" w:cs="仿宋"/>
          <w:color w:val="auto"/>
          <w:kern w:val="1"/>
          <w:sz w:val="28"/>
          <w:szCs w:val="28"/>
        </w:rPr>
        <w:t>48</w:t>
      </w:r>
      <w:r>
        <w:rPr>
          <w:rFonts w:hint="eastAsia" w:ascii="华文仿宋" w:hAnsi="华文仿宋" w:eastAsia="华文仿宋" w:cs="仿宋"/>
          <w:color w:val="auto"/>
          <w:kern w:val="1"/>
          <w:sz w:val="28"/>
          <w:szCs w:val="28"/>
        </w:rPr>
        <w:t>小时内给予书面确认，承包人对工程师的指令应予执行。工程师不能及时给予书面确认的，承包人应于工程师发出口头指令后</w:t>
      </w:r>
      <w:r>
        <w:rPr>
          <w:rFonts w:ascii="华文仿宋" w:hAnsi="华文仿宋" w:eastAsia="华文仿宋" w:cs="仿宋"/>
          <w:color w:val="auto"/>
          <w:kern w:val="1"/>
          <w:sz w:val="28"/>
          <w:szCs w:val="28"/>
        </w:rPr>
        <w:t>7</w:t>
      </w:r>
      <w:r>
        <w:rPr>
          <w:rFonts w:hint="eastAsia" w:ascii="华文仿宋" w:hAnsi="华文仿宋" w:eastAsia="华文仿宋" w:cs="仿宋"/>
          <w:color w:val="auto"/>
          <w:kern w:val="1"/>
          <w:sz w:val="28"/>
          <w:szCs w:val="28"/>
        </w:rPr>
        <w:t>天内提出书面确认要求。工程师在承包人提出确认要求后</w:t>
      </w:r>
      <w:r>
        <w:rPr>
          <w:rFonts w:ascii="华文仿宋" w:hAnsi="华文仿宋" w:eastAsia="华文仿宋" w:cs="仿宋"/>
          <w:color w:val="auto"/>
          <w:kern w:val="1"/>
          <w:sz w:val="28"/>
          <w:szCs w:val="28"/>
        </w:rPr>
        <w:t>48</w:t>
      </w:r>
      <w:r>
        <w:rPr>
          <w:rFonts w:hint="eastAsia" w:ascii="华文仿宋" w:hAnsi="华文仿宋" w:eastAsia="华文仿宋" w:cs="仿宋"/>
          <w:color w:val="auto"/>
          <w:kern w:val="1"/>
          <w:sz w:val="28"/>
          <w:szCs w:val="28"/>
        </w:rPr>
        <w:t>小时内不予答复的，视为口头指令已被确认。</w:t>
      </w:r>
    </w:p>
    <w:p w14:paraId="370CF29B">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承包人认为工程师指令不合理，应在收到指令后</w:t>
      </w:r>
      <w:r>
        <w:rPr>
          <w:rFonts w:ascii="华文仿宋" w:hAnsi="华文仿宋" w:eastAsia="华文仿宋" w:cs="仿宋"/>
          <w:color w:val="auto"/>
          <w:kern w:val="1"/>
          <w:sz w:val="28"/>
          <w:szCs w:val="28"/>
        </w:rPr>
        <w:t>24</w:t>
      </w:r>
      <w:r>
        <w:rPr>
          <w:rFonts w:hint="eastAsia" w:ascii="华文仿宋" w:hAnsi="华文仿宋" w:eastAsia="华文仿宋" w:cs="仿宋"/>
          <w:color w:val="auto"/>
          <w:kern w:val="1"/>
          <w:sz w:val="28"/>
          <w:szCs w:val="28"/>
        </w:rPr>
        <w:t>小时内向工程师提出修改指令的书面报告，工程师在收到承包人报告后</w:t>
      </w:r>
      <w:r>
        <w:rPr>
          <w:rFonts w:ascii="华文仿宋" w:hAnsi="华文仿宋" w:eastAsia="华文仿宋" w:cs="仿宋"/>
          <w:color w:val="auto"/>
          <w:kern w:val="1"/>
          <w:sz w:val="28"/>
          <w:szCs w:val="28"/>
        </w:rPr>
        <w:t>24</w:t>
      </w:r>
      <w:r>
        <w:rPr>
          <w:rFonts w:hint="eastAsia" w:ascii="华文仿宋" w:hAnsi="华文仿宋" w:eastAsia="华文仿宋" w:cs="仿宋"/>
          <w:color w:val="auto"/>
          <w:kern w:val="1"/>
          <w:sz w:val="28"/>
          <w:szCs w:val="28"/>
        </w:rPr>
        <w:t>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14:paraId="0CD28ECA">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本款规定同样适用于由工程师代表发出的指令、通知。</w:t>
      </w:r>
    </w:p>
    <w:p w14:paraId="470B1998">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6.3</w:t>
      </w:r>
      <w:r>
        <w:rPr>
          <w:rFonts w:hint="eastAsia" w:ascii="华文仿宋" w:hAnsi="华文仿宋" w:eastAsia="华文仿宋" w:cs="仿宋"/>
          <w:color w:val="auto"/>
          <w:kern w:val="1"/>
          <w:sz w:val="28"/>
          <w:szCs w:val="28"/>
        </w:rPr>
        <w:t>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14:paraId="49C15C51">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 xml:space="preserve">6.4 </w:t>
      </w:r>
      <w:r>
        <w:rPr>
          <w:rFonts w:hint="eastAsia" w:ascii="华文仿宋" w:hAnsi="华文仿宋" w:eastAsia="华文仿宋" w:cs="仿宋"/>
          <w:color w:val="auto"/>
          <w:kern w:val="1"/>
          <w:sz w:val="28"/>
          <w:szCs w:val="28"/>
        </w:rPr>
        <w:t>如需更换工程师。发包人应至少提前</w:t>
      </w:r>
      <w:r>
        <w:rPr>
          <w:rFonts w:ascii="华文仿宋" w:hAnsi="华文仿宋" w:eastAsia="华文仿宋" w:cs="仿宋"/>
          <w:color w:val="auto"/>
          <w:kern w:val="1"/>
          <w:sz w:val="28"/>
          <w:szCs w:val="28"/>
        </w:rPr>
        <w:t>7</w:t>
      </w:r>
      <w:r>
        <w:rPr>
          <w:rFonts w:hint="eastAsia" w:ascii="华文仿宋" w:hAnsi="华文仿宋" w:eastAsia="华文仿宋" w:cs="仿宋"/>
          <w:color w:val="auto"/>
          <w:kern w:val="1"/>
          <w:sz w:val="28"/>
          <w:szCs w:val="28"/>
        </w:rPr>
        <w:t>天以书面形式通知承包人，后任继续行使合同文件约定的前任的职权，履行前任的义务。</w:t>
      </w:r>
    </w:p>
    <w:p w14:paraId="47699E24">
      <w:pPr>
        <w:spacing w:line="360" w:lineRule="auto"/>
        <w:ind w:firstLine="562"/>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7．项目经理</w:t>
      </w:r>
    </w:p>
    <w:p w14:paraId="0E0EFAA5">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7.1</w:t>
      </w:r>
      <w:r>
        <w:rPr>
          <w:rFonts w:hint="eastAsia" w:ascii="华文仿宋" w:hAnsi="华文仿宋" w:eastAsia="华文仿宋" w:cs="仿宋"/>
          <w:color w:val="auto"/>
          <w:kern w:val="1"/>
          <w:sz w:val="28"/>
          <w:szCs w:val="28"/>
        </w:rPr>
        <w:t>项目经理的姓名、职务在专用条款内写明。如无特殊情况，项目经理不得更换，否则承包人须按专用条款约定承担违约责任。</w:t>
      </w:r>
    </w:p>
    <w:p w14:paraId="183EA54C">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7.2</w:t>
      </w:r>
      <w:r>
        <w:rPr>
          <w:rFonts w:hint="eastAsia" w:ascii="华文仿宋" w:hAnsi="华文仿宋" w:eastAsia="华文仿宋" w:cs="仿宋"/>
          <w:color w:val="auto"/>
          <w:kern w:val="1"/>
          <w:sz w:val="28"/>
          <w:szCs w:val="28"/>
        </w:rPr>
        <w:t>承包人依据合同发出的通知，以书面形式由项目经理签字后送交工程师，工程师在回执上签署姓名和收到时间后生效。</w:t>
      </w:r>
    </w:p>
    <w:p w14:paraId="2224C61B">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7.3</w:t>
      </w:r>
      <w:r>
        <w:rPr>
          <w:rFonts w:hint="eastAsia" w:ascii="华文仿宋" w:hAnsi="华文仿宋" w:eastAsia="华文仿宋" w:cs="仿宋"/>
          <w:color w:val="auto"/>
          <w:kern w:val="1"/>
          <w:sz w:val="28"/>
          <w:szCs w:val="28"/>
        </w:rPr>
        <w:t>项目经理按发包人认可的施工组织设计（施工方案）和工程师依据合同发出的指令组织施工。在情况紧急且无法与工程师联系时，项目经理应当采取保证人员生命和工程、财产安全的紧急措施，并在采取措施后</w:t>
      </w:r>
      <w:r>
        <w:rPr>
          <w:rFonts w:ascii="华文仿宋" w:hAnsi="华文仿宋" w:eastAsia="华文仿宋" w:cs="仿宋"/>
          <w:color w:val="auto"/>
          <w:kern w:val="1"/>
          <w:sz w:val="28"/>
          <w:szCs w:val="28"/>
        </w:rPr>
        <w:t>48</w:t>
      </w:r>
      <w:r>
        <w:rPr>
          <w:rFonts w:hint="eastAsia" w:ascii="华文仿宋" w:hAnsi="华文仿宋" w:eastAsia="华文仿宋" w:cs="仿宋"/>
          <w:color w:val="auto"/>
          <w:kern w:val="1"/>
          <w:sz w:val="28"/>
          <w:szCs w:val="28"/>
        </w:rPr>
        <w:t>小时内向工程师送交报告。责任在发包人或第三人，由发包人承担由此发生的追加合同价款，相应顺延工期；责任在承包人，由承包人承担费用，不顺延工期。</w:t>
      </w:r>
    </w:p>
    <w:p w14:paraId="2D6076A8">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7.4</w:t>
      </w:r>
      <w:r>
        <w:rPr>
          <w:rFonts w:hint="eastAsia" w:ascii="华文仿宋" w:hAnsi="华文仿宋" w:eastAsia="华文仿宋" w:cs="仿宋"/>
          <w:color w:val="auto"/>
          <w:kern w:val="1"/>
          <w:sz w:val="28"/>
          <w:szCs w:val="28"/>
        </w:rPr>
        <w:t>承包人如因特殊情况确需更换项目经理，应至少提前</w:t>
      </w:r>
      <w:r>
        <w:rPr>
          <w:rFonts w:ascii="华文仿宋" w:hAnsi="华文仿宋" w:eastAsia="华文仿宋" w:cs="仿宋"/>
          <w:color w:val="auto"/>
          <w:kern w:val="1"/>
          <w:sz w:val="28"/>
          <w:szCs w:val="28"/>
        </w:rPr>
        <w:t>7</w:t>
      </w:r>
      <w:r>
        <w:rPr>
          <w:rFonts w:hint="eastAsia" w:ascii="华文仿宋" w:hAnsi="华文仿宋" w:eastAsia="华文仿宋" w:cs="仿宋"/>
          <w:color w:val="auto"/>
          <w:kern w:val="1"/>
          <w:sz w:val="28"/>
          <w:szCs w:val="28"/>
        </w:rPr>
        <w:t>天以书面形式通知发包人，并征得发包人书面同意。后任继续行使合同文件约定的前任的职权，履行前任的义务。</w:t>
      </w:r>
    </w:p>
    <w:p w14:paraId="5ED86731">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7.5</w:t>
      </w:r>
      <w:r>
        <w:rPr>
          <w:rFonts w:hint="eastAsia" w:ascii="华文仿宋" w:hAnsi="华文仿宋" w:eastAsia="华文仿宋" w:cs="仿宋"/>
          <w:color w:val="auto"/>
          <w:kern w:val="1"/>
          <w:sz w:val="28"/>
          <w:szCs w:val="28"/>
        </w:rPr>
        <w:t>若发包人认为项目经理不称职，承包人须无条件更换。</w:t>
      </w:r>
    </w:p>
    <w:p w14:paraId="59D2EAA1">
      <w:pPr>
        <w:spacing w:line="360" w:lineRule="auto"/>
        <w:ind w:firstLine="562"/>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8．发包人工作</w:t>
      </w:r>
    </w:p>
    <w:p w14:paraId="1AD3C4DB">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8.1</w:t>
      </w:r>
      <w:r>
        <w:rPr>
          <w:rFonts w:hint="eastAsia" w:ascii="华文仿宋" w:hAnsi="华文仿宋" w:eastAsia="华文仿宋" w:cs="仿宋"/>
          <w:color w:val="auto"/>
          <w:kern w:val="1"/>
          <w:sz w:val="28"/>
          <w:szCs w:val="28"/>
        </w:rPr>
        <w:t>发包人按专用条款约定的内容和时间完成以下工作：</w:t>
      </w:r>
    </w:p>
    <w:p w14:paraId="0582C741">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⑴办理土地征用、拆迁补偿、平整施工场地等工作，使施工场地具备施工条件，在开工后继续负责解决以上事项遗留问题；</w:t>
      </w:r>
    </w:p>
    <w:p w14:paraId="5CE419F7">
      <w:pPr>
        <w:spacing w:line="360" w:lineRule="auto"/>
        <w:ind w:firstLine="560"/>
        <w:rPr>
          <w:rFonts w:ascii="华文仿宋" w:hAnsi="华文仿宋" w:eastAsia="华文仿宋" w:cs="仿宋"/>
          <w:color w:val="auto"/>
          <w:kern w:val="1"/>
          <w:sz w:val="28"/>
          <w:szCs w:val="28"/>
        </w:rPr>
      </w:pPr>
      <w:bookmarkStart w:id="2" w:name="_Hlk144800205"/>
      <w:r>
        <w:rPr>
          <w:rFonts w:hint="eastAsia" w:ascii="华文仿宋" w:hAnsi="华文仿宋" w:eastAsia="华文仿宋" w:cs="仿宋"/>
          <w:color w:val="auto"/>
          <w:kern w:val="1"/>
          <w:sz w:val="28"/>
          <w:szCs w:val="28"/>
        </w:rPr>
        <w:t>⑵将施工所需水、电、电讯线路从施工场地外部接至专用条款约定地点，保证施工期间的需要；</w:t>
      </w:r>
    </w:p>
    <w:bookmarkEnd w:id="2"/>
    <w:p w14:paraId="5E3A4726">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⑶开通施工场地与城乡公共道路的通道，以及专用条款约定的施工场地内的主要道路，满足施工运输的需要，保证施工期间的畅通；</w:t>
      </w:r>
    </w:p>
    <w:p w14:paraId="17C4427D">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⑷向承包人提供施工场地的工程地质和地下管线资料，对资料的真实准确性负责；</w:t>
      </w:r>
    </w:p>
    <w:p w14:paraId="770D8419">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⑸提供办理施工许可证及其他施工所需证件、批件，并由施工单位搜集、填写、整理办证等所有资料，并向相关部门办理及取回证件；</w:t>
      </w:r>
    </w:p>
    <w:p w14:paraId="62FCB31E">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⑹确定水准点与坐标控制点，以书面形式交给承包人，进行现场交验；</w:t>
      </w:r>
    </w:p>
    <w:p w14:paraId="47376690">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⑺组织承包人和设计单位进行图纸会审和设计交底；</w:t>
      </w:r>
    </w:p>
    <w:p w14:paraId="5A78B71C">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⑻协调处理施工场地周围地下管线和邻近建筑物、构筑物（包括文物保护建筑）、古树名木的保护工作，承担有关费用；</w:t>
      </w:r>
    </w:p>
    <w:p w14:paraId="4E569E11">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⑼发包人应做的其他工作，双方在专用条款内约定。</w:t>
      </w:r>
    </w:p>
    <w:p w14:paraId="0A41EA8C">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8.2</w:t>
      </w:r>
      <w:r>
        <w:rPr>
          <w:rFonts w:hint="eastAsia" w:ascii="华文仿宋" w:hAnsi="华文仿宋" w:eastAsia="华文仿宋" w:cs="仿宋"/>
          <w:color w:val="auto"/>
          <w:kern w:val="1"/>
          <w:sz w:val="28"/>
          <w:szCs w:val="28"/>
        </w:rPr>
        <w:t>发包人可以将</w:t>
      </w:r>
      <w:r>
        <w:rPr>
          <w:rFonts w:ascii="华文仿宋" w:hAnsi="华文仿宋" w:eastAsia="华文仿宋" w:cs="仿宋"/>
          <w:color w:val="auto"/>
          <w:kern w:val="1"/>
          <w:sz w:val="28"/>
          <w:szCs w:val="28"/>
        </w:rPr>
        <w:t>8.1</w:t>
      </w:r>
      <w:r>
        <w:rPr>
          <w:rFonts w:hint="eastAsia" w:ascii="华文仿宋" w:hAnsi="华文仿宋" w:eastAsia="华文仿宋" w:cs="仿宋"/>
          <w:color w:val="auto"/>
          <w:kern w:val="1"/>
          <w:sz w:val="28"/>
          <w:szCs w:val="28"/>
        </w:rPr>
        <w:t>款部分工作委托承包人办理，双方在专用条款内约定。</w:t>
      </w:r>
    </w:p>
    <w:p w14:paraId="206F3310">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8.3</w:t>
      </w:r>
      <w:r>
        <w:rPr>
          <w:rFonts w:hint="eastAsia" w:ascii="华文仿宋" w:hAnsi="华文仿宋" w:eastAsia="华文仿宋" w:cs="仿宋"/>
          <w:color w:val="auto"/>
          <w:kern w:val="1"/>
          <w:sz w:val="28"/>
          <w:szCs w:val="28"/>
        </w:rPr>
        <w:t>发包人未能履行</w:t>
      </w:r>
      <w:r>
        <w:rPr>
          <w:rFonts w:ascii="华文仿宋" w:hAnsi="华文仿宋" w:eastAsia="华文仿宋" w:cs="仿宋"/>
          <w:color w:val="auto"/>
          <w:kern w:val="1"/>
          <w:sz w:val="28"/>
          <w:szCs w:val="28"/>
        </w:rPr>
        <w:t>8.1</w:t>
      </w:r>
      <w:r>
        <w:rPr>
          <w:rFonts w:hint="eastAsia" w:ascii="华文仿宋" w:hAnsi="华文仿宋" w:eastAsia="华文仿宋" w:cs="仿宋"/>
          <w:color w:val="auto"/>
          <w:kern w:val="1"/>
          <w:sz w:val="28"/>
          <w:szCs w:val="28"/>
        </w:rPr>
        <w:t>款各项义务，导致工期延误或给承包人造成损失的，发包人赔偿承包人有关损失，顺延延误的工期。</w:t>
      </w:r>
    </w:p>
    <w:p w14:paraId="19B2002D">
      <w:pPr>
        <w:spacing w:line="360" w:lineRule="auto"/>
        <w:ind w:firstLine="562"/>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9．承包人工作</w:t>
      </w:r>
    </w:p>
    <w:p w14:paraId="04F80005">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9.1</w:t>
      </w:r>
      <w:r>
        <w:rPr>
          <w:rFonts w:hint="eastAsia" w:ascii="华文仿宋" w:hAnsi="华文仿宋" w:eastAsia="华文仿宋" w:cs="仿宋"/>
          <w:color w:val="auto"/>
          <w:kern w:val="1"/>
          <w:sz w:val="28"/>
          <w:szCs w:val="28"/>
        </w:rPr>
        <w:t>承包人按专用条款约定的内容和时间完成以下工作：</w:t>
      </w:r>
    </w:p>
    <w:p w14:paraId="47FA05AB">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⑴根据发包人委托，在其设计资质等级和业务允许的范围内，完成施工图设计或与工程配套的设计，经工程师确认后使用，发包人承担由此发生的费用；</w:t>
      </w:r>
    </w:p>
    <w:p w14:paraId="49B8E659">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⑵向工程师提供年、季、月度工程进度计划及相应进度统计报表；</w:t>
      </w:r>
    </w:p>
    <w:p w14:paraId="603D36D7">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⑶根据工程需要，提供和维修非夜间施工使用的照明、围栏设施，并负责安全保卫；</w:t>
      </w:r>
    </w:p>
    <w:p w14:paraId="2A3EFC96">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⑷按专用条款约定的数量和要求，向发包人提供施工场地办公和生活的房屋及设施，发包人承担由此发生的费用；</w:t>
      </w:r>
    </w:p>
    <w:p w14:paraId="6FC6F462">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⑸遵守政府有关主管部门对施工场地交通、施工噪音以及环境保护和安全生产等的管理规定，按规定办理有关手续，并以书面形式通知发包人，发包人承担由此发生的费用，因承包人责任造成的罚款除外；</w:t>
      </w:r>
    </w:p>
    <w:p w14:paraId="06AF61AB">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⑹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14:paraId="7F33770D">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⑺按专用条款约定做好施工场地地下管线和邻近建筑物、构筑物（包括文物保护建筑）、古树名木的保护工作；</w:t>
      </w:r>
    </w:p>
    <w:p w14:paraId="633625A6">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⑻保证施工场地清洁符合环境卫生管理的有关规定，交工前清理现场达到专用条款约定的要求，承担因自身原因违反有关规定造成的损失和罚款；</w:t>
      </w:r>
    </w:p>
    <w:p w14:paraId="6C058CCE">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⑼承包人应做的其他工作，双方在专用条款内约定。</w:t>
      </w:r>
    </w:p>
    <w:p w14:paraId="19654612">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9.2</w:t>
      </w:r>
      <w:r>
        <w:rPr>
          <w:rFonts w:hint="eastAsia" w:ascii="华文仿宋" w:hAnsi="华文仿宋" w:eastAsia="华文仿宋" w:cs="仿宋"/>
          <w:color w:val="auto"/>
          <w:kern w:val="1"/>
          <w:sz w:val="28"/>
          <w:szCs w:val="28"/>
        </w:rPr>
        <w:t>承包人未能履行</w:t>
      </w:r>
      <w:r>
        <w:rPr>
          <w:rFonts w:ascii="华文仿宋" w:hAnsi="华文仿宋" w:eastAsia="华文仿宋" w:cs="仿宋"/>
          <w:color w:val="auto"/>
          <w:kern w:val="1"/>
          <w:sz w:val="28"/>
          <w:szCs w:val="28"/>
        </w:rPr>
        <w:t>9.1</w:t>
      </w:r>
      <w:r>
        <w:rPr>
          <w:rFonts w:hint="eastAsia" w:ascii="华文仿宋" w:hAnsi="华文仿宋" w:eastAsia="华文仿宋" w:cs="仿宋"/>
          <w:color w:val="auto"/>
          <w:kern w:val="1"/>
          <w:sz w:val="28"/>
          <w:szCs w:val="28"/>
        </w:rPr>
        <w:t>款各项义务，造成发包人损失的，承包人赔偿发包人有关损失。</w:t>
      </w:r>
    </w:p>
    <w:p w14:paraId="2EFD9396">
      <w:pPr>
        <w:spacing w:line="360" w:lineRule="auto"/>
        <w:ind w:firstLine="560"/>
        <w:outlineLvl w:val="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三、施工组织设计和工期</w:t>
      </w:r>
    </w:p>
    <w:p w14:paraId="607326BD">
      <w:pPr>
        <w:spacing w:line="360" w:lineRule="auto"/>
        <w:ind w:firstLine="562"/>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10．进度计划</w:t>
      </w:r>
    </w:p>
    <w:p w14:paraId="7C8590F0">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10.1</w:t>
      </w:r>
      <w:r>
        <w:rPr>
          <w:rFonts w:hint="eastAsia" w:ascii="华文仿宋" w:hAnsi="华文仿宋" w:eastAsia="华文仿宋" w:cs="仿宋"/>
          <w:color w:val="auto"/>
          <w:kern w:val="1"/>
          <w:sz w:val="28"/>
          <w:szCs w:val="28"/>
        </w:rPr>
        <w:t>承包人应按专用条款约定的日期，将施工组织设计和工程进度计划提交工程师，工程师按专用条款约定的时间予以确认或提出修改意见，逾期不确认也不提出书面意见的，视为同意。</w:t>
      </w:r>
    </w:p>
    <w:p w14:paraId="4F6B07E1">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10.2</w:t>
      </w:r>
      <w:r>
        <w:rPr>
          <w:rFonts w:hint="eastAsia" w:ascii="华文仿宋" w:hAnsi="华文仿宋" w:eastAsia="华文仿宋" w:cs="仿宋"/>
          <w:color w:val="auto"/>
          <w:kern w:val="1"/>
          <w:sz w:val="28"/>
          <w:szCs w:val="28"/>
        </w:rPr>
        <w:t>群体工程中单位工程分期进行施工的，承包人应按照发包人提供图纸及有关资料的时间，按单位工程编制进度计划，其具体内容双方在专用条款中约定。</w:t>
      </w:r>
    </w:p>
    <w:p w14:paraId="20A04174">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10.3</w:t>
      </w:r>
      <w:r>
        <w:rPr>
          <w:rFonts w:hint="eastAsia" w:ascii="华文仿宋" w:hAnsi="华文仿宋" w:eastAsia="华文仿宋" w:cs="仿宋"/>
          <w:color w:val="auto"/>
          <w:kern w:val="1"/>
          <w:sz w:val="28"/>
          <w:szCs w:val="28"/>
        </w:rPr>
        <w:t>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14:paraId="1B183366">
      <w:pPr>
        <w:spacing w:line="360" w:lineRule="auto"/>
        <w:ind w:firstLine="562"/>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11．开工及延期开工</w:t>
      </w:r>
    </w:p>
    <w:p w14:paraId="5730590F">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11.1</w:t>
      </w:r>
      <w:r>
        <w:rPr>
          <w:rFonts w:hint="eastAsia" w:ascii="华文仿宋" w:hAnsi="华文仿宋" w:eastAsia="华文仿宋" w:cs="仿宋"/>
          <w:color w:val="auto"/>
          <w:kern w:val="1"/>
          <w:sz w:val="28"/>
          <w:szCs w:val="28"/>
        </w:rPr>
        <w:t>承包人应当按照协议书约定的开工日期开工。承包人不能按时开工，应当不迟于协议书约定的开工日期前</w:t>
      </w:r>
      <w:r>
        <w:rPr>
          <w:rFonts w:ascii="华文仿宋" w:hAnsi="华文仿宋" w:eastAsia="华文仿宋" w:cs="仿宋"/>
          <w:color w:val="auto"/>
          <w:kern w:val="1"/>
          <w:sz w:val="28"/>
          <w:szCs w:val="28"/>
        </w:rPr>
        <w:t>7</w:t>
      </w:r>
      <w:r>
        <w:rPr>
          <w:rFonts w:hint="eastAsia" w:ascii="华文仿宋" w:hAnsi="华文仿宋" w:eastAsia="华文仿宋" w:cs="仿宋"/>
          <w:color w:val="auto"/>
          <w:kern w:val="1"/>
          <w:sz w:val="28"/>
          <w:szCs w:val="28"/>
        </w:rPr>
        <w:t>天，以书面形式向工程师提出延期开工的理由和要求。工程师应当在接到延期开工申请后的</w:t>
      </w:r>
      <w:r>
        <w:rPr>
          <w:rFonts w:ascii="华文仿宋" w:hAnsi="华文仿宋" w:eastAsia="华文仿宋" w:cs="仿宋"/>
          <w:color w:val="auto"/>
          <w:kern w:val="1"/>
          <w:sz w:val="28"/>
          <w:szCs w:val="28"/>
        </w:rPr>
        <w:t>48</w:t>
      </w:r>
      <w:r>
        <w:rPr>
          <w:rFonts w:hint="eastAsia" w:ascii="华文仿宋" w:hAnsi="华文仿宋" w:eastAsia="华文仿宋" w:cs="仿宋"/>
          <w:color w:val="auto"/>
          <w:kern w:val="1"/>
          <w:sz w:val="28"/>
          <w:szCs w:val="28"/>
        </w:rPr>
        <w:t>小时内以书面形式答复承包人。工程师在接到延期开工申请后</w:t>
      </w:r>
      <w:r>
        <w:rPr>
          <w:rFonts w:ascii="华文仿宋" w:hAnsi="华文仿宋" w:eastAsia="华文仿宋" w:cs="仿宋"/>
          <w:color w:val="auto"/>
          <w:kern w:val="1"/>
          <w:sz w:val="28"/>
          <w:szCs w:val="28"/>
        </w:rPr>
        <w:t>48</w:t>
      </w:r>
      <w:r>
        <w:rPr>
          <w:rFonts w:hint="eastAsia" w:ascii="华文仿宋" w:hAnsi="华文仿宋" w:eastAsia="华文仿宋" w:cs="仿宋"/>
          <w:color w:val="auto"/>
          <w:kern w:val="1"/>
          <w:sz w:val="28"/>
          <w:szCs w:val="28"/>
        </w:rPr>
        <w:t>小时内不答复，视为同意承包人要求，工期相应顺延。工程师不同意延期要求或承包人未在规定时间内提出延期开工要求，工期不予顺延。</w:t>
      </w:r>
    </w:p>
    <w:p w14:paraId="64C1855B">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11.2</w:t>
      </w:r>
      <w:r>
        <w:rPr>
          <w:rFonts w:hint="eastAsia" w:ascii="华文仿宋" w:hAnsi="华文仿宋" w:eastAsia="华文仿宋" w:cs="仿宋"/>
          <w:color w:val="auto"/>
          <w:kern w:val="1"/>
          <w:sz w:val="28"/>
          <w:szCs w:val="28"/>
        </w:rPr>
        <w:t>因发包人原因不能按照协议书约定的开工日期开工，工程师应以书面形式通知承包人，推迟开工日期，并相应顺延工期。</w:t>
      </w:r>
    </w:p>
    <w:p w14:paraId="0D50427B">
      <w:pPr>
        <w:spacing w:line="360" w:lineRule="auto"/>
        <w:ind w:firstLine="562"/>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12．暂停施工</w:t>
      </w:r>
    </w:p>
    <w:p w14:paraId="18C52539">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工程师认为确有必要暂停施工时，应当以书面形式要求承包人暂停施工，并在提出要求后</w:t>
      </w:r>
      <w:r>
        <w:rPr>
          <w:rFonts w:ascii="华文仿宋" w:hAnsi="华文仿宋" w:eastAsia="华文仿宋" w:cs="仿宋"/>
          <w:color w:val="auto"/>
          <w:kern w:val="1"/>
          <w:sz w:val="28"/>
          <w:szCs w:val="28"/>
        </w:rPr>
        <w:t>48</w:t>
      </w:r>
      <w:r>
        <w:rPr>
          <w:rFonts w:hint="eastAsia" w:ascii="华文仿宋" w:hAnsi="华文仿宋" w:eastAsia="华文仿宋" w:cs="仿宋"/>
          <w:color w:val="auto"/>
          <w:kern w:val="1"/>
          <w:sz w:val="28"/>
          <w:szCs w:val="28"/>
        </w:rPr>
        <w:t>小时内提出书面处理意见。承包人应当按工程师要求停止施工，并妥善保护已完工程。承包人实施工程师作出的处理意见后，可以书面形式提出复工要求，工程师应当在</w:t>
      </w:r>
      <w:r>
        <w:rPr>
          <w:rFonts w:ascii="华文仿宋" w:hAnsi="华文仿宋" w:eastAsia="华文仿宋" w:cs="仿宋"/>
          <w:color w:val="auto"/>
          <w:kern w:val="1"/>
          <w:sz w:val="28"/>
          <w:szCs w:val="28"/>
        </w:rPr>
        <w:t>48</w:t>
      </w:r>
      <w:r>
        <w:rPr>
          <w:rFonts w:hint="eastAsia" w:ascii="华文仿宋" w:hAnsi="华文仿宋" w:eastAsia="华文仿宋" w:cs="仿宋"/>
          <w:color w:val="auto"/>
          <w:kern w:val="1"/>
          <w:sz w:val="28"/>
          <w:szCs w:val="28"/>
        </w:rPr>
        <w:t>小时内给予答复。工程师未能在规定时间内提出处理意见，或收到承包人复工要求后</w:t>
      </w:r>
      <w:r>
        <w:rPr>
          <w:rFonts w:ascii="华文仿宋" w:hAnsi="华文仿宋" w:eastAsia="华文仿宋" w:cs="仿宋"/>
          <w:color w:val="auto"/>
          <w:kern w:val="1"/>
          <w:sz w:val="28"/>
          <w:szCs w:val="28"/>
        </w:rPr>
        <w:t>48</w:t>
      </w:r>
      <w:r>
        <w:rPr>
          <w:rFonts w:hint="eastAsia" w:ascii="华文仿宋" w:hAnsi="华文仿宋" w:eastAsia="华文仿宋" w:cs="仿宋"/>
          <w:color w:val="auto"/>
          <w:kern w:val="1"/>
          <w:sz w:val="28"/>
          <w:szCs w:val="28"/>
        </w:rPr>
        <w:t>小时内未予答复，承包人可自行复工。因发包人原因造成停工的，由发包人承担所发生的追加合同价款，赔偿承包人由此造成的损失，相应顺延工期；因承包人原因造成停工的，由承包人承担发生的费用，工期不予顺延。</w:t>
      </w:r>
    </w:p>
    <w:p w14:paraId="3385E981">
      <w:pPr>
        <w:spacing w:line="360" w:lineRule="auto"/>
        <w:ind w:firstLine="562"/>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13．工期延误</w:t>
      </w:r>
    </w:p>
    <w:p w14:paraId="228E5DE2">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13.1</w:t>
      </w:r>
      <w:r>
        <w:rPr>
          <w:rFonts w:hint="eastAsia" w:ascii="华文仿宋" w:hAnsi="华文仿宋" w:eastAsia="华文仿宋" w:cs="仿宋"/>
          <w:color w:val="auto"/>
          <w:kern w:val="1"/>
          <w:sz w:val="28"/>
          <w:szCs w:val="28"/>
        </w:rPr>
        <w:t>因以下原因造成工期延误，经工程师确认，工期相应顺延：</w:t>
      </w:r>
    </w:p>
    <w:p w14:paraId="05EDD358">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⑴发包人未能按专用条款的约定提供图纸及开工条件；</w:t>
      </w:r>
    </w:p>
    <w:p w14:paraId="6E051510">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⑵发包人未能按约定日期支付工程预付款、进度款，致使施工不能正常进行；</w:t>
      </w:r>
    </w:p>
    <w:p w14:paraId="0B257491">
      <w:pPr>
        <w:spacing w:line="360" w:lineRule="auto"/>
        <w:ind w:firstLine="544"/>
        <w:rPr>
          <w:rFonts w:ascii="华文仿宋" w:hAnsi="华文仿宋" w:eastAsia="华文仿宋" w:cs="仿宋"/>
          <w:color w:val="auto"/>
          <w:spacing w:val="-4"/>
          <w:kern w:val="1"/>
          <w:sz w:val="28"/>
          <w:szCs w:val="28"/>
        </w:rPr>
      </w:pPr>
      <w:r>
        <w:rPr>
          <w:rFonts w:hint="eastAsia" w:ascii="华文仿宋" w:hAnsi="华文仿宋" w:eastAsia="华文仿宋" w:cs="仿宋"/>
          <w:color w:val="auto"/>
          <w:spacing w:val="-4"/>
          <w:kern w:val="1"/>
          <w:sz w:val="28"/>
          <w:szCs w:val="28"/>
        </w:rPr>
        <w:t>⑶工程师未按合同约定提供所需指令、批准等，致使施工不能正常进行；</w:t>
      </w:r>
    </w:p>
    <w:p w14:paraId="71548646">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⑷发包人书面要求的设计变更和工程量增加；</w:t>
      </w:r>
    </w:p>
    <w:p w14:paraId="60B0BAAA">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⑸一周内非承包人原因停水、停电、停气造成停工累计超过</w:t>
      </w:r>
      <w:r>
        <w:rPr>
          <w:rFonts w:ascii="华文仿宋" w:hAnsi="华文仿宋" w:eastAsia="华文仿宋" w:cs="仿宋"/>
          <w:color w:val="auto"/>
          <w:kern w:val="1"/>
          <w:sz w:val="28"/>
          <w:szCs w:val="28"/>
        </w:rPr>
        <w:t>8</w:t>
      </w:r>
      <w:r>
        <w:rPr>
          <w:rFonts w:hint="eastAsia" w:ascii="华文仿宋" w:hAnsi="华文仿宋" w:eastAsia="华文仿宋" w:cs="仿宋"/>
          <w:color w:val="auto"/>
          <w:kern w:val="1"/>
          <w:sz w:val="28"/>
          <w:szCs w:val="28"/>
        </w:rPr>
        <w:t>小时；</w:t>
      </w:r>
    </w:p>
    <w:p w14:paraId="4EA7D4F2">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⑹不可抗力；</w:t>
      </w:r>
    </w:p>
    <w:p w14:paraId="31A32AD5">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⑺专用条款中约定或发包人书面同意顺延的其他情况。</w:t>
      </w:r>
    </w:p>
    <w:p w14:paraId="56CF1A6C">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13.2</w:t>
      </w:r>
      <w:r>
        <w:rPr>
          <w:rFonts w:hint="eastAsia" w:ascii="华文仿宋" w:hAnsi="华文仿宋" w:eastAsia="华文仿宋" w:cs="仿宋"/>
          <w:color w:val="auto"/>
          <w:kern w:val="1"/>
          <w:sz w:val="28"/>
          <w:szCs w:val="28"/>
        </w:rPr>
        <w:t>承包人在</w:t>
      </w:r>
      <w:r>
        <w:rPr>
          <w:rFonts w:ascii="华文仿宋" w:hAnsi="华文仿宋" w:eastAsia="华文仿宋" w:cs="仿宋"/>
          <w:color w:val="auto"/>
          <w:kern w:val="1"/>
          <w:sz w:val="28"/>
          <w:szCs w:val="28"/>
        </w:rPr>
        <w:t>13.1</w:t>
      </w:r>
      <w:r>
        <w:rPr>
          <w:rFonts w:hint="eastAsia" w:ascii="华文仿宋" w:hAnsi="华文仿宋" w:eastAsia="华文仿宋" w:cs="仿宋"/>
          <w:color w:val="auto"/>
          <w:kern w:val="1"/>
          <w:sz w:val="28"/>
          <w:szCs w:val="28"/>
        </w:rPr>
        <w:t>款情况发生后</w:t>
      </w:r>
      <w:r>
        <w:rPr>
          <w:rFonts w:ascii="华文仿宋" w:hAnsi="华文仿宋" w:eastAsia="华文仿宋" w:cs="仿宋"/>
          <w:color w:val="auto"/>
          <w:kern w:val="1"/>
          <w:sz w:val="28"/>
          <w:szCs w:val="28"/>
        </w:rPr>
        <w:t>14</w:t>
      </w:r>
      <w:r>
        <w:rPr>
          <w:rFonts w:hint="eastAsia" w:ascii="华文仿宋" w:hAnsi="华文仿宋" w:eastAsia="华文仿宋" w:cs="仿宋"/>
          <w:color w:val="auto"/>
          <w:kern w:val="1"/>
          <w:sz w:val="28"/>
          <w:szCs w:val="28"/>
        </w:rPr>
        <w:t>天内，就延误的工期以书面形式向发包人提出报告，承包人逾期不提出工期延误书面报告，视为同意工期不顺延。发包人在收到报告后</w:t>
      </w:r>
      <w:r>
        <w:rPr>
          <w:rFonts w:ascii="华文仿宋" w:hAnsi="华文仿宋" w:eastAsia="华文仿宋" w:cs="仿宋"/>
          <w:color w:val="auto"/>
          <w:kern w:val="1"/>
          <w:sz w:val="28"/>
          <w:szCs w:val="28"/>
        </w:rPr>
        <w:t>14</w:t>
      </w:r>
      <w:r>
        <w:rPr>
          <w:rFonts w:hint="eastAsia" w:ascii="华文仿宋" w:hAnsi="华文仿宋" w:eastAsia="华文仿宋" w:cs="仿宋"/>
          <w:color w:val="auto"/>
          <w:kern w:val="1"/>
          <w:sz w:val="28"/>
          <w:szCs w:val="28"/>
        </w:rPr>
        <w:t>天内予以确认，逾期不予确认也不提出修改意见，视为同意顺延工期。</w:t>
      </w:r>
    </w:p>
    <w:p w14:paraId="213BE5E1">
      <w:pPr>
        <w:spacing w:line="360" w:lineRule="auto"/>
        <w:ind w:firstLine="562"/>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14．工程竣工</w:t>
      </w:r>
    </w:p>
    <w:p w14:paraId="18D5D87C">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14.1</w:t>
      </w:r>
      <w:r>
        <w:rPr>
          <w:rFonts w:hint="eastAsia" w:ascii="华文仿宋" w:hAnsi="华文仿宋" w:eastAsia="华文仿宋" w:cs="仿宋"/>
          <w:color w:val="auto"/>
          <w:kern w:val="1"/>
          <w:sz w:val="28"/>
          <w:szCs w:val="28"/>
        </w:rPr>
        <w:t>承包人必须按照协议书约定的竣工日期或工程师同意顺延的工期竣工。</w:t>
      </w:r>
    </w:p>
    <w:p w14:paraId="6515BA42">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14.2</w:t>
      </w:r>
      <w:r>
        <w:rPr>
          <w:rFonts w:hint="eastAsia" w:ascii="华文仿宋" w:hAnsi="华文仿宋" w:eastAsia="华文仿宋" w:cs="仿宋"/>
          <w:color w:val="auto"/>
          <w:kern w:val="1"/>
          <w:sz w:val="28"/>
          <w:szCs w:val="28"/>
        </w:rPr>
        <w:t>因承包人原因不能按照协议书约定的竣工日期或工程师同意顺延的工期竣工的，承包人承担违约责任。</w:t>
      </w:r>
    </w:p>
    <w:p w14:paraId="213DBD25">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14.3</w:t>
      </w:r>
      <w:r>
        <w:rPr>
          <w:rFonts w:hint="eastAsia" w:ascii="华文仿宋" w:hAnsi="华文仿宋" w:eastAsia="华文仿宋" w:cs="仿宋"/>
          <w:color w:val="auto"/>
          <w:kern w:val="1"/>
          <w:sz w:val="28"/>
          <w:szCs w:val="28"/>
        </w:rPr>
        <w:t>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14:paraId="0A9AF6ED">
      <w:pPr>
        <w:spacing w:line="360" w:lineRule="auto"/>
        <w:ind w:firstLine="560"/>
        <w:outlineLvl w:val="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四、质量与检验</w:t>
      </w:r>
    </w:p>
    <w:p w14:paraId="7AB39C88">
      <w:pPr>
        <w:spacing w:line="360" w:lineRule="auto"/>
        <w:ind w:firstLine="562"/>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15．工程质量</w:t>
      </w:r>
    </w:p>
    <w:p w14:paraId="144A55A1">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15.1</w:t>
      </w:r>
      <w:r>
        <w:rPr>
          <w:rFonts w:hint="eastAsia" w:ascii="华文仿宋" w:hAnsi="华文仿宋" w:eastAsia="华文仿宋" w:cs="仿宋"/>
          <w:color w:val="auto"/>
          <w:kern w:val="1"/>
          <w:sz w:val="28"/>
          <w:szCs w:val="28"/>
        </w:rPr>
        <w:t>工程质量应当达到协议书约定的质量标准，工程质量应当达到协议书约定的质量标准，质量标准的评定以国家或行业的质量检验评定标准为依据。因承包人原因工程质量达不到约定的质量标准，承包人承担违约责任。</w:t>
      </w:r>
    </w:p>
    <w:p w14:paraId="2C3865EA">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15.2</w:t>
      </w:r>
      <w:r>
        <w:rPr>
          <w:rFonts w:hint="eastAsia" w:ascii="华文仿宋" w:hAnsi="华文仿宋" w:eastAsia="华文仿宋" w:cs="仿宋"/>
          <w:color w:val="auto"/>
          <w:kern w:val="1"/>
          <w:sz w:val="28"/>
          <w:szCs w:val="28"/>
        </w:rPr>
        <w:t>双方对工程质量有争议，由双方同意的工程质量检测机构鉴定，所需费用及因此造成的损失，由责任方承担。双方均有责任，由双方根据其责任分别承担。</w:t>
      </w:r>
    </w:p>
    <w:p w14:paraId="06F24621">
      <w:pPr>
        <w:spacing w:line="360" w:lineRule="auto"/>
        <w:ind w:firstLine="562"/>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16．检查和返工</w:t>
      </w:r>
    </w:p>
    <w:p w14:paraId="459673F0">
      <w:pPr>
        <w:spacing w:line="360" w:lineRule="auto"/>
        <w:ind w:firstLine="552"/>
        <w:rPr>
          <w:rFonts w:ascii="华文仿宋" w:hAnsi="华文仿宋" w:eastAsia="华文仿宋" w:cs="仿宋"/>
          <w:color w:val="auto"/>
          <w:spacing w:val="-1"/>
          <w:kern w:val="1"/>
          <w:sz w:val="28"/>
          <w:szCs w:val="28"/>
        </w:rPr>
      </w:pPr>
      <w:r>
        <w:rPr>
          <w:rFonts w:ascii="华文仿宋" w:hAnsi="华文仿宋" w:eastAsia="华文仿宋" w:cs="仿宋"/>
          <w:color w:val="auto"/>
          <w:spacing w:val="-1"/>
          <w:kern w:val="1"/>
          <w:sz w:val="28"/>
          <w:szCs w:val="28"/>
        </w:rPr>
        <w:t>16.1</w:t>
      </w:r>
      <w:r>
        <w:rPr>
          <w:rFonts w:hint="eastAsia" w:ascii="华文仿宋" w:hAnsi="华文仿宋" w:eastAsia="华文仿宋" w:cs="仿宋"/>
          <w:color w:val="auto"/>
          <w:spacing w:val="-1"/>
          <w:kern w:val="1"/>
          <w:sz w:val="28"/>
          <w:szCs w:val="28"/>
        </w:rPr>
        <w:t>承包人应认真按照标准、规范和设计图纸要求以及工程师依据合同发出的指令施工，随时接受工程师的检查检验，为检查检验提供便利条件。</w:t>
      </w:r>
    </w:p>
    <w:p w14:paraId="7F2CFAAD">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16.2</w:t>
      </w:r>
      <w:r>
        <w:rPr>
          <w:rFonts w:hint="eastAsia" w:ascii="华文仿宋" w:hAnsi="华文仿宋" w:eastAsia="华文仿宋" w:cs="仿宋"/>
          <w:color w:val="auto"/>
          <w:kern w:val="1"/>
          <w:sz w:val="28"/>
          <w:szCs w:val="28"/>
        </w:rPr>
        <w:t>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14:paraId="69315625">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16.3</w:t>
      </w:r>
      <w:r>
        <w:rPr>
          <w:rFonts w:hint="eastAsia" w:ascii="华文仿宋" w:hAnsi="华文仿宋" w:eastAsia="华文仿宋" w:cs="仿宋"/>
          <w:color w:val="auto"/>
          <w:kern w:val="1"/>
          <w:sz w:val="28"/>
          <w:szCs w:val="28"/>
        </w:rPr>
        <w:t>工程师的检查检验不应影响施工正常进行。如影响施工正常进行，检查检验不合格时，影响正常施工的费用由承包人承担。除此之外影响正常施工的追加合同价款由发包人承担，相应顺延工期。</w:t>
      </w:r>
    </w:p>
    <w:p w14:paraId="14F8630D">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16.4</w:t>
      </w:r>
      <w:r>
        <w:rPr>
          <w:rFonts w:hint="eastAsia" w:ascii="华文仿宋" w:hAnsi="华文仿宋" w:eastAsia="华文仿宋" w:cs="仿宋"/>
          <w:color w:val="auto"/>
          <w:kern w:val="1"/>
          <w:sz w:val="28"/>
          <w:szCs w:val="28"/>
        </w:rPr>
        <w:t>因工程师指令失误或其他非承包人原因发生的追加合同价款，由发包人承担。</w:t>
      </w:r>
    </w:p>
    <w:p w14:paraId="3A52A5B3">
      <w:pPr>
        <w:spacing w:line="360" w:lineRule="auto"/>
        <w:ind w:firstLine="562"/>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17．隐蔽工程和中间验收</w:t>
      </w:r>
    </w:p>
    <w:p w14:paraId="6752F59B">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17.1</w:t>
      </w:r>
      <w:r>
        <w:rPr>
          <w:rFonts w:hint="eastAsia" w:ascii="华文仿宋" w:hAnsi="华文仿宋" w:eastAsia="华文仿宋" w:cs="仿宋"/>
          <w:color w:val="auto"/>
          <w:kern w:val="1"/>
          <w:sz w:val="28"/>
          <w:szCs w:val="28"/>
        </w:rPr>
        <w:t>工程具备隐蔽条件或达到专用条款约定的中间验收部位，承包人进行自检，并在隐蔽或中间验收前</w:t>
      </w:r>
      <w:r>
        <w:rPr>
          <w:rFonts w:ascii="华文仿宋" w:hAnsi="华文仿宋" w:eastAsia="华文仿宋" w:cs="仿宋"/>
          <w:color w:val="auto"/>
          <w:kern w:val="1"/>
          <w:sz w:val="28"/>
          <w:szCs w:val="28"/>
        </w:rPr>
        <w:t>48</w:t>
      </w:r>
      <w:r>
        <w:rPr>
          <w:rFonts w:hint="eastAsia" w:ascii="华文仿宋" w:hAnsi="华文仿宋" w:eastAsia="华文仿宋" w:cs="仿宋"/>
          <w:color w:val="auto"/>
          <w:kern w:val="1"/>
          <w:sz w:val="28"/>
          <w:szCs w:val="28"/>
        </w:rPr>
        <w:t>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14:paraId="7F1FEEC4">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17.2</w:t>
      </w:r>
      <w:r>
        <w:rPr>
          <w:rFonts w:hint="eastAsia" w:ascii="华文仿宋" w:hAnsi="华文仿宋" w:eastAsia="华文仿宋" w:cs="仿宋"/>
          <w:color w:val="auto"/>
          <w:kern w:val="1"/>
          <w:sz w:val="28"/>
          <w:szCs w:val="28"/>
        </w:rPr>
        <w:t>工程师不能按时进行验收，应在验收前</w:t>
      </w:r>
      <w:r>
        <w:rPr>
          <w:rFonts w:ascii="华文仿宋" w:hAnsi="华文仿宋" w:eastAsia="华文仿宋" w:cs="仿宋"/>
          <w:color w:val="auto"/>
          <w:kern w:val="1"/>
          <w:sz w:val="28"/>
          <w:szCs w:val="28"/>
        </w:rPr>
        <w:t>24</w:t>
      </w:r>
      <w:r>
        <w:rPr>
          <w:rFonts w:hint="eastAsia" w:ascii="华文仿宋" w:hAnsi="华文仿宋" w:eastAsia="华文仿宋" w:cs="仿宋"/>
          <w:color w:val="auto"/>
          <w:kern w:val="1"/>
          <w:sz w:val="28"/>
          <w:szCs w:val="28"/>
        </w:rPr>
        <w:t>小时以书面形式向承包人提出延期要求，延期不能超过</w:t>
      </w:r>
      <w:r>
        <w:rPr>
          <w:rFonts w:ascii="华文仿宋" w:hAnsi="华文仿宋" w:eastAsia="华文仿宋" w:cs="仿宋"/>
          <w:color w:val="auto"/>
          <w:kern w:val="1"/>
          <w:sz w:val="28"/>
          <w:szCs w:val="28"/>
        </w:rPr>
        <w:t>48</w:t>
      </w:r>
      <w:r>
        <w:rPr>
          <w:rFonts w:hint="eastAsia" w:ascii="华文仿宋" w:hAnsi="华文仿宋" w:eastAsia="华文仿宋" w:cs="仿宋"/>
          <w:color w:val="auto"/>
          <w:kern w:val="1"/>
          <w:sz w:val="28"/>
          <w:szCs w:val="28"/>
        </w:rPr>
        <w:t>小时。工程师未能按以上时间提出延期要求，不进行验收，承包人可自行组织验收，工程师应承认验收记录。</w:t>
      </w:r>
    </w:p>
    <w:p w14:paraId="09958C11">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17.3</w:t>
      </w:r>
      <w:r>
        <w:rPr>
          <w:rFonts w:hint="eastAsia" w:ascii="华文仿宋" w:hAnsi="华文仿宋" w:eastAsia="华文仿宋" w:cs="仿宋"/>
          <w:color w:val="auto"/>
          <w:kern w:val="1"/>
          <w:sz w:val="28"/>
          <w:szCs w:val="28"/>
        </w:rPr>
        <w:t>经工程师验收，工程质量符合标准、规范和设计图纸等要求，验收</w:t>
      </w:r>
      <w:r>
        <w:rPr>
          <w:rFonts w:ascii="华文仿宋" w:hAnsi="华文仿宋" w:eastAsia="华文仿宋" w:cs="仿宋"/>
          <w:color w:val="auto"/>
          <w:kern w:val="1"/>
          <w:sz w:val="28"/>
          <w:szCs w:val="28"/>
        </w:rPr>
        <w:t>24</w:t>
      </w:r>
      <w:r>
        <w:rPr>
          <w:rFonts w:hint="eastAsia" w:ascii="华文仿宋" w:hAnsi="华文仿宋" w:eastAsia="华文仿宋" w:cs="仿宋"/>
          <w:color w:val="auto"/>
          <w:kern w:val="1"/>
          <w:sz w:val="28"/>
          <w:szCs w:val="28"/>
        </w:rPr>
        <w:t>小时后，工程师不在验收记录上签字，视为工程师已经认可验收记录，承包人可进行隐蔽或继续施工。</w:t>
      </w:r>
    </w:p>
    <w:p w14:paraId="29E2100C">
      <w:pPr>
        <w:spacing w:line="360" w:lineRule="auto"/>
        <w:ind w:firstLine="562"/>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18．重新检验</w:t>
      </w:r>
    </w:p>
    <w:p w14:paraId="4ACEABDD">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14:paraId="6C42FE00">
      <w:pPr>
        <w:spacing w:line="360" w:lineRule="auto"/>
        <w:ind w:firstLine="562"/>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19．工程试车</w:t>
      </w:r>
    </w:p>
    <w:p w14:paraId="6CDA76DA">
      <w:pPr>
        <w:spacing w:line="360" w:lineRule="auto"/>
        <w:ind w:firstLine="544"/>
        <w:rPr>
          <w:rFonts w:ascii="华文仿宋" w:hAnsi="华文仿宋" w:eastAsia="华文仿宋" w:cs="仿宋"/>
          <w:color w:val="auto"/>
          <w:spacing w:val="-4"/>
          <w:kern w:val="1"/>
          <w:sz w:val="28"/>
          <w:szCs w:val="28"/>
        </w:rPr>
      </w:pPr>
      <w:r>
        <w:rPr>
          <w:rFonts w:ascii="华文仿宋" w:hAnsi="华文仿宋" w:eastAsia="华文仿宋" w:cs="仿宋"/>
          <w:color w:val="auto"/>
          <w:spacing w:val="-4"/>
          <w:kern w:val="1"/>
          <w:sz w:val="28"/>
          <w:szCs w:val="28"/>
        </w:rPr>
        <w:t>19.1</w:t>
      </w:r>
      <w:r>
        <w:rPr>
          <w:rFonts w:hint="eastAsia" w:ascii="华文仿宋" w:hAnsi="华文仿宋" w:eastAsia="华文仿宋" w:cs="仿宋"/>
          <w:color w:val="auto"/>
          <w:spacing w:val="-4"/>
          <w:kern w:val="1"/>
          <w:sz w:val="28"/>
          <w:szCs w:val="28"/>
        </w:rPr>
        <w:t>双方约定需要试车的，试车内容应与承包人承包的安装范围相一致。</w:t>
      </w:r>
    </w:p>
    <w:p w14:paraId="738E9512">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19.2</w:t>
      </w:r>
      <w:r>
        <w:rPr>
          <w:rFonts w:hint="eastAsia" w:ascii="华文仿宋" w:hAnsi="华文仿宋" w:eastAsia="华文仿宋" w:cs="仿宋"/>
          <w:color w:val="auto"/>
          <w:kern w:val="1"/>
          <w:sz w:val="28"/>
          <w:szCs w:val="28"/>
        </w:rPr>
        <w:t>设备安装工程具备单机无负荷试车条件，承包人组织试车，并在试车前</w:t>
      </w:r>
      <w:r>
        <w:rPr>
          <w:rFonts w:ascii="华文仿宋" w:hAnsi="华文仿宋" w:eastAsia="华文仿宋" w:cs="仿宋"/>
          <w:color w:val="auto"/>
          <w:kern w:val="1"/>
          <w:sz w:val="28"/>
          <w:szCs w:val="28"/>
        </w:rPr>
        <w:t>48</w:t>
      </w:r>
      <w:r>
        <w:rPr>
          <w:rFonts w:hint="eastAsia" w:ascii="华文仿宋" w:hAnsi="华文仿宋" w:eastAsia="华文仿宋" w:cs="仿宋"/>
          <w:color w:val="auto"/>
          <w:kern w:val="1"/>
          <w:sz w:val="28"/>
          <w:szCs w:val="28"/>
        </w:rPr>
        <w:t>小时以书面形式通知工程师。通知包括试车内容、时间、地点。承包人准备试车记录，发包人根据承包人要求为试车提供必要条件。试车合格，工程师在试车记录上签字。</w:t>
      </w:r>
    </w:p>
    <w:p w14:paraId="2BE12B89">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19.3</w:t>
      </w:r>
      <w:r>
        <w:rPr>
          <w:rFonts w:hint="eastAsia" w:ascii="华文仿宋" w:hAnsi="华文仿宋" w:eastAsia="华文仿宋" w:cs="仿宋"/>
          <w:color w:val="auto"/>
          <w:kern w:val="1"/>
          <w:sz w:val="28"/>
          <w:szCs w:val="28"/>
        </w:rPr>
        <w:t>工程师不能按时参加试车，须在开始试车前</w:t>
      </w:r>
      <w:r>
        <w:rPr>
          <w:rFonts w:ascii="华文仿宋" w:hAnsi="华文仿宋" w:eastAsia="华文仿宋" w:cs="仿宋"/>
          <w:color w:val="auto"/>
          <w:kern w:val="1"/>
          <w:sz w:val="28"/>
          <w:szCs w:val="28"/>
        </w:rPr>
        <w:t>24</w:t>
      </w:r>
      <w:r>
        <w:rPr>
          <w:rFonts w:hint="eastAsia" w:ascii="华文仿宋" w:hAnsi="华文仿宋" w:eastAsia="华文仿宋" w:cs="仿宋"/>
          <w:color w:val="auto"/>
          <w:kern w:val="1"/>
          <w:sz w:val="28"/>
          <w:szCs w:val="28"/>
        </w:rPr>
        <w:t>小时以书面形式向承包人提出延期要求，延期不能超过</w:t>
      </w:r>
      <w:r>
        <w:rPr>
          <w:rFonts w:ascii="华文仿宋" w:hAnsi="华文仿宋" w:eastAsia="华文仿宋" w:cs="仿宋"/>
          <w:color w:val="auto"/>
          <w:kern w:val="1"/>
          <w:sz w:val="28"/>
          <w:szCs w:val="28"/>
        </w:rPr>
        <w:t>48</w:t>
      </w:r>
      <w:r>
        <w:rPr>
          <w:rFonts w:hint="eastAsia" w:ascii="华文仿宋" w:hAnsi="华文仿宋" w:eastAsia="华文仿宋" w:cs="仿宋"/>
          <w:color w:val="auto"/>
          <w:kern w:val="1"/>
          <w:sz w:val="28"/>
          <w:szCs w:val="28"/>
        </w:rPr>
        <w:t>小时。工程师未能按以上时间提出延期要求，不参加试车，应承认试车记录。</w:t>
      </w:r>
    </w:p>
    <w:p w14:paraId="267EC35B">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19.4</w:t>
      </w:r>
      <w:r>
        <w:rPr>
          <w:rFonts w:hint="eastAsia" w:ascii="华文仿宋" w:hAnsi="华文仿宋" w:eastAsia="华文仿宋" w:cs="仿宋"/>
          <w:color w:val="auto"/>
          <w:kern w:val="1"/>
          <w:sz w:val="28"/>
          <w:szCs w:val="28"/>
        </w:rPr>
        <w:t>设备安装工程具备无负荷联动试车条件，发包人组织试车，并在试车前</w:t>
      </w:r>
      <w:r>
        <w:rPr>
          <w:rFonts w:ascii="华文仿宋" w:hAnsi="华文仿宋" w:eastAsia="华文仿宋" w:cs="仿宋"/>
          <w:color w:val="auto"/>
          <w:kern w:val="1"/>
          <w:sz w:val="28"/>
          <w:szCs w:val="28"/>
        </w:rPr>
        <w:t>48</w:t>
      </w:r>
      <w:r>
        <w:rPr>
          <w:rFonts w:hint="eastAsia" w:ascii="华文仿宋" w:hAnsi="华文仿宋" w:eastAsia="华文仿宋" w:cs="仿宋"/>
          <w:color w:val="auto"/>
          <w:kern w:val="1"/>
          <w:sz w:val="28"/>
          <w:szCs w:val="28"/>
        </w:rPr>
        <w:t>小时以书面形式通知承包人。通知包括试车内容、时间、地点和对承包人的要求，承包人按要求做好准备工作。试车合格，双方在试车记录上签字。</w:t>
      </w:r>
    </w:p>
    <w:p w14:paraId="5226A979">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19.5</w:t>
      </w:r>
      <w:r>
        <w:rPr>
          <w:rFonts w:hint="eastAsia" w:ascii="华文仿宋" w:hAnsi="华文仿宋" w:eastAsia="华文仿宋" w:cs="仿宋"/>
          <w:color w:val="auto"/>
          <w:kern w:val="1"/>
          <w:sz w:val="28"/>
          <w:szCs w:val="28"/>
        </w:rPr>
        <w:t>双方责任</w:t>
      </w:r>
    </w:p>
    <w:p w14:paraId="4F82D3CC">
      <w:pPr>
        <w:pStyle w:val="19"/>
        <w:spacing w:line="360" w:lineRule="auto"/>
        <w:ind w:left="0" w:firstLine="560"/>
        <w:rPr>
          <w:rFonts w:ascii="华文仿宋" w:hAnsi="华文仿宋" w:eastAsia="华文仿宋" w:cs="仿宋"/>
          <w:color w:val="auto"/>
          <w:sz w:val="28"/>
          <w:szCs w:val="28"/>
        </w:rPr>
      </w:pPr>
      <w:r>
        <w:rPr>
          <w:rFonts w:hint="eastAsia" w:ascii="华文仿宋" w:hAnsi="华文仿宋" w:eastAsia="华文仿宋" w:cs="仿宋"/>
          <w:color w:val="auto"/>
          <w:sz w:val="28"/>
          <w:szCs w:val="28"/>
        </w:rPr>
        <w:t>⑴由于设计原因试车达不到验收要求，承包人须按发包人要求重新设计，并按修改后的设计重新安装。承包人承担修改设计、拆除及重新安装的全部费用和追加合同价款，工期不顺延。</w:t>
      </w:r>
    </w:p>
    <w:p w14:paraId="60D16288">
      <w:pPr>
        <w:pStyle w:val="19"/>
        <w:spacing w:line="360" w:lineRule="auto"/>
        <w:ind w:left="0" w:firstLine="560"/>
        <w:rPr>
          <w:rFonts w:ascii="华文仿宋" w:hAnsi="华文仿宋" w:eastAsia="华文仿宋" w:cs="仿宋"/>
          <w:color w:val="auto"/>
          <w:sz w:val="28"/>
          <w:szCs w:val="28"/>
        </w:rPr>
      </w:pPr>
      <w:r>
        <w:rPr>
          <w:rFonts w:hint="eastAsia" w:ascii="华文仿宋" w:hAnsi="华文仿宋" w:eastAsia="华文仿宋" w:cs="仿宋"/>
          <w:color w:val="auto"/>
          <w:sz w:val="28"/>
          <w:szCs w:val="28"/>
        </w:rPr>
        <w:t>⑵由于设备制造原因试车达不到验收要求，由该设备采购一方负责重新购置与修理，承包人负责拆除和重新安装。设备由承包人采购的，由承包人承担修理或重新购置、拆除及重新安装的费用，工期不予顺延；设备由发包人采购的，发包人承担上述各项追加合同价款，工期相应顺延。</w:t>
      </w:r>
    </w:p>
    <w:p w14:paraId="716D66BA">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⑶由于承包人施工原因试车达不到验收要求，承包人按工程师要求重新安装和试车，并承担重新安装和试车的费用，工期不予顺延。</w:t>
      </w:r>
    </w:p>
    <w:p w14:paraId="7DCCF065">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⑷试车费用的承担执行专用条款的规定。</w:t>
      </w:r>
    </w:p>
    <w:p w14:paraId="73BC1E54">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⑸工程师在试车合格后不在试车记录上签字，试车结束</w:t>
      </w:r>
      <w:r>
        <w:rPr>
          <w:rFonts w:ascii="华文仿宋" w:hAnsi="华文仿宋" w:eastAsia="华文仿宋" w:cs="仿宋"/>
          <w:color w:val="auto"/>
          <w:kern w:val="1"/>
          <w:sz w:val="28"/>
          <w:szCs w:val="28"/>
        </w:rPr>
        <w:t>24</w:t>
      </w:r>
      <w:r>
        <w:rPr>
          <w:rFonts w:hint="eastAsia" w:ascii="华文仿宋" w:hAnsi="华文仿宋" w:eastAsia="华文仿宋" w:cs="仿宋"/>
          <w:color w:val="auto"/>
          <w:kern w:val="1"/>
          <w:sz w:val="28"/>
          <w:szCs w:val="28"/>
        </w:rPr>
        <w:t>小时后，视为工程师已经认可试车记录，承包人可继续施工或办理竣工手续。</w:t>
      </w:r>
    </w:p>
    <w:p w14:paraId="76F3AC80">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19.6</w:t>
      </w:r>
      <w:r>
        <w:rPr>
          <w:rFonts w:hint="eastAsia" w:ascii="华文仿宋" w:hAnsi="华文仿宋" w:eastAsia="华文仿宋" w:cs="仿宋"/>
          <w:color w:val="auto"/>
          <w:kern w:val="1"/>
          <w:sz w:val="28"/>
          <w:szCs w:val="28"/>
        </w:rPr>
        <w:t>投料试车应在工程竣工验收后由发包人负责，如发包人要求在工程竣工验收前进行或需要承包人配合时，应征得承包人同意，另行签订补充协议。</w:t>
      </w:r>
    </w:p>
    <w:p w14:paraId="1A4993EC">
      <w:pPr>
        <w:spacing w:line="360" w:lineRule="auto"/>
        <w:ind w:firstLine="560"/>
        <w:outlineLvl w:val="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五、安全施工</w:t>
      </w:r>
    </w:p>
    <w:p w14:paraId="7C04AD7A">
      <w:pPr>
        <w:spacing w:line="360" w:lineRule="auto"/>
        <w:ind w:firstLine="562"/>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20．安全施工与检查</w:t>
      </w:r>
    </w:p>
    <w:p w14:paraId="4EAFD3A7">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20.1</w:t>
      </w:r>
      <w:r>
        <w:rPr>
          <w:rFonts w:hint="eastAsia" w:ascii="华文仿宋" w:hAnsi="华文仿宋" w:eastAsia="华文仿宋" w:cs="仿宋"/>
          <w:color w:val="auto"/>
          <w:kern w:val="1"/>
          <w:sz w:val="28"/>
          <w:szCs w:val="28"/>
        </w:rPr>
        <w:t>承包人应遵守《建设工程安全管理条例》及建设行政主管部门颁发的有关管理规定，严格按《建筑施工安全检查标准》组织施工，并随时接受行业安全检查人员依法实施的监督检查，采取必要的安全防护措施，消除事故隐患。由于承包人安全措施不力造成事故的责任和因此发生的费用，由承包人承担。</w:t>
      </w:r>
    </w:p>
    <w:p w14:paraId="62AAA604">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20.2</w:t>
      </w:r>
      <w:r>
        <w:rPr>
          <w:rFonts w:hint="eastAsia" w:ascii="华文仿宋" w:hAnsi="华文仿宋" w:eastAsia="华文仿宋" w:cs="仿宋"/>
          <w:color w:val="auto"/>
          <w:kern w:val="1"/>
          <w:sz w:val="28"/>
          <w:szCs w:val="28"/>
        </w:rPr>
        <w:t>发包人应对其在施工场地的工作人员进行安全教育，并对他们的安全负责。发包人不得要求承包人违反安全管理的规定进行施工。因发包人原因导致的安全事故，由发包人承担相应责任及发生的费用。</w:t>
      </w:r>
    </w:p>
    <w:p w14:paraId="06B67513">
      <w:pPr>
        <w:spacing w:line="360" w:lineRule="auto"/>
        <w:ind w:firstLine="562"/>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21．安全防护</w:t>
      </w:r>
    </w:p>
    <w:p w14:paraId="3AC04DE3">
      <w:pPr>
        <w:spacing w:line="360" w:lineRule="auto"/>
        <w:ind w:firstLine="552"/>
        <w:rPr>
          <w:rFonts w:ascii="华文仿宋" w:hAnsi="华文仿宋" w:eastAsia="华文仿宋" w:cs="仿宋"/>
          <w:color w:val="auto"/>
          <w:spacing w:val="-1"/>
          <w:kern w:val="1"/>
          <w:sz w:val="28"/>
          <w:szCs w:val="28"/>
        </w:rPr>
      </w:pPr>
      <w:r>
        <w:rPr>
          <w:rFonts w:ascii="华文仿宋" w:hAnsi="华文仿宋" w:eastAsia="华文仿宋" w:cs="仿宋"/>
          <w:color w:val="auto"/>
          <w:spacing w:val="-1"/>
          <w:kern w:val="1"/>
          <w:sz w:val="28"/>
          <w:szCs w:val="28"/>
        </w:rPr>
        <w:t>21.1</w:t>
      </w:r>
      <w:r>
        <w:rPr>
          <w:rFonts w:hint="eastAsia" w:ascii="华文仿宋" w:hAnsi="华文仿宋" w:eastAsia="华文仿宋" w:cs="仿宋"/>
          <w:color w:val="auto"/>
          <w:spacing w:val="-1"/>
          <w:kern w:val="1"/>
          <w:sz w:val="28"/>
          <w:szCs w:val="28"/>
        </w:rPr>
        <w:t>承包人在动力设备、输电线路、地下管道、密封防震车间、易燃易爆地段以及临街交通要道附近施工时，施工开始前应向工程师提出安全防护措施，经工程师认可后实施，防护措施费用的承担执行专用条款的规定。</w:t>
      </w:r>
    </w:p>
    <w:p w14:paraId="40443D23">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21.2</w:t>
      </w:r>
      <w:r>
        <w:rPr>
          <w:rFonts w:hint="eastAsia" w:ascii="华文仿宋" w:hAnsi="华文仿宋" w:eastAsia="华文仿宋" w:cs="仿宋"/>
          <w:color w:val="auto"/>
          <w:kern w:val="1"/>
          <w:sz w:val="28"/>
          <w:szCs w:val="28"/>
        </w:rPr>
        <w:t>实施爆破作业，在放射、毒害性环境中施工（含储存、运输、使用）及使用毒害性、腐蚀性物品施工时，承包人应在施工前</w:t>
      </w:r>
      <w:r>
        <w:rPr>
          <w:rFonts w:ascii="华文仿宋" w:hAnsi="华文仿宋" w:eastAsia="华文仿宋" w:cs="仿宋"/>
          <w:color w:val="auto"/>
          <w:kern w:val="1"/>
          <w:sz w:val="28"/>
          <w:szCs w:val="28"/>
        </w:rPr>
        <w:t>14</w:t>
      </w:r>
      <w:r>
        <w:rPr>
          <w:rFonts w:hint="eastAsia" w:ascii="华文仿宋" w:hAnsi="华文仿宋" w:eastAsia="华文仿宋" w:cs="仿宋"/>
          <w:color w:val="auto"/>
          <w:kern w:val="1"/>
          <w:sz w:val="28"/>
          <w:szCs w:val="28"/>
        </w:rPr>
        <w:t>天以书面形式通知工程师，并提出相应的安全防护措施，经工程师认可后实施，安全防护措施费用的承担执行专用条款的规定。</w:t>
      </w:r>
    </w:p>
    <w:p w14:paraId="2D392FF0">
      <w:pPr>
        <w:spacing w:line="360" w:lineRule="auto"/>
        <w:ind w:firstLine="562"/>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22．事故处理</w:t>
      </w:r>
    </w:p>
    <w:p w14:paraId="749683A7">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22.1</w:t>
      </w:r>
      <w:r>
        <w:rPr>
          <w:rFonts w:hint="eastAsia" w:ascii="华文仿宋" w:hAnsi="华文仿宋" w:eastAsia="华文仿宋" w:cs="仿宋"/>
          <w:color w:val="auto"/>
          <w:kern w:val="1"/>
          <w:sz w:val="28"/>
          <w:szCs w:val="28"/>
        </w:rPr>
        <w:t>发生重大伤亡及其他安全事故，承包人应按有关规定立即上报有关部门并通知工程师，同时按政府有关部门要求处理，由事故责任方承担发生的费用。</w:t>
      </w:r>
    </w:p>
    <w:p w14:paraId="65B1344F">
      <w:pPr>
        <w:spacing w:line="360" w:lineRule="auto"/>
        <w:ind w:firstLine="544"/>
        <w:rPr>
          <w:rFonts w:ascii="华文仿宋" w:hAnsi="华文仿宋" w:eastAsia="华文仿宋" w:cs="仿宋"/>
          <w:color w:val="auto"/>
          <w:spacing w:val="-4"/>
          <w:kern w:val="1"/>
          <w:sz w:val="28"/>
          <w:szCs w:val="28"/>
        </w:rPr>
      </w:pPr>
      <w:r>
        <w:rPr>
          <w:rFonts w:ascii="华文仿宋" w:hAnsi="华文仿宋" w:eastAsia="华文仿宋" w:cs="仿宋"/>
          <w:color w:val="auto"/>
          <w:spacing w:val="-4"/>
          <w:kern w:val="1"/>
          <w:sz w:val="28"/>
          <w:szCs w:val="28"/>
        </w:rPr>
        <w:t>22.2</w:t>
      </w:r>
      <w:r>
        <w:rPr>
          <w:rFonts w:hint="eastAsia" w:ascii="华文仿宋" w:hAnsi="华文仿宋" w:eastAsia="华文仿宋" w:cs="仿宋"/>
          <w:color w:val="auto"/>
          <w:spacing w:val="-4"/>
          <w:kern w:val="1"/>
          <w:sz w:val="28"/>
          <w:szCs w:val="28"/>
        </w:rPr>
        <w:t>发包人承包人对事故责任有争议时，应按政府有关部门的认定处理。</w:t>
      </w:r>
    </w:p>
    <w:p w14:paraId="18714FA4">
      <w:pPr>
        <w:spacing w:line="360" w:lineRule="auto"/>
        <w:ind w:firstLine="560"/>
        <w:outlineLvl w:val="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六、合同价款与支付</w:t>
      </w:r>
    </w:p>
    <w:p w14:paraId="27628168">
      <w:pPr>
        <w:spacing w:line="360" w:lineRule="auto"/>
        <w:ind w:firstLine="562"/>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23．合同价款与调整</w:t>
      </w:r>
    </w:p>
    <w:p w14:paraId="7D256921">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23.1</w:t>
      </w:r>
      <w:r>
        <w:rPr>
          <w:rFonts w:hint="eastAsia" w:ascii="华文仿宋" w:hAnsi="华文仿宋" w:eastAsia="华文仿宋" w:cs="仿宋"/>
          <w:color w:val="auto"/>
          <w:kern w:val="1"/>
          <w:sz w:val="28"/>
          <w:szCs w:val="28"/>
        </w:rPr>
        <w:t>招标工程的合同价款由发包人承包人依据中标通知书中的中标价格在协议书内约定，并按专用条款规定执行。非招标工程的合同价款由发包人承包人依据工程预算书在协议书内约定。</w:t>
      </w:r>
    </w:p>
    <w:p w14:paraId="08ECE857">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23.2</w:t>
      </w:r>
      <w:r>
        <w:rPr>
          <w:rFonts w:hint="eastAsia" w:ascii="华文仿宋" w:hAnsi="华文仿宋" w:eastAsia="华文仿宋" w:cs="仿宋"/>
          <w:color w:val="auto"/>
          <w:kern w:val="1"/>
          <w:sz w:val="28"/>
          <w:szCs w:val="28"/>
        </w:rPr>
        <w:t>合同价款在协议书内约定后，任何一方不得擅自改变。下列三种合同价款的方式，双方可在专用条款内约定采用其中一种：</w:t>
      </w:r>
    </w:p>
    <w:p w14:paraId="3DB92220">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⑴固定价格合同。双方在专用条款内约定合同价款包含的风险范围和风险费用的计算方法，在约定的风险范围内合同价款不再调整。风险范围以外的合同价款调整方法，应当在专用条款内约定。</w:t>
      </w:r>
    </w:p>
    <w:p w14:paraId="31121A40">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⑵可调价格合同。合同价款可根据双方的约定而调整，双方在专用条款内约定合同价款调整方法。</w:t>
      </w:r>
    </w:p>
    <w:p w14:paraId="2638454C">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⑶成本加酬金合同。合同价款包括成本和酬金两部分，双方在专用条款内约定成本构成和酬金的计算方法。</w:t>
      </w:r>
    </w:p>
    <w:p w14:paraId="64159A24">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23.3</w:t>
      </w:r>
      <w:r>
        <w:rPr>
          <w:rFonts w:hint="eastAsia" w:ascii="华文仿宋" w:hAnsi="华文仿宋" w:eastAsia="华文仿宋" w:cs="仿宋"/>
          <w:color w:val="auto"/>
          <w:kern w:val="1"/>
          <w:sz w:val="28"/>
          <w:szCs w:val="28"/>
        </w:rPr>
        <w:t>可调价格合同中合同价款的调整因素包括：</w:t>
      </w:r>
    </w:p>
    <w:p w14:paraId="76CA92D7">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⑴法律、行政法规和国家有关政策变化影响合同价款；</w:t>
      </w:r>
    </w:p>
    <w:p w14:paraId="4A241BD4">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⑵工程造价管理部门公布的价格调整；</w:t>
      </w:r>
    </w:p>
    <w:p w14:paraId="75A31688">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⑶一周内非承包人原因停水、停电、停气造成停工累计超过</w:t>
      </w:r>
      <w:r>
        <w:rPr>
          <w:rFonts w:ascii="华文仿宋" w:hAnsi="华文仿宋" w:eastAsia="华文仿宋" w:cs="仿宋"/>
          <w:color w:val="auto"/>
          <w:kern w:val="1"/>
          <w:sz w:val="28"/>
          <w:szCs w:val="28"/>
        </w:rPr>
        <w:t>8</w:t>
      </w:r>
      <w:r>
        <w:rPr>
          <w:rFonts w:hint="eastAsia" w:ascii="华文仿宋" w:hAnsi="华文仿宋" w:eastAsia="华文仿宋" w:cs="仿宋"/>
          <w:color w:val="auto"/>
          <w:kern w:val="1"/>
          <w:sz w:val="28"/>
          <w:szCs w:val="28"/>
        </w:rPr>
        <w:t>小时；</w:t>
      </w:r>
    </w:p>
    <w:p w14:paraId="0BF5B99B">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⑷双方约定的其他因素。</w:t>
      </w:r>
    </w:p>
    <w:p w14:paraId="6507CB58">
      <w:pPr>
        <w:spacing w:line="360" w:lineRule="auto"/>
        <w:ind w:firstLine="552"/>
        <w:rPr>
          <w:rFonts w:ascii="华文仿宋" w:hAnsi="华文仿宋" w:eastAsia="华文仿宋" w:cs="仿宋"/>
          <w:color w:val="auto"/>
          <w:spacing w:val="-1"/>
          <w:kern w:val="1"/>
          <w:sz w:val="28"/>
          <w:szCs w:val="28"/>
        </w:rPr>
      </w:pPr>
      <w:r>
        <w:rPr>
          <w:rFonts w:ascii="华文仿宋" w:hAnsi="华文仿宋" w:eastAsia="华文仿宋" w:cs="仿宋"/>
          <w:color w:val="auto"/>
          <w:spacing w:val="-1"/>
          <w:kern w:val="1"/>
          <w:sz w:val="28"/>
          <w:szCs w:val="28"/>
        </w:rPr>
        <w:t>23.4</w:t>
      </w:r>
      <w:r>
        <w:rPr>
          <w:rFonts w:hint="eastAsia" w:ascii="华文仿宋" w:hAnsi="华文仿宋" w:eastAsia="华文仿宋" w:cs="仿宋"/>
          <w:color w:val="auto"/>
          <w:spacing w:val="-1"/>
          <w:kern w:val="1"/>
          <w:sz w:val="28"/>
          <w:szCs w:val="28"/>
        </w:rPr>
        <w:t>承包人应当在</w:t>
      </w:r>
      <w:r>
        <w:rPr>
          <w:rFonts w:ascii="华文仿宋" w:hAnsi="华文仿宋" w:eastAsia="华文仿宋" w:cs="仿宋"/>
          <w:color w:val="auto"/>
          <w:spacing w:val="-1"/>
          <w:kern w:val="1"/>
          <w:sz w:val="28"/>
          <w:szCs w:val="28"/>
        </w:rPr>
        <w:t>23.3</w:t>
      </w:r>
      <w:r>
        <w:rPr>
          <w:rFonts w:hint="eastAsia" w:ascii="华文仿宋" w:hAnsi="华文仿宋" w:eastAsia="华文仿宋" w:cs="仿宋"/>
          <w:color w:val="auto"/>
          <w:spacing w:val="-1"/>
          <w:kern w:val="1"/>
          <w:sz w:val="28"/>
          <w:szCs w:val="28"/>
        </w:rPr>
        <w:t>款情况发生后</w:t>
      </w:r>
      <w:r>
        <w:rPr>
          <w:rFonts w:ascii="华文仿宋" w:hAnsi="华文仿宋" w:eastAsia="华文仿宋" w:cs="仿宋"/>
          <w:color w:val="auto"/>
          <w:spacing w:val="-1"/>
          <w:kern w:val="1"/>
          <w:sz w:val="28"/>
          <w:szCs w:val="28"/>
        </w:rPr>
        <w:t>14</w:t>
      </w:r>
      <w:r>
        <w:rPr>
          <w:rFonts w:hint="eastAsia" w:ascii="华文仿宋" w:hAnsi="华文仿宋" w:eastAsia="华文仿宋" w:cs="仿宋"/>
          <w:color w:val="auto"/>
          <w:spacing w:val="-1"/>
          <w:kern w:val="1"/>
          <w:sz w:val="28"/>
          <w:szCs w:val="28"/>
        </w:rPr>
        <w:t>天内，将调整原因、金额以书面形式通知监理工程师及发包人。经监理工程师及发包人书面确认的调整金额作为追加合同价款，与工程款同期支付。监理工程师及发包人收到承包人通知后</w:t>
      </w:r>
      <w:r>
        <w:rPr>
          <w:rFonts w:ascii="华文仿宋" w:hAnsi="华文仿宋" w:eastAsia="华文仿宋" w:cs="仿宋"/>
          <w:color w:val="auto"/>
          <w:spacing w:val="-1"/>
          <w:kern w:val="1"/>
          <w:sz w:val="28"/>
          <w:szCs w:val="28"/>
        </w:rPr>
        <w:t>14</w:t>
      </w:r>
      <w:r>
        <w:rPr>
          <w:rFonts w:hint="eastAsia" w:ascii="华文仿宋" w:hAnsi="华文仿宋" w:eastAsia="华文仿宋" w:cs="仿宋"/>
          <w:color w:val="auto"/>
          <w:spacing w:val="-1"/>
          <w:kern w:val="1"/>
          <w:sz w:val="28"/>
          <w:szCs w:val="28"/>
        </w:rPr>
        <w:t>天内不予确认也不提出修改意见，视为已经同意该项调整。</w:t>
      </w:r>
    </w:p>
    <w:p w14:paraId="65353E81">
      <w:pPr>
        <w:spacing w:line="360" w:lineRule="auto"/>
        <w:ind w:firstLine="562"/>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24．工程预付款</w:t>
      </w:r>
    </w:p>
    <w:p w14:paraId="51012173">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实行工程预付款的，双方应当在专用条款内约定发包人向承包人预付工程款的时间和数额，开工后按约定的时间和比例逐次扣回。预付时间应不迟于约定的开工日期前</w:t>
      </w:r>
      <w:r>
        <w:rPr>
          <w:rFonts w:ascii="华文仿宋" w:hAnsi="华文仿宋" w:eastAsia="华文仿宋" w:cs="仿宋"/>
          <w:color w:val="auto"/>
          <w:kern w:val="1"/>
          <w:sz w:val="28"/>
          <w:szCs w:val="28"/>
        </w:rPr>
        <w:t>7</w:t>
      </w:r>
      <w:r>
        <w:rPr>
          <w:rFonts w:hint="eastAsia" w:ascii="华文仿宋" w:hAnsi="华文仿宋" w:eastAsia="华文仿宋" w:cs="仿宋"/>
          <w:color w:val="auto"/>
          <w:kern w:val="1"/>
          <w:sz w:val="28"/>
          <w:szCs w:val="28"/>
        </w:rPr>
        <w:t>天。发包人不按约定预付，承包人在约定预付时间</w:t>
      </w:r>
      <w:r>
        <w:rPr>
          <w:rFonts w:ascii="华文仿宋" w:hAnsi="华文仿宋" w:eastAsia="华文仿宋" w:cs="仿宋"/>
          <w:color w:val="auto"/>
          <w:kern w:val="1"/>
          <w:sz w:val="28"/>
          <w:szCs w:val="28"/>
        </w:rPr>
        <w:t>7</w:t>
      </w:r>
      <w:r>
        <w:rPr>
          <w:rFonts w:hint="eastAsia" w:ascii="华文仿宋" w:hAnsi="华文仿宋" w:eastAsia="华文仿宋" w:cs="仿宋"/>
          <w:color w:val="auto"/>
          <w:kern w:val="1"/>
          <w:sz w:val="28"/>
          <w:szCs w:val="28"/>
        </w:rPr>
        <w:t>天后向发包人发出要求预付的通知，发包人收到通知后仍不能按要求预付，承包人可在发出通知后</w:t>
      </w:r>
      <w:r>
        <w:rPr>
          <w:rFonts w:ascii="华文仿宋" w:hAnsi="华文仿宋" w:eastAsia="华文仿宋" w:cs="仿宋"/>
          <w:color w:val="auto"/>
          <w:kern w:val="1"/>
          <w:sz w:val="28"/>
          <w:szCs w:val="28"/>
        </w:rPr>
        <w:t>7</w:t>
      </w:r>
      <w:r>
        <w:rPr>
          <w:rFonts w:hint="eastAsia" w:ascii="华文仿宋" w:hAnsi="华文仿宋" w:eastAsia="华文仿宋" w:cs="仿宋"/>
          <w:color w:val="auto"/>
          <w:kern w:val="1"/>
          <w:sz w:val="28"/>
          <w:szCs w:val="28"/>
        </w:rPr>
        <w:t>天停止施工，发包人应从约定应付之日起向承包人支付应付款的贷款利息，并承担违约责任。</w:t>
      </w:r>
    </w:p>
    <w:p w14:paraId="7FD615C2">
      <w:pPr>
        <w:spacing w:line="360" w:lineRule="auto"/>
        <w:ind w:firstLine="562"/>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25．工程量的确认</w:t>
      </w:r>
    </w:p>
    <w:p w14:paraId="3A102DDA">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25.1</w:t>
      </w:r>
      <w:r>
        <w:rPr>
          <w:rFonts w:hint="eastAsia" w:ascii="华文仿宋" w:hAnsi="华文仿宋" w:eastAsia="华文仿宋" w:cs="仿宋"/>
          <w:color w:val="auto"/>
          <w:kern w:val="1"/>
          <w:sz w:val="28"/>
          <w:szCs w:val="28"/>
        </w:rPr>
        <w:t>承包人应按专用条款约定的时间，向工程师提交已完工程量的报告。工程师接到报告后</w:t>
      </w:r>
      <w:r>
        <w:rPr>
          <w:rFonts w:ascii="华文仿宋" w:hAnsi="华文仿宋" w:eastAsia="华文仿宋" w:cs="仿宋"/>
          <w:color w:val="auto"/>
          <w:kern w:val="1"/>
          <w:sz w:val="28"/>
          <w:szCs w:val="28"/>
        </w:rPr>
        <w:t>7</w:t>
      </w:r>
      <w:r>
        <w:rPr>
          <w:rFonts w:hint="eastAsia" w:ascii="华文仿宋" w:hAnsi="华文仿宋" w:eastAsia="华文仿宋" w:cs="仿宋"/>
          <w:color w:val="auto"/>
          <w:kern w:val="1"/>
          <w:sz w:val="28"/>
          <w:szCs w:val="28"/>
        </w:rPr>
        <w:t>天内按设计图纸核实已完工程量（以下称计量），并在计量前</w:t>
      </w:r>
      <w:r>
        <w:rPr>
          <w:rFonts w:ascii="华文仿宋" w:hAnsi="华文仿宋" w:eastAsia="华文仿宋" w:cs="仿宋"/>
          <w:color w:val="auto"/>
          <w:kern w:val="1"/>
          <w:sz w:val="28"/>
          <w:szCs w:val="28"/>
        </w:rPr>
        <w:t>24</w:t>
      </w:r>
      <w:r>
        <w:rPr>
          <w:rFonts w:hint="eastAsia" w:ascii="华文仿宋" w:hAnsi="华文仿宋" w:eastAsia="华文仿宋" w:cs="仿宋"/>
          <w:color w:val="auto"/>
          <w:kern w:val="1"/>
          <w:sz w:val="28"/>
          <w:szCs w:val="28"/>
        </w:rPr>
        <w:t>小时通知承包人，承包人为计量提供便利条件并派人参加。承包人收到通知后不参加计量，计量结果有效，作为工程价款支付的依据。</w:t>
      </w:r>
    </w:p>
    <w:p w14:paraId="4E91EFC4">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25.2</w:t>
      </w:r>
      <w:r>
        <w:rPr>
          <w:rFonts w:hint="eastAsia" w:ascii="华文仿宋" w:hAnsi="华文仿宋" w:eastAsia="华文仿宋" w:cs="仿宋"/>
          <w:color w:val="auto"/>
          <w:kern w:val="1"/>
          <w:sz w:val="28"/>
          <w:szCs w:val="28"/>
        </w:rPr>
        <w:t>工程师收到承包人报告后</w:t>
      </w:r>
      <w:r>
        <w:rPr>
          <w:rFonts w:ascii="华文仿宋" w:hAnsi="华文仿宋" w:eastAsia="华文仿宋" w:cs="仿宋"/>
          <w:color w:val="auto"/>
          <w:kern w:val="1"/>
          <w:sz w:val="28"/>
          <w:szCs w:val="28"/>
        </w:rPr>
        <w:t>7</w:t>
      </w:r>
      <w:r>
        <w:rPr>
          <w:rFonts w:hint="eastAsia" w:ascii="华文仿宋" w:hAnsi="华文仿宋" w:eastAsia="华文仿宋" w:cs="仿宋"/>
          <w:color w:val="auto"/>
          <w:kern w:val="1"/>
          <w:sz w:val="28"/>
          <w:szCs w:val="28"/>
        </w:rPr>
        <w:t>天内未进行计量，从第</w:t>
      </w:r>
      <w:r>
        <w:rPr>
          <w:rFonts w:ascii="华文仿宋" w:hAnsi="华文仿宋" w:eastAsia="华文仿宋" w:cs="仿宋"/>
          <w:color w:val="auto"/>
          <w:kern w:val="1"/>
          <w:sz w:val="28"/>
          <w:szCs w:val="28"/>
        </w:rPr>
        <w:t>8</w:t>
      </w:r>
      <w:r>
        <w:rPr>
          <w:rFonts w:hint="eastAsia" w:ascii="华文仿宋" w:hAnsi="华文仿宋" w:eastAsia="华文仿宋" w:cs="仿宋"/>
          <w:color w:val="auto"/>
          <w:kern w:val="1"/>
          <w:sz w:val="28"/>
          <w:szCs w:val="28"/>
        </w:rPr>
        <w:t>天起，承包人报告中开列的工程量即视为被确认，作为工程价款支付的依据。工程师不按约定时间通知承包人，致使承包人未能参加计量，计量结果无效。</w:t>
      </w:r>
    </w:p>
    <w:p w14:paraId="1B5FE1DE">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25.3</w:t>
      </w:r>
      <w:r>
        <w:rPr>
          <w:rFonts w:hint="eastAsia" w:ascii="华文仿宋" w:hAnsi="华文仿宋" w:eastAsia="华文仿宋" w:cs="仿宋"/>
          <w:color w:val="auto"/>
          <w:kern w:val="1"/>
          <w:sz w:val="28"/>
          <w:szCs w:val="28"/>
        </w:rPr>
        <w:t>对承包人超出设计图纸范围和因承包人原因造成返工的工程量，工程师不予计量。</w:t>
      </w:r>
    </w:p>
    <w:p w14:paraId="6EBB6BC1">
      <w:pPr>
        <w:spacing w:line="360" w:lineRule="auto"/>
        <w:ind w:firstLine="562"/>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26．工程款（进度款）支付</w:t>
      </w:r>
    </w:p>
    <w:p w14:paraId="326666D1">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26.1</w:t>
      </w:r>
      <w:r>
        <w:rPr>
          <w:rFonts w:hint="eastAsia" w:ascii="华文仿宋" w:hAnsi="华文仿宋" w:eastAsia="华文仿宋" w:cs="仿宋"/>
          <w:color w:val="auto"/>
          <w:kern w:val="1"/>
          <w:sz w:val="28"/>
          <w:szCs w:val="28"/>
        </w:rPr>
        <w:t>在确认计量结果后</w:t>
      </w:r>
      <w:r>
        <w:rPr>
          <w:rFonts w:ascii="华文仿宋" w:hAnsi="华文仿宋" w:eastAsia="华文仿宋" w:cs="仿宋"/>
          <w:color w:val="auto"/>
          <w:kern w:val="1"/>
          <w:sz w:val="28"/>
          <w:szCs w:val="28"/>
        </w:rPr>
        <w:t>14</w:t>
      </w:r>
      <w:r>
        <w:rPr>
          <w:rFonts w:hint="eastAsia" w:ascii="华文仿宋" w:hAnsi="华文仿宋" w:eastAsia="华文仿宋" w:cs="仿宋"/>
          <w:color w:val="auto"/>
          <w:kern w:val="1"/>
          <w:sz w:val="28"/>
          <w:szCs w:val="28"/>
        </w:rPr>
        <w:t>天内，发包人应向承包人支付工程款（进度款）。按约定时间发包人应扣回的预付款，与工程款（进度款）同期结算；</w:t>
      </w:r>
    </w:p>
    <w:p w14:paraId="3ED93DD5">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26.2</w:t>
      </w:r>
      <w:r>
        <w:rPr>
          <w:rFonts w:hint="eastAsia" w:ascii="华文仿宋" w:hAnsi="华文仿宋" w:eastAsia="华文仿宋" w:cs="仿宋"/>
          <w:color w:val="auto"/>
          <w:kern w:val="1"/>
          <w:sz w:val="28"/>
          <w:szCs w:val="28"/>
        </w:rPr>
        <w:t>本通用条款第</w:t>
      </w:r>
      <w:r>
        <w:rPr>
          <w:rFonts w:ascii="华文仿宋" w:hAnsi="华文仿宋" w:eastAsia="华文仿宋" w:cs="仿宋"/>
          <w:color w:val="auto"/>
          <w:kern w:val="1"/>
          <w:sz w:val="28"/>
          <w:szCs w:val="28"/>
        </w:rPr>
        <w:t>23</w:t>
      </w:r>
      <w:r>
        <w:rPr>
          <w:rFonts w:hint="eastAsia" w:ascii="华文仿宋" w:hAnsi="华文仿宋" w:eastAsia="华文仿宋" w:cs="仿宋"/>
          <w:color w:val="auto"/>
          <w:kern w:val="1"/>
          <w:sz w:val="28"/>
          <w:szCs w:val="28"/>
        </w:rPr>
        <w:t>条确定调整的合同价款，第</w:t>
      </w:r>
      <w:r>
        <w:rPr>
          <w:rFonts w:ascii="华文仿宋" w:hAnsi="华文仿宋" w:eastAsia="华文仿宋" w:cs="仿宋"/>
          <w:color w:val="auto"/>
          <w:kern w:val="1"/>
          <w:sz w:val="28"/>
          <w:szCs w:val="28"/>
        </w:rPr>
        <w:t>31</w:t>
      </w:r>
      <w:r>
        <w:rPr>
          <w:rFonts w:hint="eastAsia" w:ascii="华文仿宋" w:hAnsi="华文仿宋" w:eastAsia="华文仿宋" w:cs="仿宋"/>
          <w:color w:val="auto"/>
          <w:kern w:val="1"/>
          <w:sz w:val="28"/>
          <w:szCs w:val="28"/>
        </w:rPr>
        <w:t>条工程变更调整的合同价款及其他条款中约定的追加合同价款，经监理工程师及发包人书面审核确认后，与工程款（进度款）同期调整支付。</w:t>
      </w:r>
    </w:p>
    <w:p w14:paraId="794CEF65">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26.3</w:t>
      </w:r>
      <w:r>
        <w:rPr>
          <w:rFonts w:hint="eastAsia" w:ascii="华文仿宋" w:hAnsi="华文仿宋" w:eastAsia="华文仿宋" w:cs="仿宋"/>
          <w:color w:val="auto"/>
          <w:kern w:val="1"/>
          <w:sz w:val="28"/>
          <w:szCs w:val="28"/>
        </w:rPr>
        <w:t>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w:t>
      </w:r>
      <w:r>
        <w:rPr>
          <w:rFonts w:ascii="华文仿宋" w:hAnsi="华文仿宋" w:eastAsia="华文仿宋" w:cs="仿宋"/>
          <w:color w:val="auto"/>
          <w:kern w:val="1"/>
          <w:sz w:val="28"/>
          <w:szCs w:val="28"/>
        </w:rPr>
        <w:t>15</w:t>
      </w:r>
      <w:r>
        <w:rPr>
          <w:rFonts w:hint="eastAsia" w:ascii="华文仿宋" w:hAnsi="华文仿宋" w:eastAsia="华文仿宋" w:cs="仿宋"/>
          <w:color w:val="auto"/>
          <w:kern w:val="1"/>
          <w:sz w:val="28"/>
          <w:szCs w:val="28"/>
        </w:rPr>
        <w:t>天起计算应付款的贷款利息。</w:t>
      </w:r>
    </w:p>
    <w:p w14:paraId="5C1B4695">
      <w:pPr>
        <w:spacing w:line="360" w:lineRule="auto"/>
        <w:ind w:firstLine="544"/>
        <w:rPr>
          <w:rFonts w:ascii="华文仿宋" w:hAnsi="华文仿宋" w:eastAsia="华文仿宋" w:cs="仿宋"/>
          <w:color w:val="auto"/>
          <w:spacing w:val="-4"/>
          <w:kern w:val="1"/>
          <w:sz w:val="28"/>
          <w:szCs w:val="28"/>
        </w:rPr>
      </w:pPr>
      <w:r>
        <w:rPr>
          <w:rFonts w:ascii="华文仿宋" w:hAnsi="华文仿宋" w:eastAsia="华文仿宋" w:cs="仿宋"/>
          <w:color w:val="auto"/>
          <w:spacing w:val="-4"/>
          <w:kern w:val="1"/>
          <w:sz w:val="28"/>
          <w:szCs w:val="28"/>
        </w:rPr>
        <w:t>26.4</w:t>
      </w:r>
      <w:r>
        <w:rPr>
          <w:rFonts w:hint="eastAsia" w:ascii="华文仿宋" w:hAnsi="华文仿宋" w:eastAsia="华文仿宋" w:cs="仿宋"/>
          <w:color w:val="auto"/>
          <w:spacing w:val="-4"/>
          <w:kern w:val="1"/>
          <w:sz w:val="28"/>
          <w:szCs w:val="28"/>
        </w:rPr>
        <w:t>发包人不按合同约定支付工程款（进度款），双方又未达成延期付款协议，导致施工无法进行，承包人可停止施工，由发包人承担违约责任。</w:t>
      </w:r>
    </w:p>
    <w:p w14:paraId="2E35ADD6">
      <w:pPr>
        <w:spacing w:line="360" w:lineRule="auto"/>
        <w:ind w:firstLine="560"/>
        <w:outlineLvl w:val="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七、材料设备供应</w:t>
      </w:r>
    </w:p>
    <w:p w14:paraId="5883125A">
      <w:pPr>
        <w:spacing w:line="360" w:lineRule="auto"/>
        <w:ind w:firstLine="562"/>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27．发包人供应材料设备</w:t>
      </w:r>
    </w:p>
    <w:p w14:paraId="1C1E7F7D">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27.1</w:t>
      </w:r>
      <w:r>
        <w:rPr>
          <w:rFonts w:hint="eastAsia" w:ascii="华文仿宋" w:hAnsi="华文仿宋" w:eastAsia="华文仿宋" w:cs="仿宋"/>
          <w:color w:val="auto"/>
          <w:kern w:val="1"/>
          <w:sz w:val="28"/>
          <w:szCs w:val="28"/>
        </w:rPr>
        <w:t>实行发包人供应材料设备的，双方应当约定发包人供应材料设备的一览表，作为本合同附件。一览表包括发包人供应材料设备的品种、规格、型号、数量、单价、质量等级、提供时间和地点。</w:t>
      </w:r>
    </w:p>
    <w:p w14:paraId="3D59F77D">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27.2</w:t>
      </w:r>
      <w:r>
        <w:rPr>
          <w:rFonts w:hint="eastAsia" w:ascii="华文仿宋" w:hAnsi="华文仿宋" w:eastAsia="华文仿宋" w:cs="仿宋"/>
          <w:color w:val="auto"/>
          <w:kern w:val="1"/>
          <w:sz w:val="28"/>
          <w:szCs w:val="28"/>
        </w:rPr>
        <w:t>发包人按一览表约定的内容提供材料设备，并向承包人提供产品合格证明，对其质量负责。发包人在所供材料设备到货前</w:t>
      </w:r>
      <w:r>
        <w:rPr>
          <w:rFonts w:ascii="华文仿宋" w:hAnsi="华文仿宋" w:eastAsia="华文仿宋" w:cs="仿宋"/>
          <w:color w:val="auto"/>
          <w:kern w:val="1"/>
          <w:sz w:val="28"/>
          <w:szCs w:val="28"/>
        </w:rPr>
        <w:t>24</w:t>
      </w:r>
      <w:r>
        <w:rPr>
          <w:rFonts w:hint="eastAsia" w:ascii="华文仿宋" w:hAnsi="华文仿宋" w:eastAsia="华文仿宋" w:cs="仿宋"/>
          <w:color w:val="auto"/>
          <w:kern w:val="1"/>
          <w:sz w:val="28"/>
          <w:szCs w:val="28"/>
        </w:rPr>
        <w:t>小时，以书面形式通知承包人，由承包人派人与发包人共同清点。</w:t>
      </w:r>
    </w:p>
    <w:p w14:paraId="16A6C2C6">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27.3</w:t>
      </w:r>
      <w:r>
        <w:rPr>
          <w:rFonts w:hint="eastAsia" w:ascii="华文仿宋" w:hAnsi="华文仿宋" w:eastAsia="华文仿宋" w:cs="仿宋"/>
          <w:color w:val="auto"/>
          <w:kern w:val="1"/>
          <w:sz w:val="28"/>
          <w:szCs w:val="28"/>
        </w:rPr>
        <w:t>发包人供应的材料设备，承包人派人参加清点后由承包人妥善保管，发包人支付相应保管费用。因承包人原因发生丢失损坏，由承包人负责赔偿。</w:t>
      </w:r>
    </w:p>
    <w:p w14:paraId="39E2547F">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发包人未通知承包人清点，承包人不负责材料设备的保管，丢失损坏由发包人负责。</w:t>
      </w:r>
    </w:p>
    <w:p w14:paraId="16A9174E">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27.4</w:t>
      </w:r>
      <w:r>
        <w:rPr>
          <w:rFonts w:hint="eastAsia" w:ascii="华文仿宋" w:hAnsi="华文仿宋" w:eastAsia="华文仿宋" w:cs="仿宋"/>
          <w:color w:val="auto"/>
          <w:kern w:val="1"/>
          <w:sz w:val="28"/>
          <w:szCs w:val="28"/>
        </w:rPr>
        <w:t>发包人供应的材料设备与一览表不符时，发包人承担有关责任。发包人应承担责任的具体内容，双方根据下列情况在专用条款内约定：</w:t>
      </w:r>
    </w:p>
    <w:p w14:paraId="2D66779E">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⑴材料设备单价与一览表不符，由发包人承担所有价差；</w:t>
      </w:r>
    </w:p>
    <w:p w14:paraId="4F1C1F34">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⑵材料设备的品种、规格、型号、质量等级与一览表不符，承包人可拒绝接收保管，由发包人运出施工场地并重新采购；</w:t>
      </w:r>
    </w:p>
    <w:p w14:paraId="258D49D2">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⑶发包人供应的材料规格、型号与一览表不符，经发包人同意，承包人可代为调剂串换，由发包人承担相应费用。</w:t>
      </w:r>
    </w:p>
    <w:p w14:paraId="14F7B561">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⑷到货地点与一览表不符，由发包人负责运至一览表指定地点；</w:t>
      </w:r>
    </w:p>
    <w:p w14:paraId="1C08D8B1">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⑸供应数量少于一览表约定的数量时，由发包人补齐，多于一览表约定数量时，发包人负责将多出部分运出施工场地；</w:t>
      </w:r>
    </w:p>
    <w:p w14:paraId="5B8C56B4">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⑹到货时间早于一览表约定时间，由发包人承担因此发生的保管费用；到货时间迟于一览表约定的供应时间，发包人赔偿由此造成的承包人损失，造成工期延误的，相应顺延工期。</w:t>
      </w:r>
    </w:p>
    <w:p w14:paraId="311DFFA4">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27.5</w:t>
      </w:r>
      <w:r>
        <w:rPr>
          <w:rFonts w:hint="eastAsia" w:ascii="华文仿宋" w:hAnsi="华文仿宋" w:eastAsia="华文仿宋" w:cs="仿宋"/>
          <w:color w:val="auto"/>
          <w:kern w:val="1"/>
          <w:sz w:val="28"/>
          <w:szCs w:val="28"/>
        </w:rPr>
        <w:t>发包人供应的材料设备使用前，由承包人负责检验或试验，不合格的不得使用，检验或试验费用由发包人承担。</w:t>
      </w:r>
    </w:p>
    <w:p w14:paraId="0C59FEF8">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27.6</w:t>
      </w:r>
      <w:r>
        <w:rPr>
          <w:rFonts w:hint="eastAsia" w:ascii="华文仿宋" w:hAnsi="华文仿宋" w:eastAsia="华文仿宋" w:cs="仿宋"/>
          <w:color w:val="auto"/>
          <w:kern w:val="1"/>
          <w:sz w:val="28"/>
          <w:szCs w:val="28"/>
        </w:rPr>
        <w:t>发包人供应材料设备的结算方法，双方在专用条款内约定。</w:t>
      </w:r>
    </w:p>
    <w:p w14:paraId="4EFB3E5F">
      <w:pPr>
        <w:spacing w:line="360" w:lineRule="auto"/>
        <w:ind w:firstLine="562"/>
        <w:rPr>
          <w:rFonts w:ascii="华文仿宋" w:hAnsi="华文仿宋" w:eastAsia="华文仿宋" w:cs="仿宋"/>
          <w:color w:val="auto"/>
          <w:kern w:val="1"/>
          <w:sz w:val="28"/>
          <w:szCs w:val="28"/>
        </w:rPr>
      </w:pPr>
      <w:r>
        <w:rPr>
          <w:rFonts w:ascii="华文仿宋" w:hAnsi="华文仿宋" w:eastAsia="华文仿宋" w:cs="仿宋"/>
          <w:b/>
          <w:color w:val="auto"/>
          <w:kern w:val="1"/>
          <w:sz w:val="28"/>
          <w:szCs w:val="28"/>
        </w:rPr>
        <w:t>28．承包人采购材料设备</w:t>
      </w:r>
      <w:r>
        <w:rPr>
          <w:rFonts w:ascii="华文仿宋" w:hAnsi="华文仿宋" w:eastAsia="华文仿宋" w:cs="仿宋"/>
          <w:color w:val="auto"/>
          <w:kern w:val="1"/>
          <w:sz w:val="28"/>
          <w:szCs w:val="28"/>
        </w:rPr>
        <w:t>：见专用条款的约定</w:t>
      </w:r>
    </w:p>
    <w:p w14:paraId="1547E683">
      <w:pPr>
        <w:spacing w:line="360" w:lineRule="auto"/>
        <w:ind w:firstLine="562"/>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八、工程变更：</w:t>
      </w:r>
    </w:p>
    <w:p w14:paraId="5879F6A0">
      <w:pPr>
        <w:spacing w:line="360" w:lineRule="auto"/>
        <w:ind w:firstLine="562"/>
        <w:rPr>
          <w:rFonts w:ascii="华文仿宋" w:hAnsi="华文仿宋" w:eastAsia="华文仿宋" w:cs="仿宋"/>
          <w:b/>
          <w:color w:val="auto"/>
          <w:kern w:val="1"/>
          <w:sz w:val="28"/>
          <w:szCs w:val="28"/>
        </w:rPr>
      </w:pPr>
      <w:r>
        <w:rPr>
          <w:rFonts w:ascii="华文仿宋" w:hAnsi="华文仿宋" w:eastAsia="华文仿宋" w:cs="仿宋"/>
          <w:b/>
          <w:color w:val="auto"/>
          <w:kern w:val="1"/>
          <w:sz w:val="28"/>
          <w:szCs w:val="28"/>
        </w:rPr>
        <w:t>29．工程设计变更：</w:t>
      </w:r>
      <w:r>
        <w:rPr>
          <w:rFonts w:ascii="华文仿宋" w:hAnsi="华文仿宋" w:eastAsia="华文仿宋" w:cs="仿宋"/>
          <w:color w:val="auto"/>
          <w:kern w:val="1"/>
          <w:sz w:val="28"/>
          <w:szCs w:val="28"/>
        </w:rPr>
        <w:t>见专用条款的约定</w:t>
      </w:r>
    </w:p>
    <w:p w14:paraId="369FEEB3">
      <w:pPr>
        <w:spacing w:line="360" w:lineRule="auto"/>
        <w:ind w:firstLine="562"/>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30．其他变更</w:t>
      </w:r>
    </w:p>
    <w:p w14:paraId="10D4315D">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合同履行中发包人要求变更工程质量标准及发生其他实质性变更，由双方协商解决。</w:t>
      </w:r>
    </w:p>
    <w:p w14:paraId="6218885C">
      <w:pPr>
        <w:spacing w:line="360" w:lineRule="auto"/>
        <w:ind w:firstLine="562"/>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31．确定变更价款</w:t>
      </w:r>
    </w:p>
    <w:p w14:paraId="30985AE7">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31.1</w:t>
      </w:r>
      <w:r>
        <w:rPr>
          <w:rFonts w:hint="eastAsia" w:ascii="华文仿宋" w:hAnsi="华文仿宋" w:eastAsia="华文仿宋" w:cs="仿宋"/>
          <w:color w:val="auto"/>
          <w:kern w:val="1"/>
          <w:sz w:val="28"/>
          <w:szCs w:val="28"/>
        </w:rPr>
        <w:t>承包人在工程变更确定后</w:t>
      </w:r>
      <w:r>
        <w:rPr>
          <w:rFonts w:ascii="华文仿宋" w:hAnsi="华文仿宋" w:eastAsia="华文仿宋" w:cs="仿宋"/>
          <w:color w:val="auto"/>
          <w:kern w:val="1"/>
          <w:sz w:val="28"/>
          <w:szCs w:val="28"/>
        </w:rPr>
        <w:t>14</w:t>
      </w:r>
      <w:r>
        <w:rPr>
          <w:rFonts w:hint="eastAsia" w:ascii="华文仿宋" w:hAnsi="华文仿宋" w:eastAsia="华文仿宋" w:cs="仿宋"/>
          <w:color w:val="auto"/>
          <w:kern w:val="1"/>
          <w:sz w:val="28"/>
          <w:szCs w:val="28"/>
        </w:rPr>
        <w:t>天内，提出变更工程价款的报告，经监理工程师及发包人书面审核确认后调整合同价款。合同价款调整办法按专用条款规定执行。</w:t>
      </w:r>
    </w:p>
    <w:p w14:paraId="3A585295">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31.2</w:t>
      </w:r>
      <w:r>
        <w:rPr>
          <w:rFonts w:hint="eastAsia" w:ascii="华文仿宋" w:hAnsi="华文仿宋" w:eastAsia="华文仿宋" w:cs="仿宋"/>
          <w:color w:val="auto"/>
          <w:kern w:val="1"/>
          <w:sz w:val="28"/>
          <w:szCs w:val="28"/>
        </w:rPr>
        <w:t>承包人在双方确定变更后</w:t>
      </w:r>
      <w:r>
        <w:rPr>
          <w:rFonts w:ascii="华文仿宋" w:hAnsi="华文仿宋" w:eastAsia="华文仿宋" w:cs="仿宋"/>
          <w:color w:val="auto"/>
          <w:kern w:val="1"/>
          <w:sz w:val="28"/>
          <w:szCs w:val="28"/>
        </w:rPr>
        <w:t>14</w:t>
      </w:r>
      <w:r>
        <w:rPr>
          <w:rFonts w:hint="eastAsia" w:ascii="华文仿宋" w:hAnsi="华文仿宋" w:eastAsia="华文仿宋" w:cs="仿宋"/>
          <w:color w:val="auto"/>
          <w:kern w:val="1"/>
          <w:sz w:val="28"/>
          <w:szCs w:val="28"/>
        </w:rPr>
        <w:t>天内不向发包人提出变更工程价款书面报告时，视为该项变更不涉及合同价款的变更。</w:t>
      </w:r>
    </w:p>
    <w:p w14:paraId="07D19F0D">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31.3</w:t>
      </w:r>
      <w:r>
        <w:rPr>
          <w:rFonts w:hint="eastAsia" w:ascii="华文仿宋" w:hAnsi="华文仿宋" w:eastAsia="华文仿宋" w:cs="仿宋"/>
          <w:color w:val="auto"/>
          <w:kern w:val="1"/>
          <w:sz w:val="28"/>
          <w:szCs w:val="28"/>
        </w:rPr>
        <w:t>发包人应在收到变更工程价款报告之日起</w:t>
      </w:r>
      <w:r>
        <w:rPr>
          <w:rFonts w:ascii="华文仿宋" w:hAnsi="华文仿宋" w:eastAsia="华文仿宋" w:cs="仿宋"/>
          <w:color w:val="auto"/>
          <w:kern w:val="1"/>
          <w:sz w:val="28"/>
          <w:szCs w:val="28"/>
        </w:rPr>
        <w:t>14</w:t>
      </w:r>
      <w:r>
        <w:rPr>
          <w:rFonts w:hint="eastAsia" w:ascii="华文仿宋" w:hAnsi="华文仿宋" w:eastAsia="华文仿宋" w:cs="仿宋"/>
          <w:color w:val="auto"/>
          <w:kern w:val="1"/>
          <w:sz w:val="28"/>
          <w:szCs w:val="28"/>
        </w:rPr>
        <w:t>天内予以确认，发包人无正当理由不确认时，自变更工程价款报告送达之日起</w:t>
      </w:r>
      <w:r>
        <w:rPr>
          <w:rFonts w:ascii="华文仿宋" w:hAnsi="华文仿宋" w:eastAsia="华文仿宋" w:cs="仿宋"/>
          <w:color w:val="auto"/>
          <w:kern w:val="1"/>
          <w:sz w:val="28"/>
          <w:szCs w:val="28"/>
        </w:rPr>
        <w:t>14</w:t>
      </w:r>
      <w:r>
        <w:rPr>
          <w:rFonts w:hint="eastAsia" w:ascii="华文仿宋" w:hAnsi="华文仿宋" w:eastAsia="华文仿宋" w:cs="仿宋"/>
          <w:color w:val="auto"/>
          <w:kern w:val="1"/>
          <w:sz w:val="28"/>
          <w:szCs w:val="28"/>
        </w:rPr>
        <w:t>天后视为变更工程价款报告已被确认。</w:t>
      </w:r>
    </w:p>
    <w:p w14:paraId="7E4C2BFA">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31.4</w:t>
      </w:r>
      <w:r>
        <w:rPr>
          <w:rFonts w:hint="eastAsia" w:ascii="华文仿宋" w:hAnsi="华文仿宋" w:eastAsia="华文仿宋" w:cs="仿宋"/>
          <w:color w:val="auto"/>
          <w:kern w:val="1"/>
          <w:sz w:val="28"/>
          <w:szCs w:val="28"/>
        </w:rPr>
        <w:t>发包人、承包人对新增、变更价款有争议的，按本合同专用条款约定处理。</w:t>
      </w:r>
    </w:p>
    <w:p w14:paraId="5FB8B1AE">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31.5</w:t>
      </w:r>
      <w:r>
        <w:rPr>
          <w:rFonts w:hint="eastAsia" w:ascii="华文仿宋" w:hAnsi="华文仿宋" w:eastAsia="华文仿宋" w:cs="仿宋"/>
          <w:color w:val="auto"/>
          <w:kern w:val="1"/>
          <w:sz w:val="28"/>
          <w:szCs w:val="28"/>
        </w:rPr>
        <w:t>发包人书面审核确认增加的工程变更价款作为追加合同价款，与工程款同期支付。</w:t>
      </w:r>
    </w:p>
    <w:p w14:paraId="3B46844E">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31.6非因发包人及设计单位书面要求而作出的设计变更，承包人无权要求追加合同价款。</w:t>
      </w:r>
    </w:p>
    <w:p w14:paraId="175850BF">
      <w:pPr>
        <w:spacing w:line="360" w:lineRule="auto"/>
        <w:ind w:firstLine="480"/>
        <w:rPr>
          <w:rFonts w:ascii="华文仿宋" w:hAnsi="华文仿宋" w:eastAsia="华文仿宋" w:cs="仿宋"/>
          <w:b/>
          <w:color w:val="auto"/>
          <w:kern w:val="1"/>
          <w:sz w:val="28"/>
          <w:szCs w:val="28"/>
        </w:rPr>
      </w:pPr>
      <w:r>
        <w:rPr>
          <w:rFonts w:hint="eastAsia" w:ascii="华文仿宋" w:hAnsi="华文仿宋" w:eastAsia="华文仿宋" w:cs="仿宋"/>
          <w:color w:val="auto"/>
          <w:kern w:val="1"/>
          <w:sz w:val="28"/>
          <w:szCs w:val="28"/>
        </w:rPr>
        <w:t>31</w:t>
      </w:r>
      <w:r>
        <w:rPr>
          <w:rFonts w:ascii="华文仿宋" w:hAnsi="华文仿宋" w:eastAsia="华文仿宋" w:cs="仿宋"/>
          <w:color w:val="auto"/>
          <w:kern w:val="1"/>
          <w:sz w:val="28"/>
          <w:szCs w:val="28"/>
        </w:rPr>
        <w:t>.</w:t>
      </w:r>
      <w:r>
        <w:rPr>
          <w:rFonts w:hint="eastAsia" w:ascii="华文仿宋" w:hAnsi="华文仿宋" w:eastAsia="华文仿宋" w:cs="仿宋"/>
          <w:color w:val="auto"/>
          <w:kern w:val="1"/>
          <w:sz w:val="28"/>
          <w:szCs w:val="28"/>
        </w:rPr>
        <w:t>7工程洽商及会议纪要不作为变更计量依据。</w:t>
      </w:r>
    </w:p>
    <w:p w14:paraId="654D408E">
      <w:pPr>
        <w:spacing w:line="360" w:lineRule="auto"/>
        <w:ind w:firstLine="560"/>
        <w:outlineLvl w:val="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九、竣工验收与结算：</w:t>
      </w:r>
    </w:p>
    <w:p w14:paraId="557E9D86">
      <w:pPr>
        <w:spacing w:line="360" w:lineRule="auto"/>
        <w:ind w:firstLine="562"/>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32．竣工验收</w:t>
      </w:r>
    </w:p>
    <w:p w14:paraId="1128E32D">
      <w:pPr>
        <w:pStyle w:val="14"/>
      </w:pPr>
      <w:r>
        <w:t>32.1</w:t>
      </w:r>
      <w:r>
        <w:rPr>
          <w:rFonts w:hint="eastAsia"/>
        </w:rPr>
        <w:t>工程具备竣工验收条件，承包人按国家工程竣工验收有关规定，在15个工作日内向发包人提供完整竣工图、竣工资料及竣工验收报告。</w:t>
      </w:r>
    </w:p>
    <w:p w14:paraId="7FF6CE54">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32.</w:t>
      </w:r>
      <w:r>
        <w:rPr>
          <w:rFonts w:hint="eastAsia" w:ascii="华文仿宋" w:hAnsi="华文仿宋" w:eastAsia="华文仿宋" w:cs="仿宋"/>
          <w:color w:val="auto"/>
          <w:kern w:val="1"/>
          <w:sz w:val="28"/>
          <w:szCs w:val="28"/>
        </w:rPr>
        <w:t>2发包人收到竣工验收报告后</w:t>
      </w:r>
      <w:r>
        <w:rPr>
          <w:rFonts w:ascii="华文仿宋" w:hAnsi="华文仿宋" w:eastAsia="华文仿宋" w:cs="仿宋"/>
          <w:color w:val="auto"/>
          <w:kern w:val="1"/>
          <w:sz w:val="28"/>
          <w:szCs w:val="28"/>
        </w:rPr>
        <w:t>28</w:t>
      </w:r>
      <w:r>
        <w:rPr>
          <w:rFonts w:hint="eastAsia" w:ascii="华文仿宋" w:hAnsi="华文仿宋" w:eastAsia="华文仿宋" w:cs="仿宋"/>
          <w:color w:val="auto"/>
          <w:kern w:val="1"/>
          <w:sz w:val="28"/>
          <w:szCs w:val="28"/>
        </w:rPr>
        <w:t>天内组织有关单位验收，并在验收后</w:t>
      </w:r>
      <w:r>
        <w:rPr>
          <w:rFonts w:ascii="华文仿宋" w:hAnsi="华文仿宋" w:eastAsia="华文仿宋" w:cs="仿宋"/>
          <w:color w:val="auto"/>
          <w:kern w:val="1"/>
          <w:sz w:val="28"/>
          <w:szCs w:val="28"/>
        </w:rPr>
        <w:t>14</w:t>
      </w:r>
      <w:r>
        <w:rPr>
          <w:rFonts w:hint="eastAsia" w:ascii="华文仿宋" w:hAnsi="华文仿宋" w:eastAsia="华文仿宋" w:cs="仿宋"/>
          <w:color w:val="auto"/>
          <w:kern w:val="1"/>
          <w:sz w:val="28"/>
          <w:szCs w:val="28"/>
        </w:rPr>
        <w:t>天内给予认可或提出修改意见。承包人按要求修改，并承担由自身原因造成修改的费用。</w:t>
      </w:r>
    </w:p>
    <w:p w14:paraId="7ABA1CF0">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32.3</w:t>
      </w:r>
      <w:r>
        <w:rPr>
          <w:rFonts w:hint="eastAsia" w:ascii="华文仿宋" w:hAnsi="华文仿宋" w:eastAsia="华文仿宋" w:cs="仿宋"/>
          <w:color w:val="auto"/>
          <w:kern w:val="1"/>
          <w:sz w:val="28"/>
          <w:szCs w:val="28"/>
        </w:rPr>
        <w:t>发包人收到承包人送交的竣工验收报告后</w:t>
      </w:r>
      <w:r>
        <w:rPr>
          <w:rFonts w:ascii="华文仿宋" w:hAnsi="华文仿宋" w:eastAsia="华文仿宋" w:cs="仿宋"/>
          <w:color w:val="auto"/>
          <w:kern w:val="1"/>
          <w:sz w:val="28"/>
          <w:szCs w:val="28"/>
        </w:rPr>
        <w:t>28</w:t>
      </w:r>
      <w:r>
        <w:rPr>
          <w:rFonts w:hint="eastAsia" w:ascii="华文仿宋" w:hAnsi="华文仿宋" w:eastAsia="华文仿宋" w:cs="仿宋"/>
          <w:color w:val="auto"/>
          <w:kern w:val="1"/>
          <w:sz w:val="28"/>
          <w:szCs w:val="28"/>
        </w:rPr>
        <w:t>天内不组织验收，或验收后</w:t>
      </w:r>
      <w:r>
        <w:rPr>
          <w:rFonts w:ascii="华文仿宋" w:hAnsi="华文仿宋" w:eastAsia="华文仿宋" w:cs="仿宋"/>
          <w:color w:val="auto"/>
          <w:kern w:val="1"/>
          <w:sz w:val="28"/>
          <w:szCs w:val="28"/>
        </w:rPr>
        <w:t>14</w:t>
      </w:r>
      <w:r>
        <w:rPr>
          <w:rFonts w:hint="eastAsia" w:ascii="华文仿宋" w:hAnsi="华文仿宋" w:eastAsia="华文仿宋" w:cs="仿宋"/>
          <w:color w:val="auto"/>
          <w:kern w:val="1"/>
          <w:sz w:val="28"/>
          <w:szCs w:val="28"/>
        </w:rPr>
        <w:t>天内不提出修改意见，视为竣工验收报告已被认可。</w:t>
      </w:r>
    </w:p>
    <w:p w14:paraId="5B24C36E">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32.4</w:t>
      </w:r>
      <w:r>
        <w:rPr>
          <w:rFonts w:hint="eastAsia" w:ascii="华文仿宋" w:hAnsi="华文仿宋" w:eastAsia="华文仿宋" w:cs="仿宋"/>
          <w:color w:val="auto"/>
          <w:kern w:val="1"/>
          <w:sz w:val="28"/>
          <w:szCs w:val="28"/>
        </w:rPr>
        <w:t>工程竣工验收通过，发包人书面认可竣工验收报告的日期为实际竣工日期。工程按发包人要求修改后通过竣工验收的，实际竣工日期为承包人修改后经发包人验收并书面认可的日期。</w:t>
      </w:r>
    </w:p>
    <w:p w14:paraId="2AA7513B">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32.5</w:t>
      </w:r>
      <w:r>
        <w:rPr>
          <w:rFonts w:hint="eastAsia" w:ascii="华文仿宋" w:hAnsi="华文仿宋" w:eastAsia="华文仿宋" w:cs="仿宋"/>
          <w:color w:val="auto"/>
          <w:kern w:val="1"/>
          <w:sz w:val="28"/>
          <w:szCs w:val="28"/>
        </w:rPr>
        <w:t>发包人收到承包人竣工验收报告后</w:t>
      </w:r>
      <w:r>
        <w:rPr>
          <w:rFonts w:ascii="华文仿宋" w:hAnsi="华文仿宋" w:eastAsia="华文仿宋" w:cs="仿宋"/>
          <w:color w:val="auto"/>
          <w:kern w:val="1"/>
          <w:sz w:val="28"/>
          <w:szCs w:val="28"/>
        </w:rPr>
        <w:t>28</w:t>
      </w:r>
      <w:r>
        <w:rPr>
          <w:rFonts w:hint="eastAsia" w:ascii="华文仿宋" w:hAnsi="华文仿宋" w:eastAsia="华文仿宋" w:cs="仿宋"/>
          <w:color w:val="auto"/>
          <w:kern w:val="1"/>
          <w:sz w:val="28"/>
          <w:szCs w:val="28"/>
        </w:rPr>
        <w:t>天内不组织验收，从第</w:t>
      </w:r>
      <w:r>
        <w:rPr>
          <w:rFonts w:ascii="华文仿宋" w:hAnsi="华文仿宋" w:eastAsia="华文仿宋" w:cs="仿宋"/>
          <w:color w:val="auto"/>
          <w:kern w:val="1"/>
          <w:sz w:val="28"/>
          <w:szCs w:val="28"/>
        </w:rPr>
        <w:t>29</w:t>
      </w:r>
      <w:r>
        <w:rPr>
          <w:rFonts w:hint="eastAsia" w:ascii="华文仿宋" w:hAnsi="华文仿宋" w:eastAsia="华文仿宋" w:cs="仿宋"/>
          <w:color w:val="auto"/>
          <w:kern w:val="1"/>
          <w:sz w:val="28"/>
          <w:szCs w:val="28"/>
        </w:rPr>
        <w:t>天起承担工程保管及一切意外责任。</w:t>
      </w:r>
    </w:p>
    <w:p w14:paraId="1091DE77">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32.6</w:t>
      </w:r>
      <w:r>
        <w:rPr>
          <w:rFonts w:hint="eastAsia" w:ascii="华文仿宋" w:hAnsi="华文仿宋" w:eastAsia="华文仿宋" w:cs="仿宋"/>
          <w:color w:val="auto"/>
          <w:kern w:val="1"/>
          <w:sz w:val="28"/>
          <w:szCs w:val="28"/>
        </w:rPr>
        <w:t>中间交工工程的范围和竣工时间，双方在专用条款内约定，其验收程序按本通用条款</w:t>
      </w:r>
      <w:r>
        <w:rPr>
          <w:rFonts w:ascii="华文仿宋" w:hAnsi="华文仿宋" w:eastAsia="华文仿宋" w:cs="仿宋"/>
          <w:color w:val="auto"/>
          <w:kern w:val="1"/>
          <w:sz w:val="28"/>
          <w:szCs w:val="28"/>
        </w:rPr>
        <w:t>32.1</w:t>
      </w:r>
      <w:r>
        <w:rPr>
          <w:rFonts w:hint="eastAsia" w:ascii="华文仿宋" w:hAnsi="华文仿宋" w:eastAsia="华文仿宋" w:cs="仿宋"/>
          <w:color w:val="auto"/>
          <w:kern w:val="1"/>
          <w:sz w:val="28"/>
          <w:szCs w:val="28"/>
        </w:rPr>
        <w:t>款至</w:t>
      </w:r>
      <w:r>
        <w:rPr>
          <w:rFonts w:ascii="华文仿宋" w:hAnsi="华文仿宋" w:eastAsia="华文仿宋" w:cs="仿宋"/>
          <w:color w:val="auto"/>
          <w:kern w:val="1"/>
          <w:sz w:val="28"/>
          <w:szCs w:val="28"/>
        </w:rPr>
        <w:t>32.4</w:t>
      </w:r>
      <w:r>
        <w:rPr>
          <w:rFonts w:hint="eastAsia" w:ascii="华文仿宋" w:hAnsi="华文仿宋" w:eastAsia="华文仿宋" w:cs="仿宋"/>
          <w:color w:val="auto"/>
          <w:kern w:val="1"/>
          <w:sz w:val="28"/>
          <w:szCs w:val="28"/>
        </w:rPr>
        <w:t>款办理。</w:t>
      </w:r>
    </w:p>
    <w:p w14:paraId="1ACEC4E6">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32.7</w:t>
      </w:r>
      <w:r>
        <w:rPr>
          <w:rFonts w:hint="eastAsia" w:ascii="华文仿宋" w:hAnsi="华文仿宋" w:eastAsia="华文仿宋" w:cs="仿宋"/>
          <w:color w:val="auto"/>
          <w:kern w:val="1"/>
          <w:sz w:val="28"/>
          <w:szCs w:val="28"/>
        </w:rPr>
        <w:t>因特殊原因，发包人要求部分单位工程或工程部位甩项竣工的，双方另行签订甩项竣工协议，明确双方责任和工程价款的支付方法。</w:t>
      </w:r>
    </w:p>
    <w:p w14:paraId="4679C619">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32.8</w:t>
      </w:r>
      <w:r>
        <w:rPr>
          <w:rFonts w:hint="eastAsia" w:ascii="华文仿宋" w:hAnsi="华文仿宋" w:eastAsia="华文仿宋" w:cs="仿宋"/>
          <w:color w:val="auto"/>
          <w:kern w:val="1"/>
          <w:sz w:val="28"/>
          <w:szCs w:val="28"/>
        </w:rPr>
        <w:t>工程未经竣工验收或竣工验收未通过的，发包人不得使用。发包人强行使用时，由此发生的质量问题及其他问题，由发包人承担责任。</w:t>
      </w:r>
    </w:p>
    <w:p w14:paraId="747333BA">
      <w:pPr>
        <w:spacing w:line="360" w:lineRule="auto"/>
        <w:ind w:firstLine="562"/>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33．竣工结算</w:t>
      </w:r>
    </w:p>
    <w:p w14:paraId="64938EEA">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33.1</w:t>
      </w:r>
      <w:r>
        <w:rPr>
          <w:rFonts w:hint="eastAsia" w:ascii="华文仿宋" w:hAnsi="华文仿宋" w:eastAsia="华文仿宋" w:cs="仿宋"/>
          <w:color w:val="auto"/>
          <w:kern w:val="1"/>
          <w:sz w:val="28"/>
          <w:szCs w:val="28"/>
        </w:rPr>
        <w:t>承包人应在工程通过竣工验收后6</w:t>
      </w:r>
      <w:r>
        <w:rPr>
          <w:rFonts w:ascii="华文仿宋" w:hAnsi="华文仿宋" w:eastAsia="华文仿宋" w:cs="仿宋"/>
          <w:color w:val="auto"/>
          <w:kern w:val="1"/>
          <w:sz w:val="28"/>
          <w:szCs w:val="28"/>
        </w:rPr>
        <w:t>0</w:t>
      </w:r>
      <w:r>
        <w:rPr>
          <w:rFonts w:hint="eastAsia" w:ascii="华文仿宋" w:hAnsi="华文仿宋" w:eastAsia="华文仿宋" w:cs="仿宋"/>
          <w:color w:val="auto"/>
          <w:kern w:val="1"/>
          <w:sz w:val="28"/>
          <w:szCs w:val="28"/>
        </w:rPr>
        <w:t>天内，将经监理工程师审核的完整的竣工图、竣工资料、竣工验收报告、工程结算报告和工程结算资料一式八份交发包人，不按时、按要求报送，按延误工期赔偿办法处理。双方按照协议书约定的合同价款及专用条款约定的合同价款调整范围，进行工程竣工结算。</w:t>
      </w:r>
    </w:p>
    <w:p w14:paraId="672EE555">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33.2</w:t>
      </w:r>
      <w:r>
        <w:rPr>
          <w:rFonts w:hint="eastAsia" w:ascii="华文仿宋" w:hAnsi="华文仿宋" w:eastAsia="华文仿宋" w:cs="仿宋"/>
          <w:color w:val="auto"/>
          <w:kern w:val="1"/>
          <w:sz w:val="28"/>
          <w:szCs w:val="28"/>
        </w:rPr>
        <w:t>发包人收到承包人按以上要求递交的所有资料后60天内对工程结算进行核实，给予确认或者提出修改意见。承包人在收到发包人对于竣工结算价款的书面核实意见后</w:t>
      </w:r>
      <w:r>
        <w:rPr>
          <w:rFonts w:ascii="华文仿宋" w:hAnsi="华文仿宋" w:eastAsia="华文仿宋" w:cs="仿宋"/>
          <w:color w:val="auto"/>
          <w:kern w:val="1"/>
          <w:sz w:val="28"/>
          <w:szCs w:val="28"/>
        </w:rPr>
        <w:t>14</w:t>
      </w:r>
      <w:r>
        <w:rPr>
          <w:rFonts w:hint="eastAsia" w:ascii="华文仿宋" w:hAnsi="华文仿宋" w:eastAsia="华文仿宋" w:cs="仿宋"/>
          <w:color w:val="auto"/>
          <w:kern w:val="1"/>
          <w:sz w:val="28"/>
          <w:szCs w:val="28"/>
        </w:rPr>
        <w:t>天内将竣工工程交付发包人。发包人按专用条款相关规定拨付工程款。</w:t>
      </w:r>
    </w:p>
    <w:p w14:paraId="08A20FBB">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33.3</w:t>
      </w:r>
      <w:r>
        <w:rPr>
          <w:rFonts w:hint="eastAsia" w:ascii="华文仿宋" w:hAnsi="华文仿宋" w:eastAsia="华文仿宋" w:cs="仿宋"/>
          <w:color w:val="auto"/>
          <w:kern w:val="1"/>
          <w:sz w:val="28"/>
          <w:szCs w:val="28"/>
        </w:rPr>
        <w:t>发包人在核实工程结算价款后28天内无正当理由不支付工程竣工结算价款，从第29天起按承包人同期向银行贷款利率支付拖欠工程价款的利息，并承担违约责任。</w:t>
      </w:r>
    </w:p>
    <w:p w14:paraId="5B06C557">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33.</w:t>
      </w:r>
      <w:r>
        <w:rPr>
          <w:rFonts w:hint="eastAsia" w:ascii="华文仿宋" w:hAnsi="华文仿宋" w:eastAsia="华文仿宋" w:cs="仿宋"/>
          <w:color w:val="auto"/>
          <w:kern w:val="1"/>
          <w:sz w:val="28"/>
          <w:szCs w:val="28"/>
        </w:rPr>
        <w:t>4工程竣工验收报告经发包人认可后40天内，承包人未能按要求向发包人递交完整的竣工图、竣工资料、竣工验收报告、工程结算报告和工程结算资料，造成工程竣工结算不能正常进行或工程竣工结算价款不能及时支付，发包人要求交付工程的，承包人应当交付；发包人不要求交付工程的，承包人承担保管责任。</w:t>
      </w:r>
    </w:p>
    <w:p w14:paraId="4E04E5D4">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33.5发包人承包人对工程竣工结算价款发生争议时，按本通用条款37条关于争议的约定处理。</w:t>
      </w:r>
    </w:p>
    <w:p w14:paraId="549F318E">
      <w:pPr>
        <w:spacing w:line="360" w:lineRule="auto"/>
        <w:ind w:firstLine="562"/>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34．质量保修</w:t>
      </w:r>
    </w:p>
    <w:p w14:paraId="66F839DC">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34.1</w:t>
      </w:r>
      <w:r>
        <w:rPr>
          <w:rFonts w:hint="eastAsia" w:ascii="华文仿宋" w:hAnsi="华文仿宋" w:eastAsia="华文仿宋" w:cs="仿宋"/>
          <w:color w:val="auto"/>
          <w:kern w:val="1"/>
          <w:sz w:val="28"/>
          <w:szCs w:val="28"/>
        </w:rPr>
        <w:t>承包人应按法律、行政法规或国家关于工程质量保修的有关规定，对交付发包人使用的工程在质量保修期内承包质量保修责任。</w:t>
      </w:r>
    </w:p>
    <w:p w14:paraId="3FD2F030">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34.2</w:t>
      </w:r>
      <w:r>
        <w:rPr>
          <w:rFonts w:hint="eastAsia" w:ascii="华文仿宋" w:hAnsi="华文仿宋" w:eastAsia="华文仿宋" w:cs="仿宋"/>
          <w:color w:val="auto"/>
          <w:kern w:val="1"/>
          <w:sz w:val="28"/>
          <w:szCs w:val="28"/>
        </w:rPr>
        <w:t>质量保修工作的实施。承包人应在工程竣工验收之前，与发包人签订质量保修书，作为本合同附件（附件1）。</w:t>
      </w:r>
    </w:p>
    <w:p w14:paraId="1B140290">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34.3</w:t>
      </w:r>
      <w:r>
        <w:rPr>
          <w:rFonts w:hint="eastAsia" w:ascii="华文仿宋" w:hAnsi="华文仿宋" w:eastAsia="华文仿宋" w:cs="仿宋"/>
          <w:color w:val="auto"/>
          <w:kern w:val="1"/>
          <w:sz w:val="28"/>
          <w:szCs w:val="28"/>
        </w:rPr>
        <w:t>质量保修书的主要内容包括：</w:t>
      </w:r>
    </w:p>
    <w:p w14:paraId="4DD81B8A">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⑴质量保修项目内容及范围；</w:t>
      </w:r>
    </w:p>
    <w:p w14:paraId="7EE36E8C">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⑵质量保修期；</w:t>
      </w:r>
    </w:p>
    <w:p w14:paraId="5AB7C96F">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⑶质量保修责任；</w:t>
      </w:r>
    </w:p>
    <w:p w14:paraId="7DEC7222">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⑷质量保修金的支付方法。</w:t>
      </w:r>
    </w:p>
    <w:p w14:paraId="39E6634B">
      <w:pPr>
        <w:spacing w:line="360" w:lineRule="auto"/>
        <w:ind w:firstLine="560"/>
        <w:outlineLvl w:val="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十、违约、索赔和争议</w:t>
      </w:r>
    </w:p>
    <w:p w14:paraId="2DE90583">
      <w:pPr>
        <w:spacing w:line="360" w:lineRule="auto"/>
        <w:ind w:firstLine="562"/>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35．违约</w:t>
      </w:r>
    </w:p>
    <w:p w14:paraId="391E7211">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35.1</w:t>
      </w:r>
      <w:r>
        <w:rPr>
          <w:rFonts w:hint="eastAsia" w:ascii="华文仿宋" w:hAnsi="华文仿宋" w:eastAsia="华文仿宋" w:cs="仿宋"/>
          <w:color w:val="auto"/>
          <w:kern w:val="1"/>
          <w:sz w:val="28"/>
          <w:szCs w:val="28"/>
        </w:rPr>
        <w:t>发包人违约。当发生下列情况时：</w:t>
      </w:r>
    </w:p>
    <w:p w14:paraId="48B523CA">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⑴本通用条款第</w:t>
      </w:r>
      <w:r>
        <w:rPr>
          <w:rFonts w:ascii="华文仿宋" w:hAnsi="华文仿宋" w:eastAsia="华文仿宋" w:cs="仿宋"/>
          <w:color w:val="auto"/>
          <w:kern w:val="1"/>
          <w:sz w:val="28"/>
          <w:szCs w:val="28"/>
        </w:rPr>
        <w:t>24</w:t>
      </w:r>
      <w:r>
        <w:rPr>
          <w:rFonts w:hint="eastAsia" w:ascii="华文仿宋" w:hAnsi="华文仿宋" w:eastAsia="华文仿宋" w:cs="仿宋"/>
          <w:color w:val="auto"/>
          <w:kern w:val="1"/>
          <w:sz w:val="28"/>
          <w:szCs w:val="28"/>
        </w:rPr>
        <w:t>条提到的发包人不按时支付工程预付款；</w:t>
      </w:r>
    </w:p>
    <w:p w14:paraId="60865097">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⑵本通用条款第</w:t>
      </w:r>
      <w:r>
        <w:rPr>
          <w:rFonts w:ascii="华文仿宋" w:hAnsi="华文仿宋" w:eastAsia="华文仿宋" w:cs="仿宋"/>
          <w:color w:val="auto"/>
          <w:kern w:val="1"/>
          <w:sz w:val="28"/>
          <w:szCs w:val="28"/>
        </w:rPr>
        <w:t>26.4</w:t>
      </w:r>
      <w:r>
        <w:rPr>
          <w:rFonts w:hint="eastAsia" w:ascii="华文仿宋" w:hAnsi="华文仿宋" w:eastAsia="华文仿宋" w:cs="仿宋"/>
          <w:color w:val="auto"/>
          <w:kern w:val="1"/>
          <w:sz w:val="28"/>
          <w:szCs w:val="28"/>
        </w:rPr>
        <w:t>款提到的发包人不按合同约定支付工程款，导致施工无法进行；</w:t>
      </w:r>
    </w:p>
    <w:p w14:paraId="421E1A1D">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⑶本通用条款第</w:t>
      </w:r>
      <w:r>
        <w:rPr>
          <w:rFonts w:ascii="华文仿宋" w:hAnsi="华文仿宋" w:eastAsia="华文仿宋" w:cs="仿宋"/>
          <w:color w:val="auto"/>
          <w:kern w:val="1"/>
          <w:sz w:val="28"/>
          <w:szCs w:val="28"/>
        </w:rPr>
        <w:t>33.3</w:t>
      </w:r>
      <w:r>
        <w:rPr>
          <w:rFonts w:hint="eastAsia" w:ascii="华文仿宋" w:hAnsi="华文仿宋" w:eastAsia="华文仿宋" w:cs="仿宋"/>
          <w:color w:val="auto"/>
          <w:kern w:val="1"/>
          <w:sz w:val="28"/>
          <w:szCs w:val="28"/>
        </w:rPr>
        <w:t>款提到的发包人无正当理由不支付工程竣工结算价款；</w:t>
      </w:r>
    </w:p>
    <w:p w14:paraId="55108919">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⑷发包人不履行合同义务或不按合同约定履行义务的其他情况。</w:t>
      </w:r>
    </w:p>
    <w:p w14:paraId="7A8C8015">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发包人承担违约责任，赔偿因其违约给承包人造成的经济损失，顺延延误的工期。双方在专用条款内约定发包人赔偿承包人损失的计算方法或者发包人应当支付违约金的数额或计算方法。</w:t>
      </w:r>
    </w:p>
    <w:p w14:paraId="250CD376">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35.2</w:t>
      </w:r>
      <w:r>
        <w:rPr>
          <w:rFonts w:hint="eastAsia" w:ascii="华文仿宋" w:hAnsi="华文仿宋" w:eastAsia="华文仿宋" w:cs="仿宋"/>
          <w:color w:val="auto"/>
          <w:kern w:val="1"/>
          <w:sz w:val="28"/>
          <w:szCs w:val="28"/>
        </w:rPr>
        <w:t>承包人违约。当发生下列情况时：</w:t>
      </w:r>
    </w:p>
    <w:p w14:paraId="1502B8A6">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⑴本通用条款第</w:t>
      </w:r>
      <w:r>
        <w:rPr>
          <w:rFonts w:ascii="华文仿宋" w:hAnsi="华文仿宋" w:eastAsia="华文仿宋" w:cs="仿宋"/>
          <w:color w:val="auto"/>
          <w:kern w:val="1"/>
          <w:sz w:val="28"/>
          <w:szCs w:val="28"/>
        </w:rPr>
        <w:t>14.2</w:t>
      </w:r>
      <w:r>
        <w:rPr>
          <w:rFonts w:hint="eastAsia" w:ascii="华文仿宋" w:hAnsi="华文仿宋" w:eastAsia="华文仿宋" w:cs="仿宋"/>
          <w:color w:val="auto"/>
          <w:kern w:val="1"/>
          <w:sz w:val="28"/>
          <w:szCs w:val="28"/>
        </w:rPr>
        <w:t>款提到的因承包人原因不能按照协议书约定的竣工日期或工程师同意顺延的工期竣工；</w:t>
      </w:r>
    </w:p>
    <w:p w14:paraId="5B1E5F11">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⑵本通用条款第</w:t>
      </w:r>
      <w:r>
        <w:rPr>
          <w:rFonts w:ascii="华文仿宋" w:hAnsi="华文仿宋" w:eastAsia="华文仿宋" w:cs="仿宋"/>
          <w:color w:val="auto"/>
          <w:kern w:val="1"/>
          <w:sz w:val="28"/>
          <w:szCs w:val="28"/>
        </w:rPr>
        <w:t>15.1</w:t>
      </w:r>
      <w:r>
        <w:rPr>
          <w:rFonts w:hint="eastAsia" w:ascii="华文仿宋" w:hAnsi="华文仿宋" w:eastAsia="华文仿宋" w:cs="仿宋"/>
          <w:color w:val="auto"/>
          <w:kern w:val="1"/>
          <w:sz w:val="28"/>
          <w:szCs w:val="28"/>
        </w:rPr>
        <w:t>款提到的因承包人原因工程质量达不到协议书约定的质量标准；</w:t>
      </w:r>
    </w:p>
    <w:p w14:paraId="7EFB8DB3">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⑶承包人不履行合同义务或不按合同约定履行义务的其他情况。</w:t>
      </w:r>
    </w:p>
    <w:p w14:paraId="3048FABA">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承包人承担违约责任，赔偿因其违约给发包人造成的损失。双方在专用条款内约定承包人赔偿发包人损失的计算方法或者承包人应当支付违约金的数额或计算方法。</w:t>
      </w:r>
    </w:p>
    <w:p w14:paraId="4144771C">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35.3</w:t>
      </w:r>
      <w:r>
        <w:rPr>
          <w:rFonts w:hint="eastAsia" w:ascii="华文仿宋" w:hAnsi="华文仿宋" w:eastAsia="华文仿宋" w:cs="仿宋"/>
          <w:color w:val="auto"/>
          <w:kern w:val="1"/>
          <w:sz w:val="28"/>
          <w:szCs w:val="28"/>
        </w:rPr>
        <w:t>一方违约后，另一方要求违约方继续履行合同时，违约方承担上述违约责任后仍应继续履行合同。</w:t>
      </w:r>
    </w:p>
    <w:p w14:paraId="21731F5A">
      <w:pPr>
        <w:spacing w:line="360" w:lineRule="auto"/>
        <w:ind w:firstLine="562"/>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36．索赔</w:t>
      </w:r>
    </w:p>
    <w:p w14:paraId="06149B6C">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36.1</w:t>
      </w:r>
      <w:r>
        <w:rPr>
          <w:rFonts w:hint="eastAsia" w:ascii="华文仿宋" w:hAnsi="华文仿宋" w:eastAsia="华文仿宋" w:cs="仿宋"/>
          <w:color w:val="auto"/>
          <w:kern w:val="1"/>
          <w:sz w:val="28"/>
          <w:szCs w:val="28"/>
        </w:rPr>
        <w:t>当一方向另一方提出索赔时，要有正当索赔理由，且有索赔事件发生时的有效证据。</w:t>
      </w:r>
    </w:p>
    <w:p w14:paraId="1A18F184">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36.2</w:t>
      </w:r>
      <w:r>
        <w:rPr>
          <w:rFonts w:hint="eastAsia" w:ascii="华文仿宋" w:hAnsi="华文仿宋" w:eastAsia="华文仿宋" w:cs="仿宋"/>
          <w:color w:val="auto"/>
          <w:kern w:val="1"/>
          <w:sz w:val="28"/>
          <w:szCs w:val="28"/>
        </w:rPr>
        <w:t>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14:paraId="07C86B55">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⑴索赔事件发生后</w:t>
      </w:r>
      <w:r>
        <w:rPr>
          <w:rFonts w:ascii="华文仿宋" w:hAnsi="华文仿宋" w:eastAsia="华文仿宋" w:cs="仿宋"/>
          <w:color w:val="auto"/>
          <w:kern w:val="1"/>
          <w:sz w:val="28"/>
          <w:szCs w:val="28"/>
        </w:rPr>
        <w:t>28</w:t>
      </w:r>
      <w:r>
        <w:rPr>
          <w:rFonts w:hint="eastAsia" w:ascii="华文仿宋" w:hAnsi="华文仿宋" w:eastAsia="华文仿宋" w:cs="仿宋"/>
          <w:color w:val="auto"/>
          <w:kern w:val="1"/>
          <w:sz w:val="28"/>
          <w:szCs w:val="28"/>
        </w:rPr>
        <w:t>天内，向工程师发出索赔意向通知；</w:t>
      </w:r>
    </w:p>
    <w:p w14:paraId="104272AA">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⑵发生索赔意向通知后</w:t>
      </w:r>
      <w:r>
        <w:rPr>
          <w:rFonts w:ascii="华文仿宋" w:hAnsi="华文仿宋" w:eastAsia="华文仿宋" w:cs="仿宋"/>
          <w:color w:val="auto"/>
          <w:kern w:val="1"/>
          <w:sz w:val="28"/>
          <w:szCs w:val="28"/>
        </w:rPr>
        <w:t>28</w:t>
      </w:r>
      <w:r>
        <w:rPr>
          <w:rFonts w:hint="eastAsia" w:ascii="华文仿宋" w:hAnsi="华文仿宋" w:eastAsia="华文仿宋" w:cs="仿宋"/>
          <w:color w:val="auto"/>
          <w:kern w:val="1"/>
          <w:sz w:val="28"/>
          <w:szCs w:val="28"/>
        </w:rPr>
        <w:t>天内，向工程师提出延长工期和（或）补偿经济损失的索赔报告及有关资料；</w:t>
      </w:r>
    </w:p>
    <w:p w14:paraId="5F1BED88">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⑶工程师在收到承包人送交的索赔报告和有关资料后，于</w:t>
      </w:r>
      <w:r>
        <w:rPr>
          <w:rFonts w:ascii="华文仿宋" w:hAnsi="华文仿宋" w:eastAsia="华文仿宋" w:cs="仿宋"/>
          <w:color w:val="auto"/>
          <w:kern w:val="1"/>
          <w:sz w:val="28"/>
          <w:szCs w:val="28"/>
        </w:rPr>
        <w:t>28</w:t>
      </w:r>
      <w:r>
        <w:rPr>
          <w:rFonts w:hint="eastAsia" w:ascii="华文仿宋" w:hAnsi="华文仿宋" w:eastAsia="华文仿宋" w:cs="仿宋"/>
          <w:color w:val="auto"/>
          <w:kern w:val="1"/>
          <w:sz w:val="28"/>
          <w:szCs w:val="28"/>
        </w:rPr>
        <w:t>天内给予答复，或要求承包进一步补充索赔理由和证据；</w:t>
      </w:r>
    </w:p>
    <w:p w14:paraId="3FD24E7F">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⑷工程师在收到承包人送交的索赔报告和有关资料后</w:t>
      </w:r>
      <w:r>
        <w:rPr>
          <w:rFonts w:ascii="华文仿宋" w:hAnsi="华文仿宋" w:eastAsia="华文仿宋" w:cs="仿宋"/>
          <w:color w:val="auto"/>
          <w:kern w:val="1"/>
          <w:sz w:val="28"/>
          <w:szCs w:val="28"/>
        </w:rPr>
        <w:t>28</w:t>
      </w:r>
      <w:r>
        <w:rPr>
          <w:rFonts w:hint="eastAsia" w:ascii="华文仿宋" w:hAnsi="华文仿宋" w:eastAsia="华文仿宋" w:cs="仿宋"/>
          <w:color w:val="auto"/>
          <w:kern w:val="1"/>
          <w:sz w:val="28"/>
          <w:szCs w:val="28"/>
        </w:rPr>
        <w:t>天内未予答复或未对承包人作进一步要求，视为该项索赔已经认可；</w:t>
      </w:r>
    </w:p>
    <w:p w14:paraId="32A5A530">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⑸当该索赔事件持续进行时，承包人应当阶段性向工程师发出索赔意向，在索赔事件终了后</w:t>
      </w:r>
      <w:r>
        <w:rPr>
          <w:rFonts w:ascii="华文仿宋" w:hAnsi="华文仿宋" w:eastAsia="华文仿宋" w:cs="仿宋"/>
          <w:color w:val="auto"/>
          <w:kern w:val="1"/>
          <w:sz w:val="28"/>
          <w:szCs w:val="28"/>
        </w:rPr>
        <w:t>28</w:t>
      </w:r>
      <w:r>
        <w:rPr>
          <w:rFonts w:hint="eastAsia" w:ascii="华文仿宋" w:hAnsi="华文仿宋" w:eastAsia="华文仿宋" w:cs="仿宋"/>
          <w:color w:val="auto"/>
          <w:kern w:val="1"/>
          <w:sz w:val="28"/>
          <w:szCs w:val="28"/>
        </w:rPr>
        <w:t>天内，向工程师送交索赔的有关资料和最终索赔报告。索赔答复程序与（</w:t>
      </w:r>
      <w:r>
        <w:rPr>
          <w:rFonts w:ascii="华文仿宋" w:hAnsi="华文仿宋" w:eastAsia="华文仿宋" w:cs="仿宋"/>
          <w:color w:val="auto"/>
          <w:kern w:val="1"/>
          <w:sz w:val="28"/>
          <w:szCs w:val="28"/>
        </w:rPr>
        <w:t>3</w:t>
      </w:r>
      <w:r>
        <w:rPr>
          <w:rFonts w:hint="eastAsia" w:ascii="华文仿宋" w:hAnsi="华文仿宋" w:eastAsia="华文仿宋" w:cs="仿宋"/>
          <w:color w:val="auto"/>
          <w:kern w:val="1"/>
          <w:sz w:val="28"/>
          <w:szCs w:val="28"/>
        </w:rPr>
        <w:t>）、（</w:t>
      </w:r>
      <w:r>
        <w:rPr>
          <w:rFonts w:ascii="华文仿宋" w:hAnsi="华文仿宋" w:eastAsia="华文仿宋" w:cs="仿宋"/>
          <w:color w:val="auto"/>
          <w:kern w:val="1"/>
          <w:sz w:val="28"/>
          <w:szCs w:val="28"/>
        </w:rPr>
        <w:t>4</w:t>
      </w:r>
      <w:r>
        <w:rPr>
          <w:rFonts w:hint="eastAsia" w:ascii="华文仿宋" w:hAnsi="华文仿宋" w:eastAsia="华文仿宋" w:cs="仿宋"/>
          <w:color w:val="auto"/>
          <w:kern w:val="1"/>
          <w:sz w:val="28"/>
          <w:szCs w:val="28"/>
        </w:rPr>
        <w:t>）规定相同。</w:t>
      </w:r>
    </w:p>
    <w:p w14:paraId="4FD277B4">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36.3</w:t>
      </w:r>
      <w:r>
        <w:rPr>
          <w:rFonts w:hint="eastAsia" w:ascii="华文仿宋" w:hAnsi="华文仿宋" w:eastAsia="华文仿宋" w:cs="仿宋"/>
          <w:color w:val="auto"/>
          <w:kern w:val="1"/>
          <w:sz w:val="28"/>
          <w:szCs w:val="28"/>
        </w:rPr>
        <w:t>承包人未能按合同约定履行自己的各项义务或发生错误，给发包人造成经济损失，发包人可按</w:t>
      </w:r>
      <w:r>
        <w:rPr>
          <w:rFonts w:ascii="华文仿宋" w:hAnsi="华文仿宋" w:eastAsia="华文仿宋" w:cs="仿宋"/>
          <w:color w:val="auto"/>
          <w:kern w:val="1"/>
          <w:sz w:val="28"/>
          <w:szCs w:val="28"/>
        </w:rPr>
        <w:t>36.2</w:t>
      </w:r>
      <w:r>
        <w:rPr>
          <w:rFonts w:hint="eastAsia" w:ascii="华文仿宋" w:hAnsi="华文仿宋" w:eastAsia="华文仿宋" w:cs="仿宋"/>
          <w:color w:val="auto"/>
          <w:kern w:val="1"/>
          <w:sz w:val="28"/>
          <w:szCs w:val="28"/>
        </w:rPr>
        <w:t>款确定的时限向承包人提出索赔。</w:t>
      </w:r>
    </w:p>
    <w:p w14:paraId="4E93DEF8">
      <w:pPr>
        <w:spacing w:line="360" w:lineRule="auto"/>
        <w:ind w:firstLine="562"/>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37．争议</w:t>
      </w:r>
    </w:p>
    <w:p w14:paraId="12DC59BB">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37.1</w:t>
      </w:r>
      <w:r>
        <w:rPr>
          <w:rFonts w:hint="eastAsia" w:ascii="华文仿宋" w:hAnsi="华文仿宋" w:eastAsia="华文仿宋" w:cs="仿宋"/>
          <w:color w:val="auto"/>
          <w:kern w:val="1"/>
          <w:sz w:val="28"/>
          <w:szCs w:val="28"/>
        </w:rPr>
        <w:t>合同争议的解决方式</w:t>
      </w:r>
    </w:p>
    <w:p w14:paraId="1A8EBE05">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本合同在履行过程中发生的争议，由当事人双方协商解决。协商不成时，按下列第</w:t>
      </w:r>
      <w:r>
        <w:rPr>
          <w:rFonts w:ascii="华文仿宋" w:hAnsi="华文仿宋" w:eastAsia="华文仿宋" w:cs="仿宋"/>
          <w:color w:val="auto"/>
          <w:kern w:val="1"/>
          <w:sz w:val="28"/>
          <w:szCs w:val="28"/>
          <w:u w:val="single"/>
        </w:rPr>
        <w:t>2</w:t>
      </w:r>
      <w:r>
        <w:rPr>
          <w:rFonts w:hint="eastAsia" w:ascii="华文仿宋" w:hAnsi="华文仿宋" w:eastAsia="华文仿宋" w:cs="仿宋"/>
          <w:color w:val="auto"/>
          <w:kern w:val="1"/>
          <w:sz w:val="28"/>
          <w:szCs w:val="28"/>
        </w:rPr>
        <w:t>种方式解决。</w:t>
      </w:r>
    </w:p>
    <w:p w14:paraId="6187B646">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⑴提交</w:t>
      </w:r>
      <w:r>
        <w:rPr>
          <w:rFonts w:ascii="华文仿宋" w:hAnsi="华文仿宋" w:eastAsia="华文仿宋" w:cs="仿宋"/>
          <w:color w:val="auto"/>
          <w:kern w:val="1"/>
          <w:sz w:val="28"/>
          <w:szCs w:val="28"/>
          <w:u w:val="single"/>
        </w:rPr>
        <w:t xml:space="preserve"> </w:t>
      </w:r>
      <w:r>
        <w:rPr>
          <w:rFonts w:hint="eastAsia" w:ascii="华文仿宋" w:hAnsi="华文仿宋" w:eastAsia="华文仿宋" w:cs="仿宋"/>
          <w:color w:val="auto"/>
          <w:kern w:val="1"/>
          <w:sz w:val="28"/>
          <w:szCs w:val="28"/>
          <w:u w:val="single"/>
        </w:rPr>
        <w:t xml:space="preserve">   </w:t>
      </w:r>
      <w:r>
        <w:rPr>
          <w:rFonts w:hint="eastAsia" w:ascii="华文仿宋" w:hAnsi="华文仿宋" w:eastAsia="华文仿宋" w:cs="仿宋"/>
          <w:color w:val="auto"/>
          <w:kern w:val="1"/>
          <w:sz w:val="28"/>
          <w:szCs w:val="28"/>
        </w:rPr>
        <w:t>仲裁委员会仲裁；</w:t>
      </w:r>
    </w:p>
    <w:p w14:paraId="447C8180">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⑵依法向人民法院起诉。</w:t>
      </w:r>
    </w:p>
    <w:p w14:paraId="41083295">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37.2</w:t>
      </w:r>
      <w:r>
        <w:rPr>
          <w:rFonts w:hint="eastAsia" w:ascii="华文仿宋" w:hAnsi="华文仿宋" w:eastAsia="华文仿宋" w:cs="仿宋"/>
          <w:color w:val="auto"/>
          <w:kern w:val="1"/>
          <w:sz w:val="28"/>
          <w:szCs w:val="28"/>
        </w:rPr>
        <w:t>发生争议后，除非出现下列情况的，双方都应继续履行合同，保持施工连续，保护好已完工程：</w:t>
      </w:r>
    </w:p>
    <w:p w14:paraId="38F9050B">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⑴单方违约导致合同确已无法履行，双方协议停止施工；</w:t>
      </w:r>
    </w:p>
    <w:p w14:paraId="01BC0DD6">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⑵调解要求停止施工，且为双方接受；</w:t>
      </w:r>
    </w:p>
    <w:p w14:paraId="438C2992">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⑶仲裁机构要求停止施工；</w:t>
      </w:r>
    </w:p>
    <w:p w14:paraId="410ABD28">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⑷法院要求停止施工。</w:t>
      </w:r>
    </w:p>
    <w:p w14:paraId="35298D4C">
      <w:pPr>
        <w:spacing w:line="360" w:lineRule="auto"/>
        <w:ind w:firstLine="560"/>
        <w:outlineLvl w:val="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十一、其他</w:t>
      </w:r>
    </w:p>
    <w:p w14:paraId="228294BE">
      <w:pPr>
        <w:spacing w:line="360" w:lineRule="auto"/>
        <w:ind w:firstLine="562"/>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38．工程分包</w:t>
      </w:r>
    </w:p>
    <w:p w14:paraId="4B37705F">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38.1</w:t>
      </w:r>
      <w:r>
        <w:rPr>
          <w:rFonts w:hint="eastAsia" w:ascii="华文仿宋" w:hAnsi="华文仿宋" w:eastAsia="华文仿宋" w:cs="仿宋"/>
          <w:color w:val="auto"/>
          <w:kern w:val="1"/>
          <w:sz w:val="28"/>
          <w:szCs w:val="28"/>
        </w:rPr>
        <w:t>承包人按专用条款的约定分包所承包的部分工程，并与分包单位签订分包合同。非经发包人书面同意，承包人不得将承包工程的任意部分分包。</w:t>
      </w:r>
    </w:p>
    <w:p w14:paraId="2E54087C">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38.2</w:t>
      </w:r>
      <w:r>
        <w:rPr>
          <w:rFonts w:hint="eastAsia" w:ascii="华文仿宋" w:hAnsi="华文仿宋" w:eastAsia="华文仿宋" w:cs="仿宋"/>
          <w:color w:val="auto"/>
          <w:kern w:val="1"/>
          <w:sz w:val="28"/>
          <w:szCs w:val="28"/>
        </w:rPr>
        <w:t>承包人不得将其承包的全部工程转包给他人，也不得将其承包的全部工程肢解以后以分包的名义分别转包给他人。</w:t>
      </w:r>
    </w:p>
    <w:p w14:paraId="33105F10">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38.3</w:t>
      </w:r>
      <w:r>
        <w:rPr>
          <w:rFonts w:hint="eastAsia" w:ascii="华文仿宋" w:hAnsi="华文仿宋" w:eastAsia="华文仿宋" w:cs="仿宋"/>
          <w:color w:val="auto"/>
          <w:kern w:val="1"/>
          <w:sz w:val="28"/>
          <w:szCs w:val="28"/>
        </w:rPr>
        <w:t>工程分包不能解除承包人任何责任与义务。承包人应在分包场地派驻相应管理人员，保证本合同的履行。分包单位的任何违约行为或疏忽导致工程损害或给发包人造成其他损失，承包人承担连带责任。</w:t>
      </w:r>
    </w:p>
    <w:p w14:paraId="1941060E">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38.4</w:t>
      </w:r>
      <w:r>
        <w:rPr>
          <w:rFonts w:hint="eastAsia" w:ascii="华文仿宋" w:hAnsi="华文仿宋" w:eastAsia="华文仿宋" w:cs="仿宋"/>
          <w:color w:val="auto"/>
          <w:kern w:val="1"/>
          <w:sz w:val="28"/>
          <w:szCs w:val="28"/>
        </w:rPr>
        <w:t>分包工程价款由承包人与分包单位结算。发包人未经承包人同意不得以任何形式向分包单位支付各种工程款项。</w:t>
      </w:r>
    </w:p>
    <w:p w14:paraId="277E2C50">
      <w:pPr>
        <w:spacing w:line="360" w:lineRule="auto"/>
        <w:ind w:firstLine="562"/>
        <w:outlineLvl w:val="0"/>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39．不可抗力</w:t>
      </w:r>
    </w:p>
    <w:p w14:paraId="2699717D">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39.1</w:t>
      </w:r>
      <w:r>
        <w:rPr>
          <w:rFonts w:hint="eastAsia" w:ascii="华文仿宋" w:hAnsi="华文仿宋" w:eastAsia="华文仿宋" w:cs="仿宋"/>
          <w:color w:val="auto"/>
          <w:kern w:val="1"/>
          <w:sz w:val="28"/>
          <w:szCs w:val="28"/>
        </w:rPr>
        <w:t>不可抗力包括因战争、动乱、空中飞行物体坠落或其他非发包人承包人责任造成的爆炸、火灾，以及专用条款约定的风、雨、雪、洪、震等自然灾害。</w:t>
      </w:r>
    </w:p>
    <w:p w14:paraId="6E8729B9">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39.2</w:t>
      </w:r>
      <w:r>
        <w:rPr>
          <w:rFonts w:hint="eastAsia" w:ascii="华文仿宋" w:hAnsi="华文仿宋" w:eastAsia="华文仿宋" w:cs="仿宋"/>
          <w:color w:val="auto"/>
          <w:kern w:val="1"/>
          <w:sz w:val="28"/>
          <w:szCs w:val="28"/>
        </w:rPr>
        <w:t>不可抗力事件发生后，承包人应立即通知工程师，并在力所能及的条件下迅速采取措施，尽力减少损失，发包人应协助承包人采取措施。工程师认为应当暂停施工的，承包人应暂停施工。不可抗力事件结束后</w:t>
      </w:r>
      <w:r>
        <w:rPr>
          <w:rFonts w:ascii="华文仿宋" w:hAnsi="华文仿宋" w:eastAsia="华文仿宋" w:cs="仿宋"/>
          <w:color w:val="auto"/>
          <w:kern w:val="1"/>
          <w:sz w:val="28"/>
          <w:szCs w:val="28"/>
        </w:rPr>
        <w:t>48</w:t>
      </w:r>
      <w:r>
        <w:rPr>
          <w:rFonts w:hint="eastAsia" w:ascii="华文仿宋" w:hAnsi="华文仿宋" w:eastAsia="华文仿宋" w:cs="仿宋"/>
          <w:color w:val="auto"/>
          <w:kern w:val="1"/>
          <w:sz w:val="28"/>
          <w:szCs w:val="28"/>
        </w:rPr>
        <w:t>小时内承包人向工程师通报受害情况的损失情况，及预计清理和修复的费用。不可抗力事件持续发生，承包人应每隔</w:t>
      </w:r>
      <w:r>
        <w:rPr>
          <w:rFonts w:ascii="华文仿宋" w:hAnsi="华文仿宋" w:eastAsia="华文仿宋" w:cs="仿宋"/>
          <w:color w:val="auto"/>
          <w:kern w:val="1"/>
          <w:sz w:val="28"/>
          <w:szCs w:val="28"/>
        </w:rPr>
        <w:t>7</w:t>
      </w:r>
      <w:r>
        <w:rPr>
          <w:rFonts w:hint="eastAsia" w:ascii="华文仿宋" w:hAnsi="华文仿宋" w:eastAsia="华文仿宋" w:cs="仿宋"/>
          <w:color w:val="auto"/>
          <w:kern w:val="1"/>
          <w:sz w:val="28"/>
          <w:szCs w:val="28"/>
        </w:rPr>
        <w:t>天向工程师报告一次受害情况。不可抗力事件结束后</w:t>
      </w:r>
      <w:r>
        <w:rPr>
          <w:rFonts w:ascii="华文仿宋" w:hAnsi="华文仿宋" w:eastAsia="华文仿宋" w:cs="仿宋"/>
          <w:color w:val="auto"/>
          <w:kern w:val="1"/>
          <w:sz w:val="28"/>
          <w:szCs w:val="28"/>
        </w:rPr>
        <w:t>14</w:t>
      </w:r>
      <w:r>
        <w:rPr>
          <w:rFonts w:hint="eastAsia" w:ascii="华文仿宋" w:hAnsi="华文仿宋" w:eastAsia="华文仿宋" w:cs="仿宋"/>
          <w:color w:val="auto"/>
          <w:kern w:val="1"/>
          <w:sz w:val="28"/>
          <w:szCs w:val="28"/>
        </w:rPr>
        <w:t>天内，承包人向工程师提交清理和修复费用的正式报告及有关资料。</w:t>
      </w:r>
    </w:p>
    <w:p w14:paraId="202FF990">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39.3</w:t>
      </w:r>
      <w:r>
        <w:rPr>
          <w:rFonts w:hint="eastAsia" w:ascii="华文仿宋" w:hAnsi="华文仿宋" w:eastAsia="华文仿宋" w:cs="仿宋"/>
          <w:color w:val="auto"/>
          <w:kern w:val="1"/>
          <w:sz w:val="28"/>
          <w:szCs w:val="28"/>
        </w:rPr>
        <w:t>因不可抗力事件导致的费用及延误的工期由双方按以下方法分别承担：</w:t>
      </w:r>
    </w:p>
    <w:p w14:paraId="06C93F88">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⑴工程本身的损害、因工程损害导致第三人人员伤亡和财产损失以及运至施工场地用于施工的材料和待安装的设备的损害，由发包人承担；</w:t>
      </w:r>
    </w:p>
    <w:p w14:paraId="066AC161">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⑵发包人承包人人员伤亡由其所在单位负责，并承担相应费用；</w:t>
      </w:r>
    </w:p>
    <w:p w14:paraId="42ED1759">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⑶承包人机械设备损坏及停工损失，由承包人承担；</w:t>
      </w:r>
    </w:p>
    <w:p w14:paraId="01E37563">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⑷停工期间，承包人应工程师要求留在施工场地的必要的管理人员及保卫人员的费用由发包人承担；</w:t>
      </w:r>
    </w:p>
    <w:p w14:paraId="753C619D">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⑸工程所需清理、修复费用，由发包人承担；</w:t>
      </w:r>
    </w:p>
    <w:p w14:paraId="49351E74">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⑹延误的工期相应顺延。</w:t>
      </w:r>
    </w:p>
    <w:p w14:paraId="2749A877">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39.4</w:t>
      </w:r>
      <w:r>
        <w:rPr>
          <w:rFonts w:hint="eastAsia" w:ascii="华文仿宋" w:hAnsi="华文仿宋" w:eastAsia="华文仿宋" w:cs="仿宋"/>
          <w:color w:val="auto"/>
          <w:kern w:val="1"/>
          <w:sz w:val="28"/>
          <w:szCs w:val="28"/>
        </w:rPr>
        <w:t>因合同一方迟延履行合同后发生不可抗力的，不能免除迟延履行方的相应责任。</w:t>
      </w:r>
    </w:p>
    <w:p w14:paraId="3B0C1D14">
      <w:pPr>
        <w:spacing w:line="360" w:lineRule="auto"/>
        <w:ind w:firstLine="562"/>
        <w:outlineLvl w:val="0"/>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40．保险</w:t>
      </w:r>
    </w:p>
    <w:p w14:paraId="627A7936">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40.1</w:t>
      </w:r>
      <w:r>
        <w:rPr>
          <w:rFonts w:hint="eastAsia" w:ascii="华文仿宋" w:hAnsi="华文仿宋" w:eastAsia="华文仿宋" w:cs="仿宋"/>
          <w:color w:val="auto"/>
          <w:kern w:val="1"/>
          <w:sz w:val="28"/>
          <w:szCs w:val="28"/>
        </w:rPr>
        <w:t>工程开工前，发包人为建设工程和施工场地内的自有人员及第三人人员生命财产办理保险，支付保险费用。</w:t>
      </w:r>
    </w:p>
    <w:p w14:paraId="285CD1EE">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40.2</w:t>
      </w:r>
      <w:r>
        <w:rPr>
          <w:rFonts w:hint="eastAsia" w:ascii="华文仿宋" w:hAnsi="华文仿宋" w:eastAsia="华文仿宋" w:cs="仿宋"/>
          <w:color w:val="auto"/>
          <w:kern w:val="1"/>
          <w:sz w:val="28"/>
          <w:szCs w:val="28"/>
        </w:rPr>
        <w:t>运至施工场地内用于工程的材料和待安装设备，由发包人办理保险，并支付保险费用。</w:t>
      </w:r>
    </w:p>
    <w:p w14:paraId="4F9F294B">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40.3</w:t>
      </w:r>
      <w:r>
        <w:rPr>
          <w:rFonts w:hint="eastAsia" w:ascii="华文仿宋" w:hAnsi="华文仿宋" w:eastAsia="华文仿宋" w:cs="仿宋"/>
          <w:color w:val="auto"/>
          <w:kern w:val="1"/>
          <w:sz w:val="28"/>
          <w:szCs w:val="28"/>
        </w:rPr>
        <w:t>发包人可以将有关保险事项委托承包人办理，费用由发包人承担。</w:t>
      </w:r>
    </w:p>
    <w:p w14:paraId="27F545A5">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40.4</w:t>
      </w:r>
      <w:r>
        <w:rPr>
          <w:rFonts w:hint="eastAsia" w:ascii="华文仿宋" w:hAnsi="华文仿宋" w:eastAsia="华文仿宋" w:cs="仿宋"/>
          <w:color w:val="auto"/>
          <w:kern w:val="1"/>
          <w:sz w:val="28"/>
          <w:szCs w:val="28"/>
        </w:rPr>
        <w:t>承包人必须为从事危险作业的职工办理意外伤害保险，并为施工场地内自有人员生命财产和施工机械设备办理保险，支付保险费用。</w:t>
      </w:r>
    </w:p>
    <w:p w14:paraId="79B004CE">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40.5</w:t>
      </w:r>
      <w:r>
        <w:rPr>
          <w:rFonts w:hint="eastAsia" w:ascii="华文仿宋" w:hAnsi="华文仿宋" w:eastAsia="华文仿宋" w:cs="仿宋"/>
          <w:color w:val="auto"/>
          <w:kern w:val="1"/>
          <w:sz w:val="28"/>
          <w:szCs w:val="28"/>
        </w:rPr>
        <w:t>保险事故发生后，发包人承包人有责任尽力采取必要的措施，防止或者减少损失。</w:t>
      </w:r>
    </w:p>
    <w:p w14:paraId="7C6496A4">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40.6</w:t>
      </w:r>
      <w:r>
        <w:rPr>
          <w:rFonts w:hint="eastAsia" w:ascii="华文仿宋" w:hAnsi="华文仿宋" w:eastAsia="华文仿宋" w:cs="仿宋"/>
          <w:color w:val="auto"/>
          <w:kern w:val="1"/>
          <w:sz w:val="28"/>
          <w:szCs w:val="28"/>
        </w:rPr>
        <w:t>具体投保内容和相关责任，发包人承包人在专用条款中约定。</w:t>
      </w:r>
    </w:p>
    <w:p w14:paraId="71FB3273">
      <w:pPr>
        <w:spacing w:line="360" w:lineRule="auto"/>
        <w:ind w:firstLine="562"/>
        <w:outlineLvl w:val="0"/>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41．担保</w:t>
      </w:r>
    </w:p>
    <w:p w14:paraId="3CFDBBFB">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41.1</w:t>
      </w:r>
      <w:r>
        <w:rPr>
          <w:rFonts w:hint="eastAsia" w:ascii="华文仿宋" w:hAnsi="华文仿宋" w:eastAsia="华文仿宋" w:cs="仿宋"/>
          <w:color w:val="auto"/>
          <w:kern w:val="1"/>
          <w:sz w:val="28"/>
          <w:szCs w:val="28"/>
        </w:rPr>
        <w:t>发包人承包人为了全面履行合同，应互相提供以下担保：</w:t>
      </w:r>
    </w:p>
    <w:p w14:paraId="3F4FF132">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⑴发包人向承包人提供履约担保，按合同约定支付工程价款及履行合同约定的其他义务；</w:t>
      </w:r>
    </w:p>
    <w:p w14:paraId="4DA526F0">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⑵承包人向发包人提供履约担保，按合同约定履行自己的各项义务。</w:t>
      </w:r>
    </w:p>
    <w:p w14:paraId="5C07DB2D">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41.2</w:t>
      </w:r>
      <w:r>
        <w:rPr>
          <w:rFonts w:hint="eastAsia" w:ascii="华文仿宋" w:hAnsi="华文仿宋" w:eastAsia="华文仿宋" w:cs="仿宋"/>
          <w:color w:val="auto"/>
          <w:kern w:val="1"/>
          <w:sz w:val="28"/>
          <w:szCs w:val="28"/>
        </w:rPr>
        <w:t>一方违约后，另一方可要求提供担保的第三人承担相应责任。</w:t>
      </w:r>
    </w:p>
    <w:p w14:paraId="53C87F56">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41.3</w:t>
      </w:r>
      <w:r>
        <w:rPr>
          <w:rFonts w:hint="eastAsia" w:ascii="华文仿宋" w:hAnsi="华文仿宋" w:eastAsia="华文仿宋" w:cs="仿宋"/>
          <w:color w:val="auto"/>
          <w:kern w:val="1"/>
          <w:sz w:val="28"/>
          <w:szCs w:val="28"/>
        </w:rPr>
        <w:t>提供担保的内容、方式和相关责任，发包人承包人除在专用条款中约定外，被担保方与担保方还应签订担保合同，作为本合同附件。</w:t>
      </w:r>
    </w:p>
    <w:p w14:paraId="4BEA9B4A">
      <w:pPr>
        <w:spacing w:line="360" w:lineRule="auto"/>
        <w:ind w:firstLine="562"/>
        <w:outlineLvl w:val="0"/>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42．专利技术及特殊工艺</w:t>
      </w:r>
    </w:p>
    <w:p w14:paraId="79EB2931">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42.1</w:t>
      </w:r>
      <w:r>
        <w:rPr>
          <w:rFonts w:hint="eastAsia" w:ascii="华文仿宋" w:hAnsi="华文仿宋" w:eastAsia="华文仿宋" w:cs="仿宋"/>
          <w:color w:val="auto"/>
          <w:kern w:val="1"/>
          <w:sz w:val="28"/>
          <w:szCs w:val="28"/>
        </w:rPr>
        <w:t>发包人要求使用专利技术或特殊工艺，应负责办理相应的申报手续，承担申报、试验、使用等费用；承包人提出使用专利技术或特殊工艺，应取得工程师认可，承包人负责办理申报手续并承担有关费用。</w:t>
      </w:r>
    </w:p>
    <w:p w14:paraId="6FCE067B">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42.2</w:t>
      </w:r>
      <w:r>
        <w:rPr>
          <w:rFonts w:hint="eastAsia" w:ascii="华文仿宋" w:hAnsi="华文仿宋" w:eastAsia="华文仿宋" w:cs="仿宋"/>
          <w:color w:val="auto"/>
          <w:kern w:val="1"/>
          <w:sz w:val="28"/>
          <w:szCs w:val="28"/>
        </w:rPr>
        <w:t>擅自使用专利技术侵犯他人专利权的，责任者依法承担相应责任。</w:t>
      </w:r>
    </w:p>
    <w:p w14:paraId="2EA226A5">
      <w:pPr>
        <w:spacing w:line="360" w:lineRule="auto"/>
        <w:ind w:firstLine="562"/>
        <w:outlineLvl w:val="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43．文物和地下障碍物</w:t>
      </w:r>
    </w:p>
    <w:p w14:paraId="3FA177F9">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43.1</w:t>
      </w:r>
      <w:r>
        <w:rPr>
          <w:rFonts w:hint="eastAsia" w:ascii="华文仿宋" w:hAnsi="华文仿宋" w:eastAsia="华文仿宋" w:cs="仿宋"/>
          <w:color w:val="auto"/>
          <w:kern w:val="1"/>
          <w:sz w:val="28"/>
          <w:szCs w:val="28"/>
        </w:rPr>
        <w:t>在施工中发现古墓、古建筑遗址等文物及化石或其他有考古、地质研究等价值的物品时，承包人应立即保护好现场并于</w:t>
      </w:r>
      <w:r>
        <w:rPr>
          <w:rFonts w:ascii="华文仿宋" w:hAnsi="华文仿宋" w:eastAsia="华文仿宋" w:cs="仿宋"/>
          <w:color w:val="auto"/>
          <w:kern w:val="1"/>
          <w:sz w:val="28"/>
          <w:szCs w:val="28"/>
        </w:rPr>
        <w:t>4</w:t>
      </w:r>
      <w:r>
        <w:rPr>
          <w:rFonts w:hint="eastAsia" w:ascii="华文仿宋" w:hAnsi="华文仿宋" w:eastAsia="华文仿宋" w:cs="仿宋"/>
          <w:color w:val="auto"/>
          <w:kern w:val="1"/>
          <w:sz w:val="28"/>
          <w:szCs w:val="28"/>
        </w:rPr>
        <w:t>小时内以书面形式通知工程师，工程师应于收到书面通知后</w:t>
      </w:r>
      <w:r>
        <w:rPr>
          <w:rFonts w:ascii="华文仿宋" w:hAnsi="华文仿宋" w:eastAsia="华文仿宋" w:cs="仿宋"/>
          <w:color w:val="auto"/>
          <w:kern w:val="1"/>
          <w:sz w:val="28"/>
          <w:szCs w:val="28"/>
        </w:rPr>
        <w:t>24</w:t>
      </w:r>
      <w:r>
        <w:rPr>
          <w:rFonts w:hint="eastAsia" w:ascii="华文仿宋" w:hAnsi="华文仿宋" w:eastAsia="华文仿宋" w:cs="仿宋"/>
          <w:color w:val="auto"/>
          <w:kern w:val="1"/>
          <w:sz w:val="28"/>
          <w:szCs w:val="28"/>
        </w:rPr>
        <w:t>小时内报告当地文物管理部门，发包人承包人按文物管理部门的要求采取妥善保护措施。发包人承担由此发生的费用，顺延延误的工期。如发现后隐瞒不报，致使文物遭受破坏，责任者依法承担相应责任。</w:t>
      </w:r>
    </w:p>
    <w:p w14:paraId="058FA554">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43.2</w:t>
      </w:r>
      <w:r>
        <w:rPr>
          <w:rFonts w:hint="eastAsia" w:ascii="华文仿宋" w:hAnsi="华文仿宋" w:eastAsia="华文仿宋" w:cs="仿宋"/>
          <w:color w:val="auto"/>
          <w:kern w:val="1"/>
          <w:sz w:val="28"/>
          <w:szCs w:val="28"/>
        </w:rPr>
        <w:t>施工中发现影响施工的地下障碍物时，承包人应于</w:t>
      </w:r>
      <w:r>
        <w:rPr>
          <w:rFonts w:ascii="华文仿宋" w:hAnsi="华文仿宋" w:eastAsia="华文仿宋" w:cs="仿宋"/>
          <w:color w:val="auto"/>
          <w:kern w:val="1"/>
          <w:sz w:val="28"/>
          <w:szCs w:val="28"/>
        </w:rPr>
        <w:t>8</w:t>
      </w:r>
      <w:r>
        <w:rPr>
          <w:rFonts w:hint="eastAsia" w:ascii="华文仿宋" w:hAnsi="华文仿宋" w:eastAsia="华文仿宋" w:cs="仿宋"/>
          <w:color w:val="auto"/>
          <w:kern w:val="1"/>
          <w:sz w:val="28"/>
          <w:szCs w:val="28"/>
        </w:rPr>
        <w:t>小时内以书面形式通知工程师，同时提出处置方案，工程师收到处置方案后</w:t>
      </w:r>
      <w:r>
        <w:rPr>
          <w:rFonts w:ascii="华文仿宋" w:hAnsi="华文仿宋" w:eastAsia="华文仿宋" w:cs="仿宋"/>
          <w:color w:val="auto"/>
          <w:kern w:val="1"/>
          <w:sz w:val="28"/>
          <w:szCs w:val="28"/>
        </w:rPr>
        <w:t>24</w:t>
      </w:r>
      <w:r>
        <w:rPr>
          <w:rFonts w:hint="eastAsia" w:ascii="华文仿宋" w:hAnsi="华文仿宋" w:eastAsia="华文仿宋" w:cs="仿宋"/>
          <w:color w:val="auto"/>
          <w:kern w:val="1"/>
          <w:sz w:val="28"/>
          <w:szCs w:val="28"/>
        </w:rPr>
        <w:t>小时内予以认可或提出修正方案。发包人承担由此发生的费用，顺延延误的工期。</w:t>
      </w:r>
    </w:p>
    <w:p w14:paraId="16377C3B">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所发现的地下障碍物有归属单位时，发包人应报请有关部门协同处置。</w:t>
      </w:r>
    </w:p>
    <w:p w14:paraId="08230848">
      <w:pPr>
        <w:spacing w:line="360" w:lineRule="auto"/>
        <w:ind w:firstLine="562"/>
        <w:outlineLvl w:val="0"/>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44．合同解除</w:t>
      </w:r>
    </w:p>
    <w:p w14:paraId="138B8B1B">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44.1</w:t>
      </w:r>
      <w:r>
        <w:rPr>
          <w:rFonts w:hint="eastAsia" w:ascii="华文仿宋" w:hAnsi="华文仿宋" w:eastAsia="华文仿宋" w:cs="仿宋"/>
          <w:color w:val="auto"/>
          <w:kern w:val="1"/>
          <w:sz w:val="28"/>
          <w:szCs w:val="28"/>
        </w:rPr>
        <w:t>发包人承包人协商一致，可以解除合同。</w:t>
      </w:r>
    </w:p>
    <w:p w14:paraId="103251C2">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44.2</w:t>
      </w:r>
      <w:r>
        <w:rPr>
          <w:rFonts w:hint="eastAsia" w:ascii="华文仿宋" w:hAnsi="华文仿宋" w:eastAsia="华文仿宋" w:cs="仿宋"/>
          <w:color w:val="auto"/>
          <w:kern w:val="1"/>
          <w:sz w:val="28"/>
          <w:szCs w:val="28"/>
        </w:rPr>
        <w:t>发生本通用条款第</w:t>
      </w:r>
      <w:r>
        <w:rPr>
          <w:rFonts w:ascii="华文仿宋" w:hAnsi="华文仿宋" w:eastAsia="华文仿宋" w:cs="仿宋"/>
          <w:color w:val="auto"/>
          <w:kern w:val="1"/>
          <w:sz w:val="28"/>
          <w:szCs w:val="28"/>
        </w:rPr>
        <w:t>26.4</w:t>
      </w:r>
      <w:r>
        <w:rPr>
          <w:rFonts w:hint="eastAsia" w:ascii="华文仿宋" w:hAnsi="华文仿宋" w:eastAsia="华文仿宋" w:cs="仿宋"/>
          <w:color w:val="auto"/>
          <w:kern w:val="1"/>
          <w:sz w:val="28"/>
          <w:szCs w:val="28"/>
        </w:rPr>
        <w:t>款情况，停止施工超过</w:t>
      </w:r>
      <w:r>
        <w:rPr>
          <w:rFonts w:ascii="华文仿宋" w:hAnsi="华文仿宋" w:eastAsia="华文仿宋" w:cs="仿宋"/>
          <w:color w:val="auto"/>
          <w:kern w:val="1"/>
          <w:sz w:val="28"/>
          <w:szCs w:val="28"/>
        </w:rPr>
        <w:t>56</w:t>
      </w:r>
      <w:r>
        <w:rPr>
          <w:rFonts w:hint="eastAsia" w:ascii="华文仿宋" w:hAnsi="华文仿宋" w:eastAsia="华文仿宋" w:cs="仿宋"/>
          <w:color w:val="auto"/>
          <w:kern w:val="1"/>
          <w:sz w:val="28"/>
          <w:szCs w:val="28"/>
        </w:rPr>
        <w:t>天，发包人仍不支付工程款（进度款），承包人有权解除合同。</w:t>
      </w:r>
    </w:p>
    <w:p w14:paraId="080F1BEB">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44.3</w:t>
      </w:r>
      <w:r>
        <w:rPr>
          <w:rFonts w:hint="eastAsia" w:ascii="华文仿宋" w:hAnsi="华文仿宋" w:eastAsia="华文仿宋" w:cs="仿宋"/>
          <w:color w:val="auto"/>
          <w:kern w:val="1"/>
          <w:sz w:val="28"/>
          <w:szCs w:val="28"/>
        </w:rPr>
        <w:t>发生本通用条款第</w:t>
      </w:r>
      <w:r>
        <w:rPr>
          <w:rFonts w:ascii="华文仿宋" w:hAnsi="华文仿宋" w:eastAsia="华文仿宋" w:cs="仿宋"/>
          <w:color w:val="auto"/>
          <w:kern w:val="1"/>
          <w:sz w:val="28"/>
          <w:szCs w:val="28"/>
        </w:rPr>
        <w:t>38.2</w:t>
      </w:r>
      <w:r>
        <w:rPr>
          <w:rFonts w:hint="eastAsia" w:ascii="华文仿宋" w:hAnsi="华文仿宋" w:eastAsia="华文仿宋" w:cs="仿宋"/>
          <w:color w:val="auto"/>
          <w:kern w:val="1"/>
          <w:sz w:val="28"/>
          <w:szCs w:val="28"/>
        </w:rPr>
        <w:t>款禁止的情况，承包人将其承包的全部工程转包给他人或者肢解以后以分包的名义分别转包给他人，发包人有权解除合同。</w:t>
      </w:r>
    </w:p>
    <w:p w14:paraId="3B0506E3">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44.4</w:t>
      </w:r>
      <w:r>
        <w:rPr>
          <w:rFonts w:hint="eastAsia" w:ascii="华文仿宋" w:hAnsi="华文仿宋" w:eastAsia="华文仿宋" w:cs="仿宋"/>
          <w:color w:val="auto"/>
          <w:kern w:val="1"/>
          <w:sz w:val="28"/>
          <w:szCs w:val="28"/>
        </w:rPr>
        <w:t>有下列情形之一的，发包人承包人可以解除合同：</w:t>
      </w:r>
    </w:p>
    <w:p w14:paraId="1D813F50">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⑴因不可抗力致使合同无法履行；</w:t>
      </w:r>
    </w:p>
    <w:p w14:paraId="3358444B">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⑵因一方违约致使合同无法履行。</w:t>
      </w:r>
    </w:p>
    <w:p w14:paraId="1CDCA734">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44.5</w:t>
      </w:r>
      <w:r>
        <w:rPr>
          <w:rFonts w:hint="eastAsia" w:ascii="华文仿宋" w:hAnsi="华文仿宋" w:eastAsia="华文仿宋" w:cs="仿宋"/>
          <w:color w:val="auto"/>
          <w:kern w:val="1"/>
          <w:sz w:val="28"/>
          <w:szCs w:val="28"/>
        </w:rPr>
        <w:t>一方依据</w:t>
      </w:r>
      <w:r>
        <w:rPr>
          <w:rFonts w:ascii="华文仿宋" w:hAnsi="华文仿宋" w:eastAsia="华文仿宋" w:cs="仿宋"/>
          <w:color w:val="auto"/>
          <w:kern w:val="1"/>
          <w:sz w:val="28"/>
          <w:szCs w:val="28"/>
        </w:rPr>
        <w:t>44.2</w:t>
      </w:r>
      <w:r>
        <w:rPr>
          <w:rFonts w:hint="eastAsia" w:ascii="华文仿宋" w:hAnsi="华文仿宋" w:eastAsia="华文仿宋" w:cs="仿宋"/>
          <w:color w:val="auto"/>
          <w:kern w:val="1"/>
          <w:sz w:val="28"/>
          <w:szCs w:val="28"/>
        </w:rPr>
        <w:t>、</w:t>
      </w:r>
      <w:r>
        <w:rPr>
          <w:rFonts w:ascii="华文仿宋" w:hAnsi="华文仿宋" w:eastAsia="华文仿宋" w:cs="仿宋"/>
          <w:color w:val="auto"/>
          <w:kern w:val="1"/>
          <w:sz w:val="28"/>
          <w:szCs w:val="28"/>
        </w:rPr>
        <w:t>44.3</w:t>
      </w:r>
      <w:r>
        <w:rPr>
          <w:rFonts w:hint="eastAsia" w:ascii="华文仿宋" w:hAnsi="华文仿宋" w:eastAsia="华文仿宋" w:cs="仿宋"/>
          <w:color w:val="auto"/>
          <w:kern w:val="1"/>
          <w:sz w:val="28"/>
          <w:szCs w:val="28"/>
        </w:rPr>
        <w:t>、</w:t>
      </w:r>
      <w:r>
        <w:rPr>
          <w:rFonts w:ascii="华文仿宋" w:hAnsi="华文仿宋" w:eastAsia="华文仿宋" w:cs="仿宋"/>
          <w:color w:val="auto"/>
          <w:kern w:val="1"/>
          <w:sz w:val="28"/>
          <w:szCs w:val="28"/>
        </w:rPr>
        <w:t>44.4</w:t>
      </w:r>
      <w:r>
        <w:rPr>
          <w:rFonts w:hint="eastAsia" w:ascii="华文仿宋" w:hAnsi="华文仿宋" w:eastAsia="华文仿宋" w:cs="仿宋"/>
          <w:color w:val="auto"/>
          <w:kern w:val="1"/>
          <w:sz w:val="28"/>
          <w:szCs w:val="28"/>
        </w:rPr>
        <w:t>款约定要求解除合同的，应以书面形式向对方发出解除合同的通知，并在发出通知前</w:t>
      </w:r>
      <w:r>
        <w:rPr>
          <w:rFonts w:ascii="华文仿宋" w:hAnsi="华文仿宋" w:eastAsia="华文仿宋" w:cs="仿宋"/>
          <w:color w:val="auto"/>
          <w:kern w:val="1"/>
          <w:sz w:val="28"/>
          <w:szCs w:val="28"/>
        </w:rPr>
        <w:t>7</w:t>
      </w:r>
      <w:r>
        <w:rPr>
          <w:rFonts w:hint="eastAsia" w:ascii="华文仿宋" w:hAnsi="华文仿宋" w:eastAsia="华文仿宋" w:cs="仿宋"/>
          <w:color w:val="auto"/>
          <w:kern w:val="1"/>
          <w:sz w:val="28"/>
          <w:szCs w:val="28"/>
        </w:rPr>
        <w:t>天告知对方，通知到达对方时合同解除。对解除合同有争议的，按本通用条款第</w:t>
      </w:r>
      <w:r>
        <w:rPr>
          <w:rFonts w:ascii="华文仿宋" w:hAnsi="华文仿宋" w:eastAsia="华文仿宋" w:cs="仿宋"/>
          <w:color w:val="auto"/>
          <w:kern w:val="1"/>
          <w:sz w:val="28"/>
          <w:szCs w:val="28"/>
        </w:rPr>
        <w:t>37</w:t>
      </w:r>
      <w:r>
        <w:rPr>
          <w:rFonts w:hint="eastAsia" w:ascii="华文仿宋" w:hAnsi="华文仿宋" w:eastAsia="华文仿宋" w:cs="仿宋"/>
          <w:color w:val="auto"/>
          <w:kern w:val="1"/>
          <w:sz w:val="28"/>
          <w:szCs w:val="28"/>
        </w:rPr>
        <w:t>条关于争议的约定处理。</w:t>
      </w:r>
    </w:p>
    <w:p w14:paraId="5B41B293">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44.6</w:t>
      </w:r>
      <w:r>
        <w:rPr>
          <w:rFonts w:hint="eastAsia" w:ascii="华文仿宋" w:hAnsi="华文仿宋" w:eastAsia="华文仿宋" w:cs="仿宋"/>
          <w:color w:val="auto"/>
          <w:kern w:val="1"/>
          <w:sz w:val="28"/>
          <w:szCs w:val="28"/>
        </w:rPr>
        <w:t>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14:paraId="185469FD">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44.7</w:t>
      </w:r>
      <w:r>
        <w:rPr>
          <w:rFonts w:hint="eastAsia" w:ascii="华文仿宋" w:hAnsi="华文仿宋" w:eastAsia="华文仿宋" w:cs="仿宋"/>
          <w:color w:val="auto"/>
          <w:kern w:val="1"/>
          <w:sz w:val="28"/>
          <w:szCs w:val="28"/>
        </w:rPr>
        <w:t>合同解除后，不影响双方在合同中约定的结算和清理条款的效力。</w:t>
      </w:r>
    </w:p>
    <w:p w14:paraId="681CBA6C">
      <w:pPr>
        <w:spacing w:line="360" w:lineRule="auto"/>
        <w:ind w:firstLine="562"/>
        <w:outlineLvl w:val="0"/>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45．合同生效与终止</w:t>
      </w:r>
    </w:p>
    <w:p w14:paraId="29E9364E">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45.1</w:t>
      </w:r>
      <w:r>
        <w:rPr>
          <w:rFonts w:hint="eastAsia" w:ascii="华文仿宋" w:hAnsi="华文仿宋" w:eastAsia="华文仿宋" w:cs="仿宋"/>
          <w:color w:val="auto"/>
          <w:kern w:val="1"/>
          <w:sz w:val="28"/>
          <w:szCs w:val="28"/>
        </w:rPr>
        <w:t>双方在协议书中约定合同生效方式。</w:t>
      </w:r>
    </w:p>
    <w:p w14:paraId="6119521F">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45.2</w:t>
      </w:r>
      <w:r>
        <w:rPr>
          <w:rFonts w:hint="eastAsia" w:ascii="华文仿宋" w:hAnsi="华文仿宋" w:eastAsia="华文仿宋" w:cs="仿宋"/>
          <w:color w:val="auto"/>
          <w:kern w:val="1"/>
          <w:sz w:val="28"/>
          <w:szCs w:val="28"/>
        </w:rPr>
        <w:t>除本通用条款第</w:t>
      </w:r>
      <w:r>
        <w:rPr>
          <w:rFonts w:ascii="华文仿宋" w:hAnsi="华文仿宋" w:eastAsia="华文仿宋" w:cs="仿宋"/>
          <w:color w:val="auto"/>
          <w:kern w:val="1"/>
          <w:sz w:val="28"/>
          <w:szCs w:val="28"/>
        </w:rPr>
        <w:t>34</w:t>
      </w:r>
      <w:r>
        <w:rPr>
          <w:rFonts w:hint="eastAsia" w:ascii="华文仿宋" w:hAnsi="华文仿宋" w:eastAsia="华文仿宋" w:cs="仿宋"/>
          <w:color w:val="auto"/>
          <w:kern w:val="1"/>
          <w:sz w:val="28"/>
          <w:szCs w:val="28"/>
        </w:rPr>
        <w:t>条外，发包人承包人履行合同全部义务，承包人向发包人交付竣工工程且竣工结算价款支付完毕后，本合同即告终止。</w:t>
      </w:r>
    </w:p>
    <w:p w14:paraId="292610AE">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45.3</w:t>
      </w:r>
      <w:r>
        <w:rPr>
          <w:rFonts w:hint="eastAsia" w:ascii="华文仿宋" w:hAnsi="华文仿宋" w:eastAsia="华文仿宋" w:cs="仿宋"/>
          <w:color w:val="auto"/>
          <w:kern w:val="1"/>
          <w:sz w:val="28"/>
          <w:szCs w:val="28"/>
        </w:rPr>
        <w:t>合同的权利义务终止后，发包人承包人应当遵循诚实信用原则，履行通知、协助、保密等义务。</w:t>
      </w:r>
    </w:p>
    <w:p w14:paraId="6A9C87BA">
      <w:pPr>
        <w:spacing w:line="360" w:lineRule="auto"/>
        <w:ind w:firstLine="562"/>
        <w:outlineLvl w:val="0"/>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46．合同份数</w:t>
      </w:r>
    </w:p>
    <w:p w14:paraId="7664F566">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46.1</w:t>
      </w:r>
      <w:r>
        <w:rPr>
          <w:rFonts w:hint="eastAsia" w:ascii="华文仿宋" w:hAnsi="华文仿宋" w:eastAsia="华文仿宋" w:cs="仿宋"/>
          <w:color w:val="auto"/>
          <w:kern w:val="1"/>
          <w:sz w:val="28"/>
          <w:szCs w:val="28"/>
        </w:rPr>
        <w:t>本合同一式拾贰份，发包人执陆份，承包人执陆份，具有同等法律效力。</w:t>
      </w:r>
    </w:p>
    <w:p w14:paraId="6015690C">
      <w:pPr>
        <w:spacing w:line="360" w:lineRule="auto"/>
        <w:ind w:firstLine="562"/>
        <w:outlineLvl w:val="0"/>
        <w:rPr>
          <w:rFonts w:ascii="华文仿宋" w:hAnsi="华文仿宋" w:eastAsia="华文仿宋" w:cs="仿宋"/>
          <w:b/>
          <w:color w:val="auto"/>
          <w:kern w:val="1"/>
          <w:sz w:val="28"/>
          <w:szCs w:val="28"/>
        </w:rPr>
      </w:pPr>
      <w:r>
        <w:rPr>
          <w:rFonts w:ascii="华文仿宋" w:hAnsi="华文仿宋" w:eastAsia="华文仿宋" w:cs="仿宋"/>
          <w:b/>
          <w:color w:val="auto"/>
          <w:kern w:val="1"/>
          <w:sz w:val="28"/>
          <w:szCs w:val="28"/>
        </w:rPr>
        <w:t>47</w:t>
      </w:r>
      <w:r>
        <w:rPr>
          <w:rFonts w:hint="eastAsia" w:ascii="华文仿宋" w:hAnsi="华文仿宋" w:eastAsia="华文仿宋" w:cs="仿宋"/>
          <w:b/>
          <w:color w:val="auto"/>
          <w:kern w:val="1"/>
          <w:sz w:val="28"/>
          <w:szCs w:val="28"/>
        </w:rPr>
        <w:t>．补充条款</w:t>
      </w:r>
    </w:p>
    <w:p w14:paraId="54ABEFAB">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双方根据有关法律、行政法规规定，结合工程实际，发包人承包人经协商一致后，可对本通用条款内容具体化、补充或修改，在专用条款内约定。</w:t>
      </w:r>
    </w:p>
    <w:p w14:paraId="7C9190E7">
      <w:pPr>
        <w:spacing w:line="360" w:lineRule="auto"/>
        <w:ind w:firstLine="560"/>
        <w:rPr>
          <w:rFonts w:ascii="华文仿宋" w:hAnsi="华文仿宋" w:eastAsia="华文仿宋" w:cs="仿宋"/>
          <w:color w:val="auto"/>
          <w:kern w:val="1"/>
          <w:sz w:val="28"/>
          <w:szCs w:val="28"/>
        </w:rPr>
      </w:pPr>
    </w:p>
    <w:p w14:paraId="0F0C1D71">
      <w:pPr>
        <w:spacing w:line="360" w:lineRule="auto"/>
        <w:ind w:firstLine="560"/>
        <w:rPr>
          <w:rFonts w:ascii="华文仿宋" w:hAnsi="华文仿宋" w:eastAsia="华文仿宋" w:cs="仿宋"/>
          <w:color w:val="auto"/>
          <w:kern w:val="1"/>
          <w:sz w:val="28"/>
          <w:szCs w:val="28"/>
        </w:rPr>
      </w:pPr>
    </w:p>
    <w:p w14:paraId="567BA915">
      <w:pPr>
        <w:spacing w:line="360" w:lineRule="auto"/>
        <w:ind w:firstLine="560"/>
        <w:rPr>
          <w:rFonts w:ascii="华文仿宋" w:hAnsi="华文仿宋" w:eastAsia="华文仿宋" w:cs="仿宋"/>
          <w:color w:val="auto"/>
          <w:kern w:val="1"/>
          <w:sz w:val="28"/>
          <w:szCs w:val="28"/>
        </w:rPr>
      </w:pPr>
    </w:p>
    <w:p w14:paraId="61D50DFC">
      <w:pPr>
        <w:spacing w:line="360" w:lineRule="auto"/>
        <w:ind w:firstLine="560"/>
        <w:rPr>
          <w:rFonts w:ascii="华文仿宋" w:hAnsi="华文仿宋" w:eastAsia="华文仿宋" w:cs="仿宋"/>
          <w:color w:val="auto"/>
          <w:kern w:val="1"/>
          <w:sz w:val="28"/>
          <w:szCs w:val="28"/>
        </w:rPr>
      </w:pPr>
    </w:p>
    <w:p w14:paraId="546C0641">
      <w:pPr>
        <w:widowControl/>
        <w:ind w:firstLine="2800" w:firstLineChars="1000"/>
        <w:jc w:val="left"/>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br w:type="page"/>
      </w:r>
      <w:r>
        <w:rPr>
          <w:rFonts w:hint="eastAsia" w:ascii="华文仿宋" w:hAnsi="华文仿宋" w:eastAsia="华文仿宋" w:cs="仿宋"/>
          <w:b/>
          <w:color w:val="auto"/>
          <w:sz w:val="28"/>
          <w:szCs w:val="28"/>
        </w:rPr>
        <w:t>第三部分  专用条款</w:t>
      </w:r>
    </w:p>
    <w:p w14:paraId="35A782F4">
      <w:pPr>
        <w:pStyle w:val="14"/>
      </w:pPr>
    </w:p>
    <w:p w14:paraId="4A19FA3C">
      <w:pPr>
        <w:pStyle w:val="14"/>
      </w:pPr>
      <w:r>
        <w:rPr>
          <w:rFonts w:hint="eastAsia"/>
        </w:rPr>
        <w:t>一、词语定义及合同文件</w:t>
      </w:r>
      <w:r>
        <w:t xml:space="preserve"> </w:t>
      </w:r>
    </w:p>
    <w:p w14:paraId="6F5DDB17">
      <w:pPr>
        <w:spacing w:line="360" w:lineRule="auto"/>
        <w:ind w:firstLine="562"/>
        <w:rPr>
          <w:rFonts w:ascii="华文仿宋" w:hAnsi="华文仿宋" w:eastAsia="华文仿宋" w:cs="仿宋"/>
          <w:b/>
          <w:color w:val="auto"/>
          <w:kern w:val="1"/>
          <w:sz w:val="28"/>
          <w:szCs w:val="28"/>
        </w:rPr>
      </w:pPr>
      <w:r>
        <w:rPr>
          <w:rFonts w:ascii="华文仿宋" w:hAnsi="华文仿宋" w:eastAsia="华文仿宋" w:cs="仿宋"/>
          <w:b/>
          <w:color w:val="auto"/>
          <w:kern w:val="1"/>
          <w:sz w:val="28"/>
          <w:szCs w:val="28"/>
        </w:rPr>
        <w:t>1</w:t>
      </w:r>
      <w:r>
        <w:rPr>
          <w:rFonts w:hint="eastAsia" w:ascii="华文仿宋" w:hAnsi="华文仿宋" w:eastAsia="华文仿宋" w:cs="仿宋"/>
          <w:b/>
          <w:color w:val="auto"/>
          <w:kern w:val="1"/>
          <w:sz w:val="28"/>
          <w:szCs w:val="28"/>
        </w:rPr>
        <w:t>．词语定义</w:t>
      </w:r>
    </w:p>
    <w:p w14:paraId="5816B09E">
      <w:pPr>
        <w:pStyle w:val="14"/>
      </w:pPr>
      <w:r>
        <w:t xml:space="preserve">2、合同文件及解释顺序 </w:t>
      </w:r>
    </w:p>
    <w:p w14:paraId="671C69E8">
      <w:pPr>
        <w:pStyle w:val="14"/>
        <w:rPr>
          <w:b/>
        </w:rPr>
      </w:pPr>
      <w:r>
        <w:t>下列组成本合同的文件是一个合同整体，彼此应当能相互解释，互为说明。当出现相互矛盾时，组成本合同文件的优先解释顺序如下：</w:t>
      </w:r>
    </w:p>
    <w:p w14:paraId="0D397EBE">
      <w:pPr>
        <w:spacing w:line="360" w:lineRule="auto"/>
        <w:ind w:firstLine="560"/>
        <w:jc w:val="left"/>
        <w:rPr>
          <w:rFonts w:ascii="华文仿宋" w:hAnsi="华文仿宋" w:eastAsia="华文仿宋" w:cs="仿宋"/>
          <w:color w:val="auto"/>
          <w:sz w:val="28"/>
          <w:szCs w:val="28"/>
        </w:rPr>
      </w:pPr>
      <w:r>
        <w:rPr>
          <w:rFonts w:ascii="华文仿宋" w:hAnsi="华文仿宋" w:eastAsia="华文仿宋" w:cs="仿宋"/>
          <w:color w:val="auto"/>
          <w:kern w:val="1"/>
          <w:sz w:val="28"/>
          <w:szCs w:val="28"/>
        </w:rPr>
        <w:t>（1）本合同履行期间发包人与承包人双方签订的补充合同（协议）或修正文件；</w:t>
      </w:r>
    </w:p>
    <w:p w14:paraId="609DC396">
      <w:pPr>
        <w:pStyle w:val="14"/>
      </w:pPr>
      <w:r>
        <w:rPr>
          <w:rFonts w:hint="eastAsia"/>
        </w:rPr>
        <w:t>（2）本合同协议书</w:t>
      </w:r>
    </w:p>
    <w:p w14:paraId="3ACFB0E8">
      <w:pPr>
        <w:pStyle w:val="14"/>
      </w:pPr>
      <w:r>
        <w:rPr>
          <w:rFonts w:hint="eastAsia"/>
        </w:rPr>
        <w:t>（3）中标通知书</w:t>
      </w:r>
    </w:p>
    <w:p w14:paraId="45758F69">
      <w:pPr>
        <w:pStyle w:val="14"/>
      </w:pPr>
      <w:r>
        <w:rPr>
          <w:rFonts w:hint="eastAsia"/>
        </w:rPr>
        <w:t>（4）本合同专用条款</w:t>
      </w:r>
    </w:p>
    <w:p w14:paraId="39185659">
      <w:pPr>
        <w:pStyle w:val="14"/>
      </w:pPr>
      <w:r>
        <w:t>（5）本合同通用条款</w:t>
      </w:r>
    </w:p>
    <w:p w14:paraId="7A0EB36B">
      <w:pPr>
        <w:pStyle w:val="14"/>
      </w:pPr>
      <w:r>
        <w:rPr>
          <w:rFonts w:hint="eastAsia"/>
        </w:rPr>
        <w:t>（6）招标文件（包括补充、修改、澄清文件、答疑纪要、工程量清单及总说明等）</w:t>
      </w:r>
    </w:p>
    <w:p w14:paraId="3D712167">
      <w:pPr>
        <w:pStyle w:val="14"/>
      </w:pPr>
      <w:r>
        <w:rPr>
          <w:rFonts w:hint="eastAsia"/>
        </w:rPr>
        <w:t>（7）投标文件及其附件（含投标文件澄清等）</w:t>
      </w:r>
    </w:p>
    <w:p w14:paraId="0F971EAC">
      <w:pPr>
        <w:pStyle w:val="14"/>
      </w:pPr>
      <w:r>
        <w:rPr>
          <w:rFonts w:hint="eastAsia"/>
        </w:rPr>
        <w:t>（8）标准、规范及有关技术文件</w:t>
      </w:r>
    </w:p>
    <w:p w14:paraId="5C2A2F7A">
      <w:pPr>
        <w:pStyle w:val="14"/>
      </w:pPr>
      <w:r>
        <w:rPr>
          <w:rFonts w:hint="eastAsia"/>
        </w:rPr>
        <w:t>（9）双方确认的施工图纸</w:t>
      </w:r>
    </w:p>
    <w:p w14:paraId="6CCDD7A0">
      <w:pPr>
        <w:pStyle w:val="14"/>
      </w:pPr>
      <w:r>
        <w:t>（10）组成合同的其他文件</w:t>
      </w:r>
    </w:p>
    <w:p w14:paraId="4843514A">
      <w:pPr>
        <w:pStyle w:val="14"/>
      </w:pPr>
      <w:r>
        <w:t>3</w:t>
      </w:r>
      <w:r>
        <w:rPr>
          <w:rFonts w:hint="eastAsia"/>
        </w:rPr>
        <w:t>、语言文字和适用法律、标准及规范</w:t>
      </w:r>
      <w:r>
        <w:t xml:space="preserve"> </w:t>
      </w:r>
    </w:p>
    <w:p w14:paraId="3D755108">
      <w:pPr>
        <w:pStyle w:val="14"/>
      </w:pPr>
      <w:r>
        <w:t>3.1本合同只使用汉语语言文字。</w:t>
      </w:r>
    </w:p>
    <w:p w14:paraId="7C70C541">
      <w:pPr>
        <w:pStyle w:val="14"/>
      </w:pPr>
      <w:r>
        <w:t>3.2</w:t>
      </w:r>
      <w:r>
        <w:rPr>
          <w:rFonts w:hint="eastAsia"/>
        </w:rPr>
        <w:t>适用法律和法规</w:t>
      </w:r>
    </w:p>
    <w:p w14:paraId="1200A619">
      <w:pPr>
        <w:pStyle w:val="14"/>
      </w:pPr>
      <w:r>
        <w:rPr>
          <w:rFonts w:hint="eastAsia"/>
        </w:rPr>
        <w:t>需要明示的法律、行政法规：《中华人民共和国民法典》、《中华人民共和国建筑法》、《中华人民共和国招投标法》、《建设工程质量管理条例》、《广东省建设工程造价管理规定》及现行有关法律法规。</w:t>
      </w:r>
    </w:p>
    <w:p w14:paraId="7C4E8D51">
      <w:pPr>
        <w:pStyle w:val="14"/>
      </w:pPr>
      <w:r>
        <w:t>3.3适用标准、规范：</w:t>
      </w:r>
    </w:p>
    <w:p w14:paraId="0F0CBD81">
      <w:pPr>
        <w:pStyle w:val="14"/>
      </w:pPr>
      <w:r>
        <w:rPr>
          <w:rFonts w:hint="eastAsia"/>
        </w:rPr>
        <w:t>适用标准、规范的名称：现行最新发布适用于建筑工程的国家规范、行业标准。</w:t>
      </w:r>
    </w:p>
    <w:p w14:paraId="3AF63BCE">
      <w:pPr>
        <w:pStyle w:val="14"/>
      </w:pPr>
      <w:r>
        <w:t>发包人提供标准、规范的时间：</w:t>
      </w:r>
      <w:r>
        <w:rPr>
          <w:u w:val="single"/>
        </w:rPr>
        <w:t xml:space="preserve"> 由承包人自备。 </w:t>
      </w:r>
    </w:p>
    <w:p w14:paraId="2411B3ED">
      <w:pPr>
        <w:pStyle w:val="14"/>
      </w:pPr>
      <w:r>
        <w:t>国内没有相应标准、规范时的约定：发包人提供需求，承包人提供具体技术方案及施工工艺，经发包人及监理书面确认后执行。</w:t>
      </w:r>
    </w:p>
    <w:p w14:paraId="60DCB78C">
      <w:pPr>
        <w:pStyle w:val="14"/>
      </w:pPr>
      <w:r>
        <w:t>3.4承包人必须接受政府有关部门对本工程的监督，并无条件配合政府指定的审计机构的审计。</w:t>
      </w:r>
    </w:p>
    <w:p w14:paraId="27E270F6">
      <w:pPr>
        <w:pStyle w:val="14"/>
      </w:pPr>
      <w:r>
        <w:t>4、图纸</w:t>
      </w:r>
    </w:p>
    <w:p w14:paraId="1B15BCE3">
      <w:pPr>
        <w:pStyle w:val="14"/>
      </w:pPr>
      <w:r>
        <w:t>4.1</w:t>
      </w:r>
      <w:r>
        <w:rPr>
          <w:rFonts w:hint="eastAsia"/>
        </w:rPr>
        <w:t>发包人向承包人提供图纸日期和套数：发包人在开工前提供4套经双方确定的施工图纸。承包人确需增加图纸套数的，发包人应予以同意，所需费用由承包人自行承担。</w:t>
      </w:r>
    </w:p>
    <w:p w14:paraId="758E66E8">
      <w:pPr>
        <w:pStyle w:val="14"/>
      </w:pPr>
      <w:r>
        <w:t>发包人对图纸的保密要求：图纸、文件等，未经发包人许可，承包人不得用于或转借、出让、泄露给第三方。保密措施费用由承包人自行承担。</w:t>
      </w:r>
    </w:p>
    <w:p w14:paraId="428DB2D1">
      <w:pPr>
        <w:adjustRightInd w:val="0"/>
        <w:snapToGrid w:val="0"/>
        <w:spacing w:line="360" w:lineRule="auto"/>
        <w:ind w:firstLine="561"/>
        <w:outlineLvl w:val="0"/>
        <w:rPr>
          <w:rFonts w:ascii="华文仿宋" w:hAnsi="华文仿宋" w:eastAsia="华文仿宋" w:cs="仿宋"/>
          <w:color w:val="auto"/>
          <w:sz w:val="28"/>
          <w:szCs w:val="28"/>
        </w:rPr>
      </w:pPr>
      <w:r>
        <w:rPr>
          <w:rFonts w:ascii="华文仿宋" w:hAnsi="华文仿宋" w:eastAsia="华文仿宋" w:cs="仿宋"/>
          <w:color w:val="auto"/>
          <w:sz w:val="28"/>
          <w:szCs w:val="28"/>
        </w:rPr>
        <w:t xml:space="preserve">4.4 </w:t>
      </w:r>
      <w:r>
        <w:rPr>
          <w:rFonts w:hint="eastAsia" w:ascii="华文仿宋" w:hAnsi="华文仿宋" w:eastAsia="华文仿宋" w:cs="仿宋"/>
          <w:color w:val="auto"/>
          <w:sz w:val="28"/>
          <w:szCs w:val="28"/>
        </w:rPr>
        <w:t>本合同委托范围涉及各专业工程图纸的深化设计要求：按招标人发布的招标图纸、技术需求书及招标文件第五章要求对本项目进行深化设计（具体以发包人要求为准），相关费用由承包人自行承担。</w:t>
      </w:r>
    </w:p>
    <w:p w14:paraId="06315760">
      <w:pPr>
        <w:spacing w:line="360" w:lineRule="auto"/>
        <w:ind w:firstLine="549" w:firstLineChars="196"/>
        <w:rPr>
          <w:rFonts w:ascii="华文仿宋" w:hAnsi="华文仿宋" w:eastAsia="华文仿宋" w:cs="仿宋"/>
          <w:b/>
          <w:color w:val="auto"/>
          <w:sz w:val="28"/>
          <w:szCs w:val="28"/>
        </w:rPr>
      </w:pPr>
      <w:r>
        <w:rPr>
          <w:rFonts w:hint="eastAsia" w:ascii="华文仿宋" w:hAnsi="华文仿宋" w:eastAsia="华文仿宋" w:cs="仿宋"/>
          <w:b/>
          <w:color w:val="auto"/>
          <w:sz w:val="28"/>
          <w:szCs w:val="28"/>
        </w:rPr>
        <w:t>二、双方一般权利和义务</w:t>
      </w:r>
      <w:r>
        <w:rPr>
          <w:rFonts w:ascii="华文仿宋" w:hAnsi="华文仿宋" w:eastAsia="华文仿宋" w:cs="仿宋"/>
          <w:b/>
          <w:color w:val="auto"/>
          <w:sz w:val="28"/>
          <w:szCs w:val="28"/>
        </w:rPr>
        <w:t xml:space="preserve"> </w:t>
      </w:r>
    </w:p>
    <w:p w14:paraId="5008CEF7">
      <w:pPr>
        <w:pStyle w:val="14"/>
      </w:pPr>
      <w:r>
        <w:t>5</w:t>
      </w:r>
      <w:r>
        <w:rPr>
          <w:rFonts w:hint="eastAsia"/>
        </w:rPr>
        <w:t>、工程师</w:t>
      </w:r>
      <w:r>
        <w:t xml:space="preserve"> </w:t>
      </w:r>
    </w:p>
    <w:p w14:paraId="7D0E5310">
      <w:pPr>
        <w:pStyle w:val="14"/>
      </w:pPr>
      <w:r>
        <w:t>5.2</w:t>
      </w:r>
      <w:r>
        <w:rPr>
          <w:rFonts w:hint="eastAsia"/>
        </w:rPr>
        <w:t>监理单位及监理单位委派的工程师</w:t>
      </w:r>
      <w:r>
        <w:t xml:space="preserve"> </w:t>
      </w:r>
    </w:p>
    <w:p w14:paraId="57772F50">
      <w:pPr>
        <w:pStyle w:val="14"/>
      </w:pPr>
      <w:r>
        <w:rPr>
          <w:rFonts w:hint="eastAsia"/>
        </w:rPr>
        <w:t xml:space="preserve">监理单位： </w:t>
      </w:r>
      <w:r>
        <w:t xml:space="preserve">             </w:t>
      </w:r>
    </w:p>
    <w:p w14:paraId="4D7DE130">
      <w:pPr>
        <w:pStyle w:val="14"/>
      </w:pPr>
      <w:r>
        <w:rPr>
          <w:rFonts w:hint="eastAsia"/>
        </w:rPr>
        <w:t xml:space="preserve">姓名： </w:t>
      </w:r>
      <w:r>
        <w:t xml:space="preserve">    </w:t>
      </w:r>
      <w:r>
        <w:rPr>
          <w:rFonts w:hint="eastAsia"/>
        </w:rPr>
        <w:t xml:space="preserve">职务： </w:t>
      </w:r>
      <w:r>
        <w:t xml:space="preserve">     </w:t>
      </w:r>
      <w:r>
        <w:rPr>
          <w:rFonts w:hint="eastAsia"/>
        </w:rPr>
        <w:t xml:space="preserve"> 电话：</w:t>
      </w:r>
      <w:r>
        <w:t xml:space="preserve">         </w:t>
      </w:r>
    </w:p>
    <w:p w14:paraId="45590FFD">
      <w:pPr>
        <w:pStyle w:val="14"/>
      </w:pPr>
      <w:r>
        <w:t>发包人委托的职权：依据《监理合同》对工程建设施工的投资、进度、质量、安全进行监理及竣工预验收；对工程使用的材料、设备和施工质量进行检验。</w:t>
      </w:r>
    </w:p>
    <w:p w14:paraId="01E42F74">
      <w:pPr>
        <w:pStyle w:val="14"/>
      </w:pPr>
      <w:r>
        <w:t>需要取得发包人批准才能行使的职权：下列情况须经监理单位审核盖章，并必须取得发包人的书面批准</w:t>
      </w:r>
      <w:r>
        <w:rPr>
          <w:rFonts w:hint="eastAsia"/>
          <w:lang w:eastAsia="zh-Hans"/>
        </w:rPr>
        <w:t>才对发包人有约束力</w:t>
      </w:r>
      <w:r>
        <w:t>，</w:t>
      </w:r>
      <w:r>
        <w:rPr>
          <w:rFonts w:hint="eastAsia"/>
          <w:lang w:eastAsia="zh-Hans"/>
        </w:rPr>
        <w:t>若只有监理签字和</w:t>
      </w:r>
      <w:r>
        <w:rPr>
          <w:lang w:eastAsia="zh-Hans"/>
        </w:rPr>
        <w:t>（</w:t>
      </w:r>
      <w:r>
        <w:rPr>
          <w:rFonts w:hint="eastAsia"/>
          <w:lang w:eastAsia="zh-Hans"/>
        </w:rPr>
        <w:t>或</w:t>
      </w:r>
      <w:r>
        <w:rPr>
          <w:lang w:eastAsia="zh-Hans"/>
        </w:rPr>
        <w:t>）</w:t>
      </w:r>
      <w:r>
        <w:rPr>
          <w:rFonts w:hint="eastAsia"/>
          <w:lang w:eastAsia="zh-Hans"/>
        </w:rPr>
        <w:t>监理单位审核盖章</w:t>
      </w:r>
      <w:r>
        <w:rPr>
          <w:rFonts w:hint="eastAsia"/>
        </w:rPr>
        <w:t>而未经</w:t>
      </w:r>
      <w:r>
        <w:rPr>
          <w:rFonts w:hint="eastAsia"/>
          <w:lang w:eastAsia="zh-Hans"/>
        </w:rPr>
        <w:t>发包人盖章</w:t>
      </w:r>
      <w:r>
        <w:rPr>
          <w:rFonts w:hint="eastAsia"/>
        </w:rPr>
        <w:t>确认</w:t>
      </w:r>
      <w:r>
        <w:rPr>
          <w:lang w:eastAsia="zh-Hans"/>
        </w:rPr>
        <w:t>，</w:t>
      </w:r>
      <w:r>
        <w:rPr>
          <w:rFonts w:hint="eastAsia"/>
          <w:lang w:eastAsia="zh-Hans"/>
        </w:rPr>
        <w:t>承包人不得据此主张权利</w:t>
      </w:r>
      <w:r>
        <w:t>：</w:t>
      </w:r>
    </w:p>
    <w:p w14:paraId="379E9428">
      <w:pPr>
        <w:pStyle w:val="14"/>
      </w:pPr>
      <w:r>
        <w:t>（1）同意本工程任何部分的分包合同；</w:t>
      </w:r>
    </w:p>
    <w:p w14:paraId="3AF79AB3">
      <w:pPr>
        <w:pStyle w:val="14"/>
      </w:pPr>
      <w:r>
        <w:t>（2）工程款、材料款以及其他费用的支付；</w:t>
      </w:r>
    </w:p>
    <w:p w14:paraId="4AC4F17E">
      <w:pPr>
        <w:pStyle w:val="14"/>
      </w:pPr>
      <w:r>
        <w:t>（3）施工进度更改或对工程延期的决定；</w:t>
      </w:r>
    </w:p>
    <w:p w14:paraId="26B237DC">
      <w:pPr>
        <w:pStyle w:val="14"/>
      </w:pPr>
      <w:r>
        <w:t>（4）发布工程变更、设计变更指令及签发现场签证；</w:t>
      </w:r>
    </w:p>
    <w:p w14:paraId="5B34547A">
      <w:pPr>
        <w:pStyle w:val="14"/>
      </w:pPr>
      <w:r>
        <w:t>（5）确定新增工程或设计变更工程的工程量及价格；</w:t>
      </w:r>
    </w:p>
    <w:p w14:paraId="1E8B1A72">
      <w:pPr>
        <w:pStyle w:val="14"/>
      </w:pPr>
      <w:r>
        <w:rPr>
          <w:rFonts w:hint="eastAsia"/>
        </w:rPr>
        <w:t>（6）承包人提出合理化建议，采用新工艺、新材料、新技术，批准重大设计变更，这些变更将改变原设计的基本功能或工期或投资等。</w:t>
      </w:r>
    </w:p>
    <w:p w14:paraId="4E1CE101">
      <w:pPr>
        <w:pStyle w:val="14"/>
        <w:rPr>
          <w:lang w:eastAsia="zh-Hans"/>
        </w:rPr>
      </w:pPr>
      <w:r>
        <w:t>（7）</w:t>
      </w:r>
      <w:r>
        <w:rPr>
          <w:rFonts w:hint="eastAsia"/>
          <w:lang w:eastAsia="zh-Hans"/>
        </w:rPr>
        <w:t>材料</w:t>
      </w:r>
      <w:r>
        <w:rPr>
          <w:lang w:eastAsia="zh-Hans"/>
        </w:rPr>
        <w:t>、</w:t>
      </w:r>
      <w:r>
        <w:rPr>
          <w:rFonts w:hint="eastAsia"/>
          <w:lang w:eastAsia="zh-Hans"/>
        </w:rPr>
        <w:t>设备品牌或档次的变更</w:t>
      </w:r>
      <w:r>
        <w:rPr>
          <w:lang w:eastAsia="zh-Hans"/>
        </w:rPr>
        <w:t>；</w:t>
      </w:r>
    </w:p>
    <w:p w14:paraId="55D0EC54">
      <w:pPr>
        <w:pStyle w:val="14"/>
      </w:pPr>
      <w:r>
        <w:rPr>
          <w:lang w:eastAsia="zh-Hans"/>
        </w:rPr>
        <w:t>（8）</w:t>
      </w:r>
      <w:r>
        <w:rPr>
          <w:rFonts w:hint="eastAsia"/>
          <w:lang w:eastAsia="zh-Hans"/>
        </w:rPr>
        <w:t>通过验收</w:t>
      </w:r>
      <w:r>
        <w:rPr>
          <w:rFonts w:hint="eastAsia"/>
        </w:rPr>
        <w:t>。</w:t>
      </w:r>
    </w:p>
    <w:p w14:paraId="12892EF4">
      <w:pPr>
        <w:pStyle w:val="14"/>
        <w:rPr>
          <w:u w:val="single"/>
        </w:rPr>
      </w:pPr>
      <w:r>
        <w:rPr>
          <w:rFonts w:hint="eastAsia"/>
        </w:rPr>
        <w:t>监理工程师在职权方面未尽事宜或有关调整，由发包人发出书面通知确认。</w:t>
      </w:r>
    </w:p>
    <w:p w14:paraId="6AF0BB5C">
      <w:pPr>
        <w:pStyle w:val="14"/>
      </w:pPr>
      <w:r>
        <w:t>5.3</w:t>
      </w:r>
      <w:r>
        <w:rPr>
          <w:rFonts w:hint="eastAsia"/>
        </w:rPr>
        <w:t>发包人派驻的工程师</w:t>
      </w:r>
    </w:p>
    <w:p w14:paraId="1D1802E7">
      <w:pPr>
        <w:pStyle w:val="14"/>
      </w:pPr>
      <w:r>
        <w:rPr>
          <w:rFonts w:hint="eastAsia"/>
        </w:rPr>
        <w:t xml:space="preserve">姓名： </w:t>
      </w:r>
      <w:r>
        <w:t xml:space="preserve">     </w:t>
      </w:r>
      <w:r>
        <w:rPr>
          <w:rFonts w:hint="eastAsia"/>
        </w:rPr>
        <w:t xml:space="preserve">，职务： </w:t>
      </w:r>
      <w:r>
        <w:t xml:space="preserve">      </w:t>
      </w:r>
    </w:p>
    <w:p w14:paraId="051CF149">
      <w:pPr>
        <w:pStyle w:val="14"/>
      </w:pPr>
      <w:r>
        <w:t>业主代表职权：作为现场管理代表，负责工程质量、进度、技术、投资控制及工程施工期间的其他日常管理工作事宜；检查和监督承包人、监理单位执行合同，会同相关部门协调组织技术交底、施工组织设计审查备案、组织计量工作及办理合同支付、参与设计变更会审、组织竣工验收等。与本工程相关的文件、资料均必须由业主代表书面确认并经发包人盖章后方可生效。</w:t>
      </w:r>
    </w:p>
    <w:p w14:paraId="60145A60">
      <w:pPr>
        <w:pStyle w:val="14"/>
      </w:pPr>
      <w:r>
        <w:rPr>
          <w:rFonts w:hint="eastAsia"/>
        </w:rPr>
        <w:t>5.7发包人、监理单位、承包人的工作往来程序：除发包人另有明确之外，原则上发包人、承包人双方的所有工作往来均须先经过监理单位，由监理单位签署意见、盖章后再报发包人或者送承包人。</w:t>
      </w:r>
    </w:p>
    <w:p w14:paraId="7D7E923B">
      <w:pPr>
        <w:pStyle w:val="14"/>
      </w:pPr>
      <w:r>
        <w:t>6、工程师的委派和指令</w:t>
      </w:r>
    </w:p>
    <w:p w14:paraId="6DCD5AFD">
      <w:pPr>
        <w:spacing w:line="360" w:lineRule="auto"/>
        <w:ind w:firstLine="560" w:firstLineChars="20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6.1工程师代表</w:t>
      </w:r>
    </w:p>
    <w:p w14:paraId="2EEE6DA3">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总监理工程师依照《通用条款》第6.1款的约定可委派或者撤回委派总监理工程师代表，但受委派的总监理工程师代表必须是本工程监理机构的监理人员，并具有相应的监理资质。总监理工程师代表的该种委派和撤回必须事先得到发包人的书面同意，否则该人员无权行使监理职权。</w:t>
      </w:r>
    </w:p>
    <w:p w14:paraId="2FE8E1CA">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6.2监理工程师的指令</w:t>
      </w:r>
    </w:p>
    <w:p w14:paraId="51DF65DD">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因总监理工程师或者总监理工程师代表的指令错误而延误工期的，工期顺延情形只适用于一般节点工期。</w:t>
      </w:r>
    </w:p>
    <w:p w14:paraId="6114CC6C">
      <w:pPr>
        <w:pStyle w:val="14"/>
      </w:pPr>
      <w:r>
        <w:t xml:space="preserve">7、项目经理 </w:t>
      </w:r>
    </w:p>
    <w:p w14:paraId="56B6F8AE">
      <w:pPr>
        <w:pStyle w:val="14"/>
        <w:rPr>
          <w:b/>
        </w:rPr>
      </w:pPr>
      <w:r>
        <w:t>7.1项目经理及承包人现场管理机构</w:t>
      </w:r>
    </w:p>
    <w:p w14:paraId="2FE6DB27">
      <w:pPr>
        <w:pStyle w:val="14"/>
      </w:pPr>
      <w:r>
        <w:t>7.1.1承包人必须按照投标文件的承诺建立以项目经理为首的现场管理机构，并执行《建设工程项目管理规范》（GBT 50326-2017）。</w:t>
      </w:r>
    </w:p>
    <w:p w14:paraId="157E78C6">
      <w:pPr>
        <w:pStyle w:val="14"/>
      </w:pPr>
      <w:r>
        <w:t>7.1.1</w:t>
      </w:r>
      <w:r>
        <w:rPr>
          <w:rFonts w:hint="eastAsia"/>
        </w:rPr>
        <w:t>.1承包人派驻项目经理</w:t>
      </w:r>
    </w:p>
    <w:p w14:paraId="3E33B426">
      <w:pPr>
        <w:pStyle w:val="14"/>
      </w:pPr>
      <w:r>
        <w:rPr>
          <w:rFonts w:hint="eastAsia"/>
        </w:rPr>
        <w:t xml:space="preserve">姓名:  </w:t>
      </w:r>
      <w:r>
        <w:t xml:space="preserve">    </w:t>
      </w:r>
      <w:r>
        <w:rPr>
          <w:rFonts w:hint="eastAsia"/>
        </w:rPr>
        <w:t xml:space="preserve">，职务： </w:t>
      </w:r>
      <w:r>
        <w:t xml:space="preserve">    </w:t>
      </w:r>
      <w:r>
        <w:rPr>
          <w:rFonts w:hint="eastAsia"/>
        </w:rPr>
        <w:t xml:space="preserve">  ，职称:  </w:t>
      </w:r>
      <w:r>
        <w:t xml:space="preserve">    </w:t>
      </w:r>
      <w:r>
        <w:rPr>
          <w:rFonts w:hint="eastAsia"/>
        </w:rPr>
        <w:t xml:space="preserve">， </w:t>
      </w:r>
    </w:p>
    <w:p w14:paraId="33E0B0B0">
      <w:pPr>
        <w:pStyle w:val="14"/>
      </w:pPr>
      <w:r>
        <w:rPr>
          <w:rFonts w:hint="eastAsia"/>
        </w:rPr>
        <w:t>注册执业证书编号：</w:t>
      </w:r>
      <w:r>
        <w:rPr>
          <w:rFonts w:hint="eastAsia"/>
          <w:u w:val="single"/>
        </w:rPr>
        <w:t xml:space="preserve"> </w:t>
      </w:r>
      <w:r>
        <w:rPr>
          <w:u w:val="single"/>
        </w:rPr>
        <w:t xml:space="preserve">    </w:t>
      </w:r>
      <w:r>
        <w:rPr>
          <w:rFonts w:hint="eastAsia"/>
          <w:u w:val="single"/>
        </w:rPr>
        <w:t xml:space="preserve">  </w:t>
      </w:r>
      <w:r>
        <w:rPr>
          <w:rFonts w:hint="eastAsia"/>
        </w:rPr>
        <w:t>，联系方式：</w:t>
      </w:r>
      <w:r>
        <w:rPr>
          <w:u w:val="single"/>
        </w:rPr>
        <w:t xml:space="preserve">       </w:t>
      </w:r>
      <w:r>
        <w:rPr>
          <w:rFonts w:hint="eastAsia"/>
        </w:rPr>
        <w:t>。</w:t>
      </w:r>
    </w:p>
    <w:p w14:paraId="47940E1B">
      <w:pPr>
        <w:pStyle w:val="14"/>
      </w:pPr>
      <w:r>
        <w:rPr>
          <w:rFonts w:hint="eastAsia"/>
        </w:rPr>
        <w:t>7.1.2承包人必须按照投标文件的人员配备承诺及招标文件的人员配备需求组建项目经理部。其中，主要管理人员须完全按照投标承诺不作更改，在开工前全部到位，并接受总监理工程师和业主代表的查验；未全部到位的，承包人须按照本合同约定承担违约责任。其它管理人员须在中标后5个工作日内按招标文件人员配备基本要求表之要求提交名单及相应资料报发包人确认，经发包人确认后在开工前全部到位，并接受总监理工程师和业主代表的查验；未全部到位的，承包人须按照本合同约定承担违约责任。开工具体时间以监理工程师发布的书面通知为准。</w:t>
      </w:r>
    </w:p>
    <w:p w14:paraId="702579D3">
      <w:pPr>
        <w:pStyle w:val="14"/>
        <w:rPr>
          <w:b/>
        </w:rPr>
      </w:pPr>
      <w:r>
        <w:t>7.1.3项目经理及现场管理机构主要部门负责人必须全职在现场办公</w:t>
      </w:r>
      <w:r>
        <w:rPr>
          <w:iCs/>
        </w:rPr>
        <w:t>（即指</w:t>
      </w:r>
      <w:r>
        <w:t>在工程实施过程中，项目经理及承包人现场管理机构主要部门负责人必须在施工场地全职上班），不得兼职或者擅自离岗。</w:t>
      </w:r>
    </w:p>
    <w:p w14:paraId="3B1D71E6">
      <w:pPr>
        <w:pStyle w:val="14"/>
        <w:rPr>
          <w:b/>
        </w:rPr>
      </w:pPr>
      <w:r>
        <w:t>7.1.3.1因特殊情况需短暂离岗的，承包人须事先报监理单位审批，且妥善安排工地现场的工作交接，并按以下规定执行：</w:t>
      </w:r>
    </w:p>
    <w:p w14:paraId="79BF817D">
      <w:pPr>
        <w:pStyle w:val="14"/>
      </w:pPr>
      <w:r>
        <w:t>（1）离场1天内，承包人须将工作交接情况知会现场监理工程师；</w:t>
      </w:r>
    </w:p>
    <w:p w14:paraId="2D7596F9">
      <w:pPr>
        <w:pStyle w:val="14"/>
      </w:pPr>
      <w:r>
        <w:t>（2）离场2-3天，承包人须将工作交接情况知会现场监理工程师，并经总监理工程师书面批准；</w:t>
      </w:r>
    </w:p>
    <w:p w14:paraId="55CC0B54">
      <w:pPr>
        <w:pStyle w:val="14"/>
      </w:pPr>
      <w:r>
        <w:t>（3）离场3天以上，承包人须将工作交接情况知会总监理工程师，并经发包人书面批准；</w:t>
      </w:r>
    </w:p>
    <w:p w14:paraId="76E3C829">
      <w:pPr>
        <w:pStyle w:val="14"/>
      </w:pPr>
      <w:r>
        <w:t>（4）一个月内累计离场时间不得超过5</w:t>
      </w:r>
      <w:r>
        <w:rPr>
          <w:rFonts w:hint="eastAsia"/>
        </w:rPr>
        <w:t>个日历</w:t>
      </w:r>
      <w:r>
        <w:t>天。</w:t>
      </w:r>
    </w:p>
    <w:p w14:paraId="6748C061">
      <w:pPr>
        <w:pStyle w:val="14"/>
      </w:pPr>
      <w:r>
        <w:t>7.1.3.2如承包人委派的项目经理及主要部门负责人有兼职情况，经监理单位证实，承包人须立即撤换该人员，且承包人必须保证后任人员的资质、资历、学历、职称、业绩、从事同类工程施工经验、实际工作能力等于或优于前任人员。</w:t>
      </w:r>
    </w:p>
    <w:p w14:paraId="725617F6">
      <w:pPr>
        <w:pStyle w:val="14"/>
      </w:pPr>
      <w:r>
        <w:t>7.2通用条款第7.3款所提及的工期顺延情形只适用于一般节点工期。</w:t>
      </w:r>
    </w:p>
    <w:p w14:paraId="089C18D5">
      <w:pPr>
        <w:pStyle w:val="14"/>
      </w:pPr>
      <w:r>
        <w:t>7.4承包人投入的项目经理及现场管理机构主要部门负责人等工程管理人员和其他工程技术人员必须与投标文件保持一致，发包人不要求更换时不得更换。承包人擅自更换项目经理及现场管理机构主要部门负责人的，承包人必须按照本合同约定承担违约责任。</w:t>
      </w:r>
    </w:p>
    <w:p w14:paraId="56C96ABE">
      <w:pPr>
        <w:pStyle w:val="14"/>
      </w:pPr>
      <w:r>
        <w:t>因特殊情况确需更换的，承包人应至少提前7个日历天以书面形式向监理单位提出意向（附前任和后任人员的详细履历资料），经总监理工程师签署意见后向发包人提出书面申请，并征得发包人书面同意。承包人必须保证后任人员的资质、资历、学历、职称、业绩、从事同类工程施工经验、实际工作能力等于或优于前任人员。更换项目经理后，承包人必须立即向行政主管部门办理变更《施工许可证》项目经理手续。前任人员更换后，后任继续行使合同文件约定的前任的职权，履行前任的义务。</w:t>
      </w:r>
    </w:p>
    <w:p w14:paraId="34F9D81A">
      <w:pPr>
        <w:pStyle w:val="14"/>
      </w:pPr>
      <w:r>
        <w:t>7.5项目经理或现场管理机构主要部门负责人的实际工作能力和工作表现达不到招标文件要求或投标文件承诺、或工作态度存在严重不足，不适应现场工作需要，发包人有权向承包人提出撤换。承包人须于7个日历天内提出整改意见；如发包人不予接受，或认为整改效果不明显的，则承包人必须在7个日历天内无条件按发包人要求撤换，所调换来的人员的资质、资历、学历、职称、业绩、从事同类工程施工经验、实际工作能力必须等于或优于原投标书中所承诺人员，且该更换须经监理工程师和发包人书面同意。前任人员更换后，后任继续行使合同文件约定的前任的职权，履行前任的义务。</w:t>
      </w:r>
    </w:p>
    <w:p w14:paraId="471C49D4">
      <w:pPr>
        <w:pStyle w:val="14"/>
      </w:pPr>
      <w:r>
        <w:t>8</w:t>
      </w:r>
      <w:r>
        <w:rPr>
          <w:rFonts w:hint="eastAsia"/>
        </w:rPr>
        <w:t>、发包人工作</w:t>
      </w:r>
      <w:r>
        <w:t xml:space="preserve"> </w:t>
      </w:r>
    </w:p>
    <w:p w14:paraId="4F64751D">
      <w:pPr>
        <w:pStyle w:val="15"/>
        <w:spacing w:after="0" w:line="360" w:lineRule="auto"/>
        <w:ind w:left="0" w:firstLine="560" w:firstLineChars="200"/>
        <w:rPr>
          <w:rFonts w:ascii="华文仿宋" w:hAnsi="华文仿宋" w:eastAsia="华文仿宋"/>
          <w:color w:val="auto"/>
        </w:rPr>
      </w:pPr>
      <w:r>
        <w:rPr>
          <w:rFonts w:ascii="华文仿宋" w:hAnsi="华文仿宋" w:eastAsia="华文仿宋" w:cs="仿宋"/>
          <w:color w:val="auto"/>
          <w:sz w:val="28"/>
          <w:szCs w:val="28"/>
        </w:rPr>
        <w:t xml:space="preserve">8.1 </w:t>
      </w:r>
      <w:r>
        <w:rPr>
          <w:rFonts w:hint="eastAsia" w:ascii="华文仿宋" w:hAnsi="华文仿宋" w:eastAsia="华文仿宋" w:cs="仿宋"/>
          <w:color w:val="auto"/>
          <w:sz w:val="28"/>
          <w:szCs w:val="28"/>
        </w:rPr>
        <w:t>发包人应按约定的时间和要求完成以下工作</w:t>
      </w:r>
      <w:r>
        <w:rPr>
          <w:rFonts w:ascii="华文仿宋" w:hAnsi="华文仿宋" w:eastAsia="华文仿宋" w:cs="仿宋"/>
          <w:color w:val="auto"/>
          <w:sz w:val="28"/>
          <w:szCs w:val="28"/>
        </w:rPr>
        <w:t xml:space="preserve"> </w:t>
      </w:r>
      <w:r>
        <w:rPr>
          <w:rFonts w:hint="eastAsia" w:ascii="华文仿宋" w:hAnsi="华文仿宋" w:eastAsia="华文仿宋" w:cs="仿宋"/>
          <w:color w:val="auto"/>
          <w:sz w:val="28"/>
          <w:szCs w:val="28"/>
        </w:rPr>
        <w:t>：</w:t>
      </w:r>
    </w:p>
    <w:p w14:paraId="4B64A362">
      <w:pPr>
        <w:pStyle w:val="14"/>
      </w:pPr>
      <w:r>
        <w:t>（1）发包人提供施工场地的日期与开工</w:t>
      </w:r>
      <w:r>
        <w:rPr>
          <w:rFonts w:hint="eastAsia"/>
        </w:rPr>
        <w:t>日</w:t>
      </w:r>
      <w:r>
        <w:t>期相同：发包人只能提供建设用地红线范围内的场地给承包人使用，承包人应在建设用地红线范围内的场地进行布置、安排和组织施工。承包人如需占用红线范围以外的场地，须自行办理有关手续及支付相关费用。</w:t>
      </w:r>
    </w:p>
    <w:p w14:paraId="0D39BE8C">
      <w:pPr>
        <w:pStyle w:val="15"/>
        <w:spacing w:after="0" w:line="360" w:lineRule="auto"/>
        <w:ind w:left="0" w:firstLine="560"/>
        <w:rPr>
          <w:rFonts w:ascii="华文仿宋" w:hAnsi="华文仿宋" w:eastAsia="华文仿宋" w:cs="仿宋"/>
          <w:color w:val="auto"/>
          <w:sz w:val="28"/>
          <w:szCs w:val="28"/>
        </w:rPr>
      </w:pPr>
      <w:r>
        <w:rPr>
          <w:rFonts w:ascii="华文仿宋" w:hAnsi="华文仿宋" w:eastAsia="华文仿宋" w:cs="仿宋"/>
          <w:color w:val="auto"/>
          <w:kern w:val="0"/>
          <w:sz w:val="28"/>
          <w:szCs w:val="28"/>
          <w:lang w:val="en-US"/>
        </w:rPr>
        <w:t>（3）施工场地与公共道路的通道</w:t>
      </w:r>
      <w:r>
        <w:rPr>
          <w:rFonts w:ascii="华文仿宋" w:hAnsi="华文仿宋" w:eastAsia="华文仿宋" w:cs="仿宋"/>
          <w:color w:val="auto"/>
          <w:sz w:val="28"/>
          <w:szCs w:val="28"/>
        </w:rPr>
        <w:t>开通时间和要求：</w:t>
      </w:r>
      <w:r>
        <w:rPr>
          <w:rFonts w:ascii="华文仿宋" w:hAnsi="华文仿宋" w:eastAsia="华文仿宋" w:cs="仿宋"/>
          <w:color w:val="auto"/>
          <w:sz w:val="28"/>
          <w:szCs w:val="28"/>
          <w:u w:val="thick"/>
        </w:rPr>
        <w:t>已开通</w:t>
      </w:r>
      <w:r>
        <w:rPr>
          <w:rFonts w:ascii="华文仿宋" w:hAnsi="华文仿宋" w:eastAsia="华文仿宋" w:cs="仿宋"/>
          <w:color w:val="auto"/>
          <w:sz w:val="28"/>
          <w:szCs w:val="28"/>
        </w:rPr>
        <w:t>。</w:t>
      </w:r>
    </w:p>
    <w:p w14:paraId="46EC58B9">
      <w:pPr>
        <w:pStyle w:val="15"/>
        <w:spacing w:after="0" w:line="360" w:lineRule="auto"/>
        <w:ind w:left="0" w:firstLine="560"/>
        <w:rPr>
          <w:rFonts w:ascii="华文仿宋" w:hAnsi="华文仿宋" w:eastAsia="华文仿宋" w:cs="仿宋"/>
          <w:color w:val="auto"/>
          <w:sz w:val="28"/>
          <w:szCs w:val="28"/>
        </w:rPr>
      </w:pPr>
      <w:r>
        <w:rPr>
          <w:rFonts w:ascii="华文仿宋" w:hAnsi="华文仿宋" w:eastAsia="华文仿宋" w:cs="仿宋"/>
          <w:color w:val="auto"/>
          <w:sz w:val="28"/>
          <w:szCs w:val="28"/>
        </w:rPr>
        <w:t>（4）工程地质和地下管线资料的提供时间：发包人不提供</w:t>
      </w:r>
      <w:r>
        <w:rPr>
          <w:rFonts w:hint="eastAsia" w:ascii="华文仿宋" w:hAnsi="华文仿宋" w:eastAsia="华文仿宋" w:cs="仿宋"/>
          <w:color w:val="auto"/>
          <w:sz w:val="28"/>
          <w:szCs w:val="28"/>
        </w:rPr>
        <w:t>地质和</w:t>
      </w:r>
      <w:r>
        <w:rPr>
          <w:rFonts w:ascii="华文仿宋" w:hAnsi="华文仿宋" w:eastAsia="华文仿宋" w:cs="仿宋"/>
          <w:color w:val="auto"/>
          <w:sz w:val="28"/>
          <w:szCs w:val="28"/>
        </w:rPr>
        <w:t>地下管线资料，由承包人自行负责查勘，相关费用已包含在合同总价中，发包人不再就此支付任何费用。</w:t>
      </w:r>
    </w:p>
    <w:p w14:paraId="0009F649">
      <w:pPr>
        <w:pStyle w:val="15"/>
        <w:spacing w:after="0" w:line="360" w:lineRule="auto"/>
        <w:ind w:left="0" w:firstLine="560"/>
        <w:rPr>
          <w:rFonts w:ascii="华文仿宋" w:hAnsi="华文仿宋" w:eastAsia="华文仿宋" w:cs="仿宋"/>
          <w:color w:val="auto"/>
          <w:sz w:val="28"/>
          <w:szCs w:val="28"/>
        </w:rPr>
      </w:pPr>
      <w:r>
        <w:rPr>
          <w:rFonts w:ascii="华文仿宋" w:hAnsi="华文仿宋" w:eastAsia="华文仿宋" w:cs="仿宋"/>
          <w:color w:val="auto"/>
          <w:sz w:val="28"/>
          <w:szCs w:val="28"/>
        </w:rPr>
        <w:t>（5）由发包人办理的施工所需证件、批件的名称和完成时间：发包人负责办理建设用地规划许可证</w:t>
      </w:r>
      <w:r>
        <w:rPr>
          <w:rFonts w:hint="eastAsia" w:ascii="华文仿宋" w:hAnsi="华文仿宋" w:eastAsia="华文仿宋" w:cs="仿宋"/>
          <w:color w:val="auto"/>
          <w:sz w:val="28"/>
          <w:szCs w:val="28"/>
        </w:rPr>
        <w:t>、</w:t>
      </w:r>
      <w:r>
        <w:rPr>
          <w:rFonts w:ascii="华文仿宋" w:hAnsi="华文仿宋" w:eastAsia="华文仿宋" w:cs="仿宋"/>
          <w:color w:val="auto"/>
          <w:sz w:val="28"/>
          <w:szCs w:val="28"/>
        </w:rPr>
        <w:t>建设用地批准书、</w:t>
      </w:r>
      <w:r>
        <w:rPr>
          <w:rFonts w:hint="eastAsia" w:ascii="华文仿宋" w:hAnsi="华文仿宋" w:eastAsia="华文仿宋" w:cs="仿宋"/>
          <w:color w:val="auto"/>
          <w:sz w:val="28"/>
          <w:szCs w:val="28"/>
        </w:rPr>
        <w:t>建设工程规划许可证</w:t>
      </w:r>
      <w:r>
        <w:rPr>
          <w:rFonts w:ascii="华文仿宋" w:hAnsi="华文仿宋" w:eastAsia="华文仿宋" w:cs="仿宋"/>
          <w:color w:val="auto"/>
          <w:sz w:val="28"/>
          <w:szCs w:val="28"/>
        </w:rPr>
        <w:t>。</w:t>
      </w:r>
    </w:p>
    <w:p w14:paraId="6B216017">
      <w:pPr>
        <w:pStyle w:val="15"/>
        <w:spacing w:after="0" w:line="360" w:lineRule="auto"/>
        <w:ind w:left="0" w:firstLine="560"/>
        <w:rPr>
          <w:rFonts w:ascii="华文仿宋" w:hAnsi="华文仿宋" w:eastAsia="华文仿宋" w:cs="仿宋"/>
          <w:color w:val="auto"/>
          <w:sz w:val="28"/>
          <w:szCs w:val="28"/>
        </w:rPr>
      </w:pPr>
      <w:r>
        <w:rPr>
          <w:rFonts w:ascii="华文仿宋" w:hAnsi="华文仿宋" w:eastAsia="华文仿宋" w:cs="仿宋"/>
          <w:color w:val="auto"/>
          <w:sz w:val="28"/>
          <w:szCs w:val="28"/>
        </w:rPr>
        <w:t>（6）水准点与</w:t>
      </w:r>
      <w:r>
        <w:rPr>
          <w:rFonts w:hint="eastAsia" w:ascii="华文仿宋" w:hAnsi="华文仿宋" w:eastAsia="华文仿宋" w:cs="仿宋"/>
          <w:color w:val="auto"/>
          <w:sz w:val="28"/>
          <w:szCs w:val="28"/>
        </w:rPr>
        <w:t>坐</w:t>
      </w:r>
      <w:r>
        <w:rPr>
          <w:rFonts w:ascii="华文仿宋" w:hAnsi="华文仿宋" w:eastAsia="华文仿宋" w:cs="仿宋"/>
          <w:color w:val="auto"/>
          <w:sz w:val="28"/>
          <w:szCs w:val="28"/>
        </w:rPr>
        <w:t>标控制点交验要求：由承包人根据现场实际情况进行复核校验。</w:t>
      </w:r>
    </w:p>
    <w:p w14:paraId="4607CF9D">
      <w:pPr>
        <w:pStyle w:val="15"/>
        <w:spacing w:after="0" w:line="360" w:lineRule="auto"/>
        <w:ind w:left="0" w:firstLine="560"/>
        <w:rPr>
          <w:rFonts w:ascii="华文仿宋" w:hAnsi="华文仿宋" w:eastAsia="华文仿宋" w:cs="仿宋"/>
          <w:color w:val="auto"/>
          <w:sz w:val="28"/>
          <w:szCs w:val="28"/>
        </w:rPr>
      </w:pPr>
      <w:r>
        <w:rPr>
          <w:rFonts w:ascii="华文仿宋" w:hAnsi="华文仿宋" w:eastAsia="华文仿宋" w:cs="仿宋"/>
          <w:color w:val="auto"/>
          <w:sz w:val="28"/>
          <w:szCs w:val="28"/>
        </w:rPr>
        <w:t>（7）图纸会审和设计交底时间：承包人接到施工图纸后</w:t>
      </w:r>
      <w:r>
        <w:rPr>
          <w:rFonts w:hint="eastAsia" w:ascii="华文仿宋" w:hAnsi="华文仿宋" w:eastAsia="华文仿宋" w:cs="仿宋"/>
          <w:color w:val="auto"/>
          <w:sz w:val="28"/>
          <w:szCs w:val="28"/>
          <w:u w:val="thick"/>
        </w:rPr>
        <w:t>5</w:t>
      </w:r>
      <w:r>
        <w:rPr>
          <w:rFonts w:ascii="华文仿宋" w:hAnsi="华文仿宋" w:eastAsia="华文仿宋" w:cs="仿宋"/>
          <w:color w:val="auto"/>
          <w:sz w:val="28"/>
          <w:szCs w:val="28"/>
          <w:u w:val="thick"/>
        </w:rPr>
        <w:t>个工作日</w:t>
      </w:r>
      <w:r>
        <w:rPr>
          <w:rFonts w:ascii="华文仿宋" w:hAnsi="华文仿宋" w:eastAsia="华文仿宋" w:cs="仿宋"/>
          <w:color w:val="auto"/>
          <w:sz w:val="28"/>
          <w:szCs w:val="28"/>
        </w:rPr>
        <w:t>内进行（以监理书面通知为准）。</w:t>
      </w:r>
    </w:p>
    <w:p w14:paraId="3AEDC92A">
      <w:pPr>
        <w:pStyle w:val="15"/>
        <w:spacing w:after="0" w:line="360" w:lineRule="auto"/>
        <w:ind w:left="0" w:firstLine="560"/>
        <w:rPr>
          <w:rFonts w:ascii="华文仿宋" w:hAnsi="华文仿宋" w:eastAsia="华文仿宋" w:cs="仿宋"/>
          <w:color w:val="auto"/>
          <w:sz w:val="28"/>
          <w:szCs w:val="28"/>
        </w:rPr>
      </w:pPr>
      <w:r>
        <w:rPr>
          <w:rFonts w:ascii="华文仿宋" w:hAnsi="华文仿宋" w:eastAsia="华文仿宋" w:cs="仿宋"/>
          <w:color w:val="auto"/>
          <w:sz w:val="28"/>
          <w:szCs w:val="28"/>
        </w:rPr>
        <w:t>（8）协助承包人做好施工现场周围地铁、地下管线和邻近建筑物、构筑物（含文物保护建筑）、古树名木的保护工作：除文物保护外，上述所有保护工作及相关措施费用已包含在承包人的投标报价中，发包人不另行支付。</w:t>
      </w:r>
    </w:p>
    <w:p w14:paraId="727176ED">
      <w:pPr>
        <w:spacing w:line="360" w:lineRule="auto"/>
        <w:ind w:firstLine="560" w:firstLineChars="200"/>
        <w:rPr>
          <w:rFonts w:ascii="华文仿宋" w:hAnsi="华文仿宋" w:eastAsia="华文仿宋" w:cs="仿宋"/>
          <w:color w:val="auto"/>
          <w:sz w:val="28"/>
          <w:szCs w:val="28"/>
        </w:rPr>
      </w:pPr>
      <w:r>
        <w:rPr>
          <w:rFonts w:ascii="华文仿宋" w:hAnsi="华文仿宋" w:eastAsia="华文仿宋" w:cs="仿宋"/>
          <w:color w:val="auto"/>
          <w:sz w:val="28"/>
          <w:szCs w:val="28"/>
        </w:rPr>
        <w:t>8.2发包人要求承包人办理的工作</w:t>
      </w:r>
      <w:r>
        <w:rPr>
          <w:rFonts w:hint="eastAsia" w:ascii="华文仿宋" w:hAnsi="华文仿宋" w:eastAsia="华文仿宋" w:cs="仿宋"/>
          <w:color w:val="auto"/>
          <w:sz w:val="28"/>
          <w:szCs w:val="28"/>
        </w:rPr>
        <w:t>，包括但不限于</w:t>
      </w:r>
      <w:r>
        <w:rPr>
          <w:rFonts w:ascii="华文仿宋" w:hAnsi="华文仿宋" w:eastAsia="华文仿宋" w:cs="仿宋"/>
          <w:color w:val="auto"/>
          <w:sz w:val="28"/>
          <w:szCs w:val="28"/>
        </w:rPr>
        <w:t>：</w:t>
      </w:r>
    </w:p>
    <w:p w14:paraId="200037EA">
      <w:pPr>
        <w:spacing w:line="360" w:lineRule="auto"/>
        <w:ind w:firstLine="560" w:firstLineChars="200"/>
        <w:rPr>
          <w:rFonts w:ascii="华文仿宋" w:hAnsi="华文仿宋" w:eastAsia="华文仿宋" w:cs="仿宋"/>
          <w:color w:val="auto"/>
          <w:sz w:val="28"/>
          <w:szCs w:val="28"/>
        </w:rPr>
      </w:pPr>
      <w:r>
        <w:rPr>
          <w:rFonts w:hint="eastAsia" w:ascii="华文仿宋" w:hAnsi="华文仿宋" w:eastAsia="华文仿宋" w:cs="仿宋"/>
          <w:color w:val="auto"/>
          <w:sz w:val="28"/>
          <w:szCs w:val="28"/>
        </w:rPr>
        <w:t>（1）办理施工许可证、工程质量安全监督报监手续、余泥排放证、施工临时排水证、占道施工许可、夜间施工、树木迁移等施工和验收必要的许可及证明。</w:t>
      </w:r>
    </w:p>
    <w:p w14:paraId="788562B1">
      <w:pPr>
        <w:spacing w:line="360" w:lineRule="auto"/>
        <w:ind w:firstLine="560" w:firstLineChars="200"/>
        <w:rPr>
          <w:rFonts w:ascii="仿宋" w:hAnsi="仿宋" w:eastAsia="仿宋" w:cs="仿宋"/>
          <w:color w:val="auto"/>
          <w:sz w:val="28"/>
          <w:szCs w:val="28"/>
        </w:rPr>
      </w:pPr>
      <w:r>
        <w:rPr>
          <w:rFonts w:hint="eastAsia" w:ascii="华文仿宋" w:hAnsi="华文仿宋" w:eastAsia="华文仿宋" w:cs="仿宋"/>
          <w:color w:val="auto"/>
          <w:sz w:val="28"/>
          <w:szCs w:val="28"/>
        </w:rPr>
        <w:t>（2）</w:t>
      </w:r>
      <w:r>
        <w:rPr>
          <w:rFonts w:ascii="华文仿宋" w:hAnsi="华文仿宋" w:eastAsia="华文仿宋" w:cs="仿宋"/>
          <w:color w:val="auto"/>
          <w:sz w:val="28"/>
          <w:szCs w:val="28"/>
        </w:rPr>
        <w:t>按工程所在地建设管理相关部门规定缴纳相关基金及押金等，因承包人</w:t>
      </w:r>
      <w:r>
        <w:rPr>
          <w:rFonts w:hint="eastAsia" w:ascii="华文仿宋" w:hAnsi="华文仿宋" w:eastAsia="华文仿宋" w:cs="仿宋"/>
          <w:color w:val="auto"/>
          <w:sz w:val="28"/>
          <w:szCs w:val="28"/>
        </w:rPr>
        <w:t xml:space="preserve">违反相关规定导致的扣（罚）款项均由承包人承担。 </w:t>
      </w:r>
    </w:p>
    <w:p w14:paraId="31CA6AE4">
      <w:pPr>
        <w:pStyle w:val="15"/>
        <w:spacing w:after="0" w:line="360" w:lineRule="auto"/>
        <w:ind w:left="0" w:firstLine="560"/>
        <w:rPr>
          <w:rFonts w:ascii="华文仿宋" w:hAnsi="华文仿宋" w:eastAsia="华文仿宋" w:cs="仿宋"/>
          <w:color w:val="auto"/>
          <w:sz w:val="28"/>
          <w:szCs w:val="28"/>
        </w:rPr>
      </w:pPr>
      <w:r>
        <w:rPr>
          <w:rFonts w:ascii="华文仿宋" w:hAnsi="华文仿宋" w:eastAsia="华文仿宋" w:cs="仿宋"/>
          <w:color w:val="auto"/>
          <w:sz w:val="28"/>
          <w:szCs w:val="28"/>
        </w:rPr>
        <w:t>8.3发包人未能履行专用条款第8.1款各项义务，工期顺延。</w:t>
      </w:r>
    </w:p>
    <w:p w14:paraId="78FE8DDF">
      <w:pPr>
        <w:pStyle w:val="15"/>
        <w:spacing w:after="0" w:line="360" w:lineRule="auto"/>
        <w:ind w:left="0" w:firstLine="560"/>
        <w:rPr>
          <w:rFonts w:ascii="华文仿宋" w:hAnsi="华文仿宋" w:eastAsia="华文仿宋" w:cs="仿宋"/>
          <w:color w:val="auto"/>
          <w:sz w:val="28"/>
          <w:szCs w:val="28"/>
        </w:rPr>
      </w:pPr>
      <w:r>
        <w:rPr>
          <w:rFonts w:ascii="华文仿宋" w:hAnsi="华文仿宋" w:eastAsia="华文仿宋" w:cs="仿宋"/>
          <w:color w:val="auto"/>
          <w:sz w:val="28"/>
          <w:szCs w:val="28"/>
        </w:rPr>
        <w:t xml:space="preserve">8.4根据招标文件及承包人的承诺，发包人保留下列权利： </w:t>
      </w:r>
    </w:p>
    <w:p w14:paraId="4DB08F5C">
      <w:pPr>
        <w:pStyle w:val="15"/>
        <w:spacing w:after="0" w:line="360" w:lineRule="auto"/>
        <w:ind w:left="0" w:firstLine="560"/>
        <w:rPr>
          <w:rFonts w:ascii="华文仿宋" w:hAnsi="华文仿宋" w:eastAsia="华文仿宋" w:cs="仿宋"/>
          <w:color w:val="auto"/>
          <w:sz w:val="28"/>
          <w:szCs w:val="28"/>
        </w:rPr>
      </w:pPr>
      <w:r>
        <w:rPr>
          <w:rFonts w:ascii="华文仿宋" w:hAnsi="华文仿宋" w:eastAsia="华文仿宋" w:cs="仿宋"/>
          <w:color w:val="auto"/>
          <w:sz w:val="28"/>
          <w:szCs w:val="28"/>
        </w:rPr>
        <w:t>8.4.1对本工程使用之主要材料品质及工程质量确认审查的权利。</w:t>
      </w:r>
    </w:p>
    <w:p w14:paraId="6894E5BE">
      <w:pPr>
        <w:pStyle w:val="15"/>
        <w:spacing w:after="0" w:line="360" w:lineRule="auto"/>
        <w:ind w:left="0" w:firstLine="560"/>
        <w:rPr>
          <w:rFonts w:ascii="华文仿宋" w:hAnsi="华文仿宋" w:eastAsia="华文仿宋" w:cs="仿宋"/>
          <w:color w:val="auto"/>
          <w:sz w:val="28"/>
          <w:szCs w:val="28"/>
        </w:rPr>
      </w:pPr>
      <w:r>
        <w:rPr>
          <w:rFonts w:ascii="华文仿宋" w:hAnsi="华文仿宋" w:eastAsia="华文仿宋" w:cs="仿宋"/>
          <w:color w:val="auto"/>
          <w:sz w:val="28"/>
          <w:szCs w:val="28"/>
        </w:rPr>
        <w:t>8.4.2有权根据工程实际需要增加或减少部分工程，并保留对承包的施工项目中的专业工程进行依法招标的权利，保留对工程量报价清单中暂定材料价格的主要材料进行依法招标的权利，承包人不得拒绝或要求调整任何单价及收费。</w:t>
      </w:r>
    </w:p>
    <w:p w14:paraId="672ADD58">
      <w:pPr>
        <w:pStyle w:val="15"/>
        <w:spacing w:after="0" w:line="360" w:lineRule="auto"/>
        <w:ind w:left="0" w:firstLine="560"/>
        <w:rPr>
          <w:rFonts w:ascii="华文仿宋" w:hAnsi="华文仿宋" w:eastAsia="华文仿宋" w:cs="仿宋"/>
          <w:color w:val="auto"/>
          <w:sz w:val="28"/>
          <w:szCs w:val="28"/>
        </w:rPr>
      </w:pPr>
      <w:r>
        <w:rPr>
          <w:rFonts w:ascii="华文仿宋" w:hAnsi="华文仿宋" w:eastAsia="华文仿宋" w:cs="仿宋"/>
          <w:color w:val="auto"/>
          <w:sz w:val="28"/>
          <w:szCs w:val="28"/>
        </w:rPr>
        <w:t>8.4.3</w:t>
      </w:r>
      <w:r>
        <w:rPr>
          <w:rFonts w:hint="eastAsia" w:ascii="华文仿宋" w:hAnsi="华文仿宋" w:eastAsia="华文仿宋" w:cs="仿宋"/>
          <w:color w:val="auto"/>
          <w:sz w:val="28"/>
          <w:szCs w:val="28"/>
        </w:rPr>
        <w:t>若承包人未按监理单位指令施工或施工进度、质量等未达到发包人要求的，发包人有权要求承包人限期完成或另行委托第三方专业单位施工，相应费用从承包人的合同总价扣除，同时承包人按该部分费用总额的1</w:t>
      </w:r>
      <w:r>
        <w:rPr>
          <w:rFonts w:ascii="华文仿宋" w:hAnsi="华文仿宋" w:eastAsia="华文仿宋" w:cs="仿宋"/>
          <w:color w:val="auto"/>
          <w:sz w:val="28"/>
          <w:szCs w:val="28"/>
        </w:rPr>
        <w:t>0</w:t>
      </w:r>
      <w:r>
        <w:rPr>
          <w:rFonts w:hint="eastAsia" w:ascii="华文仿宋" w:hAnsi="华文仿宋" w:eastAsia="华文仿宋" w:cs="仿宋"/>
          <w:color w:val="auto"/>
          <w:sz w:val="28"/>
          <w:szCs w:val="28"/>
        </w:rPr>
        <w:t>%承担违约责任。</w:t>
      </w:r>
    </w:p>
    <w:p w14:paraId="20D157EC">
      <w:pPr>
        <w:pStyle w:val="15"/>
        <w:spacing w:after="0" w:line="360" w:lineRule="auto"/>
        <w:ind w:left="0" w:firstLine="560"/>
        <w:rPr>
          <w:rFonts w:ascii="华文仿宋" w:hAnsi="华文仿宋" w:eastAsia="华文仿宋" w:cs="仿宋"/>
          <w:b/>
          <w:color w:val="auto"/>
          <w:sz w:val="28"/>
          <w:szCs w:val="28"/>
        </w:rPr>
      </w:pPr>
      <w:r>
        <w:rPr>
          <w:rFonts w:ascii="华文仿宋" w:hAnsi="华文仿宋" w:eastAsia="华文仿宋" w:cs="仿宋"/>
          <w:b/>
          <w:color w:val="auto"/>
          <w:sz w:val="28"/>
          <w:szCs w:val="28"/>
        </w:rPr>
        <w:t>9</w:t>
      </w:r>
      <w:r>
        <w:rPr>
          <w:rFonts w:hint="eastAsia" w:ascii="华文仿宋" w:hAnsi="华文仿宋" w:eastAsia="华文仿宋" w:cs="仿宋"/>
          <w:b/>
          <w:color w:val="auto"/>
          <w:sz w:val="28"/>
          <w:szCs w:val="28"/>
        </w:rPr>
        <w:t>、承包人工作</w:t>
      </w:r>
    </w:p>
    <w:p w14:paraId="61C95396">
      <w:pPr>
        <w:pStyle w:val="14"/>
      </w:pPr>
      <w:r>
        <w:t>9.1承包人应按约定时间和要求，完成以下工作：</w:t>
      </w:r>
    </w:p>
    <w:p w14:paraId="2B8D33D6">
      <w:pPr>
        <w:pStyle w:val="19"/>
        <w:spacing w:line="360" w:lineRule="auto"/>
        <w:ind w:left="0" w:firstLine="560"/>
        <w:rPr>
          <w:rFonts w:ascii="华文仿宋" w:hAnsi="华文仿宋" w:eastAsia="华文仿宋" w:cs="仿宋"/>
          <w:color w:val="auto"/>
          <w:sz w:val="28"/>
          <w:szCs w:val="28"/>
        </w:rPr>
      </w:pPr>
      <w:r>
        <w:rPr>
          <w:rFonts w:ascii="华文仿宋" w:hAnsi="华文仿宋" w:eastAsia="华文仿宋" w:cs="仿宋"/>
          <w:color w:val="auto"/>
          <w:sz w:val="28"/>
          <w:szCs w:val="28"/>
        </w:rPr>
        <w:t>（1）</w:t>
      </w:r>
      <w:r>
        <w:rPr>
          <w:rFonts w:hint="eastAsia" w:ascii="华文仿宋" w:hAnsi="华文仿宋" w:eastAsia="华文仿宋" w:cs="仿宋"/>
          <w:color w:val="auto"/>
          <w:sz w:val="28"/>
          <w:szCs w:val="28"/>
        </w:rPr>
        <w:t>根据发包人委托，在其资质等级和业务允许的范围内，完成个别专业深化设计或与工程配套的设计，经工程师确认后使用，该费用已包含在合同总价内，发包人不再就此支付任何费用</w:t>
      </w:r>
      <w:r>
        <w:rPr>
          <w:rFonts w:ascii="华文仿宋" w:hAnsi="华文仿宋" w:eastAsia="华文仿宋" w:cs="仿宋"/>
          <w:color w:val="auto"/>
          <w:sz w:val="28"/>
          <w:szCs w:val="28"/>
        </w:rPr>
        <w:t>。</w:t>
      </w:r>
    </w:p>
    <w:p w14:paraId="41BA96F4">
      <w:pPr>
        <w:pStyle w:val="14"/>
      </w:pPr>
      <w:r>
        <w:t>（2）应提供计划、报表的名称及完成时间：每月20号前向监理工程师报送“工程进度月报表”和“计划支付申请书”，监理工程师确认的时间为每月</w:t>
      </w:r>
      <w:r>
        <w:rPr>
          <w:rFonts w:hint="eastAsia"/>
        </w:rPr>
        <w:t>25</w:t>
      </w:r>
      <w:r>
        <w:t>日前。</w:t>
      </w:r>
      <w:r>
        <w:rPr>
          <w:rFonts w:hint="eastAsia"/>
        </w:rPr>
        <w:t>工程进度月报表应当内容全面详实，针对工程进度完成情况及下月进度计划进行分析，并标注相应的工程量及材料消耗量，机械设备及劳动力投入。</w:t>
      </w:r>
    </w:p>
    <w:p w14:paraId="0DA2F77C">
      <w:pPr>
        <w:pStyle w:val="14"/>
      </w:pPr>
      <w:r>
        <w:t>（3）承担施工安全保卫工作责任和要求：承包人应负责现场全部作业的安全，在合同工程施工、完工及修补缺陷的整个工程中，承包人应当全面</w:t>
      </w:r>
      <w:r>
        <w:rPr>
          <w:rFonts w:hint="eastAsia"/>
        </w:rPr>
        <w:t>负责</w:t>
      </w:r>
      <w:r>
        <w:t>现场上</w:t>
      </w:r>
      <w:r>
        <w:rPr>
          <w:rFonts w:hint="eastAsia"/>
        </w:rPr>
        <w:t>所有</w:t>
      </w:r>
      <w:r>
        <w:t>人员的安全，保护其管辖范围的现场和尚未完工的和建设单位尚未占用的工程处于有条不紊良好的状态。</w:t>
      </w:r>
    </w:p>
    <w:p w14:paraId="0D68AF67">
      <w:pPr>
        <w:pStyle w:val="14"/>
      </w:pPr>
      <w:r>
        <w:t>在需要的时间和地点，根据监理工程师或当地政府要求，应自费提供和维持所有的照明灯光、护板、围墙、栅栏、警告信号标志和值班人员，对工程进行保护和为公众提供安全和方便。遵守和执行防火、安全文明施工和深夜施工规范和市</w:t>
      </w:r>
      <w:r>
        <w:rPr>
          <w:rFonts w:hint="eastAsia"/>
        </w:rPr>
        <w:t>住建局</w:t>
      </w:r>
      <w:r>
        <w:t>的有关规定要求。</w:t>
      </w:r>
    </w:p>
    <w:p w14:paraId="1122C79B">
      <w:pPr>
        <w:pStyle w:val="14"/>
      </w:pPr>
      <w:r>
        <w:t>承包人应保证施工期间行人、车辆的通行。施工临时占用人行道等设施，由承包人办理有关手续，发包人协助，所需费用由承包人负责。同时承包人有责任协助公安、交通等部门维护所在现场地段的交通与人流，既保证施工安全，也保护车辆和行人的畅通和安全。</w:t>
      </w:r>
    </w:p>
    <w:p w14:paraId="4888DBEE">
      <w:pPr>
        <w:pStyle w:val="14"/>
      </w:pPr>
      <w:r>
        <w:t>承包人应在投标报价中考虑有关费用，并保证发包人免于受到或承担应由承包人负责的上述事项所引起的或与之有关的索赔、诉讼、以及其它开支</w:t>
      </w:r>
      <w:r>
        <w:rPr>
          <w:rFonts w:hint="eastAsia"/>
          <w:lang w:eastAsia="zh-Hans"/>
        </w:rPr>
        <w:t>，如造成发包人损失的，应予以赔偿</w:t>
      </w:r>
      <w:r>
        <w:t>。</w:t>
      </w:r>
    </w:p>
    <w:p w14:paraId="1D09A89B">
      <w:pPr>
        <w:spacing w:line="360" w:lineRule="auto"/>
        <w:ind w:firstLine="562"/>
        <w:rPr>
          <w:rFonts w:ascii="华文仿宋" w:hAnsi="华文仿宋" w:eastAsia="华文仿宋" w:cs="仿宋"/>
          <w:color w:val="auto"/>
          <w:sz w:val="28"/>
          <w:szCs w:val="28"/>
        </w:rPr>
      </w:pPr>
      <w:r>
        <w:rPr>
          <w:rFonts w:ascii="华文仿宋" w:hAnsi="华文仿宋" w:eastAsia="华文仿宋" w:cs="仿宋"/>
          <w:color w:val="auto"/>
          <w:sz w:val="28"/>
          <w:szCs w:val="28"/>
        </w:rPr>
        <w:t>（4）</w:t>
      </w:r>
      <w:r>
        <w:rPr>
          <w:rFonts w:hint="eastAsia" w:ascii="华文仿宋" w:hAnsi="华文仿宋" w:eastAsia="华文仿宋" w:cs="仿宋"/>
          <w:color w:val="auto"/>
          <w:sz w:val="28"/>
          <w:szCs w:val="28"/>
        </w:rPr>
        <w:t>向发包人及监理提供的办公和生活房屋及设施的要求，按照以下</w:t>
      </w:r>
      <w:r>
        <w:rPr>
          <w:rFonts w:hint="eastAsia" w:ascii="华文仿宋" w:hAnsi="华文仿宋" w:eastAsia="华文仿宋" w:cs="仿宋"/>
          <w:color w:val="auto"/>
          <w:sz w:val="28"/>
          <w:szCs w:val="28"/>
          <w:u w:val="thick"/>
        </w:rPr>
        <w:t xml:space="preserve">  </w:t>
      </w:r>
      <w:r>
        <w:rPr>
          <w:rFonts w:ascii="华文仿宋" w:hAnsi="华文仿宋" w:eastAsia="华文仿宋" w:cs="仿宋"/>
          <w:color w:val="auto"/>
          <w:sz w:val="28"/>
          <w:szCs w:val="28"/>
          <w:u w:val="thick"/>
        </w:rPr>
        <w:t>B</w:t>
      </w:r>
      <w:r>
        <w:rPr>
          <w:rFonts w:hint="eastAsia" w:ascii="华文仿宋" w:hAnsi="华文仿宋" w:eastAsia="华文仿宋" w:cs="仿宋"/>
          <w:color w:val="auto"/>
          <w:sz w:val="28"/>
          <w:szCs w:val="28"/>
          <w:u w:val="thick"/>
        </w:rPr>
        <w:t xml:space="preserve">  </w:t>
      </w:r>
      <w:r>
        <w:rPr>
          <w:rFonts w:hint="eastAsia" w:ascii="华文仿宋" w:hAnsi="华文仿宋" w:eastAsia="华文仿宋" w:cs="仿宋"/>
          <w:color w:val="auto"/>
          <w:sz w:val="28"/>
          <w:szCs w:val="28"/>
        </w:rPr>
        <w:t>条款执行：</w:t>
      </w:r>
      <w:r>
        <w:rPr>
          <w:rFonts w:ascii="华文仿宋" w:hAnsi="华文仿宋" w:eastAsia="华文仿宋" w:cs="仿宋"/>
          <w:color w:val="auto"/>
          <w:sz w:val="28"/>
          <w:szCs w:val="28"/>
        </w:rPr>
        <w:t xml:space="preserve"> </w:t>
      </w:r>
    </w:p>
    <w:p w14:paraId="7C311E96">
      <w:pPr>
        <w:spacing w:line="360" w:lineRule="auto"/>
        <w:ind w:firstLine="562"/>
        <w:rPr>
          <w:rFonts w:ascii="华文仿宋" w:hAnsi="华文仿宋" w:eastAsia="华文仿宋" w:cs="仿宋"/>
          <w:color w:val="auto"/>
          <w:sz w:val="28"/>
          <w:szCs w:val="28"/>
        </w:rPr>
      </w:pPr>
      <w:r>
        <w:rPr>
          <w:rFonts w:hint="eastAsia" w:ascii="华文仿宋" w:hAnsi="华文仿宋" w:eastAsia="华文仿宋" w:cs="仿宋"/>
          <w:color w:val="auto"/>
          <w:sz w:val="28"/>
          <w:szCs w:val="28"/>
        </w:rPr>
        <w:t>A：承包人负责提供发包人及监理常驻现场人员不小于</w:t>
      </w:r>
      <w:r>
        <w:rPr>
          <w:rFonts w:ascii="华文仿宋" w:hAnsi="华文仿宋" w:eastAsia="华文仿宋" w:cs="仿宋"/>
          <w:color w:val="auto"/>
          <w:sz w:val="28"/>
          <w:szCs w:val="28"/>
        </w:rPr>
        <w:t>400平方米的现场办公场所及配套设施，包括办公室（含配套设施如办公桌、文件柜、网络办公、</w:t>
      </w:r>
      <w:r>
        <w:rPr>
          <w:rFonts w:hint="eastAsia" w:ascii="华文仿宋" w:hAnsi="华文仿宋" w:eastAsia="华文仿宋" w:cs="仿宋"/>
          <w:color w:val="auto"/>
          <w:sz w:val="28"/>
          <w:szCs w:val="28"/>
        </w:rPr>
        <w:t>电脑、空调</w:t>
      </w:r>
      <w:r>
        <w:rPr>
          <w:rFonts w:ascii="华文仿宋" w:hAnsi="华文仿宋" w:eastAsia="华文仿宋" w:cs="仿宋"/>
          <w:color w:val="auto"/>
          <w:sz w:val="28"/>
          <w:szCs w:val="28"/>
        </w:rPr>
        <w:t>等）、员工宿舍（含配套设施如：床铺、饮水机、空调等）、员工用餐、用水、用电等</w:t>
      </w:r>
      <w:r>
        <w:rPr>
          <w:rFonts w:hint="eastAsia" w:ascii="华文仿宋" w:hAnsi="华文仿宋" w:eastAsia="华文仿宋" w:cs="仿宋"/>
          <w:color w:val="auto"/>
          <w:sz w:val="28"/>
          <w:szCs w:val="28"/>
        </w:rPr>
        <w:t>，</w:t>
      </w:r>
      <w:r>
        <w:rPr>
          <w:rFonts w:ascii="华文仿宋" w:hAnsi="华文仿宋" w:eastAsia="华文仿宋" w:cs="仿宋"/>
          <w:color w:val="auto"/>
          <w:sz w:val="28"/>
          <w:szCs w:val="28"/>
        </w:rPr>
        <w:t>保证现场办公条件满足本项目发包人、监理及设计</w:t>
      </w:r>
      <w:r>
        <w:rPr>
          <w:rFonts w:hint="eastAsia" w:ascii="华文仿宋" w:hAnsi="华文仿宋" w:eastAsia="华文仿宋" w:cs="仿宋"/>
          <w:color w:val="auto"/>
          <w:sz w:val="28"/>
          <w:szCs w:val="28"/>
        </w:rPr>
        <w:t>等</w:t>
      </w:r>
      <w:r>
        <w:rPr>
          <w:rFonts w:ascii="华文仿宋" w:hAnsi="华文仿宋" w:eastAsia="华文仿宋" w:cs="仿宋"/>
          <w:color w:val="auto"/>
          <w:sz w:val="28"/>
          <w:szCs w:val="28"/>
        </w:rPr>
        <w:t>驻场人员现场办公的需要</w:t>
      </w:r>
      <w:r>
        <w:rPr>
          <w:rFonts w:hint="eastAsia" w:ascii="华文仿宋" w:hAnsi="华文仿宋" w:eastAsia="华文仿宋" w:cs="仿宋"/>
          <w:color w:val="auto"/>
          <w:sz w:val="28"/>
          <w:szCs w:val="28"/>
        </w:rPr>
        <w:t>，</w:t>
      </w:r>
      <w:r>
        <w:rPr>
          <w:rFonts w:ascii="华文仿宋" w:hAnsi="华文仿宋" w:eastAsia="华文仿宋" w:cs="仿宋"/>
          <w:color w:val="auto"/>
          <w:sz w:val="28"/>
          <w:szCs w:val="28"/>
        </w:rPr>
        <w:t>相关</w:t>
      </w:r>
      <w:r>
        <w:rPr>
          <w:rFonts w:hint="eastAsia" w:ascii="华文仿宋" w:hAnsi="华文仿宋" w:eastAsia="华文仿宋" w:cs="仿宋"/>
          <w:color w:val="auto"/>
          <w:sz w:val="28"/>
          <w:szCs w:val="28"/>
        </w:rPr>
        <w:t>费用已由承包人综合考虑在投标报价内，</w:t>
      </w:r>
      <w:r>
        <w:rPr>
          <w:rFonts w:ascii="华文仿宋" w:hAnsi="华文仿宋" w:eastAsia="华文仿宋" w:cs="仿宋"/>
          <w:color w:val="auto"/>
          <w:sz w:val="28"/>
          <w:szCs w:val="28"/>
        </w:rPr>
        <w:t>发包人不再就此支付任何费用。</w:t>
      </w:r>
    </w:p>
    <w:p w14:paraId="5839634D">
      <w:pPr>
        <w:spacing w:line="360" w:lineRule="auto"/>
        <w:ind w:firstLine="562"/>
        <w:rPr>
          <w:rFonts w:ascii="华文仿宋" w:hAnsi="华文仿宋" w:eastAsia="华文仿宋" w:cs="仿宋"/>
          <w:color w:val="auto"/>
          <w:sz w:val="28"/>
          <w:szCs w:val="28"/>
        </w:rPr>
      </w:pPr>
      <w:r>
        <w:rPr>
          <w:rFonts w:hint="eastAsia" w:ascii="华文仿宋" w:hAnsi="华文仿宋" w:eastAsia="华文仿宋" w:cs="仿宋"/>
          <w:color w:val="auto"/>
          <w:sz w:val="28"/>
          <w:szCs w:val="28"/>
        </w:rPr>
        <w:t>B：无。</w:t>
      </w:r>
    </w:p>
    <w:p w14:paraId="7A29EDF6">
      <w:pPr>
        <w:pStyle w:val="14"/>
      </w:pPr>
      <w:r>
        <w:t>（5）需承包人办理的有关施工场地交通、环卫和施工噪音管理等手续：</w:t>
      </w:r>
    </w:p>
    <w:p w14:paraId="2A647646">
      <w:pPr>
        <w:pStyle w:val="14"/>
      </w:pPr>
      <w:r>
        <w:t>承包人应当承担其出入现场所需要的专用或临时道路通行权，养路费等一切费用和税费，办理相关手续。承包人还应自费提供其所需要的工地以外的供工程使用的任何附加设施。</w:t>
      </w:r>
    </w:p>
    <w:p w14:paraId="38EB2F07">
      <w:pPr>
        <w:pStyle w:val="14"/>
      </w:pPr>
      <w:r>
        <w:t>承包人应采取各种合理的措施，防止承包人或其分包商的运输损坏连接现场的或通往现场的道路。除合同中另有规定外，根据设备、材料或临时设施运输的需要，承包人应负责并自费加固任何与施工现场连接或通往现场的任何道路。退场前，对由于承包人自身原因引起的道路等设施的损坏自费恢复原状。</w:t>
      </w:r>
    </w:p>
    <w:p w14:paraId="049F5A1C">
      <w:pPr>
        <w:pStyle w:val="14"/>
      </w:pPr>
      <w:r>
        <w:t>在合同工程施工期间，根据政府有关环境保护的规定，承包人应采取所有合理的措施来保护现场内外的环境，并避免由于其操作方法所造成的污染、噪声或其它问题而对附近的人员或公私财产造成的干扰、损失或损害。</w:t>
      </w:r>
    </w:p>
    <w:p w14:paraId="121D299B">
      <w:pPr>
        <w:pStyle w:val="14"/>
      </w:pPr>
      <w:r>
        <w:t>承包人已在投标报价中考虑有关费用，并保证发包人免于受到或承担应由承包人负责的上述事项所引起的或与之有关的索赔、诉讼、以及其它开支。</w:t>
      </w:r>
    </w:p>
    <w:p w14:paraId="4FF1E44D">
      <w:pPr>
        <w:spacing w:line="360" w:lineRule="auto"/>
        <w:ind w:firstLine="560" w:firstLineChars="200"/>
        <w:rPr>
          <w:rFonts w:ascii="仿宋" w:hAnsi="仿宋" w:eastAsia="仿宋" w:cs="仿宋"/>
          <w:color w:val="auto"/>
          <w:sz w:val="28"/>
          <w:szCs w:val="28"/>
        </w:rPr>
      </w:pPr>
      <w:r>
        <w:rPr>
          <w:rFonts w:ascii="华文仿宋" w:hAnsi="华文仿宋" w:eastAsia="华文仿宋" w:cs="仿宋"/>
          <w:color w:val="auto"/>
          <w:sz w:val="28"/>
          <w:szCs w:val="28"/>
        </w:rPr>
        <w:t>（6）已完工程成品保护的特殊要求及费用承担：</w:t>
      </w:r>
      <w:r>
        <w:rPr>
          <w:rFonts w:hint="eastAsia" w:ascii="华文仿宋" w:hAnsi="华文仿宋" w:eastAsia="华文仿宋" w:cs="仿宋"/>
          <w:color w:val="auto"/>
          <w:sz w:val="28"/>
          <w:szCs w:val="28"/>
        </w:rPr>
        <w:t>按</w:t>
      </w:r>
      <w:r>
        <w:rPr>
          <w:rFonts w:hint="eastAsia" w:ascii="华文仿宋" w:hAnsi="华文仿宋" w:eastAsia="华文仿宋" w:cs="仿宋"/>
          <w:color w:val="auto"/>
          <w:sz w:val="28"/>
          <w:szCs w:val="28"/>
          <w:u w:val="single"/>
        </w:rPr>
        <w:t>招标</w:t>
      </w:r>
      <w:r>
        <w:rPr>
          <w:rFonts w:ascii="华文仿宋" w:hAnsi="华文仿宋" w:eastAsia="华文仿宋" w:cs="仿宋"/>
          <w:color w:val="auto"/>
          <w:sz w:val="28"/>
          <w:szCs w:val="28"/>
          <w:u w:val="single"/>
        </w:rPr>
        <w:t>工程量清单计价说明</w:t>
      </w:r>
      <w:r>
        <w:rPr>
          <w:rFonts w:hint="eastAsia" w:ascii="华文仿宋" w:hAnsi="华文仿宋" w:eastAsia="华文仿宋" w:cs="仿宋"/>
          <w:color w:val="auto"/>
          <w:sz w:val="28"/>
          <w:szCs w:val="28"/>
          <w:u w:val="single"/>
        </w:rPr>
        <w:t>及招标答疑纪要</w:t>
      </w:r>
      <w:r>
        <w:rPr>
          <w:rFonts w:ascii="华文仿宋" w:hAnsi="华文仿宋" w:eastAsia="华文仿宋" w:cs="仿宋"/>
          <w:color w:val="auto"/>
          <w:sz w:val="28"/>
          <w:szCs w:val="28"/>
          <w:u w:val="single"/>
        </w:rPr>
        <w:t>执行。</w:t>
      </w:r>
    </w:p>
    <w:p w14:paraId="1F329BA4">
      <w:pPr>
        <w:pStyle w:val="14"/>
      </w:pPr>
      <w:r>
        <w:t>（7）施工场地周围地下管线和邻近建筑物、构筑物（含文物保护建筑）、古树名木的保护要求及费用承担：施工期间发现文物，应按国家文物和省、市有关文物管理规定保护现场，并通知有关部门。施工期间执行市</w:t>
      </w:r>
      <w:r>
        <w:rPr>
          <w:rFonts w:hint="eastAsia"/>
        </w:rPr>
        <w:t>住建局</w:t>
      </w:r>
      <w:r>
        <w:t>建设工程文明施工管理的有关规定，否则，因此造成的损失或被有关部门处罚，均由承包人负责。除文物保护外，其它保护工作费用已包含在承包人的投标价中，不另行计量支付。</w:t>
      </w:r>
    </w:p>
    <w:p w14:paraId="1C114FDC">
      <w:pPr>
        <w:spacing w:line="360" w:lineRule="auto"/>
        <w:ind w:firstLine="560"/>
        <w:rPr>
          <w:rFonts w:ascii="华文仿宋" w:hAnsi="华文仿宋" w:eastAsia="华文仿宋" w:cs="仿宋"/>
          <w:color w:val="auto"/>
          <w:sz w:val="28"/>
          <w:szCs w:val="28"/>
        </w:rPr>
      </w:pPr>
      <w:r>
        <w:rPr>
          <w:rFonts w:ascii="华文仿宋" w:hAnsi="华文仿宋" w:eastAsia="华文仿宋" w:cs="仿宋"/>
          <w:color w:val="auto"/>
          <w:sz w:val="28"/>
          <w:szCs w:val="28"/>
        </w:rPr>
        <w:t>凡标明有地下管线的地方，承包人应挖探坑查明管线的具体位置并作出保护措施后方可施工；如因承包人施工损坏的，则由承包人无偿负责维修及赔偿。为保护好地下管线，承包人须在钻桩开钻及排水沟、基坑开挖前进行勘探性探测，确认没有遇到地下任何管线后，方可进行开钻及开挖等工作，否则由此引起的一切损失由承包人负责。</w:t>
      </w:r>
    </w:p>
    <w:p w14:paraId="5D21A559">
      <w:pPr>
        <w:pStyle w:val="14"/>
      </w:pPr>
      <w:r>
        <w:t>（8）施工场地文明施工的要求：</w:t>
      </w:r>
    </w:p>
    <w:p w14:paraId="1FB2028D">
      <w:pPr>
        <w:pStyle w:val="14"/>
      </w:pPr>
      <w:r>
        <w:t>本合同工程现场文明施工必须严格按以下文件执行，并挂牌施工接受监督：</w:t>
      </w:r>
    </w:p>
    <w:p w14:paraId="320409CB">
      <w:pPr>
        <w:pStyle w:val="14"/>
      </w:pPr>
      <w:r>
        <w:t>安全防护和文明施工的实施须满足《建设工程安全生产管理条例》、《建筑施工安全检查标准》(JGJ59-2021)、《</w:t>
      </w:r>
      <w:r>
        <w:rPr>
          <w:rFonts w:hint="eastAsia"/>
        </w:rPr>
        <w:t>建筑工程</w:t>
      </w:r>
      <w:r>
        <w:t>施工现场环境与卫生标准》(JGJ146-2013)、广东省建设厅转发建设部关于印发《建筑工程安全文明施工措施费用及使用管理规定》的通知（粤建管字〔2005〕116号）、</w:t>
      </w:r>
      <w:bookmarkStart w:id="3" w:name="_Hlk196381033"/>
      <w:r>
        <w:rPr>
          <w:kern w:val="1"/>
        </w:rPr>
        <w:t>《</w:t>
      </w:r>
      <w:r>
        <w:rPr>
          <w:rFonts w:hint="eastAsia"/>
          <w:kern w:val="1"/>
        </w:rPr>
        <w:t>广东省住房和城乡建设厅关于建筑工程绿色施工的管理办法（暂行）》</w:t>
      </w:r>
      <w:r>
        <w:rPr>
          <w:kern w:val="1"/>
        </w:rPr>
        <w:t>（</w:t>
      </w:r>
      <w:r>
        <w:rPr>
          <w:rFonts w:hint="eastAsia"/>
          <w:kern w:val="1"/>
        </w:rPr>
        <w:t>粤建质〔</w:t>
      </w:r>
      <w:r>
        <w:rPr>
          <w:kern w:val="1"/>
        </w:rPr>
        <w:t>2016〕242号文）</w:t>
      </w:r>
      <w:r>
        <w:rPr>
          <w:rFonts w:hint="eastAsia"/>
          <w:kern w:val="1"/>
        </w:rPr>
        <w:t>、</w:t>
      </w:r>
      <w:bookmarkEnd w:id="3"/>
      <w:r>
        <w:t>广东省建设厅转发建设部关于印发《建筑施工人员个人劳动保护用品使用管理暂行规定》的通知（粤建安字〔2007〕108号）、广州市建设委员会关于印发《广州市建筑工程安全生产措施费管理办法》的通知(穗建筑[2003]106号)、《广州市建设工程现场文明施工管理办法》（穗建质〔2008〕937号）、《关于进一步规范建设工程施工现场围蔽的通知》（穗建质〔2008〕1008号）、《关于落实施工企业施工现场安全文明施工管理责任的通知》（穗建筑〔2009〕1343号）、</w:t>
      </w:r>
      <w:r>
        <w:rPr>
          <w:rFonts w:hint="eastAsia"/>
        </w:rPr>
        <w:t>《广州市城乡建设委员会关于印发广州市加强建筑工地环保管理工作方案的通知》</w:t>
      </w:r>
      <w:r>
        <w:t>（穗建</w:t>
      </w:r>
      <w:r>
        <w:rPr>
          <w:rFonts w:hint="eastAsia"/>
        </w:rPr>
        <w:t>质</w:t>
      </w:r>
      <w:r>
        <w:t>〔2014〕754号）</w:t>
      </w:r>
      <w:r>
        <w:rPr>
          <w:rFonts w:hint="eastAsia"/>
        </w:rPr>
        <w:t>、</w:t>
      </w:r>
      <w:bookmarkStart w:id="4" w:name="_Hlk196381114"/>
      <w:r>
        <w:rPr>
          <w:rFonts w:hint="eastAsia"/>
        </w:rPr>
        <w:t>广州市住房和城乡建设委员会</w:t>
      </w:r>
      <w:bookmarkEnd w:id="4"/>
      <w:r>
        <w:rPr>
          <w:rFonts w:hint="eastAsia"/>
          <w:lang w:eastAsia="zh-Hans"/>
        </w:rPr>
        <w:t>等9部门关于印发广州市建设工程绿色施工围蔽指导图集（V2.0版）的通知</w:t>
      </w:r>
      <w:r>
        <w:t>（</w:t>
      </w:r>
      <w:r>
        <w:rPr>
          <w:rFonts w:hint="eastAsia"/>
        </w:rPr>
        <w:t>穗建质</w:t>
      </w:r>
      <w:r>
        <w:t>〔20</w:t>
      </w:r>
      <w:r>
        <w:rPr>
          <w:rFonts w:hint="eastAsia"/>
        </w:rPr>
        <w:t>20</w:t>
      </w:r>
      <w:r>
        <w:t>〕</w:t>
      </w:r>
      <w:r>
        <w:rPr>
          <w:rFonts w:hint="eastAsia"/>
        </w:rPr>
        <w:t>1号</w:t>
      </w:r>
      <w:r>
        <w:t>）</w:t>
      </w:r>
      <w:r>
        <w:rPr>
          <w:rFonts w:hint="eastAsia"/>
        </w:rPr>
        <w:t>、</w:t>
      </w:r>
      <w:r>
        <w:t>《关于加强建设工程占用道路督查工作方案》、《建设工地余泥渣土运输与排放源头管理工作实施意见》、关于印发《市城投集团井盖设施管理工作方案 》的通知</w:t>
      </w:r>
      <w:r>
        <w:rPr>
          <w:rFonts w:hint="eastAsia"/>
        </w:rPr>
        <w:t>、发包人关于安全文明施工标准及质量风险等标准</w:t>
      </w:r>
      <w:r>
        <w:t>的相关规定。上述标准如有更新，以最新要求为准。</w:t>
      </w:r>
    </w:p>
    <w:p w14:paraId="18C9A212">
      <w:pPr>
        <w:pStyle w:val="14"/>
      </w:pPr>
      <w:r>
        <w:t>承包人应保持现场整洁，保证卫生要求，合理地安排临时设施，存放和处置好设备及材料，及时清运垃圾和余泥，处理好污水排放。工程完工后，承包人应立即从施工现场搬走或清除承包人的设备、材料、垃圾以及各种临时设施，并保持施工现场和工程清洁整齐，但承包人应保留</w:t>
      </w:r>
      <w:r>
        <w:rPr>
          <w:rFonts w:hint="eastAsia"/>
        </w:rPr>
        <w:t>其</w:t>
      </w:r>
      <w:r>
        <w:t>为在缺陷责任期内履行其义务而需要</w:t>
      </w:r>
      <w:r>
        <w:rPr>
          <w:rFonts w:hint="eastAsia"/>
        </w:rPr>
        <w:t>的</w:t>
      </w:r>
      <w:r>
        <w:t>材料、设备和临时设施。</w:t>
      </w:r>
    </w:p>
    <w:p w14:paraId="5AC534B1">
      <w:pPr>
        <w:pStyle w:val="14"/>
      </w:pPr>
      <w:r>
        <w:t>承包人</w:t>
      </w:r>
      <w:r>
        <w:rPr>
          <w:rFonts w:hint="eastAsia"/>
        </w:rPr>
        <w:t>应</w:t>
      </w:r>
      <w:r>
        <w:t>做好安全文明施工的各种措施并承担相应的责任，落实相关工作的责任人，并在开工前提交给发包人备案。承包人不按文明施工要求和规定进行施工，在发包人发出通知7日后，承包人应按要求整改，如承包人不整改或整改后仍达不到要求的，由监理方发停工令，停工期间每天罚款一万元，直到达到整改要求。停工后仍不整改的将终止合同。</w:t>
      </w:r>
    </w:p>
    <w:p w14:paraId="6756C7ED">
      <w:pPr>
        <w:pStyle w:val="14"/>
      </w:pPr>
      <w:r>
        <w:t>(9)双方约定承包人应做的其他工作：</w:t>
      </w:r>
    </w:p>
    <w:p w14:paraId="57E410D8">
      <w:pPr>
        <w:pStyle w:val="14"/>
      </w:pPr>
      <w:r>
        <w:t>A、承包人须负责填写、搜集、整理、汇总办理占道开挖许可证、余泥排放许可证（余泥排放费等已包含在投标报价内，发包人</w:t>
      </w:r>
      <w:r>
        <w:rPr>
          <w:rFonts w:hint="eastAsia"/>
        </w:rPr>
        <w:t>不另行支付）、临时排水、排污证、夜间施工许可证，并办理施工许可证和质监、安监登记等施工和验收必要的许可及证明。其中，施工许可证、工程质量安全监督报监手续按政府相关规定各自承担相应费用，余泥排放证及其他费用均由承包人综合考虑在投标报价内，发包人不另行支付。</w:t>
      </w:r>
    </w:p>
    <w:p w14:paraId="2C466493">
      <w:pPr>
        <w:pStyle w:val="14"/>
        <w:rPr>
          <w:rFonts w:ascii="华文仿宋" w:hAnsi="华文仿宋" w:eastAsia="华文仿宋"/>
        </w:rPr>
      </w:pPr>
      <w:r>
        <w:rPr>
          <w:rFonts w:ascii="华文仿宋" w:hAnsi="华文仿宋" w:eastAsia="华文仿宋"/>
        </w:rPr>
        <w:t>B</w:t>
      </w:r>
      <w:r>
        <w:t>、在施工中若发现设计错误或严重不合理时，承包人须立即书面通知发包人及监理</w:t>
      </w:r>
      <w:r>
        <w:rPr>
          <w:rFonts w:hint="eastAsia"/>
        </w:rPr>
        <w:t>单位</w:t>
      </w:r>
      <w:r>
        <w:t>。</w:t>
      </w:r>
    </w:p>
    <w:p w14:paraId="7C55D6AB">
      <w:pPr>
        <w:pStyle w:val="14"/>
      </w:pPr>
      <w:r>
        <w:t>C、承包人须自费负责处理施工期间与工程有关的居民纠纷。</w:t>
      </w:r>
    </w:p>
    <w:p w14:paraId="13722F48">
      <w:pPr>
        <w:pStyle w:val="14"/>
      </w:pPr>
      <w:r>
        <w:t>D、承包人须自费负责对施工过程中自身产品、半成品、成品进行保护，发生损坏由承包人自费负责修复。</w:t>
      </w:r>
    </w:p>
    <w:p w14:paraId="2A0D7932">
      <w:pPr>
        <w:pStyle w:val="19"/>
        <w:spacing w:line="360" w:lineRule="auto"/>
        <w:ind w:left="0" w:firstLine="560"/>
        <w:rPr>
          <w:rFonts w:ascii="华文仿宋" w:hAnsi="华文仿宋" w:eastAsia="华文仿宋" w:cs="仿宋"/>
          <w:color w:val="auto"/>
          <w:sz w:val="28"/>
          <w:szCs w:val="28"/>
        </w:rPr>
      </w:pPr>
      <w:r>
        <w:rPr>
          <w:rFonts w:hint="eastAsia" w:ascii="华文仿宋" w:hAnsi="华文仿宋" w:eastAsia="华文仿宋" w:cs="仿宋"/>
          <w:color w:val="auto"/>
          <w:sz w:val="28"/>
          <w:szCs w:val="28"/>
        </w:rPr>
        <w:t>E、关于用水用</w:t>
      </w:r>
      <w:r>
        <w:rPr>
          <w:rFonts w:ascii="华文仿宋" w:hAnsi="华文仿宋" w:eastAsia="华文仿宋" w:cs="仿宋"/>
          <w:color w:val="auto"/>
          <w:sz w:val="28"/>
          <w:szCs w:val="28"/>
        </w:rPr>
        <w:t>电</w:t>
      </w:r>
      <w:r>
        <w:rPr>
          <w:rFonts w:hint="eastAsia" w:ascii="华文仿宋" w:hAnsi="华文仿宋" w:eastAsia="华文仿宋" w:cs="仿宋"/>
          <w:color w:val="auto"/>
          <w:sz w:val="28"/>
          <w:szCs w:val="28"/>
        </w:rPr>
        <w:t>方面的</w:t>
      </w:r>
      <w:r>
        <w:rPr>
          <w:rFonts w:ascii="华文仿宋" w:hAnsi="华文仿宋" w:eastAsia="华文仿宋" w:cs="仿宋"/>
          <w:color w:val="auto"/>
          <w:sz w:val="28"/>
          <w:szCs w:val="28"/>
        </w:rPr>
        <w:t>要求</w:t>
      </w:r>
      <w:r>
        <w:rPr>
          <w:rFonts w:hint="eastAsia" w:ascii="华文仿宋" w:hAnsi="华文仿宋" w:eastAsia="华文仿宋" w:cs="仿宋"/>
          <w:color w:val="auto"/>
          <w:sz w:val="28"/>
          <w:szCs w:val="28"/>
        </w:rPr>
        <w:t>：</w:t>
      </w:r>
      <w:bookmarkStart w:id="5" w:name="_Hlk195690933"/>
      <w:r>
        <w:rPr>
          <w:rFonts w:hint="eastAsia" w:ascii="华文仿宋" w:hAnsi="华文仿宋" w:eastAsia="华文仿宋" w:cs="仿宋"/>
          <w:color w:val="auto"/>
          <w:sz w:val="28"/>
          <w:szCs w:val="28"/>
        </w:rPr>
        <w:t>（1）承包人的用水用电由发包人提供接驳点，由承包人向其</w:t>
      </w:r>
      <w:r>
        <w:rPr>
          <w:rFonts w:hint="eastAsia" w:ascii="华文仿宋" w:hAnsi="华文仿宋" w:eastAsia="华文仿宋" w:cs="仿宋"/>
          <w:color w:val="auto"/>
          <w:spacing w:val="-2"/>
          <w:kern w:val="28"/>
          <w:sz w:val="28"/>
          <w:szCs w:val="28"/>
        </w:rPr>
        <w:t>按时足额</w:t>
      </w:r>
      <w:r>
        <w:rPr>
          <w:rFonts w:hint="eastAsia" w:ascii="华文仿宋" w:hAnsi="华文仿宋" w:eastAsia="华文仿宋" w:cs="仿宋"/>
          <w:color w:val="auto"/>
          <w:sz w:val="28"/>
          <w:szCs w:val="28"/>
        </w:rPr>
        <w:t>缴纳水电费；</w:t>
      </w:r>
      <w:r>
        <w:rPr>
          <w:rFonts w:ascii="华文仿宋" w:hAnsi="华文仿宋" w:eastAsia="华文仿宋" w:cs="仿宋"/>
          <w:color w:val="auto"/>
          <w:sz w:val="28"/>
          <w:szCs w:val="28"/>
        </w:rPr>
        <w:t>如承包人逾期缴纳</w:t>
      </w:r>
      <w:r>
        <w:rPr>
          <w:rFonts w:hint="eastAsia" w:ascii="华文仿宋" w:hAnsi="华文仿宋" w:eastAsia="华文仿宋" w:cs="仿宋"/>
          <w:color w:val="auto"/>
          <w:sz w:val="28"/>
          <w:szCs w:val="28"/>
        </w:rPr>
        <w:t>水电</w:t>
      </w:r>
      <w:r>
        <w:rPr>
          <w:rFonts w:ascii="华文仿宋" w:hAnsi="华文仿宋" w:eastAsia="华文仿宋" w:cs="仿宋"/>
          <w:color w:val="auto"/>
          <w:sz w:val="28"/>
          <w:szCs w:val="28"/>
        </w:rPr>
        <w:t>费造成停</w:t>
      </w:r>
      <w:r>
        <w:rPr>
          <w:rFonts w:hint="eastAsia" w:ascii="华文仿宋" w:hAnsi="华文仿宋" w:eastAsia="华文仿宋" w:cs="仿宋"/>
          <w:color w:val="auto"/>
          <w:sz w:val="28"/>
          <w:szCs w:val="28"/>
        </w:rPr>
        <w:t>水停</w:t>
      </w:r>
      <w:r>
        <w:rPr>
          <w:rFonts w:ascii="华文仿宋" w:hAnsi="华文仿宋" w:eastAsia="华文仿宋" w:cs="仿宋"/>
          <w:color w:val="auto"/>
          <w:sz w:val="28"/>
          <w:szCs w:val="28"/>
        </w:rPr>
        <w:t>电的，则由此导致的相关工期延误</w:t>
      </w:r>
      <w:r>
        <w:rPr>
          <w:rFonts w:hint="eastAsia" w:ascii="华文仿宋" w:hAnsi="华文仿宋" w:eastAsia="华文仿宋" w:cs="仿宋"/>
          <w:color w:val="auto"/>
          <w:sz w:val="28"/>
          <w:szCs w:val="28"/>
        </w:rPr>
        <w:t>、</w:t>
      </w:r>
      <w:r>
        <w:rPr>
          <w:rFonts w:ascii="华文仿宋" w:hAnsi="华文仿宋" w:eastAsia="华文仿宋" w:cs="仿宋"/>
          <w:color w:val="auto"/>
          <w:sz w:val="28"/>
          <w:szCs w:val="28"/>
        </w:rPr>
        <w:t>经济损失</w:t>
      </w:r>
      <w:r>
        <w:rPr>
          <w:rFonts w:hint="eastAsia" w:ascii="华文仿宋" w:hAnsi="华文仿宋" w:eastAsia="华文仿宋" w:cs="仿宋"/>
          <w:color w:val="auto"/>
          <w:sz w:val="28"/>
          <w:szCs w:val="28"/>
        </w:rPr>
        <w:t>及连带责任</w:t>
      </w:r>
      <w:r>
        <w:rPr>
          <w:rFonts w:ascii="华文仿宋" w:hAnsi="华文仿宋" w:eastAsia="华文仿宋" w:cs="仿宋"/>
          <w:color w:val="auto"/>
          <w:sz w:val="28"/>
          <w:szCs w:val="28"/>
        </w:rPr>
        <w:t>均由承包人自行承担，且承包人应按</w:t>
      </w:r>
      <w:r>
        <w:rPr>
          <w:rFonts w:hint="eastAsia" w:ascii="华文仿宋" w:hAnsi="华文仿宋" w:eastAsia="华文仿宋" w:cs="仿宋"/>
          <w:color w:val="auto"/>
          <w:sz w:val="28"/>
          <w:szCs w:val="28"/>
        </w:rPr>
        <w:t>累计欠缴水电费总额向发包人支付违约金</w:t>
      </w:r>
      <w:r>
        <w:rPr>
          <w:rFonts w:ascii="华文仿宋" w:hAnsi="华文仿宋" w:eastAsia="华文仿宋" w:cs="仿宋"/>
          <w:color w:val="auto"/>
          <w:sz w:val="28"/>
          <w:szCs w:val="28"/>
        </w:rPr>
        <w:t>。</w:t>
      </w:r>
      <w:r>
        <w:rPr>
          <w:rFonts w:hint="eastAsia" w:ascii="华文仿宋" w:hAnsi="华文仿宋" w:eastAsia="华文仿宋" w:cs="仿宋"/>
          <w:color w:val="auto"/>
          <w:sz w:val="28"/>
          <w:szCs w:val="28"/>
        </w:rPr>
        <w:t>施工水电管线及用水用电</w:t>
      </w:r>
      <w:r>
        <w:rPr>
          <w:rFonts w:ascii="华文仿宋" w:hAnsi="华文仿宋" w:eastAsia="华文仿宋" w:cs="仿宋"/>
          <w:color w:val="auto"/>
          <w:sz w:val="28"/>
          <w:szCs w:val="28"/>
        </w:rPr>
        <w:t>的容量不足部分由</w:t>
      </w:r>
      <w:r>
        <w:rPr>
          <w:rFonts w:hint="eastAsia" w:ascii="华文仿宋" w:hAnsi="华文仿宋" w:eastAsia="华文仿宋" w:cs="仿宋"/>
          <w:color w:val="auto"/>
          <w:sz w:val="28"/>
          <w:szCs w:val="28"/>
        </w:rPr>
        <w:t>承包人</w:t>
      </w:r>
      <w:r>
        <w:rPr>
          <w:rFonts w:ascii="华文仿宋" w:hAnsi="华文仿宋" w:eastAsia="华文仿宋" w:cs="仿宋"/>
          <w:color w:val="auto"/>
          <w:sz w:val="28"/>
          <w:szCs w:val="28"/>
        </w:rPr>
        <w:t>自行解决，相关费用已综合考虑在承包人投标总报价内。</w:t>
      </w:r>
    </w:p>
    <w:bookmarkEnd w:id="5"/>
    <w:p w14:paraId="2FEC0783">
      <w:pPr>
        <w:pStyle w:val="19"/>
        <w:spacing w:line="360" w:lineRule="auto"/>
        <w:ind w:left="0" w:firstLine="560"/>
        <w:rPr>
          <w:rFonts w:ascii="华文仿宋" w:hAnsi="华文仿宋" w:eastAsia="华文仿宋" w:cs="仿宋"/>
          <w:color w:val="auto"/>
          <w:sz w:val="28"/>
          <w:szCs w:val="28"/>
        </w:rPr>
      </w:pPr>
      <w:r>
        <w:rPr>
          <w:rFonts w:ascii="华文仿宋" w:hAnsi="华文仿宋" w:eastAsia="华文仿宋" w:cs="仿宋"/>
          <w:color w:val="auto"/>
          <w:sz w:val="28"/>
          <w:szCs w:val="28"/>
        </w:rPr>
        <w:t>9.3承包人须严格遵守国家、省、市有关防火、爆破和施工安全以及文明施工、夜间施工、环卫和城管等规定，建立规章制度和防护措施，并承担由于自身措施不力造成事故责任和发生的费用。</w:t>
      </w:r>
    </w:p>
    <w:p w14:paraId="6B7F33DD">
      <w:pPr>
        <w:pStyle w:val="19"/>
        <w:spacing w:line="360" w:lineRule="auto"/>
        <w:ind w:left="0" w:firstLine="560"/>
        <w:rPr>
          <w:rFonts w:ascii="华文仿宋" w:hAnsi="华文仿宋" w:eastAsia="华文仿宋" w:cs="仿宋"/>
          <w:color w:val="auto"/>
          <w:sz w:val="28"/>
          <w:szCs w:val="28"/>
        </w:rPr>
      </w:pPr>
      <w:r>
        <w:rPr>
          <w:rFonts w:ascii="华文仿宋" w:hAnsi="华文仿宋" w:eastAsia="华文仿宋" w:cs="仿宋"/>
          <w:color w:val="auto"/>
          <w:sz w:val="28"/>
          <w:szCs w:val="28"/>
        </w:rPr>
        <w:t>9.4承包人须对施工图、技术资料作认真的复核和检查，有预见性的发现和指正设计缺陷和错误，并提出能实质性的节约资金和缩短工期的建议和措施。</w:t>
      </w:r>
    </w:p>
    <w:p w14:paraId="56CD341A">
      <w:pPr>
        <w:pStyle w:val="19"/>
        <w:spacing w:line="360" w:lineRule="auto"/>
        <w:ind w:left="0" w:firstLine="560"/>
        <w:rPr>
          <w:rFonts w:ascii="华文仿宋" w:hAnsi="华文仿宋" w:eastAsia="华文仿宋" w:cs="仿宋"/>
          <w:color w:val="auto"/>
          <w:sz w:val="28"/>
          <w:szCs w:val="28"/>
        </w:rPr>
      </w:pPr>
      <w:r>
        <w:rPr>
          <w:rFonts w:ascii="华文仿宋" w:hAnsi="华文仿宋" w:eastAsia="华文仿宋" w:cs="仿宋"/>
          <w:color w:val="auto"/>
          <w:sz w:val="28"/>
          <w:szCs w:val="28"/>
        </w:rPr>
        <w:t>9.5承包人须自行负责自身或其分包人所雇用的</w:t>
      </w:r>
      <w:r>
        <w:rPr>
          <w:rFonts w:hint="eastAsia" w:ascii="华文仿宋" w:hAnsi="华文仿宋" w:eastAsia="华文仿宋" w:cs="仿宋"/>
          <w:color w:val="auto"/>
          <w:kern w:val="0"/>
          <w:sz w:val="28"/>
          <w:szCs w:val="28"/>
        </w:rPr>
        <w:t>建设领域工人</w:t>
      </w:r>
      <w:r>
        <w:rPr>
          <w:rFonts w:ascii="华文仿宋" w:hAnsi="华文仿宋" w:eastAsia="华文仿宋" w:cs="仿宋"/>
          <w:color w:val="auto"/>
          <w:sz w:val="28"/>
          <w:szCs w:val="28"/>
        </w:rPr>
        <w:t>出现的伤亡事故或损失（由于发包人或监理单位的行为失误所造成的除外）。对于这类伤亡或损失，发包人不负</w:t>
      </w:r>
      <w:r>
        <w:rPr>
          <w:rFonts w:hint="eastAsia" w:ascii="华文仿宋" w:hAnsi="华文仿宋" w:eastAsia="华文仿宋" w:cs="仿宋"/>
          <w:color w:val="auto"/>
          <w:sz w:val="28"/>
          <w:szCs w:val="28"/>
        </w:rPr>
        <w:t>任何责</w:t>
      </w:r>
      <w:r>
        <w:rPr>
          <w:rFonts w:ascii="华文仿宋" w:hAnsi="华文仿宋" w:eastAsia="华文仿宋" w:cs="仿宋"/>
          <w:color w:val="auto"/>
          <w:sz w:val="28"/>
          <w:szCs w:val="28"/>
        </w:rPr>
        <w:t>任，不负担涉及这类伤亡或损失的索赔、诉讼、损害赔偿及其它费用。对分包单位出现的</w:t>
      </w:r>
      <w:r>
        <w:rPr>
          <w:rFonts w:hint="eastAsia" w:ascii="华文仿宋" w:hAnsi="华文仿宋" w:eastAsia="华文仿宋" w:cs="仿宋"/>
          <w:color w:val="auto"/>
          <w:kern w:val="0"/>
          <w:sz w:val="28"/>
          <w:szCs w:val="28"/>
        </w:rPr>
        <w:t>建设领域工人</w:t>
      </w:r>
      <w:r>
        <w:rPr>
          <w:rFonts w:ascii="华文仿宋" w:hAnsi="华文仿宋" w:eastAsia="华文仿宋" w:cs="仿宋"/>
          <w:color w:val="auto"/>
          <w:sz w:val="28"/>
          <w:szCs w:val="28"/>
        </w:rPr>
        <w:t>意外事故或伤害，由于分包单位原因造成的，承包人须承担连带责任</w:t>
      </w:r>
      <w:r>
        <w:rPr>
          <w:rFonts w:hint="eastAsia" w:ascii="华文仿宋" w:hAnsi="华文仿宋" w:eastAsia="华文仿宋" w:cs="仿宋"/>
          <w:color w:val="auto"/>
          <w:sz w:val="28"/>
          <w:szCs w:val="28"/>
        </w:rPr>
        <w:t>，发包人不负任何责任</w:t>
      </w:r>
      <w:r>
        <w:rPr>
          <w:rFonts w:ascii="华文仿宋" w:hAnsi="华文仿宋" w:eastAsia="华文仿宋" w:cs="仿宋"/>
          <w:color w:val="auto"/>
          <w:sz w:val="28"/>
          <w:szCs w:val="28"/>
        </w:rPr>
        <w:t>。</w:t>
      </w:r>
    </w:p>
    <w:p w14:paraId="144A6503">
      <w:pPr>
        <w:pStyle w:val="19"/>
        <w:spacing w:line="360" w:lineRule="auto"/>
        <w:ind w:left="0" w:firstLine="560"/>
        <w:outlineLvl w:val="0"/>
        <w:rPr>
          <w:rFonts w:ascii="华文仿宋" w:hAnsi="华文仿宋" w:eastAsia="华文仿宋" w:cs="仿宋"/>
          <w:color w:val="auto"/>
          <w:sz w:val="28"/>
          <w:szCs w:val="28"/>
        </w:rPr>
      </w:pPr>
      <w:r>
        <w:rPr>
          <w:rFonts w:ascii="华文仿宋" w:hAnsi="华文仿宋" w:eastAsia="华文仿宋" w:cs="仿宋"/>
          <w:color w:val="auto"/>
          <w:sz w:val="28"/>
          <w:szCs w:val="28"/>
        </w:rPr>
        <w:t>9.6干扰与协调</w:t>
      </w:r>
    </w:p>
    <w:p w14:paraId="1B1F20C9">
      <w:pPr>
        <w:pStyle w:val="19"/>
        <w:spacing w:line="360" w:lineRule="auto"/>
        <w:ind w:left="0" w:firstLine="560"/>
        <w:rPr>
          <w:rFonts w:ascii="华文仿宋" w:hAnsi="华文仿宋" w:eastAsia="华文仿宋" w:cs="仿宋"/>
          <w:color w:val="auto"/>
          <w:sz w:val="28"/>
          <w:szCs w:val="28"/>
        </w:rPr>
      </w:pPr>
      <w:r>
        <w:rPr>
          <w:rFonts w:ascii="华文仿宋" w:hAnsi="华文仿宋" w:eastAsia="华文仿宋" w:cs="仿宋"/>
          <w:color w:val="auto"/>
          <w:sz w:val="28"/>
          <w:szCs w:val="28"/>
        </w:rPr>
        <w:t>9.6.1承包人应当清楚的预计到施工期间对外界可能产生的必需的不可能避免的干扰，并为此保证主动努力减少这些干扰对外界的影响，且须积极主动与外界进行协调。</w:t>
      </w:r>
    </w:p>
    <w:p w14:paraId="49954DAF">
      <w:pPr>
        <w:pStyle w:val="19"/>
        <w:spacing w:line="360" w:lineRule="auto"/>
        <w:ind w:left="0" w:firstLine="560"/>
        <w:rPr>
          <w:rFonts w:ascii="华文仿宋" w:hAnsi="华文仿宋" w:eastAsia="华文仿宋" w:cs="仿宋"/>
          <w:color w:val="auto"/>
          <w:sz w:val="28"/>
          <w:szCs w:val="28"/>
        </w:rPr>
      </w:pPr>
      <w:r>
        <w:rPr>
          <w:rFonts w:ascii="华文仿宋" w:hAnsi="华文仿宋" w:eastAsia="华文仿宋" w:cs="仿宋"/>
          <w:color w:val="auto"/>
          <w:sz w:val="28"/>
          <w:szCs w:val="28"/>
        </w:rPr>
        <w:t>9.6.2除必须发包人出面的情况外，承包人须全面负责协调施工期间外界的各种干扰。</w:t>
      </w:r>
    </w:p>
    <w:p w14:paraId="36A96465">
      <w:pPr>
        <w:pStyle w:val="19"/>
        <w:spacing w:line="360" w:lineRule="auto"/>
        <w:ind w:left="0" w:firstLine="560"/>
        <w:rPr>
          <w:rFonts w:ascii="华文仿宋" w:hAnsi="华文仿宋" w:eastAsia="华文仿宋" w:cs="仿宋"/>
          <w:color w:val="auto"/>
          <w:sz w:val="28"/>
          <w:szCs w:val="28"/>
        </w:rPr>
      </w:pPr>
      <w:r>
        <w:rPr>
          <w:rFonts w:ascii="华文仿宋" w:hAnsi="华文仿宋" w:eastAsia="华文仿宋" w:cs="仿宋"/>
          <w:color w:val="auto"/>
          <w:sz w:val="28"/>
          <w:szCs w:val="28"/>
        </w:rPr>
        <w:t>9.6.3发包人将在承包人的配合下，充分运用自己对各方面的影响力，尽可能的将外界对工程的干扰减少到最小程度，但此种协调并不解除承包人的责任与义务。</w:t>
      </w:r>
    </w:p>
    <w:p w14:paraId="083A4613">
      <w:pPr>
        <w:pStyle w:val="19"/>
        <w:spacing w:line="360" w:lineRule="auto"/>
        <w:ind w:left="0" w:firstLine="560"/>
        <w:rPr>
          <w:rFonts w:ascii="华文仿宋" w:hAnsi="华文仿宋" w:eastAsia="华文仿宋" w:cs="仿宋"/>
          <w:color w:val="auto"/>
          <w:sz w:val="28"/>
          <w:szCs w:val="28"/>
        </w:rPr>
      </w:pPr>
      <w:r>
        <w:rPr>
          <w:rFonts w:ascii="华文仿宋" w:hAnsi="华文仿宋" w:eastAsia="华文仿宋" w:cs="仿宋"/>
          <w:color w:val="auto"/>
          <w:sz w:val="28"/>
          <w:szCs w:val="28"/>
        </w:rPr>
        <w:t>9.6.4承包人须自费做好工程竣工验收前场内各单位的协调配合工作，由于承包人协调配合不力或未能预见可能出现的问题，而导致工程返工或阻碍其他单位正常施工的，承包人须按专用条款承担相应违约责任。</w:t>
      </w:r>
    </w:p>
    <w:p w14:paraId="5409EDC9">
      <w:pPr>
        <w:spacing w:line="360" w:lineRule="auto"/>
        <w:ind w:firstLine="562"/>
        <w:rPr>
          <w:rFonts w:ascii="华文仿宋" w:hAnsi="华文仿宋" w:eastAsia="华文仿宋" w:cs="仿宋"/>
          <w:color w:val="auto"/>
          <w:sz w:val="28"/>
          <w:szCs w:val="28"/>
        </w:rPr>
      </w:pPr>
      <w:r>
        <w:rPr>
          <w:rFonts w:ascii="华文仿宋" w:hAnsi="华文仿宋" w:eastAsia="华文仿宋" w:cs="仿宋"/>
          <w:color w:val="auto"/>
          <w:sz w:val="28"/>
          <w:szCs w:val="28"/>
        </w:rPr>
        <w:t>9.7承包人须自费负责施工场地的清理、平整，对施工场地内的所有地上及地下障碍物进行清理及外运，相关费用已</w:t>
      </w:r>
      <w:r>
        <w:rPr>
          <w:rFonts w:hint="eastAsia" w:ascii="华文仿宋" w:hAnsi="华文仿宋" w:eastAsia="华文仿宋" w:cs="仿宋"/>
          <w:color w:val="auto"/>
          <w:sz w:val="28"/>
          <w:szCs w:val="28"/>
        </w:rPr>
        <w:t>由</w:t>
      </w:r>
      <w:r>
        <w:rPr>
          <w:rFonts w:ascii="华文仿宋" w:hAnsi="华文仿宋" w:eastAsia="华文仿宋" w:cs="仿宋"/>
          <w:color w:val="auto"/>
          <w:sz w:val="28"/>
          <w:szCs w:val="28"/>
        </w:rPr>
        <w:t>承包人综合考虑在投标报价中，发包人不再就此支付任何费用。</w:t>
      </w:r>
    </w:p>
    <w:p w14:paraId="240B5B35">
      <w:pPr>
        <w:pStyle w:val="14"/>
      </w:pPr>
      <w:r>
        <w:rPr>
          <w:rFonts w:hint="eastAsia"/>
        </w:rPr>
        <w:t>9.</w:t>
      </w:r>
      <w:r>
        <w:t>8</w:t>
      </w:r>
      <w:r>
        <w:rPr>
          <w:rFonts w:hint="eastAsia"/>
        </w:rPr>
        <w:t>承包人承诺无条件遵守发包人所制订的各项管理制度及规定，否则，发包人有权按照专用条款第35.2.6条追究承包人违约责任。</w:t>
      </w:r>
    </w:p>
    <w:p w14:paraId="3FC005C4">
      <w:pPr>
        <w:pStyle w:val="14"/>
      </w:pPr>
      <w:r>
        <w:rPr>
          <w:rFonts w:hint="eastAsia"/>
        </w:rPr>
        <w:t>9.</w:t>
      </w:r>
      <w:r>
        <w:t>9</w:t>
      </w:r>
      <w:r>
        <w:rPr>
          <w:rFonts w:hint="eastAsia"/>
        </w:rPr>
        <w:t>承包人应当按照国家及广东省、广州市的有关规定和本合同的有关约定加强其参与本合同工程建设人员（包括农民工、工人、临时工等建设领域工人）的管理。</w:t>
      </w:r>
    </w:p>
    <w:p w14:paraId="5B645C95">
      <w:pPr>
        <w:pStyle w:val="19"/>
        <w:spacing w:line="360" w:lineRule="auto"/>
        <w:rPr>
          <w:rFonts w:ascii="华文仿宋" w:hAnsi="华文仿宋" w:eastAsia="华文仿宋" w:cs="仿宋"/>
          <w:color w:val="auto"/>
          <w:sz w:val="28"/>
          <w:szCs w:val="28"/>
        </w:rPr>
      </w:pPr>
      <w:r>
        <w:rPr>
          <w:rFonts w:hint="eastAsia" w:ascii="华文仿宋" w:hAnsi="华文仿宋" w:eastAsia="华文仿宋" w:cs="仿宋"/>
          <w:color w:val="auto"/>
          <w:sz w:val="28"/>
          <w:szCs w:val="28"/>
        </w:rPr>
        <w:t>（1）按时足额支付建设领域工人工资</w:t>
      </w:r>
    </w:p>
    <w:p w14:paraId="530A29BC">
      <w:pPr>
        <w:pStyle w:val="19"/>
        <w:spacing w:line="360" w:lineRule="auto"/>
        <w:ind w:left="0" w:firstLine="560" w:firstLineChars="200"/>
        <w:rPr>
          <w:rFonts w:ascii="华文仿宋" w:hAnsi="华文仿宋" w:eastAsia="华文仿宋" w:cs="仿宋"/>
          <w:color w:val="auto"/>
          <w:sz w:val="28"/>
          <w:szCs w:val="28"/>
        </w:rPr>
      </w:pPr>
      <w:r>
        <w:rPr>
          <w:rFonts w:hint="eastAsia" w:ascii="华文仿宋" w:hAnsi="华文仿宋" w:eastAsia="华文仿宋" w:cs="仿宋"/>
          <w:color w:val="auto"/>
          <w:sz w:val="28"/>
          <w:szCs w:val="28"/>
        </w:rPr>
        <w:t>1）承包人应当根据劳动合同约定的建设领域工人工资标准等内容，按照依法签订的集体合同或劳动合同约定的日期按月支付工资，并不得低于当地最低工资标准。</w:t>
      </w:r>
    </w:p>
    <w:p w14:paraId="04B36A5C">
      <w:pPr>
        <w:pStyle w:val="19"/>
        <w:spacing w:line="360" w:lineRule="auto"/>
        <w:ind w:left="0" w:firstLine="560" w:firstLineChars="200"/>
        <w:rPr>
          <w:rFonts w:ascii="华文仿宋" w:hAnsi="华文仿宋" w:eastAsia="华文仿宋" w:cs="仿宋"/>
          <w:color w:val="auto"/>
          <w:sz w:val="28"/>
          <w:szCs w:val="28"/>
        </w:rPr>
      </w:pPr>
      <w:r>
        <w:rPr>
          <w:rFonts w:hint="eastAsia" w:ascii="华文仿宋" w:hAnsi="华文仿宋" w:eastAsia="华文仿宋" w:cs="仿宋"/>
          <w:color w:val="auto"/>
          <w:sz w:val="28"/>
          <w:szCs w:val="28"/>
        </w:rPr>
        <w:t>2）承包人应每月编制建设领域工人工资支付表，如实记录支付时间、支付对象、支付金额等工资支付情况，并于每月底在其现场管理机构办公场所显眼位置公示，接受监督。</w:t>
      </w:r>
      <w:r>
        <w:rPr>
          <w:rFonts w:ascii="华文仿宋" w:hAnsi="华文仿宋" w:eastAsia="华文仿宋" w:cs="仿宋"/>
          <w:strike/>
          <w:color w:val="auto"/>
          <w:sz w:val="28"/>
          <w:szCs w:val="28"/>
        </w:rPr>
        <w:cr/>
      </w:r>
      <w:r>
        <w:rPr>
          <w:rFonts w:ascii="华文仿宋" w:hAnsi="华文仿宋" w:eastAsia="华文仿宋" w:cs="仿宋"/>
          <w:color w:val="auto"/>
          <w:sz w:val="28"/>
          <w:szCs w:val="28"/>
        </w:rPr>
        <w:t xml:space="preserve">    5</w:t>
      </w:r>
      <w:r>
        <w:rPr>
          <w:rFonts w:hint="eastAsia" w:ascii="华文仿宋" w:hAnsi="华文仿宋" w:eastAsia="华文仿宋" w:cs="仿宋"/>
          <w:color w:val="auto"/>
          <w:sz w:val="28"/>
          <w:szCs w:val="28"/>
        </w:rPr>
        <w:t>）</w:t>
      </w:r>
      <w:r>
        <w:rPr>
          <w:rFonts w:ascii="华文仿宋" w:hAnsi="华文仿宋" w:eastAsia="华文仿宋" w:cs="仿宋"/>
          <w:color w:val="auto"/>
          <w:sz w:val="28"/>
          <w:szCs w:val="28"/>
        </w:rPr>
        <w:t>施工总承包单位对实名管理负总责，承包人应配合总承包单位对自身委托的专业分包单位（含发包人直接发包的专业分包单位）和劳务分包单位实施统一管理，配合总承包单位及专业分包单位（含发包人直接发包的专业分包单位）办理建设领域工人工资支付，并监督总承包单位按时足额支付建设领域工人工资，督促其落实实名管理制度。</w:t>
      </w:r>
    </w:p>
    <w:p w14:paraId="3D9F41D1">
      <w:pPr>
        <w:pStyle w:val="19"/>
        <w:spacing w:line="360" w:lineRule="auto"/>
        <w:ind w:left="0" w:firstLine="560" w:firstLineChars="200"/>
        <w:rPr>
          <w:rFonts w:ascii="华文仿宋" w:hAnsi="华文仿宋" w:eastAsia="华文仿宋" w:cs="仿宋"/>
          <w:color w:val="auto"/>
          <w:sz w:val="28"/>
          <w:szCs w:val="28"/>
        </w:rPr>
      </w:pPr>
      <w:r>
        <w:rPr>
          <w:rFonts w:ascii="华文仿宋" w:hAnsi="华文仿宋" w:eastAsia="华文仿宋" w:cs="仿宋"/>
          <w:color w:val="auto"/>
          <w:sz w:val="28"/>
          <w:szCs w:val="28"/>
        </w:rPr>
        <w:t>6</w:t>
      </w:r>
      <w:r>
        <w:rPr>
          <w:rFonts w:hint="eastAsia" w:ascii="华文仿宋" w:hAnsi="华文仿宋" w:eastAsia="华文仿宋" w:cs="仿宋"/>
          <w:color w:val="auto"/>
          <w:sz w:val="28"/>
          <w:szCs w:val="28"/>
        </w:rPr>
        <w:t>）承包人不按合同及有关规定按时、足额支付分包单位合同价款及建设领域工人工资，或因此而被投诉或上访属实的，发包人将严格按照合同约定追究其违约责任；如因此致使建设领域工人集体上访、集聚围阻而造成社会不良影响的，按专用条款</w:t>
      </w:r>
      <w:r>
        <w:rPr>
          <w:rFonts w:ascii="华文仿宋" w:hAnsi="华文仿宋" w:eastAsia="华文仿宋" w:cs="仿宋"/>
          <w:color w:val="auto"/>
          <w:sz w:val="28"/>
          <w:szCs w:val="28"/>
        </w:rPr>
        <w:t>35.2.8</w:t>
      </w:r>
      <w:r>
        <w:rPr>
          <w:rFonts w:hint="eastAsia" w:ascii="华文仿宋" w:hAnsi="华文仿宋" w:eastAsia="华文仿宋" w:cs="仿宋"/>
          <w:color w:val="auto"/>
          <w:sz w:val="28"/>
          <w:szCs w:val="28"/>
        </w:rPr>
        <w:t>条处罚。发包人将立即终止与承包人的合同，并上报省、市主管部门建议取消其参加广东地区省、市重大项目的投标资格，并由发包人予以公告。如属恶意煽动并造成社会不良影响的，发包人将提请司法部门追究其法律责任。</w:t>
      </w:r>
    </w:p>
    <w:p w14:paraId="1902C4C2">
      <w:pPr>
        <w:pStyle w:val="19"/>
        <w:spacing w:line="360" w:lineRule="auto"/>
        <w:ind w:left="0" w:firstLine="560" w:firstLineChars="200"/>
        <w:rPr>
          <w:rFonts w:ascii="华文仿宋" w:hAnsi="华文仿宋" w:eastAsia="华文仿宋" w:cs="仿宋"/>
          <w:color w:val="auto"/>
          <w:sz w:val="28"/>
          <w:szCs w:val="28"/>
        </w:rPr>
      </w:pPr>
      <w:r>
        <w:rPr>
          <w:rFonts w:ascii="华文仿宋" w:hAnsi="华文仿宋" w:eastAsia="华文仿宋" w:cs="仿宋"/>
          <w:color w:val="auto"/>
          <w:sz w:val="28"/>
          <w:szCs w:val="28"/>
        </w:rPr>
        <w:t>7</w:t>
      </w:r>
      <w:r>
        <w:rPr>
          <w:rFonts w:hint="eastAsia" w:ascii="华文仿宋" w:hAnsi="华文仿宋" w:eastAsia="华文仿宋" w:cs="仿宋"/>
          <w:color w:val="auto"/>
          <w:sz w:val="28"/>
          <w:szCs w:val="28"/>
        </w:rPr>
        <w:t>）由于承包人或其管理的分包单位、劳务合作单位拖欠建设领域工人工资，致使发包人被投诉或起诉并被政府行政部门判令先行垫付建设领域工人工资的，发包人除追究承包人和其它相关责任单位的违约责任外，还将在工程结算时双倍扣回发包人先行垫付的建设领域工人工资金额作为补偿。</w:t>
      </w:r>
    </w:p>
    <w:p w14:paraId="2FFBF18E">
      <w:pPr>
        <w:pStyle w:val="19"/>
        <w:spacing w:line="360" w:lineRule="auto"/>
        <w:ind w:left="0" w:firstLine="560" w:firstLineChars="200"/>
        <w:rPr>
          <w:rFonts w:ascii="华文仿宋" w:hAnsi="华文仿宋" w:eastAsia="华文仿宋" w:cs="仿宋"/>
          <w:color w:val="auto"/>
          <w:sz w:val="28"/>
          <w:szCs w:val="28"/>
        </w:rPr>
      </w:pPr>
      <w:r>
        <w:rPr>
          <w:rFonts w:ascii="华文仿宋" w:hAnsi="华文仿宋" w:eastAsia="华文仿宋" w:cs="仿宋"/>
          <w:color w:val="auto"/>
          <w:sz w:val="28"/>
          <w:szCs w:val="28"/>
        </w:rPr>
        <w:t>8</w:t>
      </w:r>
      <w:r>
        <w:rPr>
          <w:rFonts w:hint="eastAsia" w:ascii="华文仿宋" w:hAnsi="华文仿宋" w:eastAsia="华文仿宋" w:cs="仿宋"/>
          <w:color w:val="auto"/>
          <w:sz w:val="28"/>
          <w:szCs w:val="28"/>
        </w:rPr>
        <w:t>）承包人必须以高度负责的态度，对存在的可能引发劳资纠纷的各种因素进行排查，及时化解、处理可能发生劳资纠纷的不稳定因素；尤其是对恶意煽动建设领域工人集体上访、集聚围阻的行为，要善于及时发现并敢于揭露、制止，为本项目工程建设召开创造安全、文明、和谐的环境。</w:t>
      </w:r>
    </w:p>
    <w:p w14:paraId="7ADC4CAD">
      <w:pPr>
        <w:pStyle w:val="19"/>
        <w:spacing w:line="360" w:lineRule="auto"/>
        <w:rPr>
          <w:rFonts w:ascii="华文仿宋" w:hAnsi="华文仿宋" w:eastAsia="华文仿宋" w:cs="仿宋"/>
          <w:color w:val="auto"/>
          <w:sz w:val="28"/>
          <w:szCs w:val="28"/>
        </w:rPr>
      </w:pPr>
      <w:r>
        <w:rPr>
          <w:rFonts w:hint="eastAsia" w:ascii="华文仿宋" w:hAnsi="华文仿宋" w:eastAsia="华文仿宋" w:cs="仿宋"/>
          <w:color w:val="auto"/>
          <w:sz w:val="28"/>
          <w:szCs w:val="28"/>
        </w:rPr>
        <w:t>（2）成立处理劳资纠纷的协调机构</w:t>
      </w:r>
    </w:p>
    <w:p w14:paraId="0EF109C6">
      <w:pPr>
        <w:pStyle w:val="19"/>
        <w:spacing w:line="360" w:lineRule="auto"/>
        <w:ind w:left="0" w:firstLine="560"/>
        <w:rPr>
          <w:rFonts w:ascii="华文仿宋" w:hAnsi="华文仿宋" w:eastAsia="华文仿宋" w:cs="仿宋"/>
          <w:color w:val="auto"/>
          <w:sz w:val="28"/>
          <w:szCs w:val="28"/>
        </w:rPr>
      </w:pPr>
      <w:r>
        <w:rPr>
          <w:rFonts w:hint="eastAsia" w:ascii="华文仿宋" w:hAnsi="华文仿宋" w:eastAsia="华文仿宋" w:cs="仿宋"/>
          <w:color w:val="auto"/>
          <w:sz w:val="28"/>
          <w:szCs w:val="28"/>
        </w:rPr>
        <w:t>承包人必须成立处理劳资纠纷的协调机构，承包人主管领导和项目经理要亲自负责，配备专职人员，及时化解劳资矛盾及纠纷，并及时揭露、制止恶意煽动建设领域工人集体上访、集聚围阻的行为，保证在整个工程期间不发生建设领域工人集体上访、集聚围阻等事件。</w:t>
      </w:r>
    </w:p>
    <w:p w14:paraId="41D26164">
      <w:pPr>
        <w:pStyle w:val="19"/>
        <w:spacing w:line="360" w:lineRule="auto"/>
        <w:ind w:left="0" w:firstLine="560"/>
        <w:rPr>
          <w:rFonts w:ascii="华文仿宋" w:hAnsi="华文仿宋" w:eastAsia="华文仿宋" w:cs="仿宋"/>
          <w:color w:val="auto"/>
          <w:sz w:val="28"/>
          <w:szCs w:val="28"/>
        </w:rPr>
      </w:pPr>
      <w:r>
        <w:rPr>
          <w:rFonts w:hint="eastAsia" w:ascii="华文仿宋" w:hAnsi="华文仿宋" w:eastAsia="华文仿宋" w:cs="仿宋"/>
          <w:color w:val="auto"/>
          <w:sz w:val="28"/>
          <w:szCs w:val="28"/>
        </w:rPr>
        <w:t>（3）承包人应在本工程开工前按</w:t>
      </w:r>
      <w:r>
        <w:rPr>
          <w:rFonts w:ascii="华文仿宋" w:hAnsi="华文仿宋" w:eastAsia="华文仿宋" w:cs="仿宋"/>
          <w:color w:val="auto"/>
          <w:sz w:val="28"/>
          <w:szCs w:val="28"/>
        </w:rPr>
        <w:t>《广州市建设领域工人工资支付分账管理实施细则》（穗建规字〔2020〕37号）、《保障农民工工资支付条例》（国务院令第724号）</w:t>
      </w:r>
      <w:r>
        <w:rPr>
          <w:rFonts w:hint="eastAsia" w:ascii="华文仿宋" w:hAnsi="华文仿宋" w:eastAsia="华文仿宋" w:cs="仿宋"/>
          <w:color w:val="auto"/>
          <w:sz w:val="28"/>
          <w:szCs w:val="28"/>
        </w:rPr>
        <w:t>、《关于印发广州市房屋建筑及市政工程实名制和工资支付分账平台化管理工作方案的通知》（穗建筑〔201</w:t>
      </w:r>
      <w:r>
        <w:rPr>
          <w:rFonts w:ascii="华文仿宋" w:hAnsi="华文仿宋" w:eastAsia="华文仿宋" w:cs="仿宋"/>
          <w:color w:val="auto"/>
          <w:sz w:val="28"/>
          <w:szCs w:val="28"/>
        </w:rPr>
        <w:t>8</w:t>
      </w:r>
      <w:r>
        <w:rPr>
          <w:rFonts w:hint="eastAsia" w:ascii="华文仿宋" w:hAnsi="华文仿宋" w:eastAsia="华文仿宋" w:cs="仿宋"/>
          <w:color w:val="auto"/>
          <w:sz w:val="28"/>
          <w:szCs w:val="28"/>
        </w:rPr>
        <w:t>〕183号）、《广州市住房和城乡建设委员会关于转发&lt;广东省住房和城乡建设厅关于房屋建筑和市政基础设施工程用工实名管理暂行办法&gt;的通知》（穗建筑〔2018〕981号）</w:t>
      </w:r>
      <w:r>
        <w:rPr>
          <w:rFonts w:ascii="华文仿宋" w:hAnsi="华文仿宋" w:eastAsia="华文仿宋" w:cs="仿宋"/>
          <w:color w:val="auto"/>
          <w:sz w:val="28"/>
          <w:szCs w:val="28"/>
        </w:rPr>
        <w:t>等</w:t>
      </w:r>
      <w:r>
        <w:rPr>
          <w:rFonts w:hint="eastAsia" w:ascii="华文仿宋" w:hAnsi="华文仿宋" w:eastAsia="华文仿宋" w:cs="仿宋"/>
          <w:color w:val="auto"/>
          <w:sz w:val="28"/>
          <w:szCs w:val="28"/>
        </w:rPr>
        <w:t>关于用工实名制和建设领域工人工资支付分账管理的规定及行业主管部门相关规定执行（如有新版本颁布，则按最新版本执行）。</w:t>
      </w:r>
      <w:r>
        <w:rPr>
          <w:rFonts w:ascii="华文仿宋" w:hAnsi="华文仿宋" w:eastAsia="华文仿宋" w:cs="仿宋"/>
          <w:color w:val="auto"/>
          <w:sz w:val="28"/>
          <w:szCs w:val="28"/>
        </w:rPr>
        <w:t>在广州市</w:t>
      </w:r>
      <w:r>
        <w:rPr>
          <w:rFonts w:hint="eastAsia" w:ascii="华文仿宋" w:hAnsi="华文仿宋" w:eastAsia="华文仿宋" w:cs="仿宋"/>
          <w:color w:val="auto"/>
          <w:sz w:val="28"/>
          <w:szCs w:val="28"/>
        </w:rPr>
        <w:t>设立本项目的建筑工人工资支付专用账户（</w:t>
      </w:r>
      <w:r>
        <w:rPr>
          <w:rFonts w:ascii="华文仿宋" w:hAnsi="华文仿宋" w:eastAsia="华文仿宋" w:cs="仿宋"/>
          <w:color w:val="auto"/>
          <w:sz w:val="28"/>
          <w:szCs w:val="28"/>
        </w:rPr>
        <w:t>在办理施工许可证时，按</w:t>
      </w:r>
      <w:r>
        <w:rPr>
          <w:rFonts w:hint="eastAsia" w:ascii="华文仿宋" w:hAnsi="华文仿宋" w:eastAsia="华文仿宋" w:cs="仿宋"/>
          <w:color w:val="auto"/>
          <w:sz w:val="28"/>
          <w:szCs w:val="28"/>
        </w:rPr>
        <w:t>广州市住建</w:t>
      </w:r>
      <w:r>
        <w:rPr>
          <w:rFonts w:ascii="华文仿宋" w:hAnsi="华文仿宋" w:eastAsia="华文仿宋" w:cs="仿宋"/>
          <w:color w:val="auto"/>
          <w:sz w:val="28"/>
          <w:szCs w:val="28"/>
        </w:rPr>
        <w:t>局和</w:t>
      </w:r>
      <w:r>
        <w:rPr>
          <w:rFonts w:hint="eastAsia" w:ascii="华文仿宋" w:hAnsi="华文仿宋" w:eastAsia="华文仿宋" w:cs="仿宋"/>
          <w:color w:val="auto"/>
          <w:sz w:val="28"/>
          <w:szCs w:val="28"/>
        </w:rPr>
        <w:t>广州市</w:t>
      </w:r>
      <w:r>
        <w:rPr>
          <w:rFonts w:ascii="华文仿宋" w:hAnsi="华文仿宋" w:eastAsia="华文仿宋" w:cs="仿宋"/>
          <w:color w:val="auto"/>
          <w:sz w:val="28"/>
          <w:szCs w:val="28"/>
        </w:rPr>
        <w:t>劳动和社会保障局的要求办理相关手续</w:t>
      </w:r>
      <w:r>
        <w:rPr>
          <w:rFonts w:hint="eastAsia" w:ascii="华文仿宋" w:hAnsi="华文仿宋" w:eastAsia="华文仿宋" w:cs="仿宋"/>
          <w:color w:val="auto"/>
          <w:sz w:val="28"/>
          <w:szCs w:val="28"/>
        </w:rPr>
        <w:t>）；对本项目的建设领域工人实行实名制管理，确保将本项目工资按时足额发放至建设领域工人的工资卡，</w:t>
      </w:r>
      <w:r>
        <w:rPr>
          <w:rFonts w:ascii="华文仿宋" w:hAnsi="华文仿宋" w:eastAsia="华文仿宋" w:cs="仿宋"/>
          <w:color w:val="auto"/>
          <w:sz w:val="28"/>
          <w:szCs w:val="28"/>
        </w:rPr>
        <w:t>并应建立用工及工资管理台账，真实、准确记录</w:t>
      </w:r>
      <w:r>
        <w:rPr>
          <w:rFonts w:hint="eastAsia" w:ascii="华文仿宋" w:hAnsi="华文仿宋" w:eastAsia="华文仿宋" w:cs="仿宋"/>
          <w:color w:val="auto"/>
          <w:sz w:val="28"/>
          <w:szCs w:val="28"/>
        </w:rPr>
        <w:t>建设领域工人</w:t>
      </w:r>
      <w:r>
        <w:rPr>
          <w:rFonts w:ascii="华文仿宋" w:hAnsi="华文仿宋" w:eastAsia="华文仿宋" w:cs="仿宋"/>
          <w:color w:val="auto"/>
          <w:sz w:val="28"/>
          <w:szCs w:val="28"/>
        </w:rPr>
        <w:t>名册、劳动合同、劳务合同、工程进度、工时、劳务承包款和</w:t>
      </w:r>
      <w:r>
        <w:rPr>
          <w:rFonts w:hint="eastAsia" w:ascii="华文仿宋" w:hAnsi="华文仿宋" w:eastAsia="华文仿宋" w:cs="仿宋"/>
          <w:color w:val="auto"/>
          <w:sz w:val="28"/>
          <w:szCs w:val="28"/>
        </w:rPr>
        <w:t>建设领域工人</w:t>
      </w:r>
      <w:r>
        <w:rPr>
          <w:rFonts w:ascii="华文仿宋" w:hAnsi="华文仿宋" w:eastAsia="华文仿宋" w:cs="仿宋"/>
          <w:color w:val="auto"/>
          <w:sz w:val="28"/>
          <w:szCs w:val="28"/>
        </w:rPr>
        <w:t>工资支付情况等信息，并保存两年以上备查。</w:t>
      </w:r>
      <w:r>
        <w:rPr>
          <w:rFonts w:hint="eastAsia" w:ascii="华文仿宋" w:hAnsi="华文仿宋" w:eastAsia="华文仿宋" w:cs="仿宋"/>
          <w:color w:val="auto"/>
          <w:sz w:val="28"/>
          <w:szCs w:val="28"/>
        </w:rPr>
        <w:t>发包人有权查阅台账，若发现有拖欠建设领域工人工资未发放的情况，可要求承包人另行提供建设领域工人工资支付保函。如因承包人未按规定设立、使用、变更、撤销建设领域工人工资支付专用账户导致本工程施工许可证未能如期办理、拖欠、克扣建设领域工人工资造成群体性事件或其他不良行为，引起的相关责任全部由承包人承担，并视为承包人未按合同约定履行其责任义务，发包人有权按本合同专用条件第35.2.</w:t>
      </w:r>
      <w:r>
        <w:rPr>
          <w:rFonts w:ascii="华文仿宋" w:hAnsi="华文仿宋" w:eastAsia="华文仿宋" w:cs="仿宋"/>
          <w:color w:val="auto"/>
          <w:sz w:val="28"/>
          <w:szCs w:val="28"/>
        </w:rPr>
        <w:t>8</w:t>
      </w:r>
      <w:r>
        <w:rPr>
          <w:rFonts w:hint="eastAsia" w:ascii="华文仿宋" w:hAnsi="华文仿宋" w:eastAsia="华文仿宋" w:cs="仿宋"/>
          <w:color w:val="auto"/>
          <w:sz w:val="28"/>
          <w:szCs w:val="28"/>
        </w:rPr>
        <w:t>条追究承包人违约责任。</w:t>
      </w:r>
    </w:p>
    <w:p w14:paraId="75B805B6">
      <w:pPr>
        <w:pStyle w:val="19"/>
        <w:spacing w:line="360" w:lineRule="auto"/>
        <w:ind w:left="0" w:firstLine="560"/>
        <w:rPr>
          <w:rFonts w:ascii="华文仿宋" w:hAnsi="华文仿宋" w:eastAsia="华文仿宋" w:cs="仿宋"/>
          <w:color w:val="auto"/>
          <w:sz w:val="28"/>
          <w:szCs w:val="28"/>
        </w:rPr>
      </w:pPr>
      <w:r>
        <w:rPr>
          <w:rFonts w:hint="eastAsia" w:ascii="华文仿宋" w:hAnsi="华文仿宋" w:eastAsia="华文仿宋" w:cs="仿宋"/>
          <w:color w:val="auto"/>
          <w:sz w:val="28"/>
          <w:szCs w:val="28"/>
        </w:rPr>
        <w:t>承包人在后期应配合发包人完成施工总承包配合服务管理、建设领域工人分账管理、配合后期验收管理、配合后期室内装修的开工申请等事项，相关费用已由承包人综合考虑并含在合同总价内。</w:t>
      </w:r>
    </w:p>
    <w:p w14:paraId="2BD9DAF2">
      <w:pPr>
        <w:pStyle w:val="19"/>
        <w:spacing w:line="360" w:lineRule="auto"/>
        <w:ind w:left="0" w:firstLine="560"/>
        <w:rPr>
          <w:rFonts w:ascii="华文仿宋" w:hAnsi="华文仿宋" w:eastAsia="华文仿宋" w:cs="仿宋"/>
          <w:color w:val="auto"/>
          <w:sz w:val="28"/>
          <w:szCs w:val="28"/>
        </w:rPr>
      </w:pPr>
      <w:r>
        <w:rPr>
          <w:rFonts w:hint="eastAsia" w:ascii="华文仿宋" w:hAnsi="华文仿宋" w:eastAsia="华文仿宋" w:cs="仿宋"/>
          <w:color w:val="auto"/>
          <w:sz w:val="28"/>
          <w:szCs w:val="28"/>
        </w:rPr>
        <w:t>9</w:t>
      </w:r>
      <w:r>
        <w:rPr>
          <w:rFonts w:ascii="华文仿宋" w:hAnsi="华文仿宋" w:eastAsia="华文仿宋" w:cs="仿宋"/>
          <w:color w:val="auto"/>
          <w:sz w:val="28"/>
          <w:szCs w:val="28"/>
        </w:rPr>
        <w:t>.10承包人应按时参加发包人召开的会议，严格执行会议纪要的决定，服从调度，服从协调。</w:t>
      </w:r>
    </w:p>
    <w:p w14:paraId="2E48CF25">
      <w:pPr>
        <w:pStyle w:val="19"/>
        <w:spacing w:line="360" w:lineRule="auto"/>
        <w:ind w:left="0" w:firstLine="560"/>
        <w:rPr>
          <w:rFonts w:ascii="华文仿宋" w:hAnsi="华文仿宋" w:eastAsia="华文仿宋" w:cs="仿宋"/>
          <w:color w:val="auto"/>
          <w:sz w:val="28"/>
          <w:szCs w:val="28"/>
        </w:rPr>
      </w:pPr>
      <w:r>
        <w:rPr>
          <w:rFonts w:hint="eastAsia" w:ascii="华文仿宋" w:hAnsi="华文仿宋" w:eastAsia="华文仿宋" w:cs="仿宋"/>
          <w:color w:val="auto"/>
          <w:sz w:val="28"/>
          <w:szCs w:val="28"/>
        </w:rPr>
        <w:t>9</w:t>
      </w:r>
      <w:r>
        <w:rPr>
          <w:rFonts w:ascii="华文仿宋" w:hAnsi="华文仿宋" w:eastAsia="华文仿宋" w:cs="仿宋"/>
          <w:color w:val="auto"/>
          <w:sz w:val="28"/>
          <w:szCs w:val="28"/>
        </w:rPr>
        <w:t>.11承包人应遵守有关工程的施工、材料、设备存放等一切规章制度，施工场地范围内的安全、防火、保卫、文明施工及环境卫生工作由承包人负责。</w:t>
      </w:r>
    </w:p>
    <w:p w14:paraId="27C3A0C7">
      <w:pPr>
        <w:pStyle w:val="15"/>
        <w:spacing w:after="0" w:line="360" w:lineRule="auto"/>
        <w:ind w:left="0" w:firstLine="560"/>
        <w:rPr>
          <w:rFonts w:ascii="华文仿宋" w:hAnsi="华文仿宋" w:eastAsia="华文仿宋" w:cs="仿宋"/>
          <w:color w:val="auto"/>
          <w:sz w:val="28"/>
          <w:szCs w:val="28"/>
        </w:rPr>
      </w:pPr>
      <w:r>
        <w:rPr>
          <w:rFonts w:hint="eastAsia" w:ascii="华文仿宋" w:hAnsi="华文仿宋" w:eastAsia="华文仿宋" w:cs="仿宋"/>
          <w:color w:val="auto"/>
          <w:sz w:val="28"/>
          <w:szCs w:val="28"/>
        </w:rPr>
        <w:t>9.1</w:t>
      </w:r>
      <w:r>
        <w:rPr>
          <w:rFonts w:ascii="华文仿宋" w:hAnsi="华文仿宋" w:eastAsia="华文仿宋" w:cs="仿宋"/>
          <w:color w:val="auto"/>
          <w:sz w:val="28"/>
          <w:szCs w:val="28"/>
        </w:rPr>
        <w:t>2</w:t>
      </w:r>
      <w:r>
        <w:rPr>
          <w:rFonts w:hint="eastAsia" w:ascii="华文仿宋" w:hAnsi="华文仿宋" w:eastAsia="华文仿宋" w:cs="仿宋"/>
          <w:color w:val="auto"/>
          <w:sz w:val="28"/>
          <w:szCs w:val="28"/>
        </w:rPr>
        <w:t>发包人提供的参考资料并不意味减免承包人对场地踏勘的责任。承包人同意及接受项目现场的一切现状，自行摸查并充分预计其风险并承担由此风险引起的所有费用，相关</w:t>
      </w:r>
      <w:r>
        <w:rPr>
          <w:rFonts w:ascii="华文仿宋" w:hAnsi="华文仿宋" w:eastAsia="华文仿宋" w:cs="仿宋"/>
          <w:color w:val="auto"/>
          <w:sz w:val="28"/>
          <w:szCs w:val="28"/>
        </w:rPr>
        <w:t>费用</w:t>
      </w:r>
      <w:r>
        <w:rPr>
          <w:rFonts w:hint="eastAsia" w:ascii="华文仿宋" w:hAnsi="华文仿宋" w:eastAsia="华文仿宋" w:cs="仿宋"/>
          <w:color w:val="auto"/>
          <w:sz w:val="28"/>
          <w:szCs w:val="28"/>
        </w:rPr>
        <w:t>已由承包人综合考虑在投标报价内，</w:t>
      </w:r>
      <w:r>
        <w:rPr>
          <w:rFonts w:ascii="华文仿宋" w:hAnsi="华文仿宋" w:eastAsia="华文仿宋" w:cs="仿宋"/>
          <w:color w:val="auto"/>
          <w:sz w:val="28"/>
          <w:szCs w:val="28"/>
        </w:rPr>
        <w:t>发包人不再就此支付任何费用</w:t>
      </w:r>
      <w:r>
        <w:rPr>
          <w:rFonts w:hint="eastAsia" w:ascii="华文仿宋" w:hAnsi="华文仿宋" w:eastAsia="华文仿宋" w:cs="仿宋"/>
          <w:color w:val="auto"/>
          <w:sz w:val="28"/>
          <w:szCs w:val="28"/>
        </w:rPr>
        <w:t>。</w:t>
      </w:r>
    </w:p>
    <w:p w14:paraId="472BFDCE">
      <w:pPr>
        <w:pStyle w:val="19"/>
        <w:spacing w:line="360" w:lineRule="auto"/>
        <w:ind w:left="0" w:firstLine="560"/>
        <w:rPr>
          <w:rFonts w:ascii="华文仿宋" w:hAnsi="华文仿宋" w:eastAsia="华文仿宋" w:cs="仿宋"/>
          <w:color w:val="auto"/>
          <w:sz w:val="28"/>
          <w:szCs w:val="28"/>
        </w:rPr>
      </w:pPr>
      <w:r>
        <w:rPr>
          <w:rFonts w:hint="eastAsia" w:ascii="华文仿宋" w:hAnsi="华文仿宋" w:eastAsia="华文仿宋" w:cs="仿宋"/>
          <w:color w:val="auto"/>
          <w:sz w:val="28"/>
          <w:szCs w:val="28"/>
        </w:rPr>
        <w:t>9</w:t>
      </w:r>
      <w:r>
        <w:rPr>
          <w:rFonts w:ascii="华文仿宋" w:hAnsi="华文仿宋" w:eastAsia="华文仿宋" w:cs="仿宋"/>
          <w:color w:val="auto"/>
          <w:sz w:val="28"/>
          <w:szCs w:val="28"/>
        </w:rPr>
        <w:t>.13</w:t>
      </w:r>
      <w:r>
        <w:rPr>
          <w:rFonts w:hint="eastAsia" w:ascii="华文仿宋" w:hAnsi="华文仿宋" w:eastAsia="华文仿宋" w:cs="仿宋"/>
          <w:color w:val="auto"/>
          <w:sz w:val="28"/>
          <w:szCs w:val="28"/>
        </w:rPr>
        <w:t>承包人需负责与各专业工程配合工作，包括但不限于与施工总承包、泛光照明、样板层精装修工程、智能化工程、园林景观工程等各专业工程（如有）的配合工作，及各专业间综合管线的平衡及优化及与其他相关专业的配合服务。</w:t>
      </w:r>
      <w:r>
        <w:rPr>
          <w:rFonts w:ascii="华文仿宋" w:hAnsi="华文仿宋" w:eastAsia="华文仿宋" w:cs="仿宋"/>
          <w:color w:val="auto"/>
          <w:sz w:val="28"/>
          <w:szCs w:val="28"/>
        </w:rPr>
        <w:t>承包人需</w:t>
      </w:r>
      <w:r>
        <w:rPr>
          <w:rFonts w:hint="eastAsia" w:ascii="华文仿宋" w:hAnsi="华文仿宋" w:eastAsia="华文仿宋" w:cs="仿宋"/>
          <w:color w:val="auto"/>
          <w:sz w:val="28"/>
          <w:szCs w:val="28"/>
        </w:rPr>
        <w:t>无条件配合本</w:t>
      </w:r>
      <w:r>
        <w:rPr>
          <w:rFonts w:ascii="华文仿宋" w:hAnsi="华文仿宋" w:eastAsia="华文仿宋" w:cs="仿宋"/>
          <w:color w:val="auto"/>
          <w:sz w:val="28"/>
          <w:szCs w:val="28"/>
        </w:rPr>
        <w:t>项目销售</w:t>
      </w:r>
      <w:r>
        <w:rPr>
          <w:rFonts w:hint="eastAsia" w:ascii="华文仿宋" w:hAnsi="华文仿宋" w:eastAsia="华文仿宋" w:cs="仿宋"/>
          <w:color w:val="auto"/>
          <w:sz w:val="28"/>
          <w:szCs w:val="28"/>
        </w:rPr>
        <w:t>及移交</w:t>
      </w:r>
      <w:r>
        <w:rPr>
          <w:rFonts w:ascii="华文仿宋" w:hAnsi="华文仿宋" w:eastAsia="华文仿宋" w:cs="仿宋"/>
          <w:color w:val="auto"/>
          <w:sz w:val="28"/>
          <w:szCs w:val="28"/>
        </w:rPr>
        <w:t>工作</w:t>
      </w:r>
      <w:r>
        <w:rPr>
          <w:rFonts w:hint="eastAsia" w:ascii="华文仿宋" w:hAnsi="华文仿宋" w:eastAsia="华文仿宋" w:cs="仿宋"/>
          <w:color w:val="auto"/>
          <w:sz w:val="28"/>
          <w:szCs w:val="28"/>
        </w:rPr>
        <w:t>，否则视为承包人未按合同约定履行其责任义务，发包人有权按本合同专用条件第35.2.6条追究承包人违约责任。该配合费用已包含在合同总价内，发包人不再就此支付任何费用</w:t>
      </w:r>
      <w:r>
        <w:rPr>
          <w:rFonts w:ascii="华文仿宋" w:hAnsi="华文仿宋" w:eastAsia="华文仿宋" w:cs="仿宋"/>
          <w:color w:val="auto"/>
          <w:sz w:val="28"/>
          <w:szCs w:val="28"/>
        </w:rPr>
        <w:t>。</w:t>
      </w:r>
    </w:p>
    <w:p w14:paraId="5405B2FF">
      <w:pPr>
        <w:pStyle w:val="15"/>
        <w:spacing w:after="0" w:line="360" w:lineRule="auto"/>
        <w:ind w:left="0" w:firstLine="560"/>
        <w:rPr>
          <w:rFonts w:ascii="华文仿宋" w:hAnsi="华文仿宋" w:eastAsia="华文仿宋" w:cs="仿宋"/>
          <w:color w:val="auto"/>
          <w:sz w:val="28"/>
          <w:szCs w:val="28"/>
        </w:rPr>
      </w:pPr>
      <w:r>
        <w:rPr>
          <w:rFonts w:hint="eastAsia" w:ascii="华文仿宋" w:hAnsi="华文仿宋" w:eastAsia="华文仿宋" w:cs="仿宋"/>
          <w:color w:val="auto"/>
          <w:sz w:val="28"/>
          <w:szCs w:val="28"/>
        </w:rPr>
        <w:t>9</w:t>
      </w:r>
      <w:r>
        <w:rPr>
          <w:rFonts w:ascii="华文仿宋" w:hAnsi="华文仿宋" w:eastAsia="华文仿宋" w:cs="仿宋"/>
          <w:color w:val="auto"/>
          <w:sz w:val="28"/>
          <w:szCs w:val="28"/>
        </w:rPr>
        <w:t>.14</w:t>
      </w:r>
      <w:r>
        <w:rPr>
          <w:rFonts w:hint="eastAsia" w:ascii="华文仿宋" w:hAnsi="华文仿宋" w:eastAsia="华文仿宋" w:cs="仿宋"/>
          <w:color w:val="auto"/>
          <w:sz w:val="28"/>
          <w:szCs w:val="28"/>
        </w:rPr>
        <w:t>在开始移交的两个月内承包人项目负责人必须在场协调交楼维护工作，并在发包人集中交楼期组建“快修队”以配合发包人交楼工作。“快修队”需配备足够的各工种维修人员及备品备件，须在发包人发出指令后30分钟内到场并按发包人要求及时进行整改。</w:t>
      </w:r>
    </w:p>
    <w:p w14:paraId="595B0442">
      <w:pPr>
        <w:spacing w:line="360" w:lineRule="auto"/>
        <w:ind w:firstLine="560" w:firstLineChars="200"/>
        <w:rPr>
          <w:rFonts w:ascii="华文仿宋" w:hAnsi="华文仿宋" w:eastAsia="华文仿宋" w:cs="仿宋"/>
          <w:color w:val="auto"/>
          <w:sz w:val="28"/>
          <w:szCs w:val="28"/>
        </w:rPr>
      </w:pPr>
      <w:r>
        <w:rPr>
          <w:rFonts w:hint="eastAsia" w:ascii="华文仿宋" w:hAnsi="华文仿宋" w:eastAsia="华文仿宋" w:cs="仿宋"/>
          <w:color w:val="auto"/>
          <w:sz w:val="28"/>
          <w:szCs w:val="28"/>
        </w:rPr>
        <w:t>9</w:t>
      </w:r>
      <w:r>
        <w:rPr>
          <w:rFonts w:ascii="华文仿宋" w:hAnsi="华文仿宋" w:eastAsia="华文仿宋" w:cs="仿宋"/>
          <w:color w:val="auto"/>
          <w:sz w:val="28"/>
          <w:szCs w:val="28"/>
        </w:rPr>
        <w:t>.15</w:t>
      </w:r>
      <w:r>
        <w:rPr>
          <w:rFonts w:hint="eastAsia" w:ascii="华文仿宋" w:hAnsi="华文仿宋" w:eastAsia="华文仿宋" w:cs="仿宋"/>
          <w:color w:val="auto"/>
          <w:sz w:val="28"/>
          <w:szCs w:val="28"/>
        </w:rPr>
        <w:t>承包人为联合体时的应遵从的义务</w:t>
      </w:r>
    </w:p>
    <w:p w14:paraId="6C7DFD6E">
      <w:pPr>
        <w:spacing w:line="360" w:lineRule="auto"/>
        <w:ind w:firstLine="560" w:firstLineChars="200"/>
        <w:rPr>
          <w:rFonts w:ascii="华文仿宋" w:hAnsi="华文仿宋" w:eastAsia="华文仿宋" w:cs="仿宋"/>
          <w:color w:val="auto"/>
          <w:sz w:val="28"/>
          <w:szCs w:val="28"/>
        </w:rPr>
      </w:pPr>
      <w:r>
        <w:rPr>
          <w:rFonts w:hint="eastAsia" w:ascii="华文仿宋" w:hAnsi="华文仿宋" w:eastAsia="华文仿宋" w:cs="仿宋"/>
          <w:color w:val="auto"/>
          <w:sz w:val="28"/>
          <w:szCs w:val="28"/>
        </w:rPr>
        <w:t>（1）联合体各方应共同与发包人签订合同。联合体各方应为履行合同承担无限连带责任。</w:t>
      </w:r>
    </w:p>
    <w:p w14:paraId="4789F346">
      <w:pPr>
        <w:spacing w:line="360" w:lineRule="auto"/>
        <w:ind w:firstLine="560" w:firstLineChars="200"/>
        <w:rPr>
          <w:rFonts w:ascii="华文仿宋" w:hAnsi="华文仿宋" w:eastAsia="华文仿宋" w:cs="仿宋"/>
          <w:color w:val="auto"/>
          <w:sz w:val="28"/>
          <w:szCs w:val="28"/>
        </w:rPr>
      </w:pPr>
      <w:r>
        <w:rPr>
          <w:rFonts w:hint="eastAsia" w:ascii="华文仿宋" w:hAnsi="华文仿宋" w:eastAsia="华文仿宋" w:cs="仿宋"/>
          <w:color w:val="auto"/>
          <w:sz w:val="28"/>
          <w:szCs w:val="28"/>
        </w:rPr>
        <w:t>（</w:t>
      </w:r>
      <w:r>
        <w:rPr>
          <w:rFonts w:ascii="华文仿宋" w:hAnsi="华文仿宋" w:eastAsia="华文仿宋" w:cs="仿宋"/>
          <w:color w:val="auto"/>
          <w:sz w:val="28"/>
          <w:szCs w:val="28"/>
        </w:rPr>
        <w:t>2</w:t>
      </w:r>
      <w:r>
        <w:rPr>
          <w:rFonts w:hint="eastAsia" w:ascii="华文仿宋" w:hAnsi="华文仿宋" w:eastAsia="华文仿宋" w:cs="仿宋"/>
          <w:color w:val="auto"/>
          <w:sz w:val="28"/>
          <w:szCs w:val="28"/>
        </w:rPr>
        <w:t>）联合体协议经发包人确认后作为合同附件。在履行合同过程中，未经发包人同意，不得修改联合体协议。</w:t>
      </w:r>
    </w:p>
    <w:p w14:paraId="5F82D60F">
      <w:pPr>
        <w:spacing w:line="360" w:lineRule="auto"/>
        <w:ind w:firstLine="560" w:firstLineChars="200"/>
        <w:rPr>
          <w:rFonts w:ascii="华文仿宋" w:hAnsi="华文仿宋" w:eastAsia="华文仿宋" w:cs="仿宋"/>
          <w:color w:val="auto"/>
          <w:sz w:val="28"/>
          <w:szCs w:val="28"/>
        </w:rPr>
      </w:pPr>
      <w:r>
        <w:rPr>
          <w:rFonts w:hint="eastAsia" w:ascii="华文仿宋" w:hAnsi="华文仿宋" w:eastAsia="华文仿宋" w:cs="仿宋"/>
          <w:color w:val="auto"/>
          <w:sz w:val="28"/>
          <w:szCs w:val="28"/>
        </w:rPr>
        <w:t>（</w:t>
      </w:r>
      <w:r>
        <w:rPr>
          <w:rFonts w:ascii="华文仿宋" w:hAnsi="华文仿宋" w:eastAsia="华文仿宋" w:cs="仿宋"/>
          <w:color w:val="auto"/>
          <w:sz w:val="28"/>
          <w:szCs w:val="28"/>
        </w:rPr>
        <w:t>3</w:t>
      </w:r>
      <w:r>
        <w:rPr>
          <w:rFonts w:hint="eastAsia" w:ascii="华文仿宋" w:hAnsi="华文仿宋" w:eastAsia="华文仿宋" w:cs="仿宋"/>
          <w:color w:val="auto"/>
          <w:sz w:val="28"/>
          <w:szCs w:val="28"/>
        </w:rPr>
        <w:t>）联合体</w:t>
      </w:r>
      <w:bookmarkStart w:id="6" w:name="_Hlk128157799"/>
      <w:r>
        <w:rPr>
          <w:rFonts w:hint="eastAsia" w:ascii="华文仿宋" w:hAnsi="华文仿宋" w:eastAsia="华文仿宋" w:cs="仿宋"/>
          <w:color w:val="auto"/>
          <w:sz w:val="28"/>
          <w:szCs w:val="28"/>
        </w:rPr>
        <w:t>主办方</w:t>
      </w:r>
      <w:bookmarkEnd w:id="6"/>
      <w:r>
        <w:rPr>
          <w:rFonts w:hint="eastAsia" w:ascii="华文仿宋" w:hAnsi="华文仿宋" w:eastAsia="华文仿宋" w:cs="仿宋"/>
          <w:color w:val="auto"/>
          <w:sz w:val="28"/>
          <w:szCs w:val="28"/>
        </w:rPr>
        <w:t>或联合体授权的代表负责与发包人和监理人联系，并接受指示，负责组织联合体各成员全面履行合同。</w:t>
      </w:r>
    </w:p>
    <w:p w14:paraId="36028ED5">
      <w:pPr>
        <w:spacing w:line="360" w:lineRule="auto"/>
        <w:ind w:firstLine="560" w:firstLineChars="200"/>
        <w:rPr>
          <w:rFonts w:ascii="华文仿宋" w:hAnsi="华文仿宋" w:eastAsia="华文仿宋" w:cs="仿宋"/>
          <w:color w:val="auto"/>
          <w:sz w:val="28"/>
          <w:szCs w:val="28"/>
        </w:rPr>
      </w:pPr>
      <w:r>
        <w:rPr>
          <w:rFonts w:hint="eastAsia" w:ascii="华文仿宋" w:hAnsi="华文仿宋" w:eastAsia="华文仿宋" w:cs="仿宋"/>
          <w:color w:val="auto"/>
          <w:sz w:val="28"/>
          <w:szCs w:val="28"/>
        </w:rPr>
        <w:t>（4）联合体主办方授权代表联合体成员承担责任和接受发包人的指令、指示和通知，并且在整个合同实施过程中的全部事宜均由联合体主办方负责。</w:t>
      </w:r>
    </w:p>
    <w:p w14:paraId="26B15473">
      <w:pPr>
        <w:spacing w:line="360" w:lineRule="auto"/>
        <w:ind w:firstLine="560" w:firstLineChars="200"/>
        <w:rPr>
          <w:rFonts w:ascii="华文仿宋" w:hAnsi="华文仿宋" w:eastAsia="华文仿宋" w:cs="仿宋"/>
          <w:color w:val="auto"/>
          <w:sz w:val="28"/>
          <w:szCs w:val="28"/>
        </w:rPr>
      </w:pPr>
      <w:r>
        <w:rPr>
          <w:rFonts w:hint="eastAsia" w:ascii="华文仿宋" w:hAnsi="华文仿宋" w:eastAsia="华文仿宋" w:cs="仿宋"/>
          <w:color w:val="auto"/>
          <w:sz w:val="28"/>
          <w:szCs w:val="28"/>
        </w:rPr>
        <w:t>（5）作为联合体主办方负责项目设计、施工总协调工作及工程涉及的其它协调工作，包括为完成本项目的所有工程（含发包人后续另外发包的工程及检测服务）实施直至竣工验收所需的项目管理和配合移交场地、提供检测条件及辅助设施、相关资料等服务。</w:t>
      </w:r>
    </w:p>
    <w:p w14:paraId="4589A327">
      <w:pPr>
        <w:pStyle w:val="14"/>
      </w:pPr>
      <w:r>
        <w:t xml:space="preserve">三、施工组织设计和工期 </w:t>
      </w:r>
    </w:p>
    <w:p w14:paraId="2DB983D5">
      <w:pPr>
        <w:pStyle w:val="15"/>
        <w:spacing w:after="0" w:line="360" w:lineRule="auto"/>
        <w:ind w:left="0" w:firstLine="551"/>
        <w:rPr>
          <w:rFonts w:ascii="华文仿宋" w:hAnsi="华文仿宋" w:eastAsia="华文仿宋" w:cs="仿宋"/>
          <w:b/>
          <w:color w:val="auto"/>
          <w:sz w:val="28"/>
          <w:szCs w:val="28"/>
        </w:rPr>
      </w:pPr>
      <w:r>
        <w:rPr>
          <w:rFonts w:ascii="华文仿宋" w:hAnsi="华文仿宋" w:eastAsia="华文仿宋" w:cs="仿宋"/>
          <w:b/>
          <w:color w:val="auto"/>
          <w:sz w:val="28"/>
          <w:szCs w:val="28"/>
        </w:rPr>
        <w:t>10、进度计划</w:t>
      </w:r>
    </w:p>
    <w:p w14:paraId="7426DF08">
      <w:pPr>
        <w:pStyle w:val="15"/>
        <w:spacing w:after="0" w:line="360" w:lineRule="auto"/>
        <w:ind w:left="0" w:firstLine="560"/>
        <w:rPr>
          <w:rFonts w:ascii="华文仿宋" w:hAnsi="华文仿宋" w:eastAsia="华文仿宋" w:cs="仿宋"/>
          <w:color w:val="auto"/>
          <w:sz w:val="28"/>
          <w:szCs w:val="28"/>
        </w:rPr>
      </w:pPr>
      <w:r>
        <w:rPr>
          <w:rFonts w:ascii="华文仿宋" w:hAnsi="华文仿宋" w:eastAsia="华文仿宋" w:cs="仿宋"/>
          <w:color w:val="auto"/>
          <w:sz w:val="28"/>
          <w:szCs w:val="28"/>
        </w:rPr>
        <w:t>10.1计划的提交和确认</w:t>
      </w:r>
    </w:p>
    <w:p w14:paraId="6D951474">
      <w:pPr>
        <w:spacing w:line="360" w:lineRule="auto"/>
        <w:ind w:firstLine="560" w:firstLineChars="200"/>
        <w:rPr>
          <w:rFonts w:ascii="华文仿宋" w:hAnsi="华文仿宋" w:eastAsia="华文仿宋" w:cs="仿宋"/>
          <w:color w:val="auto"/>
          <w:sz w:val="28"/>
          <w:szCs w:val="28"/>
          <w:u w:val="single"/>
        </w:rPr>
      </w:pPr>
      <w:r>
        <w:rPr>
          <w:rFonts w:ascii="华文仿宋" w:hAnsi="华文仿宋" w:eastAsia="华文仿宋" w:cs="仿宋"/>
          <w:color w:val="auto"/>
          <w:sz w:val="28"/>
          <w:szCs w:val="28"/>
        </w:rPr>
        <w:t>10.1.1承包人须于接到中标通知书后4个日历天内按发包人规定格式和详细程度，向发包人和监理</w:t>
      </w:r>
      <w:r>
        <w:rPr>
          <w:rFonts w:hint="eastAsia" w:ascii="华文仿宋" w:hAnsi="华文仿宋" w:eastAsia="华文仿宋" w:cs="仿宋"/>
          <w:color w:val="auto"/>
          <w:sz w:val="28"/>
          <w:szCs w:val="28"/>
        </w:rPr>
        <w:t>单位</w:t>
      </w:r>
      <w:r>
        <w:rPr>
          <w:rFonts w:ascii="华文仿宋" w:hAnsi="华文仿宋" w:eastAsia="华文仿宋" w:cs="仿宋"/>
          <w:color w:val="auto"/>
          <w:sz w:val="28"/>
          <w:szCs w:val="28"/>
        </w:rPr>
        <w:t>提交</w:t>
      </w:r>
      <w:r>
        <w:rPr>
          <w:rFonts w:ascii="华文仿宋" w:hAnsi="华文仿宋" w:eastAsia="华文仿宋" w:cs="仿宋"/>
          <w:b/>
          <w:bCs/>
          <w:color w:val="auto"/>
          <w:sz w:val="28"/>
          <w:szCs w:val="28"/>
        </w:rPr>
        <w:t>工程总进度计划（网络计划）</w:t>
      </w:r>
      <w:r>
        <w:rPr>
          <w:rFonts w:hint="eastAsia" w:ascii="华文仿宋" w:hAnsi="华文仿宋" w:eastAsia="华文仿宋" w:cs="仿宋"/>
          <w:color w:val="auto"/>
          <w:sz w:val="28"/>
          <w:szCs w:val="28"/>
        </w:rPr>
        <w:t>；</w:t>
      </w:r>
      <w:r>
        <w:rPr>
          <w:rFonts w:ascii="华文仿宋" w:hAnsi="华文仿宋" w:eastAsia="华文仿宋" w:cs="仿宋"/>
          <w:color w:val="auto"/>
          <w:sz w:val="28"/>
          <w:szCs w:val="28"/>
        </w:rPr>
        <w:t>于本合同签订后10个日历天内提交</w:t>
      </w:r>
      <w:r>
        <w:rPr>
          <w:rFonts w:ascii="华文仿宋" w:hAnsi="华文仿宋" w:eastAsia="华文仿宋" w:cs="仿宋"/>
          <w:b/>
          <w:bCs/>
          <w:color w:val="auto"/>
          <w:sz w:val="28"/>
          <w:szCs w:val="28"/>
        </w:rPr>
        <w:t>施工组织设计（施工方案）</w:t>
      </w:r>
      <w:r>
        <w:rPr>
          <w:rFonts w:hint="eastAsia" w:ascii="华文仿宋" w:hAnsi="华文仿宋" w:eastAsia="华文仿宋" w:cs="仿宋"/>
          <w:color w:val="auto"/>
          <w:sz w:val="28"/>
          <w:szCs w:val="28"/>
        </w:rPr>
        <w:t>，</w:t>
      </w:r>
      <w:r>
        <w:rPr>
          <w:rFonts w:ascii="华文仿宋" w:hAnsi="华文仿宋" w:eastAsia="华文仿宋" w:cs="仿宋"/>
          <w:color w:val="auto"/>
          <w:sz w:val="28"/>
          <w:szCs w:val="28"/>
        </w:rPr>
        <w:t>承包人提交的施工组织设计</w:t>
      </w:r>
      <w:r>
        <w:rPr>
          <w:rFonts w:hint="eastAsia" w:ascii="华文仿宋" w:hAnsi="华文仿宋" w:eastAsia="华文仿宋" w:cs="仿宋"/>
          <w:color w:val="auto"/>
          <w:sz w:val="28"/>
          <w:szCs w:val="28"/>
        </w:rPr>
        <w:t>须满足招标文件</w:t>
      </w:r>
      <w:r>
        <w:rPr>
          <w:rFonts w:hint="eastAsia" w:ascii="华文仿宋" w:hAnsi="华文仿宋" w:eastAsia="华文仿宋" w:cs="仿宋"/>
          <w:color w:val="auto"/>
          <w:sz w:val="28"/>
          <w:szCs w:val="28"/>
          <w:u w:val="single"/>
        </w:rPr>
        <w:t>第五章“技术条件”要求</w:t>
      </w:r>
      <w:r>
        <w:rPr>
          <w:rFonts w:hint="eastAsia" w:ascii="华文仿宋" w:hAnsi="华文仿宋" w:eastAsia="华文仿宋" w:cs="仿宋"/>
          <w:color w:val="auto"/>
          <w:sz w:val="28"/>
          <w:szCs w:val="28"/>
        </w:rPr>
        <w:t>。</w:t>
      </w:r>
      <w:r>
        <w:rPr>
          <w:rFonts w:ascii="华文仿宋" w:hAnsi="华文仿宋" w:eastAsia="华文仿宋" w:cs="仿宋"/>
          <w:color w:val="auto"/>
          <w:sz w:val="28"/>
          <w:szCs w:val="28"/>
        </w:rPr>
        <w:t>在各进度计划实施时，承包人应提前14天向发包人和监理</w:t>
      </w:r>
      <w:r>
        <w:rPr>
          <w:rFonts w:hint="eastAsia" w:ascii="华文仿宋" w:hAnsi="华文仿宋" w:eastAsia="华文仿宋" w:cs="仿宋"/>
          <w:color w:val="auto"/>
          <w:sz w:val="28"/>
          <w:szCs w:val="28"/>
        </w:rPr>
        <w:t>单位</w:t>
      </w:r>
      <w:r>
        <w:rPr>
          <w:rFonts w:ascii="华文仿宋" w:hAnsi="华文仿宋" w:eastAsia="华文仿宋" w:cs="仿宋"/>
          <w:color w:val="auto"/>
          <w:sz w:val="28"/>
          <w:szCs w:val="28"/>
        </w:rPr>
        <w:t>提交一份</w:t>
      </w:r>
      <w:r>
        <w:rPr>
          <w:rFonts w:ascii="华文仿宋" w:hAnsi="华文仿宋" w:eastAsia="华文仿宋" w:cs="仿宋"/>
          <w:b/>
          <w:bCs/>
          <w:color w:val="auto"/>
          <w:sz w:val="28"/>
          <w:szCs w:val="28"/>
        </w:rPr>
        <w:t>年、季、月度工程进度计划</w:t>
      </w:r>
      <w:r>
        <w:rPr>
          <w:rFonts w:ascii="华文仿宋" w:hAnsi="华文仿宋" w:eastAsia="华文仿宋" w:cs="仿宋"/>
          <w:color w:val="auto"/>
          <w:sz w:val="28"/>
          <w:szCs w:val="28"/>
        </w:rPr>
        <w:t>，以便于总工期的控制</w:t>
      </w:r>
      <w:r>
        <w:rPr>
          <w:rFonts w:hint="eastAsia" w:ascii="华文仿宋" w:hAnsi="华文仿宋" w:eastAsia="华文仿宋" w:cs="仿宋"/>
          <w:color w:val="auto"/>
          <w:sz w:val="28"/>
          <w:szCs w:val="28"/>
        </w:rPr>
        <w:t>。</w:t>
      </w:r>
    </w:p>
    <w:p w14:paraId="389E51A9">
      <w:pPr>
        <w:pStyle w:val="15"/>
        <w:spacing w:after="0" w:line="360" w:lineRule="auto"/>
        <w:ind w:left="0" w:firstLine="560"/>
        <w:rPr>
          <w:rFonts w:ascii="华文仿宋" w:hAnsi="华文仿宋" w:eastAsia="华文仿宋" w:cs="仿宋"/>
          <w:color w:val="auto"/>
          <w:sz w:val="28"/>
          <w:szCs w:val="28"/>
        </w:rPr>
      </w:pPr>
      <w:r>
        <w:rPr>
          <w:rFonts w:ascii="华文仿宋" w:hAnsi="华文仿宋" w:eastAsia="华文仿宋" w:cs="仿宋"/>
          <w:color w:val="auto"/>
          <w:sz w:val="28"/>
          <w:szCs w:val="28"/>
        </w:rPr>
        <w:t>工程进度计划应当内容全面详实，针对工程的全部或分项施工作业和特点提出施工方法、安排、顺序和时间表，并在各节点位置标注有相应的工程量及材料消耗量，劳动力投入。</w:t>
      </w:r>
    </w:p>
    <w:p w14:paraId="3CB6A10F">
      <w:pPr>
        <w:pStyle w:val="15"/>
        <w:spacing w:after="0" w:line="360" w:lineRule="auto"/>
        <w:ind w:left="0" w:firstLine="560"/>
        <w:rPr>
          <w:rFonts w:ascii="华文仿宋" w:hAnsi="华文仿宋" w:eastAsia="华文仿宋" w:cs="仿宋"/>
          <w:color w:val="auto"/>
          <w:sz w:val="28"/>
          <w:szCs w:val="28"/>
        </w:rPr>
      </w:pPr>
      <w:r>
        <w:rPr>
          <w:rFonts w:hint="eastAsia" w:ascii="华文仿宋" w:hAnsi="华文仿宋" w:eastAsia="华文仿宋" w:cs="仿宋"/>
          <w:color w:val="auto"/>
          <w:sz w:val="28"/>
          <w:szCs w:val="28"/>
        </w:rPr>
        <w:t>10.1.2总监理工程师在接到承包人提交的施工组织设计和工程总进度计划后7个工作日内予以确认或提出修改意见；发包人收到监理单位提交的施工总进度计划、施工组织设计在4个工作日内完成审批。</w:t>
      </w:r>
    </w:p>
    <w:p w14:paraId="5A3DC1C2">
      <w:pPr>
        <w:pStyle w:val="15"/>
        <w:spacing w:after="0" w:line="360" w:lineRule="auto"/>
        <w:ind w:left="0" w:firstLine="560"/>
        <w:rPr>
          <w:rFonts w:ascii="华文仿宋" w:hAnsi="华文仿宋" w:eastAsia="华文仿宋" w:cs="仿宋"/>
          <w:color w:val="auto"/>
          <w:sz w:val="28"/>
          <w:szCs w:val="28"/>
        </w:rPr>
      </w:pPr>
      <w:r>
        <w:rPr>
          <w:rFonts w:ascii="华文仿宋" w:hAnsi="华文仿宋" w:eastAsia="华文仿宋" w:cs="仿宋"/>
          <w:color w:val="auto"/>
          <w:sz w:val="28"/>
          <w:szCs w:val="28"/>
        </w:rPr>
        <w:t>10.2计划的执行</w:t>
      </w:r>
    </w:p>
    <w:p w14:paraId="574D09B5">
      <w:pPr>
        <w:pStyle w:val="15"/>
        <w:spacing w:after="0" w:line="360" w:lineRule="auto"/>
        <w:ind w:left="0" w:firstLine="560"/>
        <w:rPr>
          <w:rFonts w:ascii="华文仿宋" w:hAnsi="华文仿宋" w:eastAsia="华文仿宋" w:cs="仿宋"/>
          <w:color w:val="auto"/>
          <w:sz w:val="28"/>
          <w:szCs w:val="28"/>
        </w:rPr>
      </w:pPr>
      <w:r>
        <w:rPr>
          <w:rFonts w:ascii="华文仿宋" w:hAnsi="华文仿宋" w:eastAsia="华文仿宋" w:cs="仿宋"/>
          <w:color w:val="auto"/>
          <w:sz w:val="28"/>
          <w:szCs w:val="28"/>
        </w:rPr>
        <w:t>10.2.1承包人应加强计划管理，严格按照总监理工程师确认的工程进度计划组织施工，并接受总监理工程师对工程进度的检查、监督。尽管在合同中发包人做出了关键工期要求以及工程的初步计划，但发包人有权根据工程客观条件而改变计划，承包人不得因此而向发包人提出任何的补偿要求。</w:t>
      </w:r>
    </w:p>
    <w:p w14:paraId="669B422C">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10.2.2为便于总监理工程师掌握和控制工期，承包人应按照专用条款第</w:t>
      </w:r>
      <w:r>
        <w:rPr>
          <w:rFonts w:ascii="华文仿宋" w:hAnsi="华文仿宋" w:eastAsia="华文仿宋" w:cs="仿宋"/>
          <w:color w:val="auto"/>
          <w:kern w:val="1"/>
          <w:sz w:val="28"/>
          <w:szCs w:val="28"/>
        </w:rPr>
        <w:t>9.1条第（2）款的要求向总监理工程师上报相应计划及报表，总监理工程师在接到报告后5天</w:t>
      </w:r>
      <w:r>
        <w:rPr>
          <w:rFonts w:hint="eastAsia" w:ascii="华文仿宋" w:hAnsi="华文仿宋" w:eastAsia="华文仿宋" w:cs="仿宋"/>
          <w:color w:val="auto"/>
          <w:kern w:val="1"/>
          <w:sz w:val="28"/>
          <w:szCs w:val="28"/>
        </w:rPr>
        <w:t>内应予以确认或提出书面意见，发包人在5个工作日内完成审批；工程实际进度与经确认的总进度计划或上月进度计划不符时，承包人须按</w:t>
      </w:r>
      <w:r>
        <w:rPr>
          <w:rFonts w:ascii="华文仿宋" w:hAnsi="华文仿宋" w:eastAsia="华文仿宋" w:cs="仿宋"/>
          <w:color w:val="auto"/>
          <w:kern w:val="1"/>
          <w:sz w:val="28"/>
          <w:szCs w:val="28"/>
        </w:rPr>
        <w:t>总监理</w:t>
      </w:r>
      <w:r>
        <w:rPr>
          <w:rFonts w:hint="eastAsia" w:ascii="华文仿宋" w:hAnsi="华文仿宋" w:eastAsia="华文仿宋" w:cs="仿宋"/>
          <w:color w:val="auto"/>
          <w:kern w:val="1"/>
          <w:sz w:val="28"/>
          <w:szCs w:val="28"/>
        </w:rPr>
        <w:t>工程师的要求及时提出改进措施，经</w:t>
      </w:r>
      <w:r>
        <w:rPr>
          <w:rFonts w:ascii="华文仿宋" w:hAnsi="华文仿宋" w:eastAsia="华文仿宋" w:cs="仿宋"/>
          <w:color w:val="auto"/>
          <w:kern w:val="1"/>
          <w:sz w:val="28"/>
          <w:szCs w:val="28"/>
        </w:rPr>
        <w:t>总监理</w:t>
      </w:r>
      <w:r>
        <w:rPr>
          <w:rFonts w:hint="eastAsia" w:ascii="华文仿宋" w:hAnsi="华文仿宋" w:eastAsia="华文仿宋" w:cs="仿宋"/>
          <w:color w:val="auto"/>
          <w:kern w:val="1"/>
          <w:sz w:val="28"/>
          <w:szCs w:val="28"/>
        </w:rPr>
        <w:t>工程师确认后执行。因承包人的原因导致实际进度与经确认的进度计划不符，承包人除须承担工期延误违约责任外，同时无权就改进措施提出追加合同价款。</w:t>
      </w:r>
    </w:p>
    <w:p w14:paraId="7F1880EA">
      <w:pPr>
        <w:spacing w:line="360" w:lineRule="auto"/>
        <w:ind w:firstLine="551"/>
        <w:rPr>
          <w:rFonts w:ascii="华文仿宋" w:hAnsi="华文仿宋" w:eastAsia="华文仿宋" w:cs="仿宋"/>
          <w:b/>
          <w:color w:val="auto"/>
          <w:kern w:val="1"/>
          <w:sz w:val="28"/>
          <w:szCs w:val="28"/>
        </w:rPr>
      </w:pPr>
      <w:r>
        <w:rPr>
          <w:rFonts w:ascii="华文仿宋" w:hAnsi="华文仿宋" w:eastAsia="华文仿宋" w:cs="仿宋"/>
          <w:b/>
          <w:color w:val="auto"/>
          <w:kern w:val="1"/>
          <w:sz w:val="28"/>
          <w:szCs w:val="28"/>
        </w:rPr>
        <w:t>11、</w:t>
      </w:r>
      <w:r>
        <w:rPr>
          <w:rFonts w:ascii="华文仿宋" w:hAnsi="华文仿宋" w:eastAsia="华文仿宋" w:cs="仿宋"/>
          <w:b/>
          <w:bCs/>
          <w:color w:val="auto"/>
          <w:kern w:val="1"/>
          <w:sz w:val="28"/>
          <w:szCs w:val="28"/>
        </w:rPr>
        <w:t>开工及延期开工</w:t>
      </w:r>
    </w:p>
    <w:p w14:paraId="5F58F4B8">
      <w:pPr>
        <w:pStyle w:val="15"/>
        <w:spacing w:after="0" w:line="360" w:lineRule="auto"/>
        <w:ind w:left="0" w:firstLine="560"/>
        <w:rPr>
          <w:rFonts w:ascii="华文仿宋" w:hAnsi="华文仿宋" w:eastAsia="华文仿宋" w:cs="仿宋"/>
          <w:color w:val="auto"/>
          <w:sz w:val="28"/>
          <w:szCs w:val="28"/>
        </w:rPr>
      </w:pPr>
      <w:r>
        <w:rPr>
          <w:rFonts w:ascii="华文仿宋" w:hAnsi="华文仿宋" w:eastAsia="华文仿宋" w:cs="仿宋"/>
          <w:color w:val="auto"/>
          <w:sz w:val="28"/>
          <w:szCs w:val="28"/>
        </w:rPr>
        <w:t>11.1开工</w:t>
      </w:r>
    </w:p>
    <w:p w14:paraId="5EC06E7E">
      <w:pPr>
        <w:pStyle w:val="15"/>
        <w:spacing w:after="0" w:line="360" w:lineRule="auto"/>
        <w:ind w:left="0" w:firstLine="560"/>
        <w:rPr>
          <w:rFonts w:ascii="华文仿宋" w:hAnsi="华文仿宋" w:eastAsia="华文仿宋" w:cs="仿宋"/>
          <w:color w:val="auto"/>
          <w:sz w:val="28"/>
          <w:szCs w:val="28"/>
        </w:rPr>
      </w:pPr>
      <w:r>
        <w:rPr>
          <w:rFonts w:ascii="华文仿宋" w:hAnsi="华文仿宋" w:eastAsia="华文仿宋" w:cs="仿宋"/>
          <w:color w:val="auto"/>
          <w:sz w:val="28"/>
          <w:szCs w:val="28"/>
        </w:rPr>
        <w:t>承包人必须按发包人要求提前进入施工场地，做好施工准备工作，并按照监理工程师书面通知的进场日期开工。否则承包人须按专用条款第35条规定承担违约责任。</w:t>
      </w:r>
    </w:p>
    <w:p w14:paraId="3C800FF2">
      <w:pPr>
        <w:pStyle w:val="15"/>
        <w:spacing w:after="0" w:line="360" w:lineRule="auto"/>
        <w:ind w:left="0" w:firstLine="551"/>
        <w:rPr>
          <w:rFonts w:ascii="华文仿宋" w:hAnsi="华文仿宋" w:eastAsia="华文仿宋" w:cs="仿宋"/>
          <w:b/>
          <w:color w:val="auto"/>
          <w:sz w:val="28"/>
          <w:szCs w:val="28"/>
        </w:rPr>
      </w:pPr>
      <w:r>
        <w:rPr>
          <w:rFonts w:ascii="华文仿宋" w:hAnsi="华文仿宋" w:eastAsia="华文仿宋" w:cs="仿宋"/>
          <w:b/>
          <w:color w:val="auto"/>
          <w:sz w:val="28"/>
          <w:szCs w:val="28"/>
        </w:rPr>
        <w:t>12、暂停施工</w:t>
      </w:r>
    </w:p>
    <w:p w14:paraId="1B2C74C9">
      <w:pPr>
        <w:pStyle w:val="15"/>
        <w:spacing w:after="0" w:line="360" w:lineRule="auto"/>
        <w:ind w:left="0" w:firstLine="525"/>
        <w:rPr>
          <w:rFonts w:ascii="华文仿宋" w:hAnsi="华文仿宋" w:eastAsia="华文仿宋" w:cs="仿宋"/>
          <w:b/>
          <w:color w:val="auto"/>
          <w:sz w:val="28"/>
          <w:szCs w:val="28"/>
        </w:rPr>
      </w:pPr>
      <w:r>
        <w:rPr>
          <w:rFonts w:ascii="华文仿宋" w:hAnsi="华文仿宋" w:eastAsia="华文仿宋" w:cs="仿宋"/>
          <w:color w:val="auto"/>
          <w:spacing w:val="-6"/>
          <w:sz w:val="28"/>
          <w:szCs w:val="28"/>
        </w:rPr>
        <w:t>12.1因下列原因，总监理工程师报经发包人书面同意后，可通知承包人暂停施工：</w:t>
      </w:r>
    </w:p>
    <w:p w14:paraId="45871986">
      <w:pPr>
        <w:pStyle w:val="15"/>
        <w:spacing w:after="0" w:line="360" w:lineRule="auto"/>
        <w:ind w:left="0" w:firstLine="549"/>
        <w:rPr>
          <w:rFonts w:ascii="华文仿宋" w:hAnsi="华文仿宋" w:eastAsia="华文仿宋" w:cs="仿宋"/>
          <w:b/>
          <w:color w:val="auto"/>
          <w:sz w:val="28"/>
          <w:szCs w:val="28"/>
        </w:rPr>
      </w:pPr>
      <w:r>
        <w:rPr>
          <w:rFonts w:ascii="华文仿宋" w:hAnsi="华文仿宋" w:eastAsia="华文仿宋" w:cs="仿宋"/>
          <w:color w:val="auto"/>
          <w:sz w:val="28"/>
          <w:szCs w:val="28"/>
        </w:rPr>
        <w:t>（1）政府对本工程建设项目</w:t>
      </w:r>
      <w:r>
        <w:rPr>
          <w:rFonts w:hint="eastAsia" w:ascii="华文仿宋" w:hAnsi="华文仿宋" w:eastAsia="华文仿宋" w:cs="仿宋"/>
          <w:color w:val="auto"/>
          <w:sz w:val="28"/>
          <w:szCs w:val="28"/>
        </w:rPr>
        <w:t>做出</w:t>
      </w:r>
      <w:r>
        <w:rPr>
          <w:rFonts w:ascii="华文仿宋" w:hAnsi="华文仿宋" w:eastAsia="华文仿宋" w:cs="仿宋"/>
          <w:color w:val="auto"/>
          <w:sz w:val="28"/>
          <w:szCs w:val="28"/>
        </w:rPr>
        <w:t>停建、缓建的决定；</w:t>
      </w:r>
    </w:p>
    <w:p w14:paraId="03B47312">
      <w:pPr>
        <w:pStyle w:val="15"/>
        <w:spacing w:after="0" w:line="360" w:lineRule="auto"/>
        <w:ind w:left="0" w:firstLine="549"/>
        <w:rPr>
          <w:rFonts w:ascii="华文仿宋" w:hAnsi="华文仿宋" w:eastAsia="华文仿宋" w:cs="仿宋"/>
          <w:b/>
          <w:color w:val="auto"/>
          <w:sz w:val="28"/>
          <w:szCs w:val="28"/>
        </w:rPr>
      </w:pPr>
      <w:r>
        <w:rPr>
          <w:rFonts w:ascii="华文仿宋" w:hAnsi="华文仿宋" w:eastAsia="华文仿宋" w:cs="仿宋"/>
          <w:color w:val="auto"/>
          <w:sz w:val="28"/>
          <w:szCs w:val="28"/>
        </w:rPr>
        <w:t>（2）重大设计变更导致本工程在规划、使用、功能方面有重大调整；</w:t>
      </w:r>
    </w:p>
    <w:p w14:paraId="29BA685F">
      <w:pPr>
        <w:pStyle w:val="15"/>
        <w:spacing w:after="0" w:line="360" w:lineRule="auto"/>
        <w:ind w:left="0" w:firstLine="549"/>
        <w:rPr>
          <w:rFonts w:ascii="华文仿宋" w:hAnsi="华文仿宋" w:eastAsia="华文仿宋" w:cs="仿宋"/>
          <w:b/>
          <w:color w:val="auto"/>
          <w:sz w:val="28"/>
          <w:szCs w:val="28"/>
        </w:rPr>
      </w:pPr>
      <w:r>
        <w:rPr>
          <w:rFonts w:ascii="华文仿宋" w:hAnsi="华文仿宋" w:eastAsia="华文仿宋" w:cs="仿宋"/>
          <w:color w:val="auto"/>
          <w:sz w:val="28"/>
          <w:szCs w:val="28"/>
        </w:rPr>
        <w:t>（3）不可抗力；</w:t>
      </w:r>
    </w:p>
    <w:p w14:paraId="1F6F3BEB">
      <w:pPr>
        <w:pStyle w:val="15"/>
        <w:spacing w:after="0" w:line="360" w:lineRule="auto"/>
        <w:ind w:left="0" w:firstLine="549"/>
        <w:rPr>
          <w:rFonts w:ascii="华文仿宋" w:hAnsi="华文仿宋" w:eastAsia="华文仿宋" w:cs="仿宋"/>
          <w:b/>
          <w:color w:val="auto"/>
          <w:sz w:val="28"/>
          <w:szCs w:val="28"/>
        </w:rPr>
      </w:pPr>
      <w:r>
        <w:rPr>
          <w:rFonts w:ascii="华文仿宋" w:hAnsi="华文仿宋" w:eastAsia="华文仿宋" w:cs="仿宋"/>
          <w:color w:val="auto"/>
          <w:sz w:val="28"/>
          <w:szCs w:val="28"/>
        </w:rPr>
        <w:t>（4）质量事故；</w:t>
      </w:r>
    </w:p>
    <w:p w14:paraId="50960290">
      <w:pPr>
        <w:pStyle w:val="15"/>
        <w:spacing w:after="0" w:line="360" w:lineRule="auto"/>
        <w:ind w:left="0" w:firstLine="549"/>
        <w:rPr>
          <w:rFonts w:ascii="华文仿宋" w:hAnsi="华文仿宋" w:eastAsia="华文仿宋" w:cs="仿宋"/>
          <w:b/>
          <w:color w:val="auto"/>
          <w:sz w:val="28"/>
          <w:szCs w:val="28"/>
        </w:rPr>
      </w:pPr>
      <w:r>
        <w:rPr>
          <w:rFonts w:ascii="华文仿宋" w:hAnsi="华文仿宋" w:eastAsia="华文仿宋" w:cs="仿宋"/>
          <w:color w:val="auto"/>
          <w:sz w:val="28"/>
          <w:szCs w:val="28"/>
        </w:rPr>
        <w:t>（5）安全生产事故；</w:t>
      </w:r>
    </w:p>
    <w:p w14:paraId="2D7E073F">
      <w:pPr>
        <w:pStyle w:val="15"/>
        <w:spacing w:after="0" w:line="360" w:lineRule="auto"/>
        <w:ind w:left="0" w:firstLine="549"/>
        <w:rPr>
          <w:rFonts w:ascii="华文仿宋" w:hAnsi="华文仿宋" w:eastAsia="华文仿宋" w:cs="仿宋"/>
          <w:color w:val="auto"/>
          <w:sz w:val="28"/>
          <w:szCs w:val="28"/>
        </w:rPr>
      </w:pPr>
      <w:r>
        <w:rPr>
          <w:rFonts w:ascii="华文仿宋" w:hAnsi="华文仿宋" w:eastAsia="华文仿宋" w:cs="仿宋"/>
          <w:color w:val="auto"/>
          <w:sz w:val="28"/>
          <w:szCs w:val="28"/>
        </w:rPr>
        <w:t>（6）承包人材料设备供应发生重大变故；</w:t>
      </w:r>
    </w:p>
    <w:p w14:paraId="650F83B2">
      <w:pPr>
        <w:pStyle w:val="15"/>
        <w:spacing w:after="0" w:line="360" w:lineRule="auto"/>
        <w:ind w:left="0" w:firstLine="549"/>
        <w:rPr>
          <w:rFonts w:ascii="仿宋" w:hAnsi="仿宋" w:eastAsia="仿宋" w:cs="仿宋"/>
          <w:b/>
          <w:color w:val="auto"/>
          <w:sz w:val="28"/>
          <w:szCs w:val="28"/>
        </w:rPr>
      </w:pPr>
      <w:r>
        <w:rPr>
          <w:rFonts w:hint="eastAsia" w:ascii="仿宋" w:hAnsi="仿宋" w:eastAsia="仿宋" w:cs="仿宋"/>
          <w:color w:val="auto"/>
          <w:sz w:val="28"/>
          <w:szCs w:val="28"/>
        </w:rPr>
        <w:t>（7）发包人书面要求。</w:t>
      </w:r>
    </w:p>
    <w:p w14:paraId="40CDE28E">
      <w:pPr>
        <w:pStyle w:val="15"/>
        <w:spacing w:after="0" w:line="360" w:lineRule="auto"/>
        <w:ind w:left="0" w:firstLine="549"/>
        <w:rPr>
          <w:rFonts w:ascii="华文仿宋" w:hAnsi="华文仿宋" w:eastAsia="华文仿宋" w:cs="仿宋"/>
          <w:b/>
          <w:color w:val="auto"/>
          <w:sz w:val="28"/>
          <w:szCs w:val="28"/>
        </w:rPr>
      </w:pPr>
      <w:r>
        <w:rPr>
          <w:rFonts w:ascii="华文仿宋" w:hAnsi="华文仿宋" w:eastAsia="华文仿宋" w:cs="仿宋"/>
          <w:color w:val="auto"/>
          <w:sz w:val="28"/>
          <w:szCs w:val="28"/>
        </w:rPr>
        <w:t>除上述情形外,承包人不得以任何理由(包括以与发包人有争议或争议未解决为由)单方面停工或消极怠工，否则须按专用条款第35条约定承担工期延误违约责任。</w:t>
      </w:r>
    </w:p>
    <w:p w14:paraId="17AE1F18">
      <w:pPr>
        <w:pStyle w:val="15"/>
        <w:spacing w:after="0" w:line="360" w:lineRule="auto"/>
        <w:ind w:left="0" w:firstLine="549"/>
        <w:rPr>
          <w:rFonts w:ascii="华文仿宋" w:hAnsi="华文仿宋" w:eastAsia="华文仿宋" w:cs="仿宋"/>
          <w:b/>
          <w:color w:val="auto"/>
          <w:sz w:val="28"/>
          <w:szCs w:val="28"/>
        </w:rPr>
      </w:pPr>
      <w:r>
        <w:rPr>
          <w:rFonts w:ascii="华文仿宋" w:hAnsi="华文仿宋" w:eastAsia="华文仿宋" w:cs="仿宋"/>
          <w:color w:val="auto"/>
          <w:sz w:val="28"/>
          <w:szCs w:val="28"/>
        </w:rPr>
        <w:t>12.2因不可抗力引起的工期延误或工程停工，费用承担应按以下原则费用：</w:t>
      </w:r>
    </w:p>
    <w:p w14:paraId="4AE4A02F">
      <w:pPr>
        <w:pStyle w:val="15"/>
        <w:spacing w:after="0" w:line="360" w:lineRule="auto"/>
        <w:ind w:left="0" w:firstLine="525"/>
        <w:rPr>
          <w:rFonts w:ascii="华文仿宋" w:hAnsi="华文仿宋" w:eastAsia="华文仿宋" w:cs="仿宋"/>
          <w:b/>
          <w:color w:val="auto"/>
          <w:sz w:val="28"/>
          <w:szCs w:val="28"/>
        </w:rPr>
      </w:pPr>
      <w:r>
        <w:rPr>
          <w:rFonts w:ascii="华文仿宋" w:hAnsi="华文仿宋" w:eastAsia="华文仿宋" w:cs="仿宋"/>
          <w:color w:val="auto"/>
          <w:spacing w:val="-6"/>
          <w:sz w:val="28"/>
          <w:szCs w:val="28"/>
        </w:rPr>
        <w:t>（1）工程本身的损坏及因工程损坏导致第三方人员伤亡和财产损失，由发包人承担。</w:t>
      </w:r>
    </w:p>
    <w:p w14:paraId="6A189F70">
      <w:pPr>
        <w:pStyle w:val="15"/>
        <w:spacing w:after="0" w:line="360" w:lineRule="auto"/>
        <w:ind w:left="0" w:firstLine="549"/>
        <w:rPr>
          <w:rFonts w:ascii="华文仿宋" w:hAnsi="华文仿宋" w:eastAsia="华文仿宋" w:cs="仿宋"/>
          <w:b/>
          <w:color w:val="auto"/>
          <w:sz w:val="28"/>
          <w:szCs w:val="28"/>
        </w:rPr>
      </w:pPr>
      <w:r>
        <w:rPr>
          <w:rFonts w:ascii="华文仿宋" w:hAnsi="华文仿宋" w:eastAsia="华文仿宋" w:cs="仿宋"/>
          <w:color w:val="auto"/>
          <w:sz w:val="28"/>
          <w:szCs w:val="28"/>
        </w:rPr>
        <w:t>（2）发包人、承包人人员伤亡由其所在单位负责，并承担相应费用；</w:t>
      </w:r>
    </w:p>
    <w:p w14:paraId="519D7362">
      <w:pPr>
        <w:pStyle w:val="15"/>
        <w:spacing w:after="0" w:line="360" w:lineRule="auto"/>
        <w:ind w:left="0" w:firstLine="549"/>
        <w:rPr>
          <w:rFonts w:ascii="华文仿宋" w:hAnsi="华文仿宋" w:eastAsia="华文仿宋" w:cs="仿宋"/>
          <w:b/>
          <w:color w:val="auto"/>
          <w:sz w:val="28"/>
          <w:szCs w:val="28"/>
        </w:rPr>
      </w:pPr>
      <w:r>
        <w:rPr>
          <w:rFonts w:ascii="华文仿宋" w:hAnsi="华文仿宋" w:eastAsia="华文仿宋" w:cs="仿宋"/>
          <w:color w:val="auto"/>
          <w:sz w:val="28"/>
          <w:szCs w:val="28"/>
        </w:rPr>
        <w:t>（3）承包人机械设备损坏及停工损失，由承包人承担；</w:t>
      </w:r>
    </w:p>
    <w:p w14:paraId="13AD43A0">
      <w:pPr>
        <w:pStyle w:val="15"/>
        <w:spacing w:after="0" w:line="360" w:lineRule="auto"/>
        <w:ind w:left="0" w:firstLine="549"/>
        <w:rPr>
          <w:rFonts w:ascii="华文仿宋" w:hAnsi="华文仿宋" w:eastAsia="华文仿宋" w:cs="仿宋"/>
          <w:b/>
          <w:color w:val="auto"/>
          <w:sz w:val="28"/>
          <w:szCs w:val="28"/>
        </w:rPr>
      </w:pPr>
      <w:r>
        <w:rPr>
          <w:rFonts w:ascii="华文仿宋" w:hAnsi="华文仿宋" w:eastAsia="华文仿宋" w:cs="仿宋"/>
          <w:color w:val="auto"/>
          <w:sz w:val="28"/>
          <w:szCs w:val="28"/>
        </w:rPr>
        <w:t>（4）</w:t>
      </w:r>
      <w:r>
        <w:rPr>
          <w:rFonts w:hint="eastAsia" w:ascii="华文仿宋" w:hAnsi="华文仿宋" w:eastAsia="华文仿宋" w:cs="仿宋"/>
          <w:color w:val="auto"/>
          <w:sz w:val="28"/>
          <w:szCs w:val="28"/>
        </w:rPr>
        <w:t>停工超过30天的，</w:t>
      </w:r>
      <w:r>
        <w:rPr>
          <w:rFonts w:ascii="华文仿宋" w:hAnsi="华文仿宋" w:eastAsia="华文仿宋" w:cs="仿宋"/>
          <w:color w:val="auto"/>
          <w:sz w:val="28"/>
          <w:szCs w:val="28"/>
        </w:rPr>
        <w:t>停工期间承包人按监理工程师的要求留在施工场地的必要管理人员及保卫人员的费用由发包人承担；</w:t>
      </w:r>
    </w:p>
    <w:p w14:paraId="06862BF5">
      <w:pPr>
        <w:pStyle w:val="15"/>
        <w:spacing w:after="0" w:line="360" w:lineRule="auto"/>
        <w:ind w:left="0" w:firstLine="549"/>
        <w:rPr>
          <w:rFonts w:ascii="华文仿宋" w:hAnsi="华文仿宋" w:eastAsia="华文仿宋" w:cs="仿宋"/>
          <w:color w:val="auto"/>
          <w:sz w:val="28"/>
          <w:szCs w:val="28"/>
        </w:rPr>
      </w:pPr>
      <w:r>
        <w:rPr>
          <w:rFonts w:ascii="华文仿宋" w:hAnsi="华文仿宋" w:eastAsia="华文仿宋" w:cs="仿宋"/>
          <w:color w:val="auto"/>
          <w:sz w:val="28"/>
          <w:szCs w:val="28"/>
        </w:rPr>
        <w:t>（5）工程所需清理、修复费用由承包人承担。</w:t>
      </w:r>
    </w:p>
    <w:p w14:paraId="2E5E609D">
      <w:pPr>
        <w:pStyle w:val="15"/>
        <w:spacing w:after="0" w:line="360" w:lineRule="auto"/>
        <w:ind w:left="0" w:firstLine="549"/>
        <w:rPr>
          <w:rFonts w:ascii="华文仿宋" w:hAnsi="华文仿宋" w:eastAsia="华文仿宋" w:cs="仿宋"/>
          <w:color w:val="auto"/>
          <w:sz w:val="28"/>
          <w:szCs w:val="28"/>
          <w:lang w:val="en-US"/>
        </w:rPr>
      </w:pPr>
      <w:r>
        <w:rPr>
          <w:rFonts w:ascii="华文仿宋" w:hAnsi="华文仿宋" w:eastAsia="华文仿宋" w:cs="仿宋"/>
          <w:color w:val="auto"/>
          <w:sz w:val="28"/>
          <w:szCs w:val="28"/>
        </w:rPr>
        <w:t>（6）</w:t>
      </w:r>
      <w:r>
        <w:rPr>
          <w:rFonts w:hint="eastAsia" w:ascii="华文仿宋" w:hAnsi="华文仿宋" w:eastAsia="华文仿宋" w:cs="仿宋"/>
          <w:color w:val="auto"/>
          <w:sz w:val="28"/>
          <w:szCs w:val="28"/>
        </w:rPr>
        <w:t>导致承包人停工的费用损失由承包人承担；停工期间必须支付的建设领域工人工资由承包人承担。</w:t>
      </w:r>
    </w:p>
    <w:p w14:paraId="0A1442E6">
      <w:pPr>
        <w:pStyle w:val="15"/>
        <w:spacing w:after="0" w:line="360" w:lineRule="auto"/>
        <w:ind w:left="0" w:firstLine="551"/>
        <w:rPr>
          <w:rFonts w:ascii="华文仿宋" w:hAnsi="华文仿宋" w:eastAsia="华文仿宋" w:cs="仿宋"/>
          <w:b/>
          <w:color w:val="auto"/>
          <w:kern w:val="0"/>
          <w:sz w:val="28"/>
          <w:szCs w:val="28"/>
        </w:rPr>
      </w:pPr>
      <w:r>
        <w:rPr>
          <w:rFonts w:ascii="华文仿宋" w:hAnsi="华文仿宋" w:eastAsia="华文仿宋" w:cs="仿宋"/>
          <w:b/>
          <w:color w:val="auto"/>
          <w:kern w:val="0"/>
          <w:sz w:val="28"/>
          <w:szCs w:val="28"/>
        </w:rPr>
        <w:t>13、工期延误</w:t>
      </w:r>
    </w:p>
    <w:p w14:paraId="2EA03D4D">
      <w:pPr>
        <w:pStyle w:val="15"/>
        <w:spacing w:after="0" w:line="360" w:lineRule="auto"/>
        <w:ind w:left="0" w:firstLine="549"/>
        <w:rPr>
          <w:rFonts w:ascii="华文仿宋" w:hAnsi="华文仿宋" w:eastAsia="华文仿宋" w:cs="仿宋"/>
          <w:color w:val="auto"/>
          <w:kern w:val="0"/>
          <w:sz w:val="28"/>
          <w:szCs w:val="28"/>
        </w:rPr>
      </w:pPr>
      <w:r>
        <w:rPr>
          <w:rFonts w:ascii="华文仿宋" w:hAnsi="华文仿宋" w:eastAsia="华文仿宋" w:cs="仿宋"/>
          <w:color w:val="auto"/>
          <w:kern w:val="0"/>
          <w:sz w:val="28"/>
          <w:szCs w:val="28"/>
        </w:rPr>
        <w:t>13.1工期控制与调整</w:t>
      </w:r>
    </w:p>
    <w:p w14:paraId="665914CF">
      <w:pPr>
        <w:pStyle w:val="15"/>
        <w:spacing w:after="0" w:line="360" w:lineRule="auto"/>
        <w:ind w:left="0" w:firstLine="549"/>
        <w:rPr>
          <w:rFonts w:ascii="华文仿宋" w:hAnsi="华文仿宋" w:eastAsia="华文仿宋" w:cs="仿宋"/>
          <w:color w:val="auto"/>
          <w:kern w:val="0"/>
          <w:sz w:val="28"/>
          <w:szCs w:val="28"/>
        </w:rPr>
      </w:pPr>
      <w:r>
        <w:rPr>
          <w:rFonts w:ascii="华文仿宋" w:hAnsi="华文仿宋" w:eastAsia="华文仿宋" w:cs="仿宋"/>
          <w:color w:val="auto"/>
          <w:kern w:val="0"/>
          <w:sz w:val="28"/>
          <w:szCs w:val="28"/>
        </w:rPr>
        <w:t>（1）本工程工期分为关键节点工期和一般节点工期两类，承包人必须在施工组织设计文件中分专业详细区分和列明本工程</w:t>
      </w:r>
      <w:r>
        <w:rPr>
          <w:rFonts w:ascii="华文仿宋" w:hAnsi="华文仿宋" w:eastAsia="华文仿宋" w:cs="仿宋"/>
          <w:bCs/>
          <w:color w:val="auto"/>
          <w:kern w:val="0"/>
          <w:sz w:val="28"/>
          <w:szCs w:val="28"/>
        </w:rPr>
        <w:t>总体及各单体工程</w:t>
      </w:r>
      <w:r>
        <w:rPr>
          <w:rFonts w:ascii="华文仿宋" w:hAnsi="华文仿宋" w:eastAsia="华文仿宋" w:cs="仿宋"/>
          <w:color w:val="auto"/>
          <w:kern w:val="0"/>
          <w:sz w:val="28"/>
          <w:szCs w:val="28"/>
        </w:rPr>
        <w:t>的关键节点工期和一般节点工期，并报总监理工程师和发包人批准后实施。</w:t>
      </w:r>
    </w:p>
    <w:p w14:paraId="5B8D1A7A">
      <w:pPr>
        <w:pStyle w:val="15"/>
        <w:spacing w:after="0" w:line="360" w:lineRule="auto"/>
        <w:ind w:left="0" w:firstLine="549"/>
        <w:rPr>
          <w:rFonts w:ascii="华文仿宋" w:hAnsi="华文仿宋" w:eastAsia="华文仿宋" w:cs="仿宋"/>
          <w:color w:val="auto"/>
          <w:kern w:val="0"/>
          <w:sz w:val="28"/>
          <w:szCs w:val="28"/>
        </w:rPr>
      </w:pPr>
      <w:r>
        <w:rPr>
          <w:rFonts w:ascii="华文仿宋" w:hAnsi="华文仿宋" w:eastAsia="华文仿宋" w:cs="仿宋"/>
          <w:color w:val="auto"/>
          <w:kern w:val="0"/>
          <w:sz w:val="28"/>
          <w:szCs w:val="28"/>
        </w:rPr>
        <w:t>（2）工期调整的原则：对于承包人原因造成的工期延误，工期一概不得顺延；对于非承包人原因造成的工期延误，一般节点工期可以相应顺延，但该项顺延以不对关键节点工期和总工期构成不利影响为限。</w:t>
      </w:r>
      <w:bookmarkStart w:id="7" w:name="_Hlk140757628"/>
      <w:r>
        <w:rPr>
          <w:rFonts w:ascii="华文仿宋" w:hAnsi="华文仿宋" w:eastAsia="华文仿宋" w:cs="仿宋"/>
          <w:color w:val="auto"/>
          <w:kern w:val="0"/>
          <w:sz w:val="28"/>
          <w:szCs w:val="28"/>
        </w:rPr>
        <w:t>关键节点工期一般不予调整，</w:t>
      </w:r>
      <w:bookmarkEnd w:id="7"/>
      <w:r>
        <w:rPr>
          <w:rFonts w:ascii="华文仿宋" w:hAnsi="华文仿宋" w:eastAsia="华文仿宋" w:cs="仿宋"/>
          <w:color w:val="auto"/>
          <w:kern w:val="0"/>
          <w:sz w:val="28"/>
          <w:szCs w:val="28"/>
        </w:rPr>
        <w:t>承包人应当采取合理有效的赶工措施予以消化，而且这些合理有效的赶工措施费已包括在投标总报价中，发包人不予补偿。</w:t>
      </w:r>
    </w:p>
    <w:p w14:paraId="68B1C629">
      <w:pPr>
        <w:pStyle w:val="15"/>
        <w:spacing w:after="0" w:line="360" w:lineRule="auto"/>
        <w:ind w:left="0" w:firstLine="549"/>
        <w:rPr>
          <w:rFonts w:ascii="华文仿宋" w:hAnsi="华文仿宋" w:eastAsia="华文仿宋" w:cs="仿宋"/>
          <w:color w:val="auto"/>
          <w:kern w:val="0"/>
          <w:sz w:val="28"/>
          <w:szCs w:val="28"/>
        </w:rPr>
      </w:pPr>
      <w:r>
        <w:rPr>
          <w:rFonts w:ascii="华文仿宋" w:hAnsi="华文仿宋" w:eastAsia="华文仿宋" w:cs="仿宋"/>
          <w:color w:val="auto"/>
          <w:kern w:val="0"/>
          <w:sz w:val="28"/>
          <w:szCs w:val="28"/>
        </w:rPr>
        <w:t>在特殊情况下，关键节点工期确需调整的，承包人必须重新编制总工期控制计划和关键节点工期调整计划并报请总监理工程师和发包人审核。经总监理工程师、发包人审核，确认承包人编制的关键节点工期调整计划已符合要求，且已采取了合理的赶工措施足以确保工程按期竣工的，</w:t>
      </w:r>
      <w:r>
        <w:rPr>
          <w:rFonts w:hint="eastAsia" w:ascii="华文仿宋" w:hAnsi="华文仿宋" w:eastAsia="华文仿宋" w:cs="仿宋"/>
          <w:color w:val="auto"/>
          <w:kern w:val="0"/>
          <w:sz w:val="28"/>
          <w:szCs w:val="28"/>
        </w:rPr>
        <w:t>原则上</w:t>
      </w:r>
      <w:r>
        <w:rPr>
          <w:rFonts w:ascii="华文仿宋" w:hAnsi="华文仿宋" w:eastAsia="华文仿宋" w:cs="仿宋"/>
          <w:color w:val="auto"/>
          <w:kern w:val="0"/>
          <w:sz w:val="28"/>
          <w:szCs w:val="28"/>
        </w:rPr>
        <w:t>应当同意工期调整。承包人必须按照调整后的总工期控制计划和关键节点工期计划执行。</w:t>
      </w:r>
    </w:p>
    <w:p w14:paraId="6673500C">
      <w:pPr>
        <w:pStyle w:val="15"/>
        <w:spacing w:after="0" w:line="360" w:lineRule="auto"/>
        <w:ind w:left="0" w:firstLine="549"/>
        <w:rPr>
          <w:rFonts w:ascii="华文仿宋" w:hAnsi="华文仿宋" w:eastAsia="华文仿宋" w:cs="仿宋"/>
          <w:color w:val="auto"/>
          <w:kern w:val="0"/>
          <w:sz w:val="28"/>
          <w:szCs w:val="28"/>
        </w:rPr>
      </w:pPr>
      <w:r>
        <w:rPr>
          <w:rFonts w:ascii="华文仿宋" w:hAnsi="华文仿宋" w:eastAsia="华文仿宋" w:cs="仿宋"/>
          <w:color w:val="auto"/>
          <w:kern w:val="0"/>
          <w:sz w:val="28"/>
          <w:szCs w:val="28"/>
        </w:rPr>
        <w:t>13.2工期延误的原因及其处理</w:t>
      </w:r>
    </w:p>
    <w:p w14:paraId="08C9DC68">
      <w:pPr>
        <w:pStyle w:val="15"/>
        <w:spacing w:after="0" w:line="360" w:lineRule="auto"/>
        <w:ind w:left="0" w:firstLine="549"/>
        <w:rPr>
          <w:rFonts w:ascii="华文仿宋" w:hAnsi="华文仿宋" w:eastAsia="华文仿宋" w:cs="仿宋"/>
          <w:color w:val="auto"/>
          <w:kern w:val="0"/>
          <w:sz w:val="28"/>
          <w:szCs w:val="28"/>
        </w:rPr>
      </w:pPr>
      <w:r>
        <w:rPr>
          <w:rFonts w:ascii="华文仿宋" w:hAnsi="华文仿宋" w:eastAsia="华文仿宋" w:cs="仿宋"/>
          <w:bCs/>
          <w:color w:val="auto"/>
          <w:kern w:val="0"/>
          <w:sz w:val="28"/>
          <w:szCs w:val="28"/>
        </w:rPr>
        <w:t>（1）</w:t>
      </w:r>
      <w:r>
        <w:rPr>
          <w:rFonts w:ascii="华文仿宋" w:hAnsi="华文仿宋" w:eastAsia="华文仿宋" w:cs="仿宋"/>
          <w:color w:val="auto"/>
          <w:kern w:val="0"/>
          <w:sz w:val="28"/>
          <w:szCs w:val="28"/>
        </w:rPr>
        <w:t>非承包人原因造成的工期延误，是指有确凿证据证实因下列原因而直接造成承包人的原定工期计划延误：</w:t>
      </w:r>
    </w:p>
    <w:p w14:paraId="6CFE8FA3">
      <w:pPr>
        <w:pStyle w:val="15"/>
        <w:spacing w:after="0" w:line="360" w:lineRule="auto"/>
        <w:ind w:left="0" w:firstLine="549"/>
        <w:rPr>
          <w:rFonts w:ascii="华文仿宋" w:hAnsi="华文仿宋" w:eastAsia="华文仿宋"/>
          <w:color w:val="auto"/>
          <w:spacing w:val="-4"/>
          <w:szCs w:val="28"/>
        </w:rPr>
      </w:pPr>
      <w:r>
        <w:rPr>
          <w:rFonts w:hint="eastAsia" w:ascii="华文仿宋" w:hAnsi="华文仿宋" w:eastAsia="华文仿宋" w:cs="仿宋"/>
          <w:color w:val="auto"/>
          <w:spacing w:val="-4"/>
          <w:kern w:val="0"/>
          <w:sz w:val="28"/>
          <w:szCs w:val="28"/>
        </w:rPr>
        <w:t>A.政府对本工程建设项目作出停建、缓建的决定（非承包人原因）；</w:t>
      </w:r>
    </w:p>
    <w:p w14:paraId="2A996E26">
      <w:pPr>
        <w:pStyle w:val="15"/>
        <w:spacing w:after="0" w:line="360" w:lineRule="auto"/>
        <w:ind w:left="0" w:firstLine="549"/>
        <w:rPr>
          <w:rFonts w:ascii="华文仿宋" w:hAnsi="华文仿宋" w:eastAsia="华文仿宋" w:cs="仿宋"/>
          <w:color w:val="auto"/>
          <w:kern w:val="0"/>
          <w:sz w:val="28"/>
          <w:szCs w:val="28"/>
        </w:rPr>
      </w:pPr>
      <w:r>
        <w:rPr>
          <w:rFonts w:hint="eastAsia" w:ascii="华文仿宋" w:hAnsi="华文仿宋" w:eastAsia="华文仿宋" w:cs="仿宋"/>
          <w:color w:val="auto"/>
          <w:kern w:val="0"/>
          <w:sz w:val="28"/>
          <w:szCs w:val="28"/>
        </w:rPr>
        <w:t>B.</w:t>
      </w:r>
      <w:r>
        <w:rPr>
          <w:rFonts w:ascii="华文仿宋" w:hAnsi="华文仿宋" w:eastAsia="华文仿宋" w:cs="仿宋"/>
          <w:color w:val="auto"/>
          <w:kern w:val="0"/>
          <w:sz w:val="28"/>
          <w:szCs w:val="28"/>
        </w:rPr>
        <w:t>不可抗力</w:t>
      </w:r>
      <w:r>
        <w:rPr>
          <w:rFonts w:hint="eastAsia" w:ascii="华文仿宋" w:hAnsi="华文仿宋" w:eastAsia="华文仿宋" w:cs="仿宋"/>
          <w:color w:val="auto"/>
          <w:kern w:val="0"/>
          <w:sz w:val="28"/>
          <w:szCs w:val="28"/>
        </w:rPr>
        <w:t>持续影响</w:t>
      </w:r>
      <w:r>
        <w:rPr>
          <w:rFonts w:ascii="华文仿宋" w:hAnsi="华文仿宋" w:eastAsia="华文仿宋" w:cs="仿宋"/>
          <w:color w:val="auto"/>
          <w:kern w:val="0"/>
          <w:sz w:val="28"/>
          <w:szCs w:val="28"/>
        </w:rPr>
        <w:t>；</w:t>
      </w:r>
    </w:p>
    <w:p w14:paraId="5D54C424">
      <w:pPr>
        <w:pStyle w:val="15"/>
        <w:spacing w:after="0" w:line="360" w:lineRule="auto"/>
        <w:ind w:left="0" w:firstLine="549"/>
        <w:rPr>
          <w:rFonts w:ascii="华文仿宋" w:hAnsi="华文仿宋" w:eastAsia="华文仿宋" w:cs="仿宋"/>
          <w:color w:val="auto"/>
          <w:kern w:val="0"/>
          <w:sz w:val="28"/>
          <w:szCs w:val="28"/>
        </w:rPr>
      </w:pPr>
      <w:r>
        <w:rPr>
          <w:rFonts w:hint="eastAsia" w:ascii="华文仿宋" w:hAnsi="华文仿宋" w:eastAsia="华文仿宋" w:cs="仿宋"/>
          <w:color w:val="auto"/>
          <w:kern w:val="0"/>
          <w:sz w:val="28"/>
          <w:szCs w:val="28"/>
        </w:rPr>
        <w:t>C.重大设计变更导致本工程在规划、使用、功能方面有重大调整</w:t>
      </w:r>
      <w:r>
        <w:rPr>
          <w:rFonts w:ascii="华文仿宋" w:hAnsi="华文仿宋" w:eastAsia="华文仿宋" w:cs="仿宋"/>
          <w:color w:val="auto"/>
          <w:kern w:val="0"/>
          <w:sz w:val="28"/>
          <w:szCs w:val="28"/>
        </w:rPr>
        <w:t>；</w:t>
      </w:r>
    </w:p>
    <w:p w14:paraId="1B81B420">
      <w:pPr>
        <w:pStyle w:val="15"/>
        <w:spacing w:after="0" w:line="360" w:lineRule="auto"/>
        <w:ind w:left="0" w:firstLine="549"/>
        <w:rPr>
          <w:rFonts w:ascii="华文仿宋" w:hAnsi="华文仿宋" w:eastAsia="华文仿宋" w:cs="仿宋"/>
          <w:color w:val="auto"/>
          <w:kern w:val="0"/>
          <w:sz w:val="28"/>
          <w:szCs w:val="28"/>
        </w:rPr>
      </w:pPr>
      <w:r>
        <w:rPr>
          <w:rFonts w:hint="eastAsia" w:ascii="华文仿宋" w:hAnsi="华文仿宋" w:eastAsia="华文仿宋" w:cs="仿宋"/>
          <w:color w:val="auto"/>
          <w:kern w:val="0"/>
          <w:sz w:val="28"/>
          <w:szCs w:val="28"/>
        </w:rPr>
        <w:t>D.</w:t>
      </w:r>
      <w:r>
        <w:rPr>
          <w:rFonts w:ascii="华文仿宋" w:hAnsi="华文仿宋" w:eastAsia="华文仿宋" w:cs="仿宋"/>
          <w:color w:val="auto"/>
          <w:kern w:val="0"/>
          <w:sz w:val="28"/>
          <w:szCs w:val="28"/>
        </w:rPr>
        <w:t>发包人延期交付施工场地；</w:t>
      </w:r>
    </w:p>
    <w:p w14:paraId="2AF3A7D0">
      <w:pPr>
        <w:pStyle w:val="15"/>
        <w:spacing w:after="0" w:line="360" w:lineRule="auto"/>
        <w:ind w:left="0" w:firstLine="549"/>
        <w:rPr>
          <w:rFonts w:ascii="华文仿宋" w:hAnsi="华文仿宋" w:eastAsia="华文仿宋" w:cs="仿宋"/>
          <w:color w:val="auto"/>
          <w:spacing w:val="-4"/>
          <w:kern w:val="0"/>
          <w:sz w:val="28"/>
          <w:szCs w:val="28"/>
        </w:rPr>
      </w:pPr>
      <w:r>
        <w:rPr>
          <w:rFonts w:hint="eastAsia" w:ascii="华文仿宋" w:hAnsi="华文仿宋" w:eastAsia="华文仿宋" w:cs="仿宋"/>
          <w:color w:val="auto"/>
          <w:spacing w:val="-4"/>
          <w:kern w:val="0"/>
          <w:sz w:val="28"/>
          <w:szCs w:val="28"/>
        </w:rPr>
        <w:t>E.</w:t>
      </w:r>
      <w:r>
        <w:rPr>
          <w:rFonts w:ascii="华文仿宋" w:hAnsi="华文仿宋" w:eastAsia="华文仿宋" w:cs="仿宋"/>
          <w:color w:val="auto"/>
          <w:spacing w:val="-4"/>
          <w:kern w:val="0"/>
          <w:sz w:val="28"/>
          <w:szCs w:val="28"/>
        </w:rPr>
        <w:t>施工图纸供应时间影响工期进度，并经总监理工程师</w:t>
      </w:r>
      <w:r>
        <w:rPr>
          <w:rFonts w:hint="eastAsia" w:ascii="华文仿宋" w:hAnsi="华文仿宋" w:eastAsia="华文仿宋" w:cs="仿宋"/>
          <w:color w:val="auto"/>
          <w:spacing w:val="-4"/>
          <w:kern w:val="0"/>
          <w:sz w:val="28"/>
          <w:szCs w:val="28"/>
        </w:rPr>
        <w:t>书面</w:t>
      </w:r>
      <w:r>
        <w:rPr>
          <w:rFonts w:ascii="华文仿宋" w:hAnsi="华文仿宋" w:eastAsia="华文仿宋" w:cs="仿宋"/>
          <w:color w:val="auto"/>
          <w:spacing w:val="-4"/>
          <w:kern w:val="0"/>
          <w:sz w:val="28"/>
          <w:szCs w:val="28"/>
        </w:rPr>
        <w:t>确认的；</w:t>
      </w:r>
    </w:p>
    <w:p w14:paraId="07F0B446">
      <w:pPr>
        <w:pStyle w:val="15"/>
        <w:spacing w:after="0" w:line="360" w:lineRule="auto"/>
        <w:ind w:left="0" w:firstLine="549"/>
        <w:rPr>
          <w:rFonts w:ascii="华文仿宋" w:hAnsi="华文仿宋" w:eastAsia="华文仿宋" w:cs="仿宋"/>
          <w:color w:val="auto"/>
          <w:kern w:val="0"/>
          <w:sz w:val="28"/>
          <w:szCs w:val="28"/>
        </w:rPr>
      </w:pPr>
      <w:r>
        <w:rPr>
          <w:rFonts w:hint="eastAsia" w:ascii="华文仿宋" w:hAnsi="华文仿宋" w:eastAsia="华文仿宋" w:cs="仿宋"/>
          <w:color w:val="auto"/>
          <w:kern w:val="0"/>
          <w:sz w:val="28"/>
          <w:szCs w:val="28"/>
        </w:rPr>
        <w:t>F.</w:t>
      </w:r>
      <w:r>
        <w:rPr>
          <w:rFonts w:ascii="华文仿宋" w:hAnsi="华文仿宋" w:eastAsia="华文仿宋" w:cs="仿宋"/>
          <w:color w:val="auto"/>
          <w:kern w:val="0"/>
          <w:sz w:val="28"/>
          <w:szCs w:val="28"/>
        </w:rPr>
        <w:t>发包人指令（非承包人原因）引起的停工；</w:t>
      </w:r>
    </w:p>
    <w:p w14:paraId="1EBD00DE">
      <w:pPr>
        <w:pStyle w:val="15"/>
        <w:spacing w:after="0" w:line="360" w:lineRule="auto"/>
        <w:ind w:left="0" w:firstLine="549"/>
        <w:rPr>
          <w:rFonts w:ascii="华文仿宋" w:hAnsi="华文仿宋" w:eastAsia="华文仿宋" w:cs="仿宋"/>
          <w:color w:val="auto"/>
          <w:kern w:val="0"/>
          <w:sz w:val="28"/>
          <w:szCs w:val="28"/>
        </w:rPr>
      </w:pPr>
      <w:r>
        <w:rPr>
          <w:rFonts w:ascii="华文仿宋" w:hAnsi="华文仿宋" w:eastAsia="华文仿宋" w:cs="仿宋"/>
          <w:color w:val="auto"/>
          <w:kern w:val="0"/>
          <w:sz w:val="28"/>
          <w:szCs w:val="28"/>
        </w:rPr>
        <w:t>除上述原因之外，其他所有工期延误均为承包人原因造成的延误。</w:t>
      </w:r>
    </w:p>
    <w:p w14:paraId="60440DD9">
      <w:pPr>
        <w:pStyle w:val="15"/>
        <w:spacing w:after="0" w:line="360" w:lineRule="auto"/>
        <w:ind w:left="0" w:firstLine="549"/>
        <w:rPr>
          <w:rFonts w:ascii="华文仿宋" w:hAnsi="华文仿宋" w:eastAsia="华文仿宋" w:cs="仿宋"/>
          <w:color w:val="auto"/>
          <w:kern w:val="0"/>
          <w:sz w:val="28"/>
          <w:szCs w:val="28"/>
        </w:rPr>
      </w:pPr>
      <w:r>
        <w:rPr>
          <w:rFonts w:ascii="华文仿宋" w:hAnsi="华文仿宋" w:eastAsia="华文仿宋" w:cs="仿宋"/>
          <w:bCs/>
          <w:color w:val="auto"/>
          <w:kern w:val="0"/>
          <w:sz w:val="28"/>
          <w:szCs w:val="28"/>
        </w:rPr>
        <w:t>（2）</w:t>
      </w:r>
      <w:r>
        <w:rPr>
          <w:rFonts w:ascii="华文仿宋" w:hAnsi="华文仿宋" w:eastAsia="华文仿宋" w:cs="仿宋"/>
          <w:color w:val="auto"/>
          <w:kern w:val="0"/>
          <w:sz w:val="28"/>
          <w:szCs w:val="28"/>
        </w:rPr>
        <w:t>因承包人原因造成的工期延误，工期一概不得顺延。承包人还应当按照合同专用条件有关约定承担违约责任。</w:t>
      </w:r>
    </w:p>
    <w:p w14:paraId="37A50BC1">
      <w:pPr>
        <w:pStyle w:val="15"/>
        <w:spacing w:after="0" w:line="360" w:lineRule="auto"/>
        <w:ind w:left="0" w:firstLine="549"/>
        <w:rPr>
          <w:rFonts w:ascii="华文仿宋" w:hAnsi="华文仿宋" w:eastAsia="华文仿宋" w:cs="仿宋"/>
          <w:color w:val="auto"/>
          <w:kern w:val="0"/>
          <w:sz w:val="28"/>
          <w:szCs w:val="28"/>
        </w:rPr>
      </w:pPr>
      <w:r>
        <w:rPr>
          <w:rFonts w:ascii="华文仿宋" w:hAnsi="华文仿宋" w:eastAsia="华文仿宋" w:cs="仿宋"/>
          <w:color w:val="auto"/>
          <w:spacing w:val="-4"/>
          <w:kern w:val="0"/>
          <w:sz w:val="28"/>
          <w:szCs w:val="28"/>
        </w:rPr>
        <w:t>（3）因承包人对现场组织管理不力或未能提供协调、配合服务，以致专业工程的进度影响工期，承包人不得以此为由提出延长工期的要求。</w:t>
      </w:r>
    </w:p>
    <w:p w14:paraId="5FEA1270">
      <w:pPr>
        <w:spacing w:line="360" w:lineRule="auto"/>
        <w:ind w:firstLine="552" w:firstLineChars="200"/>
        <w:outlineLvl w:val="3"/>
        <w:rPr>
          <w:rFonts w:ascii="华文仿宋" w:hAnsi="华文仿宋" w:eastAsia="华文仿宋" w:cs="仿宋"/>
          <w:color w:val="auto"/>
          <w:spacing w:val="-2"/>
          <w:sz w:val="28"/>
          <w:szCs w:val="28"/>
        </w:rPr>
      </w:pPr>
      <w:r>
        <w:rPr>
          <w:rFonts w:ascii="华文仿宋" w:hAnsi="华文仿宋" w:eastAsia="华文仿宋" w:cs="仿宋"/>
          <w:bCs/>
          <w:color w:val="auto"/>
          <w:spacing w:val="-2"/>
          <w:sz w:val="28"/>
          <w:szCs w:val="28"/>
        </w:rPr>
        <w:t>13.3</w:t>
      </w:r>
      <w:r>
        <w:rPr>
          <w:rFonts w:ascii="华文仿宋" w:hAnsi="华文仿宋" w:eastAsia="华文仿宋" w:cs="仿宋"/>
          <w:color w:val="auto"/>
          <w:spacing w:val="-2"/>
          <w:sz w:val="28"/>
          <w:szCs w:val="28"/>
        </w:rPr>
        <w:t>非因承包人原因造成关键节点工期延误，一次性延误</w:t>
      </w:r>
      <w:r>
        <w:rPr>
          <w:rFonts w:ascii="华文仿宋" w:hAnsi="华文仿宋" w:eastAsia="华文仿宋" w:cs="仿宋"/>
          <w:iCs/>
          <w:color w:val="auto"/>
          <w:spacing w:val="-2"/>
          <w:sz w:val="28"/>
          <w:szCs w:val="28"/>
        </w:rPr>
        <w:t>不满10</w:t>
      </w:r>
      <w:r>
        <w:rPr>
          <w:rFonts w:ascii="华文仿宋" w:hAnsi="华文仿宋" w:eastAsia="华文仿宋" w:cs="仿宋"/>
          <w:color w:val="auto"/>
          <w:spacing w:val="-2"/>
          <w:sz w:val="28"/>
          <w:szCs w:val="28"/>
        </w:rPr>
        <w:t>天的，工期不予顺延，由承包人采取措施自行消化；一次性延</w:t>
      </w:r>
      <w:r>
        <w:rPr>
          <w:rFonts w:ascii="华文仿宋" w:hAnsi="华文仿宋" w:eastAsia="华文仿宋" w:cs="仿宋"/>
          <w:iCs/>
          <w:color w:val="auto"/>
          <w:spacing w:val="-2"/>
          <w:sz w:val="28"/>
          <w:szCs w:val="28"/>
        </w:rPr>
        <w:t>误达到10天不满20天的</w:t>
      </w:r>
      <w:r>
        <w:rPr>
          <w:rFonts w:ascii="华文仿宋" w:hAnsi="华文仿宋" w:eastAsia="华文仿宋" w:cs="仿宋"/>
          <w:color w:val="auto"/>
          <w:spacing w:val="-2"/>
          <w:sz w:val="28"/>
          <w:szCs w:val="28"/>
        </w:rPr>
        <w:t>，</w:t>
      </w:r>
      <w:r>
        <w:rPr>
          <w:rFonts w:hint="eastAsia" w:ascii="华文仿宋" w:hAnsi="华文仿宋" w:eastAsia="华文仿宋" w:cs="仿宋"/>
          <w:color w:val="auto"/>
          <w:spacing w:val="-2"/>
          <w:sz w:val="28"/>
          <w:szCs w:val="28"/>
        </w:rPr>
        <w:t>一般</w:t>
      </w:r>
      <w:r>
        <w:rPr>
          <w:rFonts w:ascii="华文仿宋" w:hAnsi="华文仿宋" w:eastAsia="华文仿宋" w:cs="仿宋"/>
          <w:color w:val="auto"/>
          <w:spacing w:val="-2"/>
          <w:sz w:val="28"/>
          <w:szCs w:val="28"/>
        </w:rPr>
        <w:t>节点工期可顺延5天，承包人应采取措施在下一个节点工期内消化</w:t>
      </w:r>
      <w:r>
        <w:rPr>
          <w:rFonts w:hint="eastAsia" w:ascii="华文仿宋" w:hAnsi="华文仿宋" w:eastAsia="华文仿宋" w:cs="仿宋"/>
          <w:color w:val="auto"/>
          <w:spacing w:val="-2"/>
          <w:sz w:val="28"/>
          <w:szCs w:val="28"/>
        </w:rPr>
        <w:t>，</w:t>
      </w:r>
      <w:r>
        <w:rPr>
          <w:rFonts w:ascii="华文仿宋" w:hAnsi="华文仿宋" w:eastAsia="华文仿宋" w:cs="仿宋"/>
          <w:color w:val="auto"/>
          <w:spacing w:val="-2"/>
          <w:sz w:val="28"/>
          <w:szCs w:val="28"/>
        </w:rPr>
        <w:t>但承包人必须在</w:t>
      </w:r>
      <w:r>
        <w:rPr>
          <w:rFonts w:hint="eastAsia" w:ascii="华文仿宋" w:hAnsi="华文仿宋" w:eastAsia="华文仿宋" w:cs="仿宋"/>
          <w:color w:val="auto"/>
          <w:spacing w:val="-2"/>
          <w:sz w:val="28"/>
          <w:szCs w:val="28"/>
        </w:rPr>
        <w:t>关键节点</w:t>
      </w:r>
      <w:r>
        <w:rPr>
          <w:rFonts w:ascii="华文仿宋" w:hAnsi="华文仿宋" w:eastAsia="华文仿宋" w:cs="仿宋"/>
          <w:color w:val="auto"/>
          <w:spacing w:val="-2"/>
          <w:sz w:val="28"/>
          <w:szCs w:val="28"/>
        </w:rPr>
        <w:t>工期内采取措施消化被延误工期；一次</w:t>
      </w:r>
      <w:r>
        <w:rPr>
          <w:rFonts w:ascii="华文仿宋" w:hAnsi="华文仿宋" w:eastAsia="华文仿宋" w:cs="仿宋"/>
          <w:iCs/>
          <w:color w:val="auto"/>
          <w:spacing w:val="-2"/>
          <w:sz w:val="28"/>
          <w:szCs w:val="28"/>
        </w:rPr>
        <w:t>性延误达到20天不满30天的</w:t>
      </w:r>
      <w:r>
        <w:rPr>
          <w:rFonts w:ascii="华文仿宋" w:hAnsi="华文仿宋" w:eastAsia="华文仿宋" w:cs="仿宋"/>
          <w:color w:val="auto"/>
          <w:spacing w:val="-2"/>
          <w:sz w:val="28"/>
          <w:szCs w:val="28"/>
        </w:rPr>
        <w:t>，</w:t>
      </w:r>
      <w:r>
        <w:rPr>
          <w:rFonts w:hint="eastAsia" w:ascii="华文仿宋" w:hAnsi="华文仿宋" w:eastAsia="华文仿宋" w:cs="仿宋"/>
          <w:color w:val="auto"/>
          <w:spacing w:val="-2"/>
          <w:sz w:val="28"/>
          <w:szCs w:val="28"/>
        </w:rPr>
        <w:t>关键</w:t>
      </w:r>
      <w:r>
        <w:rPr>
          <w:rFonts w:ascii="华文仿宋" w:hAnsi="华文仿宋" w:eastAsia="华文仿宋" w:cs="仿宋"/>
          <w:color w:val="auto"/>
          <w:spacing w:val="-2"/>
          <w:sz w:val="28"/>
          <w:szCs w:val="28"/>
        </w:rPr>
        <w:t>节点工期可顺延</w:t>
      </w:r>
      <w:r>
        <w:rPr>
          <w:rFonts w:ascii="华文仿宋" w:hAnsi="华文仿宋" w:eastAsia="华文仿宋" w:cs="仿宋"/>
          <w:iCs/>
          <w:color w:val="auto"/>
          <w:spacing w:val="-2"/>
          <w:sz w:val="28"/>
          <w:szCs w:val="28"/>
        </w:rPr>
        <w:t>10</w:t>
      </w:r>
      <w:r>
        <w:rPr>
          <w:rFonts w:ascii="华文仿宋" w:hAnsi="华文仿宋" w:eastAsia="华文仿宋" w:cs="仿宋"/>
          <w:color w:val="auto"/>
          <w:spacing w:val="-2"/>
          <w:sz w:val="28"/>
          <w:szCs w:val="28"/>
        </w:rPr>
        <w:t>天，但承包人必须在总工期内采取措施消化被延误工期；一次性延误达到30天以上的，工期可以顺延15天</w:t>
      </w:r>
      <w:r>
        <w:rPr>
          <w:rFonts w:hint="eastAsia" w:ascii="华文仿宋" w:hAnsi="华文仿宋" w:eastAsia="华文仿宋" w:cs="仿宋"/>
          <w:color w:val="auto"/>
          <w:spacing w:val="-2"/>
          <w:sz w:val="28"/>
          <w:szCs w:val="28"/>
        </w:rPr>
        <w:t>（经发包人批准或不可抗力的情况除外）</w:t>
      </w:r>
      <w:r>
        <w:rPr>
          <w:rFonts w:ascii="华文仿宋" w:hAnsi="华文仿宋" w:eastAsia="华文仿宋" w:cs="仿宋"/>
          <w:color w:val="auto"/>
          <w:spacing w:val="-2"/>
          <w:sz w:val="28"/>
          <w:szCs w:val="28"/>
        </w:rPr>
        <w:t>。</w:t>
      </w:r>
    </w:p>
    <w:p w14:paraId="014C1270">
      <w:pPr>
        <w:spacing w:line="360" w:lineRule="auto"/>
        <w:ind w:firstLine="560"/>
        <w:outlineLvl w:val="3"/>
        <w:rPr>
          <w:rFonts w:ascii="华文仿宋" w:hAnsi="华文仿宋" w:eastAsia="华文仿宋" w:cs="仿宋"/>
          <w:color w:val="auto"/>
          <w:sz w:val="28"/>
          <w:szCs w:val="28"/>
        </w:rPr>
      </w:pPr>
      <w:r>
        <w:rPr>
          <w:rFonts w:ascii="华文仿宋" w:hAnsi="华文仿宋" w:eastAsia="华文仿宋" w:cs="仿宋"/>
          <w:color w:val="auto"/>
          <w:sz w:val="28"/>
          <w:szCs w:val="28"/>
        </w:rPr>
        <w:t>13.4对于非因承包人原因发生的工期延误，承包人应当在工期延误发生后7天内就延误的内容和因此发生的经济支出向发包人提出书面报告；逾期不报告的，发包人不予确认。发包人代表在收到报告后10天内予以确认、答复，逾期不予答复的，承包人即可视为延期要求已被确认。</w:t>
      </w:r>
    </w:p>
    <w:p w14:paraId="4C5431CA">
      <w:pPr>
        <w:spacing w:line="360" w:lineRule="auto"/>
        <w:ind w:firstLine="560"/>
        <w:outlineLvl w:val="3"/>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13.5本合同工期已充分考虑本合同委托范围内所有专业工程的衔接（含依法分包或发包招标等所需时限）以及所有主要材料设备的采购、供货、运输等所需时限，承包人必须采取一切措施确保工程按期完工，所有相应费用已包含在合同总价中,发包人不予另行支付；但若施工过程中发包人书面提出缩短合同工期，则承包人有权相应索赔</w:t>
      </w:r>
      <w:r>
        <w:rPr>
          <w:rFonts w:hint="eastAsia" w:ascii="华文仿宋" w:hAnsi="华文仿宋" w:eastAsia="华文仿宋" w:cs="仿宋"/>
          <w:color w:val="auto"/>
          <w:kern w:val="1"/>
          <w:sz w:val="28"/>
          <w:szCs w:val="28"/>
        </w:rPr>
        <w:t>合理的</w:t>
      </w:r>
      <w:r>
        <w:rPr>
          <w:rFonts w:ascii="华文仿宋" w:hAnsi="华文仿宋" w:eastAsia="华文仿宋" w:cs="仿宋"/>
          <w:color w:val="auto"/>
          <w:kern w:val="1"/>
          <w:sz w:val="28"/>
          <w:szCs w:val="28"/>
        </w:rPr>
        <w:t>赶工费用。</w:t>
      </w:r>
    </w:p>
    <w:p w14:paraId="593CE4CE">
      <w:pPr>
        <w:spacing w:line="360" w:lineRule="auto"/>
        <w:ind w:firstLine="562"/>
        <w:outlineLvl w:val="3"/>
        <w:rPr>
          <w:rFonts w:ascii="华文仿宋" w:hAnsi="华文仿宋" w:eastAsia="华文仿宋" w:cs="仿宋"/>
          <w:color w:val="auto"/>
          <w:sz w:val="28"/>
          <w:szCs w:val="28"/>
        </w:rPr>
      </w:pPr>
      <w:r>
        <w:rPr>
          <w:rFonts w:ascii="华文仿宋" w:hAnsi="华文仿宋" w:eastAsia="华文仿宋" w:cs="仿宋"/>
          <w:b/>
          <w:color w:val="auto"/>
          <w:kern w:val="1"/>
          <w:sz w:val="28"/>
          <w:szCs w:val="28"/>
        </w:rPr>
        <w:t xml:space="preserve">四、质量与验收 </w:t>
      </w:r>
    </w:p>
    <w:p w14:paraId="65BE26ED">
      <w:pPr>
        <w:spacing w:line="360" w:lineRule="auto"/>
        <w:ind w:firstLine="562"/>
        <w:rPr>
          <w:rFonts w:ascii="华文仿宋" w:hAnsi="华文仿宋" w:eastAsia="华文仿宋" w:cs="仿宋"/>
          <w:b/>
          <w:color w:val="auto"/>
          <w:kern w:val="1"/>
          <w:sz w:val="28"/>
          <w:szCs w:val="28"/>
        </w:rPr>
      </w:pPr>
      <w:r>
        <w:rPr>
          <w:rFonts w:ascii="华文仿宋" w:hAnsi="华文仿宋" w:eastAsia="华文仿宋" w:cs="仿宋"/>
          <w:b/>
          <w:color w:val="auto"/>
          <w:kern w:val="1"/>
          <w:sz w:val="28"/>
          <w:szCs w:val="28"/>
        </w:rPr>
        <w:t>15、工程质量</w:t>
      </w:r>
    </w:p>
    <w:p w14:paraId="175BCD2D">
      <w:pPr>
        <w:spacing w:line="360" w:lineRule="auto"/>
        <w:ind w:firstLine="560"/>
        <w:outlineLvl w:val="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15.1工程质量标准</w:t>
      </w:r>
    </w:p>
    <w:p w14:paraId="1E5891F5">
      <w:pPr>
        <w:spacing w:line="360" w:lineRule="auto"/>
        <w:ind w:firstLine="560" w:firstLineChars="200"/>
        <w:rPr>
          <w:rFonts w:ascii="华文仿宋" w:hAnsi="华文仿宋" w:eastAsia="华文仿宋" w:cs="仿宋"/>
          <w:color w:val="auto"/>
          <w:kern w:val="1"/>
          <w:sz w:val="28"/>
          <w:szCs w:val="28"/>
          <w:u w:val="single"/>
        </w:rPr>
      </w:pPr>
      <w:r>
        <w:rPr>
          <w:rFonts w:ascii="华文仿宋" w:hAnsi="华文仿宋" w:eastAsia="华文仿宋" w:cs="仿宋"/>
          <w:color w:val="auto"/>
          <w:kern w:val="1"/>
          <w:sz w:val="28"/>
          <w:szCs w:val="28"/>
        </w:rPr>
        <w:t>15.1.1本工程的质量要求为</w:t>
      </w:r>
      <w:r>
        <w:rPr>
          <w:rFonts w:hint="eastAsia" w:ascii="华文仿宋" w:hAnsi="华文仿宋" w:eastAsia="华文仿宋" w:cs="仿宋"/>
          <w:color w:val="auto"/>
          <w:kern w:val="1"/>
          <w:sz w:val="28"/>
          <w:szCs w:val="28"/>
          <w:u w:val="single"/>
        </w:rPr>
        <w:t>满足设计文件要求、符合招标文件所要求的设计规范、标准和国家、地方行业有关标准及投标文件承诺。符合《建筑工程质量统一验收标准最新版为GB50300-2023》、《建设工程质量管理条例》及国家现行各专业工程施工质量验收规范等，并达到合格(或以上)标准。(如有新规范标准按新的执行)</w:t>
      </w:r>
    </w:p>
    <w:p w14:paraId="6A13630D">
      <w:pPr>
        <w:spacing w:line="360" w:lineRule="auto"/>
        <w:ind w:firstLine="560" w:firstLineChars="200"/>
        <w:rPr>
          <w:rFonts w:ascii="华文仿宋" w:hAnsi="华文仿宋" w:eastAsia="华文仿宋" w:cs="仿宋"/>
          <w:color w:val="auto"/>
          <w:kern w:val="1"/>
          <w:sz w:val="28"/>
          <w:szCs w:val="28"/>
          <w:u w:val="single"/>
        </w:rPr>
      </w:pPr>
      <w:r>
        <w:rPr>
          <w:rFonts w:ascii="华文仿宋" w:hAnsi="华文仿宋" w:eastAsia="华文仿宋" w:cs="仿宋"/>
          <w:color w:val="auto"/>
          <w:kern w:val="1"/>
          <w:sz w:val="28"/>
          <w:szCs w:val="28"/>
        </w:rPr>
        <w:t>15.1.2因承包人原因造成工程质量未达到前款规定标准，承包人应承担违约责任</w:t>
      </w:r>
      <w:r>
        <w:rPr>
          <w:rFonts w:hint="eastAsia" w:ascii="华文仿宋" w:hAnsi="华文仿宋" w:eastAsia="华文仿宋" w:cs="仿宋"/>
          <w:color w:val="auto"/>
          <w:kern w:val="1"/>
          <w:sz w:val="28"/>
          <w:szCs w:val="28"/>
        </w:rPr>
        <w:t>，并赔偿发包人的所有损失（包括但不限于律师费、诉讼费、执行费、保全费、鉴定费、公证费等费用损失及其他有关经济损失）</w:t>
      </w:r>
      <w:r>
        <w:rPr>
          <w:rFonts w:ascii="华文仿宋" w:hAnsi="华文仿宋" w:eastAsia="华文仿宋" w:cs="仿宋"/>
          <w:color w:val="auto"/>
          <w:kern w:val="1"/>
          <w:sz w:val="28"/>
          <w:szCs w:val="28"/>
        </w:rPr>
        <w:t>。</w:t>
      </w:r>
    </w:p>
    <w:p w14:paraId="10BC0FC8">
      <w:pPr>
        <w:spacing w:line="360" w:lineRule="auto"/>
        <w:ind w:firstLine="560"/>
        <w:outlineLvl w:val="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15.2工程质量争议与鉴定</w:t>
      </w:r>
    </w:p>
    <w:p w14:paraId="6C667E74">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双方对工程质量有争议，同意依据《建筑工程施工质量验收统一标准》（GB50300-2013）（如有新版本</w:t>
      </w:r>
      <w:r>
        <w:rPr>
          <w:rFonts w:hint="eastAsia" w:ascii="华文仿宋" w:hAnsi="华文仿宋" w:eastAsia="华文仿宋" w:cs="仿宋"/>
          <w:color w:val="auto"/>
          <w:kern w:val="1"/>
          <w:sz w:val="28"/>
          <w:szCs w:val="28"/>
        </w:rPr>
        <w:t>颁布</w:t>
      </w:r>
      <w:r>
        <w:rPr>
          <w:rFonts w:ascii="华文仿宋" w:hAnsi="华文仿宋" w:eastAsia="华文仿宋" w:cs="仿宋"/>
          <w:color w:val="auto"/>
          <w:kern w:val="1"/>
          <w:sz w:val="28"/>
          <w:szCs w:val="28"/>
        </w:rPr>
        <w:t>，则按最新版本执行），</w:t>
      </w:r>
      <w:r>
        <w:rPr>
          <w:rFonts w:hint="eastAsia" w:ascii="华文仿宋" w:hAnsi="华文仿宋" w:eastAsia="华文仿宋" w:cs="仿宋"/>
          <w:color w:val="auto"/>
          <w:kern w:val="1"/>
          <w:sz w:val="28"/>
          <w:szCs w:val="28"/>
        </w:rPr>
        <w:t>以有关质量安全监督部门或发包人指定的工程质量检测机构鉴定为准</w:t>
      </w:r>
      <w:r>
        <w:rPr>
          <w:rFonts w:ascii="华文仿宋" w:hAnsi="华文仿宋" w:eastAsia="华文仿宋" w:cs="仿宋"/>
          <w:color w:val="auto"/>
          <w:kern w:val="1"/>
          <w:sz w:val="28"/>
          <w:szCs w:val="28"/>
        </w:rPr>
        <w:t>。</w:t>
      </w:r>
    </w:p>
    <w:p w14:paraId="7A24F128">
      <w:pPr>
        <w:spacing w:line="360" w:lineRule="auto"/>
        <w:ind w:firstLine="560"/>
        <w:outlineLvl w:val="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15.3工程质量保证体系</w:t>
      </w:r>
    </w:p>
    <w:p w14:paraId="2F7E05F9">
      <w:pPr>
        <w:spacing w:line="360" w:lineRule="auto"/>
        <w:ind w:firstLine="536"/>
        <w:rPr>
          <w:rFonts w:ascii="华文仿宋" w:hAnsi="华文仿宋" w:eastAsia="华文仿宋" w:cs="仿宋"/>
          <w:color w:val="auto"/>
          <w:spacing w:val="-6"/>
          <w:kern w:val="1"/>
          <w:sz w:val="28"/>
          <w:szCs w:val="28"/>
        </w:rPr>
      </w:pPr>
      <w:r>
        <w:rPr>
          <w:rFonts w:ascii="华文仿宋" w:hAnsi="华文仿宋" w:eastAsia="华文仿宋" w:cs="仿宋"/>
          <w:color w:val="auto"/>
          <w:spacing w:val="-6"/>
          <w:kern w:val="1"/>
          <w:sz w:val="28"/>
          <w:szCs w:val="28"/>
        </w:rPr>
        <w:t>承包人应当完善质量管理制度，建立质量控制流程，进行全面质量管理，以《质量管理体系标准要求》（GB/T19000-2008）为标准，建立并保持一个健全的工程质量保证体系，承包人应做到（包括但不限于）：</w:t>
      </w:r>
    </w:p>
    <w:p w14:paraId="5F8CFA64">
      <w:pPr>
        <w:spacing w:line="360" w:lineRule="auto"/>
        <w:ind w:firstLine="536"/>
        <w:rPr>
          <w:rFonts w:ascii="华文仿宋" w:hAnsi="华文仿宋" w:eastAsia="华文仿宋" w:cs="仿宋"/>
          <w:color w:val="auto"/>
          <w:spacing w:val="-6"/>
          <w:kern w:val="1"/>
          <w:sz w:val="28"/>
          <w:szCs w:val="28"/>
        </w:rPr>
      </w:pPr>
      <w:r>
        <w:rPr>
          <w:rFonts w:ascii="华文仿宋" w:hAnsi="华文仿宋" w:eastAsia="华文仿宋" w:cs="仿宋"/>
          <w:color w:val="auto"/>
          <w:spacing w:val="-6"/>
          <w:kern w:val="1"/>
          <w:sz w:val="28"/>
          <w:szCs w:val="28"/>
        </w:rPr>
        <w:t>（1）建立完整的质量保证体系，委派专人负责工程质量管理，现场管理机构、工区（段）设有专职质检人员，班组设质检员，必须附有项目架构人员名单，各类人员必须持有上岗资格证，于本合同签订后5天内将上述人员报总监理工程师备查。承包人还应建立并完善各项目质量管理检查制度及企业质量管理文件等。同时，承包人应积极配合工程质量第三方检测工作，并积极采用新材料、新工艺、新技术。</w:t>
      </w:r>
    </w:p>
    <w:p w14:paraId="01911BAC">
      <w:pPr>
        <w:spacing w:line="360" w:lineRule="auto"/>
        <w:ind w:firstLine="536"/>
        <w:rPr>
          <w:rFonts w:ascii="华文仿宋" w:hAnsi="华文仿宋" w:eastAsia="华文仿宋" w:cs="仿宋"/>
          <w:color w:val="auto"/>
          <w:spacing w:val="-6"/>
          <w:kern w:val="1"/>
          <w:sz w:val="28"/>
          <w:szCs w:val="28"/>
        </w:rPr>
      </w:pPr>
      <w:r>
        <w:rPr>
          <w:rFonts w:ascii="华文仿宋" w:hAnsi="华文仿宋" w:eastAsia="华文仿宋" w:cs="仿宋"/>
          <w:color w:val="auto"/>
          <w:spacing w:val="-6"/>
          <w:kern w:val="1"/>
          <w:sz w:val="28"/>
          <w:szCs w:val="28"/>
        </w:rPr>
        <w:t>（2）承包人提交总监理工程师批准的施工组织设计或者施工方案必须附有完备的工程质量保证措施，包括：工程质量预控措施，工序质量控制点，工程的标准工艺流程图和技术、组织措施，工程各分部、分项的关键工序、特殊工序控制等，以及重点分部（项）工程的施工方法，材料、制品试件取样及送检试验的方法或检测方案，成品保护的措施和方法，质量报表和质量事故的报告制度等等。</w:t>
      </w:r>
    </w:p>
    <w:p w14:paraId="606FEA7A">
      <w:pPr>
        <w:spacing w:line="360" w:lineRule="auto"/>
        <w:ind w:firstLine="536"/>
        <w:rPr>
          <w:rFonts w:ascii="华文仿宋" w:hAnsi="华文仿宋" w:eastAsia="华文仿宋" w:cs="仿宋"/>
          <w:color w:val="auto"/>
          <w:spacing w:val="-6"/>
          <w:kern w:val="1"/>
          <w:sz w:val="28"/>
          <w:szCs w:val="28"/>
        </w:rPr>
      </w:pPr>
      <w:r>
        <w:rPr>
          <w:rFonts w:ascii="华文仿宋" w:hAnsi="华文仿宋" w:eastAsia="华文仿宋" w:cs="仿宋"/>
          <w:color w:val="auto"/>
          <w:spacing w:val="-6"/>
          <w:kern w:val="1"/>
          <w:sz w:val="28"/>
          <w:szCs w:val="28"/>
        </w:rPr>
        <w:t>（3）单项工程开工前，承包人必须按要求对职工分级进行技术交底，组织学习有关规程、标准、规范和工艺要求（规程包括但不限于施工企业标准和作业指导书），在施工中必须按规程及工艺进行操作。</w:t>
      </w:r>
    </w:p>
    <w:p w14:paraId="5D8BFB48">
      <w:pPr>
        <w:spacing w:line="360" w:lineRule="auto"/>
        <w:ind w:firstLine="536"/>
        <w:rPr>
          <w:rFonts w:ascii="华文仿宋" w:hAnsi="华文仿宋" w:eastAsia="华文仿宋" w:cs="仿宋"/>
          <w:color w:val="auto"/>
          <w:spacing w:val="-6"/>
          <w:kern w:val="1"/>
          <w:sz w:val="28"/>
          <w:szCs w:val="28"/>
        </w:rPr>
      </w:pPr>
      <w:r>
        <w:rPr>
          <w:rFonts w:ascii="华文仿宋" w:hAnsi="华文仿宋" w:eastAsia="华文仿宋" w:cs="仿宋"/>
          <w:color w:val="auto"/>
          <w:spacing w:val="-6"/>
          <w:kern w:val="1"/>
          <w:sz w:val="28"/>
          <w:szCs w:val="28"/>
        </w:rPr>
        <w:t>（4）单项工程和重要部位必须遵循先试验后铺开施工的程序，开工前承包人应熟悉施工图纸会审和设计变更内容并完成施工组织设计和必要的施工准备，送总监理工程师审查批准后方可进行试验性施工，完工后由总监理工程师检验，符合要求后才能铺开施工或者批量生产。</w:t>
      </w:r>
    </w:p>
    <w:p w14:paraId="5DCE45E5">
      <w:pPr>
        <w:spacing w:line="360" w:lineRule="auto"/>
        <w:ind w:firstLine="536"/>
        <w:rPr>
          <w:rFonts w:ascii="华文仿宋" w:hAnsi="华文仿宋" w:eastAsia="华文仿宋" w:cs="仿宋"/>
          <w:color w:val="auto"/>
          <w:spacing w:val="-6"/>
          <w:kern w:val="1"/>
          <w:sz w:val="28"/>
          <w:szCs w:val="28"/>
        </w:rPr>
      </w:pPr>
      <w:r>
        <w:rPr>
          <w:rFonts w:hint="eastAsia" w:ascii="华文仿宋" w:hAnsi="华文仿宋" w:eastAsia="华文仿宋" w:cs="仿宋"/>
          <w:color w:val="auto"/>
          <w:spacing w:val="-6"/>
          <w:kern w:val="1"/>
          <w:sz w:val="28"/>
          <w:szCs w:val="28"/>
        </w:rPr>
        <w:t>15.4 第三方质量巡检</w:t>
      </w:r>
    </w:p>
    <w:p w14:paraId="6308D29C">
      <w:pPr>
        <w:spacing w:line="360" w:lineRule="auto"/>
        <w:ind w:firstLine="536"/>
        <w:rPr>
          <w:rFonts w:ascii="华文仿宋" w:hAnsi="华文仿宋" w:eastAsia="华文仿宋" w:cs="仿宋"/>
          <w:color w:val="auto"/>
          <w:spacing w:val="-6"/>
          <w:kern w:val="1"/>
          <w:sz w:val="28"/>
          <w:szCs w:val="28"/>
        </w:rPr>
      </w:pPr>
      <w:r>
        <w:rPr>
          <w:rFonts w:hint="eastAsia" w:ascii="华文仿宋" w:hAnsi="华文仿宋" w:eastAsia="华文仿宋" w:cs="仿宋"/>
          <w:color w:val="auto"/>
          <w:spacing w:val="-6"/>
          <w:kern w:val="1"/>
          <w:sz w:val="28"/>
          <w:szCs w:val="28"/>
        </w:rPr>
        <w:t>施工过程中发包人有权委托第三方机构对工程进行质量巡检，质量评估指标包括实测实量、安全文明、质量风险等，由第三方机构出具书面质量评估报告，对各项指标进行评分及综合评分（合格率）。承包人应认可上述评分结论，承诺每次评估时综合评分及各单项评分均不低于发包人所要求的最低得分标准，并应按照评估报告的整改建议及发包人的整改要求及时整改。如承包人在质量评估时综合评分或某单项得分未达到上述标准的，或承包人未按评估报告的整改建议及发包人的整改要求及时整改的，应按本合同专用条款第35.2.2款承担违约责任。</w:t>
      </w:r>
    </w:p>
    <w:p w14:paraId="2F72B570">
      <w:pPr>
        <w:spacing w:line="360" w:lineRule="auto"/>
        <w:ind w:firstLine="562"/>
        <w:outlineLvl w:val="0"/>
        <w:rPr>
          <w:rFonts w:ascii="华文仿宋" w:hAnsi="华文仿宋" w:eastAsia="华文仿宋" w:cs="仿宋"/>
          <w:b/>
          <w:color w:val="auto"/>
          <w:kern w:val="1"/>
          <w:sz w:val="28"/>
          <w:szCs w:val="28"/>
        </w:rPr>
      </w:pPr>
      <w:r>
        <w:rPr>
          <w:rFonts w:ascii="华文仿宋" w:hAnsi="华文仿宋" w:eastAsia="华文仿宋" w:cs="仿宋"/>
          <w:b/>
          <w:color w:val="auto"/>
          <w:kern w:val="1"/>
          <w:sz w:val="28"/>
          <w:szCs w:val="28"/>
        </w:rPr>
        <w:t>16、检查和返工</w:t>
      </w:r>
    </w:p>
    <w:p w14:paraId="7A40986B">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16.1承包人须保证本合同范围内的所有工程在合同规定的总工期内完成、全部达到设计的功能和标准、所有工程均顺利通过验收。</w:t>
      </w:r>
    </w:p>
    <w:p w14:paraId="1651B364">
      <w:pPr>
        <w:pStyle w:val="14"/>
      </w:pPr>
      <w:r>
        <w:t>由于承包人原因造成工程质量达不到约定标准的部分，工程师要求拆除和重新施工直到符合约定标准，由承包人承担拆除和重新施工的费用，且工期不予顺延。若因此带给其他项目（专业）的施工单位连带损失，一切赔偿由本项目承包人承担；造成发包人被他人索赔时，发包人保留向承包人索赔的权利</w:t>
      </w:r>
      <w:r>
        <w:rPr>
          <w:rFonts w:hint="eastAsia"/>
        </w:rPr>
        <w:t>，发包人垫付了赔偿款后，除有权要求承包人返还外，还有权向承包人追讨相应的损失，包括但不限于调查费、公证费、律师费、差旅费、诉讼费、执行费、保全费、鉴定费等费用损失及其他有关经济损失。</w:t>
      </w:r>
    </w:p>
    <w:p w14:paraId="310D3ADA">
      <w:pPr>
        <w:spacing w:line="360" w:lineRule="auto"/>
        <w:ind w:firstLine="560"/>
        <w:rPr>
          <w:rFonts w:ascii="仿宋" w:hAnsi="仿宋" w:eastAsia="仿宋" w:cs="仿宋"/>
          <w:color w:val="auto"/>
          <w:kern w:val="1"/>
          <w:sz w:val="28"/>
          <w:szCs w:val="28"/>
        </w:rPr>
      </w:pPr>
      <w:r>
        <w:rPr>
          <w:rFonts w:hint="eastAsia" w:ascii="仿宋" w:hAnsi="仿宋" w:eastAsia="仿宋" w:cs="仿宋"/>
          <w:color w:val="auto"/>
          <w:kern w:val="1"/>
          <w:sz w:val="28"/>
          <w:szCs w:val="28"/>
        </w:rPr>
        <w:t>无论工程材料是由承包人自行供应或是由发包人指定的供应商供应，均不免除承包人所负的工程全面质量的责任，承包人应对各种材料、器材、设备按规范进行检查，拒绝不符合要求的材料、器材、设备用于工程。无论何种原因，出现不合格材料、设备用于工程情况的，均由承包人承担应有的责任。</w:t>
      </w:r>
    </w:p>
    <w:p w14:paraId="1E8DF422">
      <w:pPr>
        <w:spacing w:line="360" w:lineRule="auto"/>
        <w:ind w:firstLine="560"/>
        <w:outlineLvl w:val="0"/>
        <w:rPr>
          <w:rFonts w:ascii="仿宋" w:hAnsi="仿宋" w:eastAsia="仿宋" w:cs="仿宋"/>
          <w:color w:val="auto"/>
          <w:kern w:val="1"/>
          <w:sz w:val="28"/>
          <w:szCs w:val="28"/>
        </w:rPr>
      </w:pPr>
      <w:r>
        <w:rPr>
          <w:rFonts w:hint="eastAsia" w:ascii="仿宋" w:hAnsi="仿宋" w:eastAsia="仿宋" w:cs="仿宋"/>
          <w:color w:val="auto"/>
          <w:kern w:val="1"/>
          <w:sz w:val="28"/>
          <w:szCs w:val="28"/>
        </w:rPr>
        <w:t>16.5对承包人采购的工程材料、设备及采用的工艺的查验</w:t>
      </w:r>
    </w:p>
    <w:p w14:paraId="45680022">
      <w:pPr>
        <w:spacing w:line="360" w:lineRule="auto"/>
        <w:ind w:firstLine="560"/>
        <w:rPr>
          <w:rFonts w:ascii="仿宋" w:hAnsi="仿宋" w:eastAsia="仿宋" w:cs="仿宋"/>
          <w:color w:val="auto"/>
          <w:kern w:val="1"/>
          <w:sz w:val="28"/>
          <w:szCs w:val="28"/>
        </w:rPr>
      </w:pPr>
      <w:r>
        <w:rPr>
          <w:rFonts w:hint="eastAsia" w:ascii="仿宋" w:hAnsi="仿宋" w:eastAsia="仿宋" w:cs="仿宋"/>
          <w:color w:val="auto"/>
          <w:kern w:val="1"/>
          <w:sz w:val="28"/>
          <w:szCs w:val="28"/>
        </w:rPr>
        <w:t>16.5.1工程所用材料、工程技术与质量按国家有关规范与规定，均须在用于工程之前经过检验或试验（原材料、设备的监督送检费用包含在合同总价内），不合格的材料不得使用。承包人须建立检验、试验制度，随时按总监理工程师的要求，在材料、设备的制造、加工或制配地点，或施工场地进行检验或试验，并须无偿提供一切正常需要的手段及措施；在材料、设备及工艺用于工程之前承包人须提供样品、样件，按照总监理工程师的选择和要求进行检验和试验。上述一切相关费用由承包人承担。</w:t>
      </w:r>
    </w:p>
    <w:p w14:paraId="4735BFE8">
      <w:pPr>
        <w:spacing w:line="360" w:lineRule="auto"/>
        <w:ind w:firstLine="560"/>
        <w:rPr>
          <w:rFonts w:ascii="仿宋" w:hAnsi="仿宋" w:eastAsia="仿宋" w:cs="仿宋"/>
          <w:color w:val="auto"/>
          <w:kern w:val="1"/>
          <w:sz w:val="28"/>
          <w:szCs w:val="28"/>
        </w:rPr>
      </w:pPr>
      <w:r>
        <w:rPr>
          <w:rFonts w:hint="eastAsia" w:ascii="仿宋" w:hAnsi="仿宋" w:eastAsia="仿宋" w:cs="仿宋"/>
          <w:color w:val="auto"/>
          <w:kern w:val="1"/>
          <w:sz w:val="28"/>
          <w:szCs w:val="28"/>
        </w:rPr>
        <w:t>16.5.2总监理工程师有权在施工场地、库房以及为工程生产、加工、制配材料、设备的地点检查和检验按合同提供的材料、设备。承包人应为总监理工程师的检查和检验提供一切便利。总监理工程师或发包人的检查结果证明该材料、设备不符合合同要求的，必须拒绝这些材料、设备的使用，并立即通知承包人并说明不合格的理由。承包人在接到通知后须立即无条件将该批材料、设备清运出场并按照总监理工程师或发包人的要求重新采购，工期不予顺延。</w:t>
      </w:r>
    </w:p>
    <w:p w14:paraId="6EEDE702">
      <w:pPr>
        <w:spacing w:line="360" w:lineRule="auto"/>
        <w:ind w:firstLine="560"/>
        <w:rPr>
          <w:rFonts w:ascii="仿宋" w:hAnsi="仿宋" w:eastAsia="仿宋" w:cs="仿宋"/>
          <w:color w:val="auto"/>
          <w:kern w:val="1"/>
          <w:sz w:val="28"/>
          <w:szCs w:val="28"/>
        </w:rPr>
      </w:pPr>
      <w:r>
        <w:rPr>
          <w:rFonts w:hint="eastAsia" w:ascii="仿宋" w:hAnsi="仿宋" w:eastAsia="仿宋" w:cs="仿宋"/>
          <w:color w:val="auto"/>
          <w:kern w:val="1"/>
          <w:sz w:val="28"/>
          <w:szCs w:val="28"/>
        </w:rPr>
        <w:t>发包人和总监理工程师认为有必要的，有权对已检查、检验过的材料、设备的使用进行抽查、检验，承包人应遵照执行，相关费用由承包人承担。</w:t>
      </w:r>
    </w:p>
    <w:p w14:paraId="4E2200BA">
      <w:pPr>
        <w:spacing w:line="360" w:lineRule="auto"/>
        <w:ind w:firstLine="560" w:firstLineChars="200"/>
        <w:rPr>
          <w:rFonts w:ascii="仿宋" w:hAnsi="仿宋" w:eastAsia="仿宋" w:cs="仿宋"/>
          <w:color w:val="auto"/>
          <w:sz w:val="28"/>
          <w:szCs w:val="28"/>
          <w:u w:val="single"/>
        </w:rPr>
      </w:pPr>
      <w:r>
        <w:rPr>
          <w:rFonts w:hint="eastAsia" w:ascii="仿宋" w:hAnsi="仿宋" w:eastAsia="仿宋" w:cs="仿宋"/>
          <w:color w:val="auto"/>
          <w:kern w:val="1"/>
          <w:sz w:val="28"/>
          <w:szCs w:val="28"/>
        </w:rPr>
        <w:t>16.6本项目所涉及的第三方检测及验收所有相关费用</w:t>
      </w:r>
      <w:r>
        <w:rPr>
          <w:rFonts w:hint="eastAsia" w:ascii="仿宋" w:hAnsi="仿宋" w:eastAsia="仿宋" w:cs="仿宋"/>
          <w:color w:val="auto"/>
          <w:sz w:val="28"/>
          <w:szCs w:val="28"/>
        </w:rPr>
        <w:t>按招标工程量清单计价说明及招标答疑纪要执行。</w:t>
      </w:r>
    </w:p>
    <w:p w14:paraId="2048AF28">
      <w:pPr>
        <w:spacing w:line="360" w:lineRule="auto"/>
        <w:ind w:firstLine="560"/>
        <w:rPr>
          <w:rFonts w:ascii="仿宋" w:hAnsi="仿宋" w:eastAsia="仿宋" w:cs="仿宋"/>
          <w:color w:val="auto"/>
          <w:kern w:val="1"/>
          <w:sz w:val="28"/>
          <w:szCs w:val="28"/>
        </w:rPr>
      </w:pPr>
      <w:r>
        <w:rPr>
          <w:rFonts w:hint="eastAsia" w:ascii="仿宋" w:hAnsi="仿宋" w:eastAsia="仿宋" w:cs="仿宋"/>
          <w:b/>
          <w:color w:val="auto"/>
          <w:sz w:val="28"/>
          <w:szCs w:val="28"/>
        </w:rPr>
        <w:t>17、隐蔽工</w:t>
      </w:r>
      <w:r>
        <w:rPr>
          <w:rFonts w:hint="eastAsia" w:ascii="仿宋" w:hAnsi="仿宋" w:eastAsia="仿宋" w:cs="仿宋"/>
          <w:b/>
          <w:color w:val="auto"/>
          <w:kern w:val="1"/>
          <w:sz w:val="28"/>
          <w:szCs w:val="28"/>
        </w:rPr>
        <w:t>程、中间验收和竣工验收</w:t>
      </w:r>
    </w:p>
    <w:p w14:paraId="7A868199">
      <w:pPr>
        <w:pStyle w:val="36"/>
        <w:ind w:firstLine="560" w:firstLineChars="200"/>
        <w:rPr>
          <w:rFonts w:eastAsia="仿宋"/>
        </w:rPr>
      </w:pPr>
      <w:r>
        <w:rPr>
          <w:rFonts w:hint="eastAsia" w:eastAsia="仿宋"/>
        </w:rPr>
        <w:t>17.1隐蔽工程在隐蔽前，必须经承包人质检人员进行三级验收，并书面通知发包人、监理单位会同验收，经各方签字确认后方能隐蔽和进行下一工序的作业。发包人及监理单位在接到书面通知后24小时内派出人员进行验收，否则承包人可自行验收并填写隐蔽工程验收记录，进行隐蔽作业，发包人应予承认。凡不按上述程序办理，无承包人质检人员验收签证确认的资料或无书面通知发包人或监理单位会同验收的，发包人及监理单位可拒绝验收签证；凡无书面通知发包人验收签证的工程，或发包人及监理单位合法拒绝签证的工程，若承包人擅自隐蔽的，则发包人视该部分工程为不合格，有权不予拨付该部分工程的进度款，监理单位也不得颁发下续工序的施工令，由此发生的一切责任及损失全部由承包人承担。</w:t>
      </w:r>
    </w:p>
    <w:p w14:paraId="53C9A717">
      <w:pPr>
        <w:pStyle w:val="36"/>
        <w:rPr>
          <w:rFonts w:eastAsia="仿宋"/>
        </w:rPr>
      </w:pPr>
      <w:r>
        <w:rPr>
          <w:rFonts w:hint="eastAsia" w:eastAsia="仿宋"/>
        </w:rPr>
        <w:t>17.4 竣工验收</w:t>
      </w:r>
    </w:p>
    <w:p w14:paraId="526EE878">
      <w:pPr>
        <w:pStyle w:val="36"/>
        <w:rPr>
          <w:rFonts w:eastAsia="仿宋"/>
        </w:rPr>
      </w:pPr>
      <w:r>
        <w:rPr>
          <w:rFonts w:hint="eastAsia" w:eastAsia="仿宋"/>
        </w:rPr>
        <w:t>承包人应向发包人提供完整的竣工资料及竣工验收报告。</w:t>
      </w:r>
    </w:p>
    <w:p w14:paraId="332394A9">
      <w:pPr>
        <w:pStyle w:val="36"/>
        <w:rPr>
          <w:rFonts w:eastAsia="仿宋"/>
        </w:rPr>
      </w:pPr>
      <w:r>
        <w:rPr>
          <w:rFonts w:hint="eastAsia" w:eastAsia="仿宋"/>
        </w:rPr>
        <w:t>工程竣工验收依据：工程所在地城市建设档案管理相关规定及建设工程相关的法律、法规；发包人确认的施工图纸、图纸说明、设计变更资料、图纸会审记录和技术交底纪要等（具体以发包人相关管理办法规定为准）；由发包人确认的材料、构件样板，施工样板。</w:t>
      </w:r>
    </w:p>
    <w:p w14:paraId="7F21A960">
      <w:pPr>
        <w:pStyle w:val="36"/>
        <w:rPr>
          <w:rFonts w:eastAsia="仿宋"/>
          <w:lang w:val="zh-CN"/>
        </w:rPr>
      </w:pPr>
      <w:r>
        <w:rPr>
          <w:rFonts w:hint="eastAsia" w:eastAsia="仿宋"/>
        </w:rPr>
        <w:t>18、重新检验</w:t>
      </w:r>
    </w:p>
    <w:p w14:paraId="64B9C1AC">
      <w:pPr>
        <w:pStyle w:val="14"/>
      </w:pPr>
      <w:r>
        <w:t>无论工程师是否进行验收，当其要求对已隐蔽的工程重新检验时，承包人须按要求进行剥离或开孔，并在检验后按要求重新覆盖或修复。检验合格，发包人承担由此发生的全部追加合同价款，赔偿承包人损失，但工期不予顺延。检验不合格，承包人承担发生的全部费用，工期不予顺延。</w:t>
      </w:r>
    </w:p>
    <w:p w14:paraId="19B43280">
      <w:pPr>
        <w:pStyle w:val="14"/>
      </w:pPr>
      <w:r>
        <w:t>19</w:t>
      </w:r>
      <w:r>
        <w:rPr>
          <w:rFonts w:hint="eastAsia"/>
        </w:rPr>
        <w:t>、工程试车</w:t>
      </w:r>
      <w:r>
        <w:t xml:space="preserve"> </w:t>
      </w:r>
    </w:p>
    <w:p w14:paraId="4D0AE875">
      <w:pPr>
        <w:pStyle w:val="14"/>
      </w:pPr>
      <w:r>
        <w:t xml:space="preserve">19.5(4)试车费用的承担：已包含在承包投标报价内，发包人不另行计量支付。 </w:t>
      </w:r>
    </w:p>
    <w:p w14:paraId="2644EAEB">
      <w:pPr>
        <w:pStyle w:val="14"/>
      </w:pPr>
      <w:r>
        <w:t>五、安全施工</w:t>
      </w:r>
    </w:p>
    <w:p w14:paraId="232EABC6">
      <w:pPr>
        <w:pStyle w:val="14"/>
        <w:rPr>
          <w:b/>
        </w:rPr>
      </w:pPr>
      <w:r>
        <w:rPr>
          <w:rFonts w:hint="eastAsia"/>
          <w:bCs/>
        </w:rPr>
        <w:t>承包人须按国家有关要求和规定</w:t>
      </w:r>
      <w:r>
        <w:rPr>
          <w:bCs/>
        </w:rPr>
        <w:t>[包括但不限于</w:t>
      </w:r>
      <w:r>
        <w:rPr>
          <w:rFonts w:hint="eastAsia"/>
        </w:rPr>
        <w:t>《建筑施工安全检查标准》（</w:t>
      </w:r>
      <w:r>
        <w:t>JGJ59-2021）和《广州市建筑工程安全生产措施费管理办法》及《</w:t>
      </w:r>
      <w:r>
        <w:rPr>
          <w:rFonts w:hint="eastAsia"/>
        </w:rPr>
        <w:t>广东省住房和城乡建设厅关于建筑工程绿色施工的管理办法（暂行）》</w:t>
      </w:r>
      <w:r>
        <w:t>（</w:t>
      </w:r>
      <w:r>
        <w:rPr>
          <w:rFonts w:hint="eastAsia"/>
        </w:rPr>
        <w:t>粤建质〔2016〕242号</w:t>
      </w:r>
      <w:r>
        <w:t>文）等现行规范</w:t>
      </w:r>
      <w:r>
        <w:rPr>
          <w:rFonts w:hint="eastAsia"/>
        </w:rPr>
        <w:t>（如有新版本颁布，则按最新版本执行）</w:t>
      </w:r>
      <w:r>
        <w:t>]</w:t>
      </w:r>
      <w:r>
        <w:rPr>
          <w:rFonts w:hint="eastAsia"/>
          <w:bCs/>
        </w:rPr>
        <w:t>采取相应</w:t>
      </w:r>
      <w:r>
        <w:rPr>
          <w:rFonts w:hint="eastAsia"/>
        </w:rPr>
        <w:t>措施安全施工，并承担有关安全施工的全部责任及费用。</w:t>
      </w:r>
      <w:r>
        <w:rPr>
          <w:b/>
        </w:rPr>
        <w:t xml:space="preserve"> </w:t>
      </w:r>
    </w:p>
    <w:p w14:paraId="49DC309D">
      <w:pPr>
        <w:pStyle w:val="14"/>
        <w:rPr>
          <w:b/>
          <w:bCs/>
        </w:rPr>
      </w:pPr>
      <w:r>
        <w:rPr>
          <w:b/>
          <w:bCs/>
        </w:rPr>
        <w:t>20、安全施工与检查</w:t>
      </w:r>
    </w:p>
    <w:p w14:paraId="507830AE">
      <w:pPr>
        <w:pStyle w:val="14"/>
      </w:pPr>
      <w:r>
        <w:t>20.1安全施工措施</w:t>
      </w:r>
    </w:p>
    <w:p w14:paraId="25E579A4">
      <w:pPr>
        <w:pStyle w:val="14"/>
      </w:pPr>
      <w:r>
        <w:t>20.1.1承包人须建立健全建筑施工安全生产组织机构和安全保证体系，落实安全生产责任制，按照工程建设安全生产的有关管理规定，采取相应措施，负责现场全部作业的安全，并对此承担全部责任。</w:t>
      </w:r>
    </w:p>
    <w:p w14:paraId="7B40FC87">
      <w:pPr>
        <w:pStyle w:val="14"/>
      </w:pPr>
      <w:r>
        <w:t>20.1.2承包人必须将投标时承诺的安全生产施工措施落实到位，否则须按专用条款第35条约定承担违约责任。</w:t>
      </w:r>
    </w:p>
    <w:p w14:paraId="3702BD32">
      <w:pPr>
        <w:pStyle w:val="14"/>
      </w:pPr>
      <w:r>
        <w:t>20.2文明施工与环境保护</w:t>
      </w:r>
    </w:p>
    <w:p w14:paraId="116DDD73">
      <w:pPr>
        <w:pStyle w:val="14"/>
        <w:rPr>
          <w:spacing w:val="-1"/>
        </w:rPr>
      </w:pPr>
      <w:r>
        <w:rPr>
          <w:spacing w:val="-1"/>
        </w:rPr>
        <w:t>20.2.1</w:t>
      </w:r>
      <w:bookmarkStart w:id="8" w:name="_Hlk196381296"/>
      <w:r>
        <w:rPr>
          <w:spacing w:val="-1"/>
        </w:rPr>
        <w:t>承包人必须按照</w:t>
      </w:r>
      <w:r>
        <w:t>《广州市建筑工程安全生产措施费管理办法》及《</w:t>
      </w:r>
      <w:r>
        <w:rPr>
          <w:rFonts w:hint="eastAsia"/>
        </w:rPr>
        <w:t>广东省住房和城乡建设厅关于建筑工程绿色施工的管理办法（暂行）》</w:t>
      </w:r>
      <w:r>
        <w:t>（</w:t>
      </w:r>
      <w:r>
        <w:rPr>
          <w:rFonts w:hint="eastAsia"/>
        </w:rPr>
        <w:t>粤建质〔2016〕242号</w:t>
      </w:r>
      <w:r>
        <w:t>文）</w:t>
      </w:r>
      <w:r>
        <w:rPr>
          <w:rFonts w:hint="eastAsia"/>
        </w:rPr>
        <w:t>（如有新版本颁布，则按最新版本执行）</w:t>
      </w:r>
      <w:r>
        <w:rPr>
          <w:rFonts w:hint="eastAsia"/>
          <w:bCs/>
          <w:spacing w:val="-1"/>
        </w:rPr>
        <w:t>等现行规范</w:t>
      </w:r>
      <w:r>
        <w:rPr>
          <w:bCs/>
          <w:spacing w:val="-1"/>
        </w:rPr>
        <w:t>，</w:t>
      </w:r>
      <w:r>
        <w:rPr>
          <w:spacing w:val="-1"/>
        </w:rPr>
        <w:t>在施工组织设计中专章编制文明施工措施，将投标时承诺的文明施工措施落实到位。</w:t>
      </w:r>
    </w:p>
    <w:bookmarkEnd w:id="8"/>
    <w:p w14:paraId="0500A911">
      <w:pPr>
        <w:pStyle w:val="14"/>
      </w:pPr>
      <w:r>
        <w:t>20.3施工场地的占用与管理</w:t>
      </w:r>
    </w:p>
    <w:p w14:paraId="0B39E87A">
      <w:pPr>
        <w:pStyle w:val="14"/>
      </w:pPr>
      <w:r>
        <w:t>20.3.1承包人必须按照有关规定、规范对有关施工现场进行管理。在工程实施期间，施工场地一经移交给承包人，承包人即对施工场地负有全过程、全面的管理责任，必须对施工场地范围内的治安次序、安全保卫、环境卫生以及周围房屋、市政设施等负全责，对施工场地范围内的交通道路、用水、用电、场地内的施工协调负责。承包人应当在施工场地四周设置维护，确保不对周边环境、道路、行人和相邻施工现场造成不利影响，并不得干扰周围居民的正常生活。</w:t>
      </w:r>
    </w:p>
    <w:p w14:paraId="5F8730DD">
      <w:pPr>
        <w:pStyle w:val="14"/>
      </w:pPr>
      <w:r>
        <w:t>21、安全防护</w:t>
      </w:r>
    </w:p>
    <w:p w14:paraId="1B338ED6">
      <w:pPr>
        <w:pStyle w:val="14"/>
      </w:pPr>
      <w:r>
        <w:t>21.1安全防护措施费用</w:t>
      </w:r>
    </w:p>
    <w:p w14:paraId="79A02A51">
      <w:pPr>
        <w:pStyle w:val="14"/>
      </w:pPr>
      <w:r>
        <w:t>本工程的所有安全防护措施费用已包含在投标报价中，发包人不予另行计量支付。</w:t>
      </w:r>
    </w:p>
    <w:p w14:paraId="2853C7CE">
      <w:pPr>
        <w:pStyle w:val="14"/>
      </w:pPr>
      <w:r>
        <w:t>21.2安全防护措施</w:t>
      </w:r>
    </w:p>
    <w:p w14:paraId="6B6B28A6">
      <w:pPr>
        <w:pStyle w:val="14"/>
      </w:pPr>
      <w:r>
        <w:t xml:space="preserve">21.2.1承包人须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 </w:t>
      </w:r>
    </w:p>
    <w:p w14:paraId="6A2D74AD">
      <w:pPr>
        <w:pStyle w:val="14"/>
      </w:pPr>
      <w:r>
        <w:t>21.2.2承包人应对其在施工场地的工作人员进行安全教育，并对他们的安全负责。发包人不得要求承包人违反安全管理的规定进行施工。因发包人原因导致的安全事故，由发包人承担相应责任及发生的费用。</w:t>
      </w:r>
    </w:p>
    <w:p w14:paraId="5F5D92DD">
      <w:pPr>
        <w:pStyle w:val="14"/>
      </w:pPr>
      <w:r>
        <w:t>22、事故处理</w:t>
      </w:r>
    </w:p>
    <w:p w14:paraId="22A49501">
      <w:pPr>
        <w:pStyle w:val="14"/>
      </w:pPr>
      <w:r>
        <w:t>22.1因承包人责任过失造成工程质量安全事故的，承包人除须按照国家规定承担相应处罚外，还须赔偿由此造成的发包人损失</w:t>
      </w:r>
      <w:r>
        <w:rPr>
          <w:rFonts w:hint="eastAsia"/>
        </w:rPr>
        <w:t>，包括但不限于调查费、公证费、律师费、差旅费、诉讼费、执行费、保全费、鉴定费等费用损失及其他有关经济损失。</w:t>
      </w:r>
    </w:p>
    <w:p w14:paraId="2A67A681">
      <w:pPr>
        <w:pStyle w:val="14"/>
      </w:pPr>
      <w:r>
        <w:rPr>
          <w:rFonts w:hint="eastAsia"/>
        </w:rPr>
        <w:t>六、合同价款与支付</w:t>
      </w:r>
      <w:r>
        <w:t xml:space="preserve"> </w:t>
      </w:r>
    </w:p>
    <w:p w14:paraId="409B1443">
      <w:pPr>
        <w:pStyle w:val="14"/>
      </w:pPr>
      <w:r>
        <w:t>23</w:t>
      </w:r>
      <w:r>
        <w:rPr>
          <w:rFonts w:hint="eastAsia"/>
        </w:rPr>
        <w:t>、合同价款及调整</w:t>
      </w:r>
      <w:r>
        <w:t xml:space="preserve"> </w:t>
      </w:r>
    </w:p>
    <w:p w14:paraId="3C0C5CEA">
      <w:pPr>
        <w:pStyle w:val="85"/>
        <w:ind w:firstLine="576"/>
        <w:rPr>
          <w:rFonts w:ascii="华文仿宋" w:hAnsi="华文仿宋" w:eastAsia="华文仿宋" w:cs="仿宋"/>
          <w:color w:val="auto"/>
          <w:kern w:val="1"/>
          <w:sz w:val="28"/>
          <w:szCs w:val="28"/>
        </w:rPr>
      </w:pPr>
      <w:bookmarkStart w:id="9" w:name="_Hlk142402446"/>
      <w:r>
        <w:rPr>
          <w:rFonts w:ascii="华文仿宋" w:hAnsi="华文仿宋" w:eastAsia="华文仿宋" w:cs="仿宋"/>
          <w:color w:val="auto"/>
          <w:kern w:val="1"/>
          <w:sz w:val="28"/>
          <w:szCs w:val="28"/>
        </w:rPr>
        <w:t>23.1合同总价</w:t>
      </w:r>
      <w:r>
        <w:rPr>
          <w:rFonts w:hint="eastAsia" w:ascii="华文仿宋" w:hAnsi="华文仿宋" w:eastAsia="华文仿宋" w:cs="仿宋"/>
          <w:color w:val="auto"/>
          <w:kern w:val="1"/>
          <w:sz w:val="28"/>
          <w:szCs w:val="28"/>
        </w:rPr>
        <w:t>：以本合同第一部分合同协议书第七条为准。</w:t>
      </w:r>
    </w:p>
    <w:p w14:paraId="0A1AABC9">
      <w:pPr>
        <w:pStyle w:val="85"/>
        <w:ind w:firstLine="576"/>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上述税款按《住房和城乡建设部办公厅关于重新调整建设工程计价依据增值税率的通知（建办标函[2019]193号文）》，《广东省住房和城乡建设厅关于调整广东省建设工程计价依据增值税税率的通知》（粤建标函[2019]819号）规定执行，采用一般计税方法计算，如遇国家税务政策法规变化, 合同不含税价款部分保持不变，税款部分按相关规定进行调整。除本合同另有约定外，发包人无需另行向承包人支付其它任何费用。承包人需缴纳的一切税费，均由承包人承担。</w:t>
      </w:r>
    </w:p>
    <w:bookmarkEnd w:id="9"/>
    <w:p w14:paraId="2682FBE8">
      <w:pPr>
        <w:pStyle w:val="14"/>
      </w:pPr>
      <w:r>
        <w:t>23.2合同价款的风险包干范围及结算方式</w:t>
      </w:r>
      <w:r>
        <w:rPr>
          <w:rFonts w:hint="eastAsia"/>
        </w:rPr>
        <w:t>按招标工程量清单计价说明及招标答疑纪要执行：</w:t>
      </w:r>
    </w:p>
    <w:p w14:paraId="68787EB7">
      <w:pPr>
        <w:adjustRightInd w:val="0"/>
        <w:snapToGrid w:val="0"/>
        <w:spacing w:line="360" w:lineRule="auto"/>
        <w:ind w:firstLine="561"/>
        <w:outlineLvl w:val="0"/>
        <w:rPr>
          <w:rFonts w:ascii="华文仿宋" w:hAnsi="华文仿宋" w:eastAsia="华文仿宋"/>
          <w:color w:val="auto"/>
          <w:sz w:val="28"/>
          <w:szCs w:val="28"/>
        </w:rPr>
      </w:pPr>
      <w:r>
        <w:rPr>
          <w:rFonts w:ascii="华文仿宋" w:hAnsi="华文仿宋" w:eastAsia="华文仿宋" w:cs="仿宋"/>
          <w:color w:val="auto"/>
          <w:kern w:val="1"/>
          <w:sz w:val="28"/>
          <w:szCs w:val="28"/>
        </w:rPr>
        <w:t>23.2.</w:t>
      </w:r>
      <w:r>
        <w:rPr>
          <w:rFonts w:ascii="华文仿宋" w:hAnsi="华文仿宋" w:eastAsia="华文仿宋"/>
          <w:color w:val="auto"/>
          <w:sz w:val="28"/>
          <w:szCs w:val="28"/>
        </w:rPr>
        <w:t>1</w:t>
      </w:r>
      <w:r>
        <w:rPr>
          <w:rFonts w:hint="eastAsia" w:ascii="华文仿宋" w:hAnsi="华文仿宋" w:eastAsia="华文仿宋"/>
          <w:color w:val="auto"/>
          <w:sz w:val="28"/>
          <w:szCs w:val="28"/>
        </w:rPr>
        <w:t xml:space="preserve"> </w:t>
      </w:r>
      <w:r>
        <w:rPr>
          <w:rFonts w:hint="eastAsia" w:ascii="仿宋" w:hAnsi="仿宋" w:eastAsia="仿宋" w:cs="仿宋"/>
          <w:color w:val="auto"/>
          <w:kern w:val="1"/>
          <w:sz w:val="28"/>
          <w:szCs w:val="28"/>
          <w:u w:val="single"/>
        </w:rPr>
        <w:t xml:space="preserve">  /  </w:t>
      </w:r>
      <w:r>
        <w:rPr>
          <w:rFonts w:hint="eastAsia" w:ascii="华文仿宋" w:hAnsi="华文仿宋" w:eastAsia="华文仿宋" w:cs="仿宋"/>
          <w:color w:val="auto"/>
          <w:sz w:val="28"/>
          <w:szCs w:val="28"/>
        </w:rPr>
        <w:t>等专业工程均采用总价包干形式，</w:t>
      </w:r>
      <w:r>
        <w:rPr>
          <w:rFonts w:hint="eastAsia" w:ascii="华文仿宋" w:hAnsi="华文仿宋" w:eastAsia="华文仿宋" w:cs="仿宋"/>
          <w:color w:val="auto"/>
          <w:sz w:val="28"/>
          <w:szCs w:val="28"/>
          <w:u w:val="single"/>
        </w:rPr>
        <w:t>具体以招标工程量清单计价说明及招标答疑纪要为准</w:t>
      </w:r>
      <w:r>
        <w:rPr>
          <w:rFonts w:hint="eastAsia" w:ascii="华文仿宋" w:hAnsi="华文仿宋" w:eastAsia="华文仿宋"/>
          <w:color w:val="auto"/>
          <w:sz w:val="28"/>
          <w:szCs w:val="28"/>
        </w:rPr>
        <w:t>。</w:t>
      </w:r>
    </w:p>
    <w:p w14:paraId="794E7570">
      <w:pPr>
        <w:adjustRightInd w:val="0"/>
        <w:snapToGrid w:val="0"/>
        <w:spacing w:line="360" w:lineRule="auto"/>
        <w:ind w:firstLine="561"/>
        <w:outlineLvl w:val="0"/>
        <w:rPr>
          <w:rFonts w:ascii="华文仿宋" w:hAnsi="华文仿宋" w:eastAsia="华文仿宋" w:cs="仿宋"/>
          <w:color w:val="auto"/>
          <w:sz w:val="28"/>
          <w:szCs w:val="28"/>
          <w:u w:val="single"/>
        </w:rPr>
      </w:pPr>
      <w:r>
        <w:rPr>
          <w:rFonts w:ascii="华文仿宋" w:hAnsi="华文仿宋" w:eastAsia="华文仿宋" w:cs="仿宋"/>
          <w:color w:val="auto"/>
          <w:sz w:val="28"/>
          <w:szCs w:val="28"/>
        </w:rPr>
        <w:t>23.2.</w:t>
      </w:r>
      <w:r>
        <w:rPr>
          <w:rFonts w:hint="eastAsia" w:ascii="华文仿宋" w:hAnsi="华文仿宋" w:eastAsia="华文仿宋" w:cs="仿宋"/>
          <w:color w:val="auto"/>
          <w:sz w:val="28"/>
          <w:szCs w:val="28"/>
        </w:rPr>
        <w:t>2除</w:t>
      </w:r>
      <w:r>
        <w:rPr>
          <w:rFonts w:hint="eastAsia" w:ascii="仿宋" w:hAnsi="仿宋" w:eastAsia="仿宋" w:cs="仿宋"/>
          <w:color w:val="auto"/>
          <w:kern w:val="1"/>
          <w:sz w:val="28"/>
          <w:szCs w:val="28"/>
          <w:u w:val="single"/>
        </w:rPr>
        <w:t xml:space="preserve">  /  </w:t>
      </w:r>
      <w:r>
        <w:rPr>
          <w:rFonts w:hint="eastAsia" w:ascii="华文仿宋" w:hAnsi="华文仿宋" w:eastAsia="华文仿宋" w:cs="仿宋"/>
          <w:color w:val="auto"/>
          <w:sz w:val="28"/>
          <w:szCs w:val="28"/>
        </w:rPr>
        <w:t>等专业工程外的其他项目采用综合单价包干形式、工程量按实结算，</w:t>
      </w:r>
      <w:r>
        <w:rPr>
          <w:rFonts w:hint="eastAsia" w:ascii="华文仿宋" w:hAnsi="华文仿宋" w:eastAsia="华文仿宋" w:cs="仿宋"/>
          <w:color w:val="auto"/>
          <w:sz w:val="28"/>
          <w:szCs w:val="28"/>
          <w:u w:val="single"/>
        </w:rPr>
        <w:t>具体以招标工程量清单计价说明及招标答疑纪要为准</w:t>
      </w:r>
      <w:r>
        <w:rPr>
          <w:rFonts w:ascii="华文仿宋" w:hAnsi="华文仿宋" w:eastAsia="华文仿宋" w:cs="仿宋"/>
          <w:color w:val="auto"/>
          <w:sz w:val="28"/>
          <w:szCs w:val="28"/>
          <w:u w:val="single"/>
        </w:rPr>
        <w:t>。</w:t>
      </w:r>
      <w:r>
        <w:rPr>
          <w:rFonts w:hint="eastAsia" w:ascii="华文仿宋" w:hAnsi="华文仿宋" w:eastAsia="华文仿宋" w:cs="仿宋"/>
          <w:color w:val="auto"/>
          <w:sz w:val="28"/>
          <w:szCs w:val="28"/>
          <w:u w:val="single"/>
        </w:rPr>
        <w:t xml:space="preserve"> </w:t>
      </w:r>
    </w:p>
    <w:p w14:paraId="59325453">
      <w:pPr>
        <w:adjustRightInd w:val="0"/>
        <w:snapToGrid w:val="0"/>
        <w:spacing w:line="360" w:lineRule="auto"/>
        <w:ind w:firstLine="561"/>
        <w:outlineLvl w:val="0"/>
        <w:rPr>
          <w:rFonts w:ascii="华文仿宋" w:hAnsi="华文仿宋" w:eastAsia="华文仿宋" w:cs="仿宋"/>
          <w:color w:val="auto"/>
          <w:sz w:val="28"/>
          <w:szCs w:val="28"/>
          <w:u w:val="single"/>
        </w:rPr>
      </w:pPr>
      <w:r>
        <w:rPr>
          <w:rFonts w:ascii="华文仿宋" w:hAnsi="华文仿宋" w:eastAsia="华文仿宋" w:cs="仿宋"/>
          <w:color w:val="auto"/>
          <w:sz w:val="28"/>
          <w:szCs w:val="28"/>
        </w:rPr>
        <w:t>23.2.</w:t>
      </w:r>
      <w:r>
        <w:rPr>
          <w:rFonts w:hint="eastAsia" w:ascii="华文仿宋" w:hAnsi="华文仿宋" w:eastAsia="华文仿宋" w:cs="仿宋"/>
          <w:color w:val="auto"/>
          <w:sz w:val="28"/>
          <w:szCs w:val="28"/>
        </w:rPr>
        <w:t>3</w:t>
      </w:r>
      <w:r>
        <w:rPr>
          <w:rFonts w:ascii="华文仿宋" w:hAnsi="华文仿宋" w:eastAsia="华文仿宋" w:cs="仿宋"/>
          <w:color w:val="auto"/>
          <w:sz w:val="28"/>
          <w:szCs w:val="28"/>
        </w:rPr>
        <w:t>措施项目费以综合</w:t>
      </w:r>
      <w:r>
        <w:rPr>
          <w:rFonts w:hint="eastAsia" w:ascii="华文仿宋" w:hAnsi="华文仿宋" w:eastAsia="华文仿宋" w:cs="仿宋"/>
          <w:color w:val="auto"/>
          <w:sz w:val="28"/>
          <w:szCs w:val="28"/>
        </w:rPr>
        <w:t>合价包干，结算时不予调整，</w:t>
      </w:r>
      <w:r>
        <w:rPr>
          <w:rFonts w:hint="eastAsia" w:ascii="华文仿宋" w:hAnsi="华文仿宋" w:eastAsia="华文仿宋" w:cs="仿宋"/>
          <w:color w:val="auto"/>
          <w:sz w:val="28"/>
          <w:szCs w:val="28"/>
          <w:u w:val="single"/>
        </w:rPr>
        <w:t>具体以招标工程量清单计价说明及招标答疑纪要为准</w:t>
      </w:r>
      <w:r>
        <w:rPr>
          <w:rFonts w:ascii="华文仿宋" w:hAnsi="华文仿宋" w:eastAsia="华文仿宋" w:cs="仿宋"/>
          <w:color w:val="auto"/>
          <w:sz w:val="28"/>
          <w:szCs w:val="28"/>
          <w:u w:val="single"/>
        </w:rPr>
        <w:t>。</w:t>
      </w:r>
      <w:r>
        <w:rPr>
          <w:rFonts w:hint="eastAsia" w:ascii="华文仿宋" w:hAnsi="华文仿宋" w:eastAsia="华文仿宋" w:cs="仿宋"/>
          <w:color w:val="auto"/>
          <w:sz w:val="28"/>
          <w:szCs w:val="28"/>
          <w:u w:val="single"/>
        </w:rPr>
        <w:t xml:space="preserve"> </w:t>
      </w:r>
    </w:p>
    <w:p w14:paraId="4AA768A8">
      <w:pPr>
        <w:adjustRightInd w:val="0"/>
        <w:snapToGrid w:val="0"/>
        <w:spacing w:line="360" w:lineRule="auto"/>
        <w:ind w:firstLine="544" w:firstLineChars="200"/>
        <w:outlineLvl w:val="0"/>
        <w:rPr>
          <w:rFonts w:ascii="华文仿宋" w:hAnsi="华文仿宋" w:eastAsia="华文仿宋" w:cs="仿宋"/>
          <w:color w:val="auto"/>
          <w:spacing w:val="-4"/>
          <w:sz w:val="28"/>
          <w:szCs w:val="28"/>
        </w:rPr>
      </w:pPr>
      <w:r>
        <w:rPr>
          <w:rFonts w:hint="eastAsia" w:ascii="华文仿宋" w:hAnsi="华文仿宋" w:eastAsia="华文仿宋" w:cs="仿宋"/>
          <w:color w:val="auto"/>
          <w:spacing w:val="-4"/>
          <w:sz w:val="28"/>
          <w:szCs w:val="28"/>
        </w:rPr>
        <w:t>23.2.4若实际实施时，发包人因项目需要确定部分工程内容不再实施的，则发包人有权对该部分工程费用进行扣减，承包人承诺不就此提出异议和任何赔偿要求；承包人须无条件按照发包人明确的施工界面进行施工，由此引致的损失及费用均已包含在合同总价内，发包人不予另行支付或补偿。</w:t>
      </w:r>
    </w:p>
    <w:p w14:paraId="4E86581F">
      <w:pPr>
        <w:adjustRightInd w:val="0"/>
        <w:snapToGrid w:val="0"/>
        <w:spacing w:line="360" w:lineRule="auto"/>
        <w:ind w:firstLine="560" w:firstLineChars="200"/>
        <w:outlineLvl w:val="0"/>
        <w:rPr>
          <w:rFonts w:ascii="华文仿宋" w:hAnsi="华文仿宋" w:eastAsia="华文仿宋" w:cs="仿宋"/>
          <w:color w:val="auto"/>
          <w:kern w:val="1"/>
          <w:sz w:val="28"/>
          <w:szCs w:val="28"/>
        </w:rPr>
      </w:pPr>
      <w:r>
        <w:rPr>
          <w:rFonts w:hint="eastAsia" w:ascii="华文仿宋" w:hAnsi="华文仿宋" w:eastAsia="华文仿宋" w:cs="仿宋"/>
          <w:color w:val="auto"/>
          <w:sz w:val="28"/>
          <w:szCs w:val="28"/>
        </w:rPr>
        <w:t>23.3合同价款的调整与确定原则：在实施过程中任何原因引起的合同价款调整，均必须经过监理工程师和发包人的书面审核确认并完善相关审批手续后，方可作为支付进度款及结算的依据。</w:t>
      </w:r>
      <w:r>
        <w:rPr>
          <w:rFonts w:hint="eastAsia" w:ascii="华文仿宋" w:hAnsi="华文仿宋" w:eastAsia="华文仿宋" w:cs="仿宋"/>
          <w:color w:val="auto"/>
          <w:sz w:val="28"/>
          <w:szCs w:val="28"/>
          <w:u w:val="single"/>
        </w:rPr>
        <w:t>具体按招标工程量清单计价说明及招标答疑纪要执行。</w:t>
      </w:r>
    </w:p>
    <w:p w14:paraId="6759434C">
      <w:pPr>
        <w:adjustRightInd w:val="0"/>
        <w:snapToGrid w:val="0"/>
        <w:spacing w:line="360" w:lineRule="auto"/>
        <w:ind w:firstLine="560" w:firstLineChars="200"/>
        <w:outlineLvl w:val="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23.3.1变更及新增项目计价办法：</w:t>
      </w:r>
      <w:r>
        <w:rPr>
          <w:rFonts w:hint="eastAsia" w:ascii="华文仿宋" w:hAnsi="华文仿宋" w:eastAsia="华文仿宋" w:cs="仿宋"/>
          <w:color w:val="auto"/>
          <w:sz w:val="28"/>
          <w:szCs w:val="28"/>
        </w:rPr>
        <w:t>以</w:t>
      </w:r>
      <w:r>
        <w:rPr>
          <w:rFonts w:hint="eastAsia" w:ascii="华文仿宋" w:hAnsi="华文仿宋" w:eastAsia="华文仿宋" w:cs="仿宋"/>
          <w:color w:val="auto"/>
          <w:sz w:val="28"/>
          <w:szCs w:val="28"/>
          <w:u w:val="single"/>
        </w:rPr>
        <w:t>招标工程量清单计价说明及招标答疑纪要为准。</w:t>
      </w:r>
    </w:p>
    <w:p w14:paraId="5F54E3A9">
      <w:pPr>
        <w:adjustRightInd w:val="0"/>
        <w:snapToGrid w:val="0"/>
        <w:spacing w:line="360" w:lineRule="auto"/>
        <w:ind w:firstLine="560" w:firstLineChars="200"/>
        <w:outlineLvl w:val="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23.3.2材料设备变更调整办法：</w:t>
      </w:r>
      <w:r>
        <w:rPr>
          <w:rFonts w:hint="eastAsia" w:ascii="华文仿宋" w:hAnsi="华文仿宋" w:eastAsia="华文仿宋" w:cs="仿宋"/>
          <w:color w:val="auto"/>
          <w:sz w:val="28"/>
          <w:szCs w:val="28"/>
        </w:rPr>
        <w:t>以</w:t>
      </w:r>
      <w:r>
        <w:rPr>
          <w:rFonts w:hint="eastAsia" w:ascii="华文仿宋" w:hAnsi="华文仿宋" w:eastAsia="华文仿宋" w:cs="仿宋"/>
          <w:color w:val="auto"/>
          <w:sz w:val="28"/>
          <w:szCs w:val="28"/>
          <w:u w:val="single"/>
        </w:rPr>
        <w:t>招标工程量清单计价说明及招标答疑纪要为准。</w:t>
      </w:r>
    </w:p>
    <w:p w14:paraId="68E162E1">
      <w:pPr>
        <w:spacing w:line="360" w:lineRule="auto"/>
        <w:ind w:firstLine="560" w:firstLineChars="200"/>
        <w:rPr>
          <w:rFonts w:ascii="华文仿宋" w:hAnsi="华文仿宋" w:eastAsia="华文仿宋" w:cs="仿宋"/>
          <w:color w:val="auto"/>
          <w:sz w:val="28"/>
          <w:szCs w:val="28"/>
        </w:rPr>
      </w:pPr>
      <w:r>
        <w:rPr>
          <w:rFonts w:ascii="华文仿宋" w:hAnsi="华文仿宋" w:eastAsia="华文仿宋" w:cs="仿宋"/>
          <w:color w:val="auto"/>
          <w:kern w:val="1"/>
          <w:sz w:val="28"/>
          <w:szCs w:val="28"/>
        </w:rPr>
        <w:t>23.3.3人工、主要材料调差原则及办法：</w:t>
      </w:r>
      <w:r>
        <w:rPr>
          <w:rFonts w:hint="eastAsia" w:ascii="华文仿宋" w:hAnsi="华文仿宋" w:eastAsia="华文仿宋" w:cs="仿宋"/>
          <w:color w:val="auto"/>
          <w:sz w:val="28"/>
          <w:szCs w:val="28"/>
        </w:rPr>
        <w:t>以</w:t>
      </w:r>
      <w:r>
        <w:rPr>
          <w:rFonts w:hint="eastAsia" w:ascii="华文仿宋" w:hAnsi="华文仿宋" w:eastAsia="华文仿宋" w:cs="仿宋"/>
          <w:color w:val="auto"/>
          <w:sz w:val="28"/>
          <w:szCs w:val="28"/>
          <w:u w:val="single"/>
        </w:rPr>
        <w:t>招标工程量清单计价说明及招标答疑纪要为准。</w:t>
      </w:r>
    </w:p>
    <w:p w14:paraId="3639569F">
      <w:pPr>
        <w:spacing w:line="360" w:lineRule="auto"/>
        <w:ind w:firstLine="551"/>
        <w:rPr>
          <w:rFonts w:ascii="华文仿宋" w:hAnsi="华文仿宋" w:eastAsia="华文仿宋" w:cs="仿宋"/>
          <w:b/>
          <w:color w:val="auto"/>
          <w:sz w:val="28"/>
          <w:szCs w:val="28"/>
        </w:rPr>
      </w:pPr>
      <w:r>
        <w:rPr>
          <w:rFonts w:ascii="华文仿宋" w:hAnsi="华文仿宋" w:eastAsia="华文仿宋" w:cs="仿宋"/>
          <w:b/>
          <w:color w:val="auto"/>
          <w:sz w:val="28"/>
          <w:szCs w:val="28"/>
        </w:rPr>
        <w:t>24、</w:t>
      </w:r>
      <w:r>
        <w:rPr>
          <w:rFonts w:hint="eastAsia" w:ascii="华文仿宋" w:hAnsi="华文仿宋" w:eastAsia="华文仿宋" w:cs="仿宋"/>
          <w:b/>
          <w:color w:val="auto"/>
          <w:sz w:val="28"/>
          <w:szCs w:val="28"/>
        </w:rPr>
        <w:t>工程履约保函及预付款</w:t>
      </w:r>
    </w:p>
    <w:p w14:paraId="50BCED07">
      <w:pPr>
        <w:spacing w:line="360" w:lineRule="auto"/>
        <w:ind w:firstLine="560"/>
        <w:rPr>
          <w:rFonts w:ascii="华文仿宋" w:hAnsi="华文仿宋" w:eastAsia="华文仿宋" w:cs="仿宋"/>
          <w:color w:val="FF0000"/>
          <w:spacing w:val="-4"/>
          <w:kern w:val="1"/>
          <w:sz w:val="28"/>
          <w:szCs w:val="28"/>
        </w:rPr>
      </w:pPr>
      <w:r>
        <w:rPr>
          <w:rFonts w:ascii="华文仿宋" w:hAnsi="华文仿宋" w:eastAsia="华文仿宋" w:cs="仿宋"/>
          <w:color w:val="auto"/>
          <w:sz w:val="28"/>
          <w:szCs w:val="28"/>
        </w:rPr>
        <w:t>24.1在本合同签订</w:t>
      </w:r>
      <w:r>
        <w:rPr>
          <w:rFonts w:hint="eastAsia" w:ascii="华文仿宋" w:hAnsi="华文仿宋" w:eastAsia="华文仿宋" w:cs="仿宋"/>
          <w:color w:val="auto"/>
          <w:sz w:val="28"/>
          <w:szCs w:val="28"/>
        </w:rPr>
        <w:t>且</w:t>
      </w:r>
      <w:r>
        <w:rPr>
          <w:rFonts w:ascii="华文仿宋" w:hAnsi="华文仿宋" w:eastAsia="华文仿宋" w:cs="仿宋"/>
          <w:color w:val="auto"/>
          <w:sz w:val="28"/>
          <w:szCs w:val="28"/>
        </w:rPr>
        <w:t>承包人向发包人提供合同总价（扣除</w:t>
      </w:r>
      <w:r>
        <w:rPr>
          <w:rFonts w:hint="eastAsia" w:ascii="华文仿宋" w:hAnsi="华文仿宋" w:eastAsia="华文仿宋" w:cs="仿宋"/>
          <w:color w:val="auto"/>
          <w:kern w:val="1"/>
          <w:sz w:val="28"/>
          <w:szCs w:val="28"/>
        </w:rPr>
        <w:t>绿色施工安全防护措施费</w:t>
      </w:r>
      <w:r>
        <w:rPr>
          <w:rFonts w:ascii="华文仿宋" w:hAnsi="华文仿宋" w:eastAsia="华文仿宋" w:cs="仿宋"/>
          <w:color w:val="auto"/>
          <w:sz w:val="28"/>
          <w:szCs w:val="28"/>
        </w:rPr>
        <w:t>）10%的履约保函（保函格式详见附件</w:t>
      </w:r>
      <w:r>
        <w:rPr>
          <w:rFonts w:hint="eastAsia" w:ascii="华文仿宋" w:hAnsi="华文仿宋" w:eastAsia="华文仿宋" w:cs="仿宋"/>
          <w:color w:val="auto"/>
          <w:sz w:val="28"/>
          <w:szCs w:val="28"/>
        </w:rPr>
        <w:t>2</w:t>
      </w:r>
      <w:r>
        <w:rPr>
          <w:rFonts w:ascii="华文仿宋" w:hAnsi="华文仿宋" w:eastAsia="华文仿宋" w:cs="仿宋"/>
          <w:color w:val="auto"/>
          <w:sz w:val="28"/>
          <w:szCs w:val="28"/>
        </w:rPr>
        <w:t>）</w:t>
      </w:r>
      <w:r>
        <w:rPr>
          <w:rFonts w:hint="eastAsia" w:ascii="华文仿宋" w:hAnsi="华文仿宋" w:eastAsia="华文仿宋" w:cs="仿宋"/>
          <w:color w:val="auto"/>
          <w:sz w:val="28"/>
          <w:szCs w:val="28"/>
        </w:rPr>
        <w:t>。</w:t>
      </w:r>
      <w:r>
        <w:rPr>
          <w:rFonts w:ascii="华文仿宋" w:hAnsi="华文仿宋" w:eastAsia="华文仿宋" w:cs="仿宋"/>
          <w:color w:val="FF0000"/>
          <w:spacing w:val="-4"/>
          <w:kern w:val="1"/>
          <w:sz w:val="28"/>
          <w:szCs w:val="28"/>
        </w:rPr>
        <w:t xml:space="preserve"> </w:t>
      </w:r>
    </w:p>
    <w:p w14:paraId="6D919B78">
      <w:pPr>
        <w:pStyle w:val="14"/>
        <w:rPr>
          <w:rFonts w:ascii="华文仿宋" w:hAnsi="华文仿宋" w:eastAsia="华文仿宋"/>
          <w:spacing w:val="-4"/>
          <w:kern w:val="1"/>
        </w:rPr>
      </w:pPr>
      <w:r>
        <w:rPr>
          <w:rFonts w:ascii="华文仿宋" w:hAnsi="华文仿宋" w:eastAsia="华文仿宋"/>
          <w:spacing w:val="-4"/>
          <w:kern w:val="1"/>
        </w:rPr>
        <w:t>24.2</w:t>
      </w:r>
      <w:r>
        <w:rPr>
          <w:rFonts w:hint="eastAsia" w:ascii="华文仿宋" w:hAnsi="华文仿宋" w:eastAsia="华文仿宋"/>
          <w:bCs/>
        </w:rPr>
        <w:t>本工程无预付款。</w:t>
      </w:r>
    </w:p>
    <w:p w14:paraId="6CA556BF">
      <w:pPr>
        <w:spacing w:line="360" w:lineRule="auto"/>
        <w:ind w:firstLine="551"/>
        <w:rPr>
          <w:rFonts w:ascii="华文仿宋" w:hAnsi="华文仿宋" w:eastAsia="华文仿宋" w:cs="仿宋"/>
          <w:b/>
          <w:color w:val="auto"/>
          <w:kern w:val="1"/>
          <w:sz w:val="28"/>
          <w:szCs w:val="28"/>
        </w:rPr>
      </w:pPr>
      <w:r>
        <w:rPr>
          <w:rFonts w:ascii="华文仿宋" w:hAnsi="华文仿宋" w:eastAsia="华文仿宋" w:cs="仿宋"/>
          <w:b/>
          <w:color w:val="auto"/>
          <w:kern w:val="1"/>
          <w:sz w:val="28"/>
          <w:szCs w:val="28"/>
        </w:rPr>
        <w:t>25</w:t>
      </w:r>
      <w:r>
        <w:rPr>
          <w:rFonts w:hint="eastAsia" w:ascii="华文仿宋" w:hAnsi="华文仿宋" w:eastAsia="华文仿宋" w:cs="仿宋"/>
          <w:b/>
          <w:color w:val="auto"/>
          <w:kern w:val="1"/>
          <w:sz w:val="28"/>
          <w:szCs w:val="28"/>
        </w:rPr>
        <w:t>、工程量确认：</w:t>
      </w:r>
      <w:r>
        <w:rPr>
          <w:rFonts w:ascii="华文仿宋" w:hAnsi="华文仿宋" w:eastAsia="华文仿宋" w:cs="仿宋"/>
          <w:b/>
          <w:color w:val="auto"/>
          <w:kern w:val="1"/>
          <w:sz w:val="28"/>
          <w:szCs w:val="28"/>
        </w:rPr>
        <w:t xml:space="preserve"> </w:t>
      </w:r>
    </w:p>
    <w:p w14:paraId="61EB0DBC">
      <w:pPr>
        <w:tabs>
          <w:tab w:val="left" w:pos="0"/>
          <w:tab w:val="left" w:pos="2760"/>
          <w:tab w:val="left" w:pos="4440"/>
          <w:tab w:val="left" w:pos="5520"/>
          <w:tab w:val="left" w:pos="6840"/>
        </w:tabs>
        <w:spacing w:line="360" w:lineRule="auto"/>
        <w:ind w:firstLine="561"/>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25.1承包人向</w:t>
      </w:r>
      <w:r>
        <w:rPr>
          <w:rFonts w:hint="eastAsia" w:ascii="华文仿宋" w:hAnsi="华文仿宋" w:eastAsia="华文仿宋" w:cs="仿宋"/>
          <w:color w:val="auto"/>
          <w:kern w:val="1"/>
          <w:sz w:val="28"/>
          <w:szCs w:val="28"/>
        </w:rPr>
        <w:t>监理</w:t>
      </w:r>
      <w:r>
        <w:rPr>
          <w:rFonts w:ascii="华文仿宋" w:hAnsi="华文仿宋" w:eastAsia="华文仿宋" w:cs="仿宋"/>
          <w:color w:val="auto"/>
          <w:kern w:val="1"/>
          <w:sz w:val="28"/>
          <w:szCs w:val="28"/>
        </w:rPr>
        <w:t>工程师提交已完工程量报告的时间:</w:t>
      </w:r>
      <w:r>
        <w:rPr>
          <w:rFonts w:hint="eastAsia" w:ascii="华文仿宋" w:hAnsi="华文仿宋" w:eastAsia="华文仿宋"/>
          <w:color w:val="auto"/>
        </w:rPr>
        <w:t xml:space="preserve"> </w:t>
      </w:r>
      <w:r>
        <w:rPr>
          <w:rFonts w:hint="eastAsia" w:ascii="华文仿宋" w:hAnsi="华文仿宋" w:eastAsia="华文仿宋" w:cs="仿宋"/>
          <w:color w:val="auto"/>
          <w:kern w:val="1"/>
          <w:sz w:val="28"/>
          <w:szCs w:val="28"/>
        </w:rPr>
        <w:t>进度工程量确认按期申报</w:t>
      </w:r>
      <w:r>
        <w:rPr>
          <w:rFonts w:hint="eastAsia" w:ascii="华文仿宋" w:hAnsi="华文仿宋" w:eastAsia="华文仿宋" w:cs="仿宋"/>
          <w:color w:val="000000" w:themeColor="text1"/>
          <w:kern w:val="1"/>
          <w:sz w:val="28"/>
          <w:szCs w:val="28"/>
          <w14:textFill>
            <w14:solidFill>
              <w14:schemeClr w14:val="tx1"/>
            </w14:solidFill>
          </w14:textFill>
        </w:rPr>
        <w:t>（自开工之日起每两个月为一期，如遇中秋、春节、结构封顶等重大节点，经发包人确认后可调整为每一个月为一期，重大节点完成后，则恢复为每两个月为一期）</w:t>
      </w:r>
      <w:r>
        <w:rPr>
          <w:rFonts w:hint="eastAsia" w:ascii="华文仿宋" w:hAnsi="华文仿宋" w:eastAsia="华文仿宋" w:cs="仿宋"/>
          <w:color w:val="auto"/>
          <w:kern w:val="1"/>
          <w:sz w:val="28"/>
          <w:szCs w:val="28"/>
        </w:rPr>
        <w:t>，承包人须于下期首5个工作日内将上期完成的</w:t>
      </w:r>
      <w:r>
        <w:rPr>
          <w:rFonts w:ascii="华文仿宋" w:hAnsi="华文仿宋" w:eastAsia="华文仿宋" w:cs="仿宋"/>
          <w:color w:val="auto"/>
          <w:kern w:val="1"/>
          <w:sz w:val="28"/>
          <w:szCs w:val="28"/>
        </w:rPr>
        <w:t>工程量报告及相应计量依据文件（上报资料要求按发包人另行发布的相关要求或规定执行</w:t>
      </w:r>
      <w:r>
        <w:rPr>
          <w:rFonts w:hint="eastAsia" w:ascii="华文仿宋" w:hAnsi="华文仿宋" w:eastAsia="华文仿宋" w:cs="仿宋"/>
          <w:color w:val="auto"/>
          <w:kern w:val="1"/>
          <w:sz w:val="28"/>
          <w:szCs w:val="28"/>
        </w:rPr>
        <w:t>，并满足以下约定</w:t>
      </w:r>
      <w:r>
        <w:rPr>
          <w:rFonts w:ascii="华文仿宋" w:hAnsi="华文仿宋" w:eastAsia="华文仿宋" w:cs="仿宋"/>
          <w:color w:val="auto"/>
          <w:kern w:val="1"/>
          <w:sz w:val="28"/>
          <w:szCs w:val="28"/>
        </w:rPr>
        <w:t>）上报监理；监理原则上在收到承包人提交的工程量报告及齐备的计量依据文件后5个工作日内审核确定并提交发包人；发包人原则上在收到监理工程师审定的工程量报告及齐备的计量依据文件后15个工作日内审核确定。</w:t>
      </w:r>
    </w:p>
    <w:p w14:paraId="35C8F1B3">
      <w:pPr>
        <w:tabs>
          <w:tab w:val="left" w:pos="0"/>
          <w:tab w:val="left" w:pos="2760"/>
          <w:tab w:val="left" w:pos="4440"/>
          <w:tab w:val="left" w:pos="5520"/>
          <w:tab w:val="left" w:pos="6840"/>
        </w:tabs>
        <w:spacing w:line="360" w:lineRule="auto"/>
        <w:ind w:firstLine="561"/>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承包人申请计量时须提供</w:t>
      </w:r>
      <w:bookmarkStart w:id="10" w:name="_Hlk142402494"/>
      <w:r>
        <w:rPr>
          <w:rFonts w:hint="eastAsia" w:ascii="华文仿宋" w:hAnsi="华文仿宋" w:eastAsia="华文仿宋" w:cs="仿宋"/>
          <w:color w:val="auto"/>
          <w:kern w:val="1"/>
          <w:sz w:val="28"/>
          <w:szCs w:val="28"/>
        </w:rPr>
        <w:t>第</w:t>
      </w:r>
      <w:r>
        <w:rPr>
          <w:rFonts w:ascii="仿宋" w:hAnsi="仿宋" w:eastAsia="仿宋" w:cs="仿宋"/>
          <w:color w:val="auto"/>
          <w:sz w:val="28"/>
          <w:szCs w:val="28"/>
        </w:rPr>
        <w:t>28.8</w:t>
      </w:r>
      <w:r>
        <w:rPr>
          <w:rFonts w:hint="eastAsia" w:ascii="华文仿宋" w:hAnsi="华文仿宋" w:eastAsia="华文仿宋" w:cs="仿宋"/>
          <w:color w:val="auto"/>
          <w:kern w:val="1"/>
          <w:sz w:val="28"/>
          <w:szCs w:val="28"/>
        </w:rPr>
        <w:t>条所指材料设备（如有）</w:t>
      </w:r>
      <w:bookmarkEnd w:id="10"/>
      <w:r>
        <w:rPr>
          <w:rFonts w:hint="eastAsia" w:ascii="华文仿宋" w:hAnsi="华文仿宋" w:eastAsia="华文仿宋" w:cs="仿宋"/>
          <w:color w:val="auto"/>
          <w:kern w:val="1"/>
          <w:sz w:val="28"/>
          <w:szCs w:val="28"/>
        </w:rPr>
        <w:t>的依据文件，此项作为进度计量的前提条件：（1）承包人的当期进货计划及实际下单证明，（2）</w:t>
      </w:r>
      <w:r>
        <w:rPr>
          <w:rFonts w:ascii="华文仿宋" w:hAnsi="华文仿宋" w:eastAsia="华文仿宋" w:cs="仿宋"/>
          <w:color w:val="auto"/>
          <w:kern w:val="1"/>
          <w:sz w:val="28"/>
          <w:szCs w:val="28"/>
        </w:rPr>
        <w:t>经发包人、承包人、监理单位及供应商四方共同签认</w:t>
      </w:r>
      <w:r>
        <w:rPr>
          <w:rFonts w:hint="eastAsia" w:ascii="华文仿宋" w:hAnsi="华文仿宋" w:eastAsia="华文仿宋" w:cs="仿宋"/>
          <w:color w:val="auto"/>
          <w:kern w:val="1"/>
          <w:sz w:val="28"/>
          <w:szCs w:val="28"/>
        </w:rPr>
        <w:t>的当期交货验收单，（</w:t>
      </w:r>
      <w:r>
        <w:rPr>
          <w:rFonts w:ascii="华文仿宋" w:hAnsi="华文仿宋" w:eastAsia="华文仿宋" w:cs="仿宋"/>
          <w:color w:val="auto"/>
          <w:kern w:val="1"/>
          <w:sz w:val="28"/>
          <w:szCs w:val="28"/>
        </w:rPr>
        <w:t>3</w:t>
      </w:r>
      <w:r>
        <w:rPr>
          <w:rFonts w:hint="eastAsia" w:ascii="华文仿宋" w:hAnsi="华文仿宋" w:eastAsia="华文仿宋" w:cs="仿宋"/>
          <w:color w:val="auto"/>
          <w:kern w:val="1"/>
          <w:sz w:val="28"/>
          <w:szCs w:val="28"/>
        </w:rPr>
        <w:t>）承包人向供应商支付的当期货款的付款凭证、供应商向承包人开具的对应发票，（4）供应商出具的货款结清证明文件（结算时提供），（5）其他相关资料。</w:t>
      </w:r>
    </w:p>
    <w:p w14:paraId="1432E26F">
      <w:pPr>
        <w:spacing w:line="360" w:lineRule="auto"/>
        <w:ind w:firstLine="549" w:firstLineChars="196"/>
        <w:rPr>
          <w:rFonts w:ascii="华文仿宋" w:hAnsi="华文仿宋" w:eastAsia="华文仿宋" w:cs="仿宋"/>
          <w:b/>
          <w:color w:val="auto"/>
          <w:kern w:val="1"/>
          <w:sz w:val="28"/>
          <w:szCs w:val="28"/>
        </w:rPr>
      </w:pPr>
      <w:r>
        <w:rPr>
          <w:rFonts w:ascii="华文仿宋" w:hAnsi="华文仿宋" w:eastAsia="华文仿宋" w:cs="仿宋"/>
          <w:b/>
          <w:color w:val="auto"/>
          <w:kern w:val="1"/>
          <w:sz w:val="28"/>
          <w:szCs w:val="28"/>
        </w:rPr>
        <w:t>26、工程进度款支付：</w:t>
      </w:r>
    </w:p>
    <w:p w14:paraId="007E7E87">
      <w:pPr>
        <w:spacing w:line="360" w:lineRule="auto"/>
        <w:ind w:firstLine="548" w:firstLineChars="196"/>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本工程请款时承包人须按发包人制定的</w:t>
      </w:r>
      <w:r>
        <w:rPr>
          <w:rFonts w:hint="eastAsia" w:ascii="华文仿宋" w:hAnsi="华文仿宋" w:eastAsia="华文仿宋" w:cs="仿宋"/>
          <w:color w:val="auto"/>
          <w:kern w:val="1"/>
          <w:sz w:val="28"/>
          <w:szCs w:val="28"/>
        </w:rPr>
        <w:t>《建设工程类合同支付管理办法》</w:t>
      </w:r>
      <w:r>
        <w:rPr>
          <w:rFonts w:ascii="华文仿宋" w:hAnsi="华文仿宋" w:eastAsia="华文仿宋" w:cs="仿宋"/>
          <w:color w:val="auto"/>
          <w:kern w:val="1"/>
          <w:sz w:val="28"/>
          <w:szCs w:val="28"/>
        </w:rPr>
        <w:t>相关规定报审并经发包人最终审定后，再进行进度款支付。</w:t>
      </w:r>
    </w:p>
    <w:p w14:paraId="7CB0889E">
      <w:pPr>
        <w:tabs>
          <w:tab w:val="left" w:pos="0"/>
          <w:tab w:val="left" w:pos="2760"/>
          <w:tab w:val="left" w:pos="4440"/>
          <w:tab w:val="left" w:pos="5520"/>
          <w:tab w:val="left" w:pos="6840"/>
        </w:tabs>
        <w:spacing w:line="360" w:lineRule="auto"/>
        <w:ind w:firstLine="560"/>
        <w:outlineLvl w:val="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26.1双方约定</w:t>
      </w:r>
      <w:r>
        <w:rPr>
          <w:rFonts w:hint="eastAsia" w:ascii="华文仿宋" w:hAnsi="华文仿宋" w:eastAsia="华文仿宋" w:cs="仿宋"/>
          <w:color w:val="auto"/>
          <w:kern w:val="1"/>
          <w:sz w:val="28"/>
          <w:szCs w:val="28"/>
        </w:rPr>
        <w:t>的</w:t>
      </w:r>
      <w:r>
        <w:rPr>
          <w:rFonts w:ascii="华文仿宋" w:hAnsi="华文仿宋" w:eastAsia="华文仿宋" w:cs="仿宋"/>
          <w:color w:val="auto"/>
          <w:kern w:val="1"/>
          <w:sz w:val="28"/>
          <w:szCs w:val="28"/>
        </w:rPr>
        <w:t>工程款支付方式和时间</w:t>
      </w:r>
      <w:r>
        <w:rPr>
          <w:rFonts w:hint="eastAsia" w:ascii="华文仿宋" w:hAnsi="华文仿宋" w:eastAsia="华文仿宋" w:cs="仿宋"/>
          <w:color w:val="auto"/>
          <w:kern w:val="1"/>
          <w:sz w:val="28"/>
          <w:szCs w:val="28"/>
        </w:rPr>
        <w:t>：</w:t>
      </w:r>
    </w:p>
    <w:p w14:paraId="7E4B7304">
      <w:pPr>
        <w:tabs>
          <w:tab w:val="left" w:pos="0"/>
          <w:tab w:val="left" w:pos="2760"/>
          <w:tab w:val="left" w:pos="4440"/>
          <w:tab w:val="left" w:pos="5520"/>
          <w:tab w:val="left" w:pos="6840"/>
        </w:tabs>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26.1.1</w:t>
      </w:r>
      <w:r>
        <w:rPr>
          <w:rFonts w:hint="eastAsia" w:ascii="华文仿宋" w:hAnsi="华文仿宋" w:eastAsia="华文仿宋" w:cs="仿宋"/>
          <w:color w:val="auto"/>
          <w:kern w:val="1"/>
          <w:sz w:val="28"/>
          <w:szCs w:val="28"/>
        </w:rPr>
        <w:t>自开工之日起，承包人每月按工程实际进度申请支付工程进度款。在承包人按专用条款第25.1条要求上报工程量报告及相关计量依据文件、经监理及发包人审核确认后15个工作日内，发包人付至该期实际完成合格工程量的80%。</w:t>
      </w:r>
    </w:p>
    <w:p w14:paraId="0D525EE4">
      <w:pPr>
        <w:tabs>
          <w:tab w:val="left" w:pos="0"/>
          <w:tab w:val="left" w:pos="2760"/>
          <w:tab w:val="left" w:pos="4440"/>
          <w:tab w:val="left" w:pos="5520"/>
          <w:tab w:val="left" w:pos="6840"/>
        </w:tabs>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因承包人计量依据资料不齐备原因造成的计量支付延迟，相应损失及责任由承包人自担,且承包人不得以此为由公开或变相拖延工程进度，否则，承包人</w:t>
      </w:r>
      <w:r>
        <w:rPr>
          <w:rFonts w:ascii="华文仿宋" w:hAnsi="华文仿宋" w:eastAsia="华文仿宋" w:cs="仿宋"/>
          <w:bCs/>
          <w:color w:val="auto"/>
          <w:kern w:val="1"/>
          <w:sz w:val="28"/>
          <w:szCs w:val="28"/>
        </w:rPr>
        <w:t>须</w:t>
      </w:r>
      <w:r>
        <w:rPr>
          <w:rFonts w:ascii="华文仿宋" w:hAnsi="华文仿宋" w:eastAsia="华文仿宋" w:cs="仿宋"/>
          <w:color w:val="auto"/>
          <w:kern w:val="1"/>
          <w:sz w:val="28"/>
          <w:szCs w:val="28"/>
        </w:rPr>
        <w:t>按专用条款第35条承担</w:t>
      </w:r>
      <w:r>
        <w:rPr>
          <w:rFonts w:ascii="华文仿宋" w:hAnsi="华文仿宋" w:eastAsia="华文仿宋" w:cs="仿宋"/>
          <w:bCs/>
          <w:color w:val="auto"/>
          <w:kern w:val="1"/>
          <w:sz w:val="28"/>
          <w:szCs w:val="28"/>
        </w:rPr>
        <w:t>违约责任</w:t>
      </w:r>
      <w:r>
        <w:rPr>
          <w:rFonts w:ascii="华文仿宋" w:hAnsi="华文仿宋" w:eastAsia="华文仿宋" w:cs="仿宋"/>
          <w:color w:val="auto"/>
          <w:kern w:val="1"/>
          <w:sz w:val="28"/>
          <w:szCs w:val="28"/>
        </w:rPr>
        <w:t>。</w:t>
      </w:r>
    </w:p>
    <w:p w14:paraId="62072986">
      <w:pPr>
        <w:tabs>
          <w:tab w:val="left" w:pos="0"/>
          <w:tab w:val="left" w:pos="2760"/>
          <w:tab w:val="left" w:pos="4440"/>
          <w:tab w:val="left" w:pos="5520"/>
          <w:tab w:val="left" w:pos="6840"/>
        </w:tabs>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承包人应严格遵守《关于印发广州市建设领域工人工资支付分账管理实施细则》（穗建规字〔2020〕37号）的规定，建设领域工人工资按月及时足额支付至工人工资账户中，不因发包人任何款项的支付节奏与工资支付节奏不一致或任何原因而延误支付。否则，由此引起的一切纠纷及责任由承包人承担、赔偿发包人损失并承担违约责任。</w:t>
      </w:r>
    </w:p>
    <w:p w14:paraId="292A3CD6">
      <w:pPr>
        <w:spacing w:line="360" w:lineRule="auto"/>
        <w:ind w:firstLine="560"/>
        <w:rPr>
          <w:rFonts w:ascii="华文仿宋" w:hAnsi="华文仿宋" w:eastAsia="华文仿宋" w:cs="仿宋"/>
          <w:bCs/>
          <w:color w:val="auto"/>
          <w:kern w:val="1"/>
          <w:sz w:val="28"/>
          <w:szCs w:val="28"/>
        </w:rPr>
      </w:pPr>
      <w:r>
        <w:rPr>
          <w:rFonts w:ascii="华文仿宋" w:hAnsi="华文仿宋" w:eastAsia="华文仿宋" w:cs="仿宋"/>
          <w:color w:val="auto"/>
          <w:kern w:val="1"/>
          <w:sz w:val="28"/>
          <w:szCs w:val="28"/>
        </w:rPr>
        <w:t>26.1.2</w:t>
      </w:r>
      <w:r>
        <w:rPr>
          <w:rFonts w:hint="eastAsia" w:ascii="华文仿宋" w:hAnsi="华文仿宋" w:eastAsia="华文仿宋" w:cs="仿宋"/>
          <w:color w:val="auto"/>
          <w:kern w:val="1"/>
          <w:sz w:val="28"/>
          <w:szCs w:val="28"/>
        </w:rPr>
        <w:t>绿色施工安全防护措施费</w:t>
      </w:r>
      <w:r>
        <w:rPr>
          <w:rFonts w:ascii="华文仿宋" w:hAnsi="华文仿宋" w:eastAsia="华文仿宋" w:cs="仿宋"/>
          <w:color w:val="auto"/>
          <w:kern w:val="1"/>
          <w:sz w:val="28"/>
          <w:szCs w:val="28"/>
        </w:rPr>
        <w:t>（￥</w:t>
      </w:r>
      <w:r>
        <w:rPr>
          <w:rFonts w:ascii="华文仿宋" w:hAnsi="华文仿宋" w:eastAsia="华文仿宋" w:cs="仿宋"/>
          <w:color w:val="auto"/>
          <w:kern w:val="1"/>
          <w:sz w:val="28"/>
          <w:szCs w:val="28"/>
          <w:u w:val="single"/>
        </w:rPr>
        <w:t xml:space="preserve">    </w:t>
      </w:r>
      <w:r>
        <w:rPr>
          <w:rFonts w:ascii="华文仿宋" w:hAnsi="华文仿宋" w:eastAsia="华文仿宋" w:cs="仿宋"/>
          <w:color w:val="auto"/>
          <w:kern w:val="1"/>
          <w:sz w:val="28"/>
          <w:szCs w:val="28"/>
        </w:rPr>
        <w:t>元）单独支付。</w:t>
      </w:r>
      <w:r>
        <w:rPr>
          <w:rFonts w:hint="eastAsia" w:ascii="华文仿宋" w:hAnsi="华文仿宋" w:eastAsia="华文仿宋" w:cs="仿宋"/>
          <w:color w:val="auto"/>
          <w:kern w:val="1"/>
          <w:sz w:val="28"/>
          <w:szCs w:val="28"/>
        </w:rPr>
        <w:t>绿色施工安全防护措施费</w:t>
      </w:r>
      <w:r>
        <w:rPr>
          <w:rFonts w:ascii="华文仿宋" w:hAnsi="华文仿宋" w:eastAsia="华文仿宋" w:cs="仿宋"/>
          <w:color w:val="auto"/>
          <w:kern w:val="1"/>
          <w:sz w:val="28"/>
          <w:szCs w:val="28"/>
        </w:rPr>
        <w:t>《广州市建筑工程安全生产措施费管理办法》及《</w:t>
      </w:r>
      <w:r>
        <w:rPr>
          <w:rFonts w:hint="eastAsia" w:ascii="华文仿宋" w:hAnsi="华文仿宋" w:eastAsia="华文仿宋" w:cs="仿宋"/>
          <w:color w:val="auto"/>
          <w:kern w:val="1"/>
          <w:sz w:val="28"/>
          <w:szCs w:val="28"/>
        </w:rPr>
        <w:t>广东省住房和城乡建设厅关于建筑工程绿色施工的管理办法（暂行）》</w:t>
      </w:r>
      <w:r>
        <w:rPr>
          <w:rFonts w:ascii="华文仿宋" w:hAnsi="华文仿宋" w:eastAsia="华文仿宋" w:cs="仿宋"/>
          <w:color w:val="auto"/>
          <w:kern w:val="1"/>
          <w:sz w:val="28"/>
          <w:szCs w:val="28"/>
        </w:rPr>
        <w:t>（</w:t>
      </w:r>
      <w:r>
        <w:rPr>
          <w:rFonts w:hint="eastAsia" w:ascii="华文仿宋" w:hAnsi="华文仿宋" w:eastAsia="华文仿宋" w:cs="仿宋"/>
          <w:color w:val="auto"/>
          <w:kern w:val="1"/>
          <w:sz w:val="28"/>
          <w:szCs w:val="28"/>
        </w:rPr>
        <w:t>粤建质〔2016〕242号</w:t>
      </w:r>
      <w:r>
        <w:rPr>
          <w:rFonts w:ascii="华文仿宋" w:hAnsi="华文仿宋" w:eastAsia="华文仿宋" w:cs="仿宋"/>
          <w:color w:val="auto"/>
          <w:kern w:val="1"/>
          <w:sz w:val="28"/>
          <w:szCs w:val="28"/>
        </w:rPr>
        <w:t>文）</w:t>
      </w:r>
      <w:r>
        <w:rPr>
          <w:rFonts w:hint="eastAsia" w:ascii="华文仿宋" w:hAnsi="华文仿宋" w:eastAsia="华文仿宋" w:cs="仿宋"/>
          <w:color w:val="auto"/>
          <w:kern w:val="1"/>
          <w:sz w:val="28"/>
          <w:szCs w:val="28"/>
        </w:rPr>
        <w:t>（如有新版本颁布，则按最新版本执行）的规定专款专用。</w:t>
      </w:r>
      <w:r>
        <w:rPr>
          <w:rFonts w:ascii="华文仿宋" w:hAnsi="华文仿宋" w:eastAsia="华文仿宋" w:cs="仿宋"/>
          <w:bCs/>
          <w:color w:val="auto"/>
          <w:kern w:val="1"/>
          <w:sz w:val="28"/>
          <w:szCs w:val="28"/>
        </w:rPr>
        <w:t>具体支付方法如下：</w:t>
      </w:r>
    </w:p>
    <w:tbl>
      <w:tblPr>
        <w:tblStyle w:val="37"/>
        <w:tblW w:w="7191" w:type="dxa"/>
        <w:jc w:val="center"/>
        <w:tblLayout w:type="fixed"/>
        <w:tblCellMar>
          <w:top w:w="0" w:type="dxa"/>
          <w:left w:w="108" w:type="dxa"/>
          <w:bottom w:w="0" w:type="dxa"/>
          <w:right w:w="108" w:type="dxa"/>
        </w:tblCellMar>
      </w:tblPr>
      <w:tblGrid>
        <w:gridCol w:w="2846"/>
        <w:gridCol w:w="2126"/>
        <w:gridCol w:w="801"/>
        <w:gridCol w:w="1418"/>
      </w:tblGrid>
      <w:tr w14:paraId="62FA2153">
        <w:tblPrEx>
          <w:tblCellMar>
            <w:top w:w="0" w:type="dxa"/>
            <w:left w:w="108" w:type="dxa"/>
            <w:bottom w:w="0" w:type="dxa"/>
            <w:right w:w="108" w:type="dxa"/>
          </w:tblCellMar>
        </w:tblPrEx>
        <w:trPr>
          <w:jc w:val="center"/>
        </w:trPr>
        <w:tc>
          <w:tcPr>
            <w:tcW w:w="2846" w:type="dxa"/>
            <w:tcBorders>
              <w:top w:val="single" w:color="000000" w:sz="4" w:space="0"/>
              <w:left w:val="single" w:color="000000" w:sz="4" w:space="0"/>
              <w:bottom w:val="single" w:color="000000" w:sz="4" w:space="0"/>
              <w:right w:val="single" w:color="000000" w:sz="4" w:space="0"/>
            </w:tcBorders>
          </w:tcPr>
          <w:p w14:paraId="10F9218C">
            <w:pPr>
              <w:pStyle w:val="14"/>
            </w:pPr>
            <w:r>
              <w:t>支付条件</w:t>
            </w:r>
          </w:p>
        </w:tc>
        <w:tc>
          <w:tcPr>
            <w:tcW w:w="2126" w:type="dxa"/>
            <w:tcBorders>
              <w:top w:val="single" w:color="000000" w:sz="4" w:space="0"/>
              <w:left w:val="single" w:color="000000" w:sz="4" w:space="0"/>
              <w:bottom w:val="single" w:color="000000" w:sz="4" w:space="0"/>
              <w:right w:val="single" w:color="000000" w:sz="4" w:space="0"/>
            </w:tcBorders>
          </w:tcPr>
          <w:p w14:paraId="29B219C2">
            <w:pPr>
              <w:pStyle w:val="14"/>
            </w:pPr>
            <w:r>
              <w:t>支付金额（元）</w:t>
            </w:r>
          </w:p>
          <w:p w14:paraId="369E452B">
            <w:pPr>
              <w:pStyle w:val="14"/>
            </w:pPr>
          </w:p>
        </w:tc>
        <w:tc>
          <w:tcPr>
            <w:tcW w:w="801" w:type="dxa"/>
            <w:tcBorders>
              <w:top w:val="single" w:color="000000" w:sz="4" w:space="0"/>
              <w:left w:val="single" w:color="000000" w:sz="4" w:space="0"/>
              <w:bottom w:val="single" w:color="000000" w:sz="4" w:space="0"/>
              <w:right w:val="single" w:color="000000" w:sz="4" w:space="0"/>
            </w:tcBorders>
          </w:tcPr>
          <w:p w14:paraId="561617A2">
            <w:pPr>
              <w:pStyle w:val="14"/>
            </w:pPr>
            <w:r>
              <w:t>支付比例</w:t>
            </w:r>
          </w:p>
        </w:tc>
        <w:tc>
          <w:tcPr>
            <w:tcW w:w="1418" w:type="dxa"/>
            <w:tcBorders>
              <w:top w:val="single" w:color="000000" w:sz="4" w:space="0"/>
              <w:left w:val="single" w:color="000000" w:sz="4" w:space="0"/>
              <w:bottom w:val="single" w:color="000000" w:sz="4" w:space="0"/>
              <w:right w:val="single" w:color="000000" w:sz="4" w:space="0"/>
            </w:tcBorders>
          </w:tcPr>
          <w:p w14:paraId="46C744DB">
            <w:pPr>
              <w:pStyle w:val="14"/>
            </w:pPr>
            <w:r>
              <w:t>累计支付比例</w:t>
            </w:r>
          </w:p>
        </w:tc>
      </w:tr>
      <w:tr w14:paraId="1E2FDEEA">
        <w:tblPrEx>
          <w:tblCellMar>
            <w:top w:w="0" w:type="dxa"/>
            <w:left w:w="108" w:type="dxa"/>
            <w:bottom w:w="0" w:type="dxa"/>
            <w:right w:w="108" w:type="dxa"/>
          </w:tblCellMar>
        </w:tblPrEx>
        <w:trPr>
          <w:jc w:val="center"/>
        </w:trPr>
        <w:tc>
          <w:tcPr>
            <w:tcW w:w="2846" w:type="dxa"/>
            <w:tcBorders>
              <w:top w:val="single" w:color="000000" w:sz="4" w:space="0"/>
              <w:left w:val="single" w:color="000000" w:sz="4" w:space="0"/>
              <w:bottom w:val="single" w:color="000000" w:sz="4" w:space="0"/>
              <w:right w:val="single" w:color="000000" w:sz="4" w:space="0"/>
            </w:tcBorders>
          </w:tcPr>
          <w:p w14:paraId="061CD184">
            <w:pPr>
              <w:pStyle w:val="14"/>
            </w:pPr>
            <w:r>
              <w:t>经审查符合开工条件后</w:t>
            </w:r>
          </w:p>
        </w:tc>
        <w:tc>
          <w:tcPr>
            <w:tcW w:w="2126" w:type="dxa"/>
            <w:tcBorders>
              <w:top w:val="single" w:color="000000" w:sz="4" w:space="0"/>
              <w:left w:val="single" w:color="000000" w:sz="4" w:space="0"/>
              <w:bottom w:val="single" w:color="000000" w:sz="4" w:space="0"/>
              <w:right w:val="single" w:color="000000" w:sz="4" w:space="0"/>
            </w:tcBorders>
          </w:tcPr>
          <w:p w14:paraId="4917CA0B">
            <w:pPr>
              <w:pStyle w:val="14"/>
            </w:pPr>
          </w:p>
        </w:tc>
        <w:tc>
          <w:tcPr>
            <w:tcW w:w="801" w:type="dxa"/>
            <w:tcBorders>
              <w:top w:val="single" w:color="000000" w:sz="4" w:space="0"/>
              <w:left w:val="single" w:color="000000" w:sz="4" w:space="0"/>
              <w:bottom w:val="single" w:color="000000" w:sz="4" w:space="0"/>
              <w:right w:val="single" w:color="000000" w:sz="4" w:space="0"/>
            </w:tcBorders>
            <w:vAlign w:val="center"/>
          </w:tcPr>
          <w:p w14:paraId="28C40EC0">
            <w:pPr>
              <w:pStyle w:val="14"/>
              <w:ind w:firstLine="0"/>
            </w:pPr>
            <w:r>
              <w:t>60％</w:t>
            </w:r>
          </w:p>
        </w:tc>
        <w:tc>
          <w:tcPr>
            <w:tcW w:w="1418" w:type="dxa"/>
            <w:tcBorders>
              <w:top w:val="single" w:color="000000" w:sz="4" w:space="0"/>
              <w:left w:val="single" w:color="000000" w:sz="4" w:space="0"/>
              <w:bottom w:val="single" w:color="000000" w:sz="4" w:space="0"/>
              <w:right w:val="single" w:color="000000" w:sz="4" w:space="0"/>
            </w:tcBorders>
            <w:vAlign w:val="center"/>
          </w:tcPr>
          <w:p w14:paraId="15ECF073">
            <w:pPr>
              <w:pStyle w:val="14"/>
              <w:ind w:firstLine="0"/>
              <w:jc w:val="center"/>
            </w:pPr>
            <w:r>
              <w:t>60％</w:t>
            </w:r>
          </w:p>
        </w:tc>
      </w:tr>
      <w:tr w14:paraId="314FE1AF">
        <w:tblPrEx>
          <w:tblCellMar>
            <w:top w:w="0" w:type="dxa"/>
            <w:left w:w="108" w:type="dxa"/>
            <w:bottom w:w="0" w:type="dxa"/>
            <w:right w:w="108" w:type="dxa"/>
          </w:tblCellMar>
        </w:tblPrEx>
        <w:trPr>
          <w:jc w:val="center"/>
        </w:trPr>
        <w:tc>
          <w:tcPr>
            <w:tcW w:w="2846" w:type="dxa"/>
            <w:tcBorders>
              <w:top w:val="single" w:color="000000" w:sz="4" w:space="0"/>
              <w:left w:val="single" w:color="000000" w:sz="4" w:space="0"/>
              <w:bottom w:val="single" w:color="000000" w:sz="4" w:space="0"/>
              <w:right w:val="single" w:color="000000" w:sz="4" w:space="0"/>
            </w:tcBorders>
          </w:tcPr>
          <w:p w14:paraId="0039C9E4">
            <w:pPr>
              <w:pStyle w:val="14"/>
            </w:pPr>
            <w:r>
              <w:rPr>
                <w:rFonts w:hint="eastAsia"/>
              </w:rPr>
              <w:t>实际累计完成工程量至合同工程量的</w:t>
            </w:r>
            <w:r>
              <w:t>60％且中间安全评价合格后</w:t>
            </w:r>
          </w:p>
        </w:tc>
        <w:tc>
          <w:tcPr>
            <w:tcW w:w="2126" w:type="dxa"/>
            <w:tcBorders>
              <w:top w:val="single" w:color="000000" w:sz="4" w:space="0"/>
              <w:left w:val="single" w:color="000000" w:sz="4" w:space="0"/>
              <w:bottom w:val="single" w:color="000000" w:sz="4" w:space="0"/>
              <w:right w:val="single" w:color="000000" w:sz="4" w:space="0"/>
            </w:tcBorders>
          </w:tcPr>
          <w:p w14:paraId="4FBA878D">
            <w:pPr>
              <w:pStyle w:val="14"/>
            </w:pPr>
          </w:p>
        </w:tc>
        <w:tc>
          <w:tcPr>
            <w:tcW w:w="801" w:type="dxa"/>
            <w:tcBorders>
              <w:top w:val="single" w:color="000000" w:sz="4" w:space="0"/>
              <w:left w:val="single" w:color="000000" w:sz="4" w:space="0"/>
              <w:bottom w:val="single" w:color="000000" w:sz="4" w:space="0"/>
              <w:right w:val="single" w:color="000000" w:sz="4" w:space="0"/>
            </w:tcBorders>
            <w:vAlign w:val="center"/>
          </w:tcPr>
          <w:p w14:paraId="7C7CE658">
            <w:pPr>
              <w:pStyle w:val="14"/>
              <w:ind w:firstLine="0"/>
            </w:pPr>
            <w:r>
              <w:t>30％</w:t>
            </w:r>
          </w:p>
        </w:tc>
        <w:tc>
          <w:tcPr>
            <w:tcW w:w="1418" w:type="dxa"/>
            <w:tcBorders>
              <w:top w:val="single" w:color="000000" w:sz="4" w:space="0"/>
              <w:left w:val="single" w:color="000000" w:sz="4" w:space="0"/>
              <w:bottom w:val="single" w:color="000000" w:sz="4" w:space="0"/>
              <w:right w:val="single" w:color="000000" w:sz="4" w:space="0"/>
            </w:tcBorders>
            <w:vAlign w:val="center"/>
          </w:tcPr>
          <w:p w14:paraId="0418D257">
            <w:pPr>
              <w:pStyle w:val="14"/>
              <w:ind w:firstLine="0"/>
              <w:jc w:val="center"/>
            </w:pPr>
            <w:r>
              <w:t>90％</w:t>
            </w:r>
          </w:p>
        </w:tc>
      </w:tr>
      <w:tr w14:paraId="74839A3F">
        <w:tblPrEx>
          <w:tblCellMar>
            <w:top w:w="0" w:type="dxa"/>
            <w:left w:w="108" w:type="dxa"/>
            <w:bottom w:w="0" w:type="dxa"/>
            <w:right w:w="108" w:type="dxa"/>
          </w:tblCellMar>
        </w:tblPrEx>
        <w:trPr>
          <w:jc w:val="center"/>
        </w:trPr>
        <w:tc>
          <w:tcPr>
            <w:tcW w:w="2846" w:type="dxa"/>
            <w:tcBorders>
              <w:top w:val="single" w:color="000000" w:sz="4" w:space="0"/>
              <w:left w:val="single" w:color="000000" w:sz="4" w:space="0"/>
              <w:bottom w:val="single" w:color="000000" w:sz="4" w:space="0"/>
              <w:right w:val="single" w:color="000000" w:sz="4" w:space="0"/>
            </w:tcBorders>
          </w:tcPr>
          <w:p w14:paraId="74AFD278">
            <w:pPr>
              <w:pStyle w:val="14"/>
            </w:pPr>
            <w:r>
              <w:t>竣工安全评价合格后</w:t>
            </w:r>
          </w:p>
        </w:tc>
        <w:tc>
          <w:tcPr>
            <w:tcW w:w="2126" w:type="dxa"/>
            <w:tcBorders>
              <w:top w:val="single" w:color="000000" w:sz="4" w:space="0"/>
              <w:left w:val="single" w:color="000000" w:sz="4" w:space="0"/>
              <w:bottom w:val="single" w:color="000000" w:sz="4" w:space="0"/>
              <w:right w:val="single" w:color="000000" w:sz="4" w:space="0"/>
            </w:tcBorders>
          </w:tcPr>
          <w:p w14:paraId="51FF5A97">
            <w:pPr>
              <w:pStyle w:val="14"/>
            </w:pPr>
          </w:p>
        </w:tc>
        <w:tc>
          <w:tcPr>
            <w:tcW w:w="801" w:type="dxa"/>
            <w:tcBorders>
              <w:top w:val="single" w:color="000000" w:sz="4" w:space="0"/>
              <w:left w:val="single" w:color="000000" w:sz="4" w:space="0"/>
              <w:bottom w:val="single" w:color="000000" w:sz="4" w:space="0"/>
              <w:right w:val="single" w:color="000000" w:sz="4" w:space="0"/>
            </w:tcBorders>
            <w:vAlign w:val="center"/>
          </w:tcPr>
          <w:p w14:paraId="045F61AE">
            <w:pPr>
              <w:pStyle w:val="14"/>
              <w:ind w:firstLine="0"/>
            </w:pPr>
            <w:r>
              <w:t>10％</w:t>
            </w:r>
          </w:p>
        </w:tc>
        <w:tc>
          <w:tcPr>
            <w:tcW w:w="1418" w:type="dxa"/>
            <w:tcBorders>
              <w:top w:val="single" w:color="000000" w:sz="4" w:space="0"/>
              <w:left w:val="single" w:color="000000" w:sz="4" w:space="0"/>
              <w:bottom w:val="single" w:color="000000" w:sz="4" w:space="0"/>
              <w:right w:val="single" w:color="000000" w:sz="4" w:space="0"/>
            </w:tcBorders>
            <w:vAlign w:val="center"/>
          </w:tcPr>
          <w:p w14:paraId="4B276260">
            <w:pPr>
              <w:pStyle w:val="14"/>
              <w:ind w:firstLine="0"/>
              <w:jc w:val="center"/>
            </w:pPr>
            <w:r>
              <w:t>100％</w:t>
            </w:r>
          </w:p>
        </w:tc>
      </w:tr>
    </w:tbl>
    <w:p w14:paraId="3A915A8B">
      <w:pPr>
        <w:pStyle w:val="14"/>
      </w:pPr>
      <w:r>
        <w:t>以上支付条件须由监理、发包人</w:t>
      </w:r>
      <w:r>
        <w:rPr>
          <w:rFonts w:hint="eastAsia"/>
        </w:rPr>
        <w:t>等相关单位</w:t>
      </w:r>
      <w:r>
        <w:t>书面确认。</w:t>
      </w:r>
    </w:p>
    <w:p w14:paraId="074DC83C">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26.1.3 措施项目进度款（</w:t>
      </w:r>
      <w:r>
        <w:rPr>
          <w:rFonts w:hint="eastAsia" w:ascii="华文仿宋" w:hAnsi="华文仿宋" w:eastAsia="华文仿宋" w:cs="仿宋"/>
          <w:color w:val="auto"/>
          <w:kern w:val="1"/>
          <w:sz w:val="28"/>
          <w:szCs w:val="28"/>
        </w:rPr>
        <w:t>绿色施工安全防护措施费</w:t>
      </w:r>
      <w:r>
        <w:rPr>
          <w:rFonts w:ascii="华文仿宋" w:hAnsi="华文仿宋" w:eastAsia="华文仿宋" w:cs="仿宋"/>
          <w:color w:val="auto"/>
          <w:kern w:val="1"/>
          <w:sz w:val="28"/>
          <w:szCs w:val="28"/>
        </w:rPr>
        <w:t>除外），按经监理及发包人审核确定的当期实际完成分部分项工程费占工程量清单中分部分项工程费总额累计比例，按80%支付</w:t>
      </w:r>
      <w:r>
        <w:rPr>
          <w:rFonts w:hint="eastAsia" w:ascii="华文仿宋" w:hAnsi="华文仿宋" w:eastAsia="华文仿宋" w:cs="仿宋"/>
          <w:color w:val="auto"/>
          <w:kern w:val="1"/>
          <w:sz w:val="28"/>
          <w:szCs w:val="28"/>
        </w:rPr>
        <w:t>。</w:t>
      </w:r>
    </w:p>
    <w:p w14:paraId="770B8551">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olor w:val="auto"/>
          <w:sz w:val="28"/>
          <w:szCs w:val="28"/>
        </w:rPr>
        <w:t>26.1.4</w:t>
      </w:r>
      <w:r>
        <w:rPr>
          <w:rFonts w:hint="eastAsia" w:ascii="华文仿宋" w:hAnsi="华文仿宋" w:eastAsia="华文仿宋" w:cs="仿宋"/>
          <w:color w:val="auto"/>
          <w:kern w:val="1"/>
          <w:sz w:val="28"/>
          <w:szCs w:val="28"/>
        </w:rPr>
        <w:t>本项目无建筑信息模型BIM设计及安全管理平台应用费。</w:t>
      </w:r>
    </w:p>
    <w:p w14:paraId="10FA1932">
      <w:pPr>
        <w:spacing w:line="360" w:lineRule="auto"/>
        <w:ind w:firstLine="560" w:firstLineChars="200"/>
        <w:rPr>
          <w:rFonts w:ascii="仿宋" w:hAnsi="仿宋" w:eastAsia="仿宋"/>
          <w:color w:val="auto"/>
          <w:sz w:val="28"/>
          <w:szCs w:val="28"/>
        </w:rPr>
      </w:pPr>
      <w:r>
        <w:rPr>
          <w:rFonts w:ascii="华文仿宋" w:hAnsi="华文仿宋" w:eastAsia="华文仿宋" w:cs="仿宋"/>
          <w:color w:val="auto"/>
          <w:kern w:val="1"/>
          <w:sz w:val="28"/>
          <w:szCs w:val="28"/>
        </w:rPr>
        <w:t>26.1.5</w:t>
      </w:r>
      <w:r>
        <w:rPr>
          <w:rFonts w:ascii="仿宋" w:hAnsi="仿宋" w:eastAsia="仿宋"/>
          <w:color w:val="auto"/>
          <w:sz w:val="28"/>
          <w:szCs w:val="28"/>
        </w:rPr>
        <w:t>总承包服务费（总包管理协调配合费）：</w:t>
      </w:r>
      <w:r>
        <w:rPr>
          <w:rFonts w:hint="eastAsia" w:ascii="仿宋" w:hAnsi="仿宋" w:eastAsia="仿宋"/>
          <w:color w:val="auto"/>
          <w:sz w:val="28"/>
          <w:szCs w:val="28"/>
        </w:rPr>
        <w:t xml:space="preserve"> 无</w:t>
      </w:r>
    </w:p>
    <w:p w14:paraId="05D63530">
      <w:pPr>
        <w:spacing w:line="360" w:lineRule="auto"/>
        <w:ind w:firstLine="560" w:firstLineChars="200"/>
        <w:rPr>
          <w:rFonts w:ascii="华文仿宋" w:hAnsi="华文仿宋" w:eastAsia="华文仿宋" w:cs="仿宋"/>
          <w:color w:val="auto"/>
          <w:kern w:val="1"/>
          <w:sz w:val="28"/>
          <w:szCs w:val="28"/>
        </w:rPr>
      </w:pPr>
      <w:r>
        <w:rPr>
          <w:rFonts w:ascii="华文仿宋" w:hAnsi="华文仿宋" w:eastAsia="华文仿宋"/>
          <w:color w:val="auto"/>
          <w:sz w:val="28"/>
          <w:szCs w:val="28"/>
        </w:rPr>
        <w:t>26.1.6</w:t>
      </w:r>
      <w:r>
        <w:rPr>
          <w:rFonts w:hint="eastAsia" w:ascii="华文仿宋" w:hAnsi="华文仿宋" w:eastAsia="华文仿宋" w:cs="仿宋"/>
          <w:color w:val="auto"/>
          <w:kern w:val="28"/>
          <w:sz w:val="28"/>
          <w:szCs w:val="28"/>
        </w:rPr>
        <w:t>本项目</w:t>
      </w:r>
      <w:r>
        <w:rPr>
          <w:rFonts w:ascii="华文仿宋" w:hAnsi="华文仿宋" w:eastAsia="华文仿宋"/>
          <w:color w:val="auto"/>
          <w:sz w:val="28"/>
          <w:szCs w:val="28"/>
        </w:rPr>
        <w:t>工程</w:t>
      </w:r>
      <w:r>
        <w:rPr>
          <w:rFonts w:hint="eastAsia" w:ascii="华文仿宋" w:hAnsi="华文仿宋" w:eastAsia="华文仿宋"/>
          <w:color w:val="auto"/>
          <w:sz w:val="28"/>
          <w:szCs w:val="28"/>
        </w:rPr>
        <w:t>整体</w:t>
      </w:r>
      <w:r>
        <w:rPr>
          <w:rFonts w:ascii="华文仿宋" w:hAnsi="华文仿宋" w:eastAsia="华文仿宋"/>
          <w:color w:val="auto"/>
          <w:sz w:val="28"/>
          <w:szCs w:val="28"/>
        </w:rPr>
        <w:t>竣工验收合格</w:t>
      </w:r>
      <w:r>
        <w:rPr>
          <w:rFonts w:hint="eastAsia" w:ascii="华文仿宋" w:hAnsi="华文仿宋" w:eastAsia="华文仿宋"/>
          <w:color w:val="auto"/>
          <w:sz w:val="28"/>
          <w:szCs w:val="28"/>
        </w:rPr>
        <w:t>（以通过各相关单位验收并取得相关证明）</w:t>
      </w:r>
      <w:r>
        <w:rPr>
          <w:rFonts w:ascii="华文仿宋" w:hAnsi="华文仿宋" w:eastAsia="华文仿宋"/>
          <w:color w:val="auto"/>
          <w:sz w:val="28"/>
          <w:szCs w:val="28"/>
        </w:rPr>
        <w:t>后30个日历天内，</w:t>
      </w:r>
      <w:r>
        <w:rPr>
          <w:rFonts w:hint="eastAsia" w:ascii="华文仿宋" w:hAnsi="华文仿宋" w:eastAsia="华文仿宋"/>
          <w:color w:val="auto"/>
          <w:sz w:val="28"/>
          <w:szCs w:val="28"/>
        </w:rPr>
        <w:t>发包人累计支付至</w:t>
      </w:r>
      <w:r>
        <w:rPr>
          <w:rFonts w:hint="eastAsia" w:ascii="华文仿宋" w:hAnsi="华文仿宋" w:eastAsia="华文仿宋" w:cs="仿宋"/>
          <w:color w:val="auto"/>
          <w:kern w:val="1"/>
          <w:sz w:val="28"/>
          <w:szCs w:val="28"/>
        </w:rPr>
        <w:t>经发包人审核确认的实际已完成合格工程量的</w:t>
      </w:r>
      <w:r>
        <w:rPr>
          <w:rFonts w:ascii="华文仿宋" w:hAnsi="华文仿宋" w:eastAsia="华文仿宋" w:cs="仿宋"/>
          <w:b/>
          <w:color w:val="auto"/>
          <w:kern w:val="1"/>
          <w:sz w:val="28"/>
          <w:szCs w:val="28"/>
          <w:u w:val="single"/>
        </w:rPr>
        <w:t>85%</w:t>
      </w:r>
      <w:r>
        <w:rPr>
          <w:rFonts w:hint="eastAsia" w:ascii="华文仿宋" w:hAnsi="华文仿宋" w:eastAsia="华文仿宋" w:cs="仿宋"/>
          <w:color w:val="auto"/>
          <w:kern w:val="1"/>
          <w:sz w:val="28"/>
          <w:szCs w:val="28"/>
        </w:rPr>
        <w:t>。</w:t>
      </w:r>
    </w:p>
    <w:p w14:paraId="79801795">
      <w:pPr>
        <w:spacing w:line="360" w:lineRule="auto"/>
        <w:ind w:firstLine="560" w:firstLineChars="200"/>
        <w:rPr>
          <w:rFonts w:ascii="华文仿宋" w:hAnsi="华文仿宋" w:eastAsia="华文仿宋"/>
          <w:color w:val="auto"/>
          <w:sz w:val="28"/>
          <w:szCs w:val="28"/>
        </w:rPr>
      </w:pPr>
      <w:bookmarkStart w:id="11" w:name="_Hlk195692474"/>
      <w:r>
        <w:rPr>
          <w:rFonts w:hint="eastAsia" w:ascii="华文仿宋" w:hAnsi="华文仿宋" w:eastAsia="华文仿宋" w:cs="仿宋"/>
          <w:color w:val="auto"/>
          <w:kern w:val="1"/>
          <w:sz w:val="28"/>
          <w:szCs w:val="28"/>
        </w:rPr>
        <w:t>自合同签订之日起，如发包人支付工程进度款累计金额达到经发包人审核确认的实际已完成工合格程量的</w:t>
      </w:r>
      <w:r>
        <w:rPr>
          <w:rFonts w:ascii="华文仿宋" w:hAnsi="华文仿宋" w:eastAsia="华文仿宋" w:cs="仿宋"/>
          <w:color w:val="auto"/>
          <w:kern w:val="1"/>
          <w:sz w:val="28"/>
          <w:szCs w:val="28"/>
        </w:rPr>
        <w:t>85%</w:t>
      </w:r>
      <w:r>
        <w:rPr>
          <w:rFonts w:hint="eastAsia" w:ascii="华文仿宋" w:hAnsi="华文仿宋" w:eastAsia="华文仿宋" w:cs="仿宋"/>
          <w:color w:val="auto"/>
          <w:kern w:val="1"/>
          <w:sz w:val="28"/>
          <w:szCs w:val="28"/>
        </w:rPr>
        <w:t>时（原则上不超过本合同总金额与发包人审定的各类工程变更费用的85%），发包人将停止支付进度款。直至</w:t>
      </w:r>
      <w:r>
        <w:rPr>
          <w:rFonts w:hint="eastAsia" w:ascii="华文仿宋" w:hAnsi="华文仿宋" w:eastAsia="华文仿宋" w:cs="仿宋"/>
          <w:color w:val="auto"/>
          <w:kern w:val="28"/>
          <w:sz w:val="28"/>
          <w:szCs w:val="28"/>
        </w:rPr>
        <w:t>完成相应工程结算手续后再行办理后续相关款项支付。</w:t>
      </w:r>
    </w:p>
    <w:bookmarkEnd w:id="11"/>
    <w:p w14:paraId="1F5FF0EE">
      <w:pPr>
        <w:spacing w:line="360" w:lineRule="auto"/>
        <w:ind w:firstLine="560" w:firstLineChars="200"/>
        <w:rPr>
          <w:rFonts w:ascii="华文仿宋" w:hAnsi="华文仿宋" w:eastAsia="华文仿宋"/>
          <w:color w:val="auto"/>
          <w:sz w:val="28"/>
          <w:szCs w:val="28"/>
        </w:rPr>
      </w:pPr>
      <w:r>
        <w:rPr>
          <w:rFonts w:ascii="华文仿宋" w:hAnsi="华文仿宋" w:eastAsia="华文仿宋"/>
          <w:color w:val="auto"/>
          <w:sz w:val="28"/>
          <w:szCs w:val="28"/>
        </w:rPr>
        <w:t>26.1.7</w:t>
      </w:r>
      <w:r>
        <w:rPr>
          <w:rFonts w:hint="eastAsia" w:ascii="华文仿宋" w:hAnsi="华文仿宋" w:eastAsia="华文仿宋" w:cs="仿宋"/>
          <w:color w:val="auto"/>
          <w:kern w:val="28"/>
          <w:sz w:val="28"/>
          <w:szCs w:val="28"/>
        </w:rPr>
        <w:t>本项目</w:t>
      </w:r>
      <w:r>
        <w:rPr>
          <w:rFonts w:ascii="华文仿宋" w:hAnsi="华文仿宋" w:eastAsia="华文仿宋"/>
          <w:color w:val="auto"/>
          <w:sz w:val="28"/>
          <w:szCs w:val="28"/>
        </w:rPr>
        <w:t>工程</w:t>
      </w:r>
      <w:r>
        <w:rPr>
          <w:rFonts w:hint="eastAsia" w:ascii="华文仿宋" w:hAnsi="华文仿宋" w:eastAsia="华文仿宋"/>
          <w:color w:val="auto"/>
          <w:sz w:val="28"/>
          <w:szCs w:val="28"/>
        </w:rPr>
        <w:t>整体</w:t>
      </w:r>
      <w:r>
        <w:rPr>
          <w:rFonts w:ascii="华文仿宋" w:hAnsi="华文仿宋" w:eastAsia="华文仿宋"/>
          <w:color w:val="auto"/>
          <w:sz w:val="28"/>
          <w:szCs w:val="28"/>
        </w:rPr>
        <w:t>竣工验收合格</w:t>
      </w:r>
      <w:r>
        <w:rPr>
          <w:rFonts w:hint="eastAsia" w:ascii="华文仿宋" w:hAnsi="华文仿宋" w:eastAsia="华文仿宋"/>
          <w:color w:val="auto"/>
          <w:sz w:val="28"/>
          <w:szCs w:val="28"/>
        </w:rPr>
        <w:t>并</w:t>
      </w:r>
      <w:r>
        <w:rPr>
          <w:rFonts w:hint="eastAsia" w:ascii="华文仿宋" w:hAnsi="华文仿宋" w:eastAsia="华文仿宋" w:cs="仿宋"/>
          <w:color w:val="auto"/>
          <w:kern w:val="28"/>
          <w:sz w:val="28"/>
          <w:szCs w:val="28"/>
        </w:rPr>
        <w:t>达到交付标准且交付给发包人</w:t>
      </w:r>
      <w:r>
        <w:rPr>
          <w:rFonts w:ascii="华文仿宋" w:hAnsi="华文仿宋" w:eastAsia="华文仿宋"/>
          <w:color w:val="auto"/>
          <w:sz w:val="28"/>
          <w:szCs w:val="28"/>
        </w:rPr>
        <w:t>后30个日历天内，承包人应将</w:t>
      </w:r>
      <w:r>
        <w:rPr>
          <w:rFonts w:hint="eastAsia" w:ascii="华文仿宋" w:hAnsi="华文仿宋" w:eastAsia="华文仿宋"/>
          <w:color w:val="auto"/>
          <w:sz w:val="28"/>
          <w:szCs w:val="28"/>
        </w:rPr>
        <w:t>满足发包人要求的</w:t>
      </w:r>
      <w:r>
        <w:rPr>
          <w:rFonts w:ascii="华文仿宋" w:hAnsi="华文仿宋" w:eastAsia="华文仿宋"/>
          <w:color w:val="auto"/>
          <w:sz w:val="28"/>
          <w:szCs w:val="28"/>
        </w:rPr>
        <w:t>完整</w:t>
      </w:r>
      <w:r>
        <w:rPr>
          <w:rFonts w:hint="eastAsia" w:ascii="华文仿宋" w:hAnsi="华文仿宋" w:eastAsia="华文仿宋"/>
          <w:color w:val="auto"/>
          <w:sz w:val="28"/>
          <w:szCs w:val="28"/>
        </w:rPr>
        <w:t>结算资料报监理单位审核；经监理单位审核后，承包人整理齐全结算资料连同</w:t>
      </w:r>
      <w:r>
        <w:rPr>
          <w:rFonts w:ascii="华文仿宋" w:hAnsi="华文仿宋" w:eastAsia="华文仿宋"/>
          <w:color w:val="auto"/>
          <w:sz w:val="28"/>
          <w:szCs w:val="28"/>
        </w:rPr>
        <w:t>经监理审核的工程结算报告和结算</w:t>
      </w:r>
      <w:r>
        <w:rPr>
          <w:rFonts w:hint="eastAsia" w:ascii="华文仿宋" w:hAnsi="华文仿宋" w:eastAsia="华文仿宋"/>
          <w:color w:val="auto"/>
          <w:sz w:val="28"/>
          <w:szCs w:val="28"/>
        </w:rPr>
        <w:t>审核</w:t>
      </w:r>
      <w:r>
        <w:rPr>
          <w:rFonts w:ascii="华文仿宋" w:hAnsi="华文仿宋" w:eastAsia="华文仿宋"/>
          <w:color w:val="auto"/>
          <w:sz w:val="28"/>
          <w:szCs w:val="28"/>
        </w:rPr>
        <w:t>资料</w:t>
      </w:r>
      <w:r>
        <w:rPr>
          <w:rFonts w:hint="eastAsia" w:ascii="华文仿宋" w:hAnsi="华文仿宋" w:eastAsia="华文仿宋"/>
          <w:color w:val="auto"/>
          <w:sz w:val="28"/>
          <w:szCs w:val="28"/>
        </w:rPr>
        <w:t>各一式三份同时</w:t>
      </w:r>
      <w:r>
        <w:rPr>
          <w:rFonts w:ascii="华文仿宋" w:hAnsi="华文仿宋" w:eastAsia="华文仿宋"/>
          <w:color w:val="auto"/>
          <w:sz w:val="28"/>
          <w:szCs w:val="28"/>
        </w:rPr>
        <w:t>上报发包人审核</w:t>
      </w:r>
      <w:r>
        <w:rPr>
          <w:rFonts w:hint="eastAsia" w:ascii="华文仿宋" w:hAnsi="华文仿宋" w:eastAsia="华文仿宋"/>
          <w:color w:val="auto"/>
          <w:sz w:val="28"/>
          <w:szCs w:val="28"/>
        </w:rPr>
        <w:t>。</w:t>
      </w:r>
      <w:r>
        <w:rPr>
          <w:rFonts w:ascii="华文仿宋" w:hAnsi="华文仿宋" w:eastAsia="华文仿宋"/>
          <w:color w:val="auto"/>
          <w:sz w:val="28"/>
          <w:szCs w:val="28"/>
        </w:rPr>
        <w:t>工程结算经</w:t>
      </w:r>
      <w:r>
        <w:rPr>
          <w:rFonts w:hint="eastAsia" w:ascii="华文仿宋" w:hAnsi="华文仿宋" w:eastAsia="华文仿宋"/>
          <w:color w:val="auto"/>
          <w:sz w:val="28"/>
          <w:szCs w:val="28"/>
        </w:rPr>
        <w:t>发包人审定确认</w:t>
      </w:r>
      <w:r>
        <w:rPr>
          <w:rFonts w:ascii="华文仿宋" w:hAnsi="华文仿宋" w:eastAsia="华文仿宋"/>
          <w:color w:val="auto"/>
          <w:sz w:val="28"/>
          <w:szCs w:val="28"/>
        </w:rPr>
        <w:t>后15个工作日内，且</w:t>
      </w:r>
      <w:r>
        <w:rPr>
          <w:rFonts w:hint="eastAsia" w:ascii="华文仿宋" w:hAnsi="华文仿宋" w:eastAsia="华文仿宋"/>
          <w:color w:val="auto"/>
          <w:sz w:val="28"/>
          <w:szCs w:val="28"/>
        </w:rPr>
        <w:t>承包人</w:t>
      </w:r>
      <w:r>
        <w:rPr>
          <w:rFonts w:ascii="华文仿宋" w:hAnsi="华文仿宋" w:eastAsia="华文仿宋"/>
          <w:color w:val="auto"/>
          <w:sz w:val="28"/>
          <w:szCs w:val="28"/>
        </w:rPr>
        <w:t>提供至</w:t>
      </w:r>
      <w:r>
        <w:rPr>
          <w:rFonts w:hint="eastAsia" w:ascii="华文仿宋" w:hAnsi="华文仿宋" w:eastAsia="华文仿宋"/>
          <w:color w:val="auto"/>
          <w:sz w:val="28"/>
          <w:szCs w:val="28"/>
        </w:rPr>
        <w:t>结算</w:t>
      </w:r>
      <w:r>
        <w:rPr>
          <w:rFonts w:ascii="华文仿宋" w:hAnsi="华文仿宋" w:eastAsia="华文仿宋"/>
          <w:color w:val="auto"/>
          <w:sz w:val="28"/>
          <w:szCs w:val="28"/>
        </w:rPr>
        <w:t>终审价100%的发票</w:t>
      </w:r>
      <w:r>
        <w:rPr>
          <w:rFonts w:hint="eastAsia" w:ascii="华文仿宋" w:hAnsi="华文仿宋" w:eastAsia="华文仿宋"/>
          <w:color w:val="auto"/>
          <w:sz w:val="28"/>
          <w:szCs w:val="28"/>
        </w:rPr>
        <w:t>后，发包人支付</w:t>
      </w:r>
      <w:r>
        <w:rPr>
          <w:rFonts w:ascii="华文仿宋" w:hAnsi="华文仿宋" w:eastAsia="华文仿宋"/>
          <w:color w:val="auto"/>
          <w:sz w:val="28"/>
          <w:szCs w:val="28"/>
        </w:rPr>
        <w:t>至结算终审价</w:t>
      </w:r>
      <w:r>
        <w:rPr>
          <w:rFonts w:hint="eastAsia" w:ascii="华文仿宋" w:hAnsi="华文仿宋" w:eastAsia="华文仿宋"/>
          <w:color w:val="auto"/>
          <w:sz w:val="28"/>
          <w:szCs w:val="28"/>
        </w:rPr>
        <w:t>的</w:t>
      </w:r>
      <w:r>
        <w:rPr>
          <w:rFonts w:ascii="华文仿宋" w:hAnsi="华文仿宋" w:eastAsia="华文仿宋"/>
          <w:color w:val="auto"/>
          <w:sz w:val="28"/>
          <w:szCs w:val="28"/>
        </w:rPr>
        <w:t>97%[备注：结算终审价</w:t>
      </w:r>
      <w:r>
        <w:rPr>
          <w:rFonts w:hint="eastAsia" w:ascii="华文仿宋" w:hAnsi="华文仿宋" w:eastAsia="华文仿宋"/>
          <w:color w:val="auto"/>
          <w:sz w:val="28"/>
          <w:szCs w:val="28"/>
        </w:rPr>
        <w:t>应为</w:t>
      </w:r>
      <w:r>
        <w:rPr>
          <w:rFonts w:ascii="华文仿宋" w:hAnsi="华文仿宋" w:eastAsia="华文仿宋"/>
          <w:color w:val="auto"/>
          <w:sz w:val="28"/>
          <w:szCs w:val="28"/>
        </w:rPr>
        <w:t>扣减应由承包人支付的各类款项和违约金后的最终结算金额。若由于承包人未及时提请结算审核或结算依据资料不齐备造成结算时间延迟，相应损失及责任由承包人自担。</w:t>
      </w:r>
    </w:p>
    <w:p w14:paraId="5509E999">
      <w:pPr>
        <w:spacing w:line="360" w:lineRule="auto"/>
        <w:ind w:firstLine="560" w:firstLineChars="200"/>
        <w:rPr>
          <w:rFonts w:ascii="华文仿宋" w:hAnsi="华文仿宋" w:eastAsia="华文仿宋"/>
          <w:color w:val="auto"/>
          <w:sz w:val="28"/>
          <w:szCs w:val="28"/>
        </w:rPr>
      </w:pPr>
      <w:r>
        <w:rPr>
          <w:rFonts w:ascii="华文仿宋" w:hAnsi="华文仿宋" w:eastAsia="华文仿宋"/>
          <w:color w:val="auto"/>
          <w:sz w:val="28"/>
          <w:szCs w:val="28"/>
        </w:rPr>
        <w:t>26.1.9</w:t>
      </w:r>
      <w:r>
        <w:rPr>
          <w:rFonts w:hint="eastAsia" w:ascii="仿宋" w:hAnsi="仿宋" w:eastAsia="仿宋"/>
          <w:color w:val="auto"/>
          <w:sz w:val="28"/>
          <w:szCs w:val="28"/>
        </w:rPr>
        <w:t>结算终审价</w:t>
      </w:r>
      <w:r>
        <w:rPr>
          <w:rFonts w:hint="eastAsia" w:ascii="华文仿宋" w:hAnsi="华文仿宋" w:eastAsia="华文仿宋"/>
          <w:color w:val="auto"/>
          <w:sz w:val="28"/>
          <w:szCs w:val="28"/>
        </w:rPr>
        <w:t>的</w:t>
      </w:r>
      <w:r>
        <w:rPr>
          <w:rFonts w:ascii="华文仿宋" w:hAnsi="华文仿宋" w:eastAsia="华文仿宋"/>
          <w:color w:val="auto"/>
          <w:sz w:val="28"/>
          <w:szCs w:val="28"/>
        </w:rPr>
        <w:t>3％是本项目的工程质量保修金，在施工合同全部履行完成（完成</w:t>
      </w:r>
      <w:r>
        <w:rPr>
          <w:rFonts w:hint="eastAsia" w:ascii="华文仿宋" w:hAnsi="华文仿宋" w:eastAsia="华文仿宋"/>
          <w:color w:val="auto"/>
          <w:sz w:val="28"/>
          <w:szCs w:val="28"/>
        </w:rPr>
        <w:t>竣工验收、实体移交、资料移交、结算审批、工程质保期满且承包人全部履行完成质量保修义务），承包人应将满足支付要求的申请资料报监理单位审核，并经监理单位审核后，发包人在</w:t>
      </w:r>
      <w:r>
        <w:rPr>
          <w:rFonts w:ascii="华文仿宋" w:hAnsi="华文仿宋" w:eastAsia="华文仿宋"/>
          <w:color w:val="auto"/>
          <w:sz w:val="28"/>
          <w:szCs w:val="28"/>
        </w:rPr>
        <w:t>15个工作日内无息结清余款。</w:t>
      </w:r>
      <w:r>
        <w:rPr>
          <w:rFonts w:hint="eastAsia" w:ascii="华文仿宋" w:hAnsi="华文仿宋" w:eastAsia="华文仿宋"/>
          <w:color w:val="auto"/>
          <w:sz w:val="28"/>
          <w:szCs w:val="28"/>
        </w:rPr>
        <w:t>质保金在竣工验收完成后2年，并经发包人及监理单位确认无质量缺陷后全部无息返还。</w:t>
      </w:r>
    </w:p>
    <w:p w14:paraId="39FD94E1">
      <w:pPr>
        <w:pStyle w:val="85"/>
        <w:ind w:left="210" w:leftChars="100" w:firstLine="288" w:firstLineChars="100"/>
        <w:rPr>
          <w:rFonts w:ascii="华文仿宋" w:hAnsi="华文仿宋" w:eastAsia="华文仿宋"/>
          <w:color w:val="auto"/>
          <w:spacing w:val="0"/>
          <w:sz w:val="28"/>
          <w:szCs w:val="28"/>
        </w:rPr>
      </w:pPr>
      <w:r>
        <w:rPr>
          <w:rFonts w:ascii="华文仿宋" w:hAnsi="华文仿宋" w:eastAsia="华文仿宋" w:cs="仿宋"/>
          <w:color w:val="auto"/>
          <w:sz w:val="28"/>
          <w:szCs w:val="28"/>
        </w:rPr>
        <w:t>26.1.10</w:t>
      </w:r>
      <w:r>
        <w:rPr>
          <w:rFonts w:hint="eastAsia" w:ascii="华文仿宋" w:hAnsi="华文仿宋" w:eastAsia="华文仿宋"/>
          <w:color w:val="auto"/>
          <w:sz w:val="28"/>
          <w:szCs w:val="28"/>
        </w:rPr>
        <w:t>本合同不设置</w:t>
      </w:r>
      <w:bookmarkStart w:id="12" w:name="_Hlk78982853"/>
      <w:r>
        <w:rPr>
          <w:rFonts w:hint="eastAsia" w:ascii="华文仿宋" w:hAnsi="华文仿宋" w:eastAsia="华文仿宋"/>
          <w:color w:val="auto"/>
          <w:sz w:val="28"/>
          <w:szCs w:val="28"/>
        </w:rPr>
        <w:t>履约奖励金</w:t>
      </w:r>
      <w:bookmarkEnd w:id="12"/>
      <w:r>
        <w:rPr>
          <w:rFonts w:hint="eastAsia" w:ascii="华文仿宋" w:hAnsi="华文仿宋" w:eastAsia="华文仿宋"/>
          <w:color w:val="auto"/>
          <w:sz w:val="28"/>
          <w:szCs w:val="28"/>
        </w:rPr>
        <w:t>。</w:t>
      </w:r>
    </w:p>
    <w:p w14:paraId="485009D6">
      <w:pPr>
        <w:pStyle w:val="85"/>
        <w:ind w:firstLine="576" w:firstLineChars="200"/>
        <w:rPr>
          <w:rFonts w:ascii="华文仿宋" w:hAnsi="华文仿宋" w:eastAsia="华文仿宋" w:cs="仿宋"/>
          <w:color w:val="auto"/>
          <w:spacing w:val="-4"/>
          <w:kern w:val="1"/>
          <w:sz w:val="28"/>
          <w:szCs w:val="28"/>
        </w:rPr>
      </w:pPr>
      <w:r>
        <w:rPr>
          <w:rFonts w:ascii="华文仿宋" w:hAnsi="华文仿宋" w:eastAsia="华文仿宋" w:cs="仿宋"/>
          <w:color w:val="auto"/>
          <w:sz w:val="28"/>
          <w:szCs w:val="28"/>
        </w:rPr>
        <w:t>26.1.11承包人每次在领取款项时，须向发包人</w:t>
      </w:r>
      <w:r>
        <w:rPr>
          <w:rFonts w:hint="eastAsia" w:ascii="华文仿宋" w:hAnsi="华文仿宋" w:eastAsia="华文仿宋" w:cs="仿宋"/>
          <w:color w:val="auto"/>
          <w:sz w:val="28"/>
          <w:szCs w:val="28"/>
        </w:rPr>
        <w:t>开具</w:t>
      </w:r>
      <w:r>
        <w:rPr>
          <w:rFonts w:ascii="华文仿宋" w:hAnsi="华文仿宋" w:eastAsia="华文仿宋" w:cs="仿宋"/>
          <w:color w:val="auto"/>
          <w:sz w:val="28"/>
          <w:szCs w:val="28"/>
        </w:rPr>
        <w:t>提供</w:t>
      </w:r>
      <w:r>
        <w:rPr>
          <w:rFonts w:hint="eastAsia" w:ascii="华文仿宋" w:hAnsi="华文仿宋" w:eastAsia="华文仿宋" w:cs="仿宋"/>
          <w:color w:val="auto"/>
          <w:sz w:val="28"/>
          <w:szCs w:val="28"/>
        </w:rPr>
        <w:t>等额</w:t>
      </w:r>
      <w:r>
        <w:rPr>
          <w:rFonts w:ascii="华文仿宋" w:hAnsi="华文仿宋" w:eastAsia="华文仿宋" w:cs="仿宋"/>
          <w:color w:val="auto"/>
          <w:sz w:val="28"/>
          <w:szCs w:val="28"/>
        </w:rPr>
        <w:t>的合法有效的一般纳税人增值税专用发票</w:t>
      </w:r>
      <w:r>
        <w:rPr>
          <w:rFonts w:hint="eastAsia" w:ascii="华文仿宋" w:hAnsi="华文仿宋" w:eastAsia="华文仿宋" w:cs="仿宋"/>
          <w:color w:val="auto"/>
          <w:sz w:val="28"/>
          <w:szCs w:val="28"/>
        </w:rPr>
        <w:t>，发包人确认发票符合要求之日起十五个工作日支付相应款项。</w:t>
      </w:r>
      <w:r>
        <w:rPr>
          <w:rFonts w:ascii="华文仿宋" w:hAnsi="华文仿宋" w:eastAsia="华文仿宋" w:cs="仿宋"/>
          <w:color w:val="auto"/>
          <w:sz w:val="28"/>
          <w:szCs w:val="28"/>
        </w:rPr>
        <w:t>否则发包人有权延缓付款，由此造成的一切延迟支付责任及损失由承包人自行承担。</w:t>
      </w:r>
    </w:p>
    <w:p w14:paraId="605C7C20">
      <w:pPr>
        <w:pStyle w:val="85"/>
        <w:ind w:firstLine="496"/>
        <w:rPr>
          <w:rFonts w:ascii="华文仿宋" w:hAnsi="华文仿宋" w:eastAsia="华文仿宋" w:cs="仿宋"/>
          <w:color w:val="auto"/>
          <w:kern w:val="1"/>
          <w:sz w:val="28"/>
          <w:szCs w:val="28"/>
        </w:rPr>
      </w:pPr>
      <w:r>
        <w:rPr>
          <w:rFonts w:ascii="华文仿宋" w:hAnsi="华文仿宋" w:eastAsia="华文仿宋" w:cs="仿宋"/>
          <w:color w:val="auto"/>
          <w:spacing w:val="-4"/>
          <w:kern w:val="1"/>
          <w:sz w:val="28"/>
          <w:szCs w:val="28"/>
        </w:rPr>
        <w:t>承包人应就本合同约定之业务向发包人开具等额真实、合法有效的票据，如因承包人自身原因或所开票据（发票）本身之问题造成发包人日后发生税收风险而产生的经济损失，均由承包人全部承担，发包人并保留进一步提起法律诉讼的权利。</w:t>
      </w:r>
    </w:p>
    <w:p w14:paraId="5B867282">
      <w:pPr>
        <w:pStyle w:val="85"/>
        <w:ind w:firstLine="496"/>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26.</w:t>
      </w:r>
      <w:r>
        <w:rPr>
          <w:rFonts w:ascii="华文仿宋" w:hAnsi="华文仿宋" w:eastAsia="华文仿宋" w:cs="仿宋"/>
          <w:color w:val="auto"/>
          <w:kern w:val="1"/>
          <w:sz w:val="28"/>
          <w:szCs w:val="28"/>
        </w:rPr>
        <w:t>4</w:t>
      </w:r>
      <w:r>
        <w:rPr>
          <w:rFonts w:hint="eastAsia" w:ascii="华文仿宋" w:hAnsi="华文仿宋" w:eastAsia="华文仿宋" w:cs="仿宋"/>
          <w:color w:val="auto"/>
          <w:kern w:val="1"/>
          <w:sz w:val="28"/>
          <w:szCs w:val="28"/>
        </w:rPr>
        <w:t>发包人无故不按合同约定支付工程款（进度款），双方又未达成延期付款协议，导致施工无法进行，发包人按专用条款第</w:t>
      </w:r>
      <w:r>
        <w:rPr>
          <w:rFonts w:ascii="华文仿宋" w:hAnsi="华文仿宋" w:eastAsia="华文仿宋" w:cs="仿宋"/>
          <w:color w:val="auto"/>
          <w:kern w:val="1"/>
          <w:sz w:val="28"/>
          <w:szCs w:val="28"/>
        </w:rPr>
        <w:t>35.1.1</w:t>
      </w:r>
      <w:r>
        <w:rPr>
          <w:rFonts w:hint="eastAsia" w:ascii="华文仿宋" w:hAnsi="华文仿宋" w:eastAsia="华文仿宋" w:cs="仿宋"/>
          <w:color w:val="auto"/>
          <w:kern w:val="1"/>
          <w:sz w:val="28"/>
          <w:szCs w:val="28"/>
        </w:rPr>
        <w:t>款承担违约责任，但承包人不得停止施工。</w:t>
      </w:r>
    </w:p>
    <w:p w14:paraId="56FC4D5B">
      <w:pPr>
        <w:spacing w:line="360" w:lineRule="auto"/>
        <w:ind w:firstLine="560"/>
        <w:rPr>
          <w:rFonts w:ascii="华文仿宋" w:hAnsi="华文仿宋" w:eastAsia="华文仿宋" w:cs="仿宋"/>
          <w:b/>
          <w:color w:val="auto"/>
          <w:sz w:val="28"/>
          <w:szCs w:val="28"/>
        </w:rPr>
      </w:pPr>
      <w:r>
        <w:rPr>
          <w:rFonts w:hint="eastAsia" w:ascii="华文仿宋" w:hAnsi="华文仿宋" w:eastAsia="华文仿宋" w:cs="仿宋"/>
          <w:b/>
          <w:color w:val="auto"/>
          <w:sz w:val="28"/>
          <w:szCs w:val="28"/>
        </w:rPr>
        <w:t>七、材料设备供应</w:t>
      </w:r>
    </w:p>
    <w:p w14:paraId="4F4D9266">
      <w:pPr>
        <w:spacing w:line="360" w:lineRule="auto"/>
        <w:ind w:firstLine="560"/>
        <w:rPr>
          <w:rFonts w:ascii="华文仿宋" w:hAnsi="华文仿宋" w:eastAsia="华文仿宋" w:cs="仿宋"/>
          <w:color w:val="auto"/>
          <w:sz w:val="28"/>
          <w:szCs w:val="28"/>
        </w:rPr>
      </w:pPr>
      <w:r>
        <w:rPr>
          <w:rFonts w:ascii="华文仿宋" w:hAnsi="华文仿宋" w:eastAsia="华文仿宋" w:cs="仿宋"/>
          <w:b/>
          <w:color w:val="auto"/>
          <w:sz w:val="28"/>
          <w:szCs w:val="28"/>
        </w:rPr>
        <w:t>27</w:t>
      </w:r>
      <w:r>
        <w:rPr>
          <w:rFonts w:hint="eastAsia" w:ascii="华文仿宋" w:hAnsi="华文仿宋" w:eastAsia="华文仿宋" w:cs="仿宋"/>
          <w:b/>
          <w:color w:val="auto"/>
          <w:sz w:val="28"/>
          <w:szCs w:val="28"/>
        </w:rPr>
        <w:t>、发包人供应材料设备</w:t>
      </w:r>
      <w:r>
        <w:rPr>
          <w:rFonts w:hint="eastAsia" w:ascii="华文仿宋" w:hAnsi="华文仿宋" w:eastAsia="华文仿宋" w:cs="仿宋"/>
          <w:color w:val="auto"/>
          <w:sz w:val="28"/>
          <w:szCs w:val="28"/>
        </w:rPr>
        <w:t>：</w:t>
      </w:r>
      <w:r>
        <w:rPr>
          <w:rFonts w:hint="eastAsia" w:ascii="华文仿宋" w:hAnsi="华文仿宋" w:eastAsia="华文仿宋" w:cs="仿宋"/>
          <w:color w:val="auto"/>
          <w:sz w:val="28"/>
          <w:szCs w:val="28"/>
          <w:u w:val="single"/>
        </w:rPr>
        <w:t>按有关规定双方另行协商确定。</w:t>
      </w:r>
    </w:p>
    <w:p w14:paraId="27E34860">
      <w:pPr>
        <w:spacing w:line="360" w:lineRule="auto"/>
        <w:ind w:firstLine="560"/>
        <w:rPr>
          <w:rFonts w:ascii="华文仿宋" w:hAnsi="华文仿宋" w:eastAsia="华文仿宋" w:cs="仿宋"/>
          <w:b/>
          <w:color w:val="auto"/>
          <w:sz w:val="28"/>
          <w:szCs w:val="28"/>
        </w:rPr>
      </w:pPr>
      <w:r>
        <w:rPr>
          <w:rFonts w:ascii="华文仿宋" w:hAnsi="华文仿宋" w:eastAsia="华文仿宋" w:cs="仿宋"/>
          <w:b/>
          <w:color w:val="auto"/>
          <w:sz w:val="28"/>
          <w:szCs w:val="28"/>
        </w:rPr>
        <w:t>28</w:t>
      </w:r>
      <w:r>
        <w:rPr>
          <w:rFonts w:hint="eastAsia" w:ascii="华文仿宋" w:hAnsi="华文仿宋" w:eastAsia="华文仿宋" w:cs="仿宋"/>
          <w:b/>
          <w:color w:val="auto"/>
          <w:sz w:val="28"/>
          <w:szCs w:val="28"/>
        </w:rPr>
        <w:t>、承包人采购材料设备的约定：</w:t>
      </w:r>
    </w:p>
    <w:p w14:paraId="3473BD14">
      <w:pPr>
        <w:pStyle w:val="14"/>
      </w:pPr>
      <w:r>
        <w:t>28.1承包人在采购每一种类的主要材料前，须将拟定采购供应的材料</w:t>
      </w:r>
      <w:r>
        <w:rPr>
          <w:rFonts w:hint="eastAsia"/>
        </w:rPr>
        <w:t>样板、</w:t>
      </w:r>
      <w:r>
        <w:t>生产或供应的厂家的企业概况（包括名称、注册资金、生产许可证、年产量和近三年服务于建筑工程业绩等）、产品质量合格证书以及反映厂家实力的证明材料等报给发包人及监理单位审核，待发包人书面批准后才能采购使用。否则，发包人认为其提供不合格材料，承包人须相应承担违约责任</w:t>
      </w:r>
      <w:r>
        <w:rPr>
          <w:rFonts w:hint="eastAsia"/>
        </w:rPr>
        <w:t>，并赔偿发包人的所有损失包括但不限于调查费、公证费、律师费、差旅费、诉讼费、执行费、保全费、鉴定费等费用损失及其他有关经济损失。</w:t>
      </w:r>
    </w:p>
    <w:p w14:paraId="4741E5DF">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28.2承包人负责采购材料设备的，应按照招标文件的约定、设计要求和有关标准采购，要提供产品合格证明、对材料设备质量负责，并必须提供</w:t>
      </w:r>
      <w:r>
        <w:rPr>
          <w:rFonts w:hint="eastAsia" w:ascii="华文仿宋" w:hAnsi="华文仿宋" w:eastAsia="华文仿宋" w:cs="仿宋"/>
          <w:color w:val="auto"/>
          <w:kern w:val="1"/>
          <w:sz w:val="28"/>
          <w:szCs w:val="28"/>
        </w:rPr>
        <w:t>《承包人提供主要材料和工程设备一览表》</w:t>
      </w:r>
      <w:r>
        <w:rPr>
          <w:rFonts w:ascii="华文仿宋" w:hAnsi="华文仿宋" w:eastAsia="华文仿宋" w:cs="仿宋"/>
          <w:color w:val="auto"/>
          <w:kern w:val="1"/>
          <w:sz w:val="28"/>
          <w:szCs w:val="28"/>
        </w:rPr>
        <w:t>，列明品牌厂家名称、厂址、产品详细规格型号及单价。承包人须在材料设备到货前24小时通知发包人、监理</w:t>
      </w:r>
      <w:r>
        <w:rPr>
          <w:rFonts w:hint="eastAsia" w:ascii="华文仿宋" w:hAnsi="华文仿宋" w:eastAsia="华文仿宋" w:cs="仿宋"/>
          <w:color w:val="auto"/>
          <w:kern w:val="1"/>
          <w:sz w:val="28"/>
          <w:szCs w:val="28"/>
        </w:rPr>
        <w:t>单位</w:t>
      </w:r>
      <w:r>
        <w:rPr>
          <w:rFonts w:ascii="华文仿宋" w:hAnsi="华文仿宋" w:eastAsia="华文仿宋" w:cs="仿宋"/>
          <w:color w:val="auto"/>
          <w:kern w:val="1"/>
          <w:sz w:val="28"/>
          <w:szCs w:val="28"/>
        </w:rPr>
        <w:t>清点。</w:t>
      </w:r>
      <w:r>
        <w:rPr>
          <w:rFonts w:hint="eastAsia" w:ascii="华文仿宋" w:hAnsi="华文仿宋" w:eastAsia="华文仿宋" w:cs="仿宋"/>
          <w:color w:val="auto"/>
          <w:kern w:val="1"/>
          <w:sz w:val="28"/>
          <w:szCs w:val="28"/>
        </w:rPr>
        <w:t xml:space="preserve"> </w:t>
      </w:r>
    </w:p>
    <w:p w14:paraId="124A7FAC">
      <w:pPr>
        <w:pStyle w:val="14"/>
      </w:pPr>
      <w:r>
        <w:rPr>
          <w:rFonts w:hint="eastAsia"/>
        </w:rPr>
        <w:t>28.3 中标文件中的《承包人提供主要材料和工程设备一览表》中列明的材料设备，实际施工时，承包人投标所报主要材料设备的生产厂家、品牌及规格型号不允许变更（若承包人在投标时未按招标文件中的《主要设备材料推荐品牌表》中的品牌厂家填报的，则材料设备的采购及价格按招标工程量清单计价说明及招标答疑纪要执行）。若确需变更，则其选型定价按专用条款第23.2条、第23.3条执行。未经发包人及监理单位书面确认，承包人擅自采购的材料设备，发包人可要求承包人无条件退货及重新采购，承包人应承担由此发生的全部费用并赔偿发包人损失，包括但不限于调查费、公证费、律师费、差旅费、诉讼费、执行费、保全费、鉴定费等费用损失及其他有关经济损失，</w:t>
      </w:r>
      <w:r>
        <w:t>且</w:t>
      </w:r>
      <w:r>
        <w:rPr>
          <w:rFonts w:hint="eastAsia"/>
        </w:rPr>
        <w:t>由此延误的工期不予顺延。</w:t>
      </w:r>
    </w:p>
    <w:p w14:paraId="7F500D55">
      <w:pPr>
        <w:spacing w:line="360" w:lineRule="auto"/>
        <w:ind w:firstLine="48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28.4承包人采购的材料设备与设计或标准要求不符时，承包人须按发包人要求立即运出施工现场，并重新采购符合要求的产品，承担由此发生的全部费用并赔偿发包人损失，</w:t>
      </w:r>
      <w:r>
        <w:rPr>
          <w:rFonts w:hint="eastAsia" w:ascii="华文仿宋" w:hAnsi="华文仿宋" w:eastAsia="华文仿宋" w:cs="仿宋"/>
          <w:color w:val="auto"/>
          <w:sz w:val="28"/>
          <w:szCs w:val="28"/>
        </w:rPr>
        <w:t>包括但不限于调查费、公证费、律师费、差旅费、诉讼费、执行费、保全费、鉴定费等费用损失及其他有关经济损失，</w:t>
      </w:r>
      <w:r>
        <w:rPr>
          <w:rFonts w:hint="eastAsia" w:ascii="华文仿宋" w:hAnsi="华文仿宋" w:eastAsia="华文仿宋" w:cs="仿宋"/>
          <w:color w:val="auto"/>
          <w:kern w:val="1"/>
          <w:sz w:val="28"/>
          <w:szCs w:val="28"/>
        </w:rPr>
        <w:t>且工期不予顺延。</w:t>
      </w:r>
    </w:p>
    <w:p w14:paraId="49415E36">
      <w:pPr>
        <w:spacing w:line="360" w:lineRule="auto"/>
        <w:ind w:firstLine="560" w:firstLineChars="200"/>
        <w:rPr>
          <w:rFonts w:ascii="华文仿宋" w:hAnsi="华文仿宋" w:eastAsia="华文仿宋" w:cs="仿宋"/>
          <w:color w:val="auto"/>
          <w:sz w:val="28"/>
          <w:szCs w:val="28"/>
        </w:rPr>
      </w:pPr>
      <w:r>
        <w:rPr>
          <w:rFonts w:hint="eastAsia" w:ascii="华文仿宋" w:hAnsi="华文仿宋" w:eastAsia="华文仿宋" w:cs="仿宋"/>
          <w:color w:val="auto"/>
          <w:kern w:val="1"/>
          <w:sz w:val="28"/>
          <w:szCs w:val="28"/>
        </w:rPr>
        <w:t>中标文件中的《承包人提供主要材料和工程设备一览表》中未列明的材料设备，实际施工时，承包人所采用的材料设备须为国产中等或以上档次品牌产品，其选型由承包人按照图纸及相关技术参数要求提供不少于三家同等档次品牌产品，报监理单位及发包人最终审批确定，具体以招标</w:t>
      </w:r>
      <w:r>
        <w:rPr>
          <w:rFonts w:ascii="华文仿宋" w:hAnsi="华文仿宋" w:eastAsia="华文仿宋" w:cs="仿宋"/>
          <w:color w:val="auto"/>
          <w:kern w:val="1"/>
          <w:sz w:val="28"/>
          <w:szCs w:val="28"/>
        </w:rPr>
        <w:t>工程量清单计价说明</w:t>
      </w:r>
      <w:r>
        <w:rPr>
          <w:rFonts w:hint="eastAsia" w:ascii="华文仿宋" w:hAnsi="华文仿宋" w:eastAsia="华文仿宋" w:cs="仿宋"/>
          <w:color w:val="auto"/>
          <w:kern w:val="1"/>
          <w:sz w:val="28"/>
          <w:szCs w:val="28"/>
        </w:rPr>
        <w:t>及招标答疑纪要约定为准。</w:t>
      </w:r>
    </w:p>
    <w:p w14:paraId="666A4823">
      <w:pPr>
        <w:spacing w:line="360" w:lineRule="auto"/>
        <w:ind w:firstLine="48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28.</w:t>
      </w:r>
      <w:r>
        <w:rPr>
          <w:rFonts w:ascii="华文仿宋" w:hAnsi="华文仿宋" w:eastAsia="华文仿宋" w:cs="仿宋"/>
          <w:color w:val="auto"/>
          <w:kern w:val="1"/>
          <w:sz w:val="28"/>
          <w:szCs w:val="28"/>
        </w:rPr>
        <w:t>5</w:t>
      </w:r>
      <w:r>
        <w:rPr>
          <w:rFonts w:hint="eastAsia" w:ascii="华文仿宋" w:hAnsi="华文仿宋" w:eastAsia="华文仿宋" w:cs="仿宋"/>
          <w:color w:val="auto"/>
          <w:kern w:val="1"/>
          <w:sz w:val="28"/>
          <w:szCs w:val="28"/>
        </w:rPr>
        <w:t>承包人采购的材料设备在使用前，承包人须按专用条款第16条无偿配合监理及发包人查验，不合格的不得使用，检验或试验费用由承包人承担。</w:t>
      </w:r>
    </w:p>
    <w:p w14:paraId="2D3855E0">
      <w:pPr>
        <w:spacing w:line="360" w:lineRule="auto"/>
        <w:ind w:firstLine="48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28.</w:t>
      </w:r>
      <w:r>
        <w:rPr>
          <w:rFonts w:ascii="华文仿宋" w:hAnsi="华文仿宋" w:eastAsia="华文仿宋" w:cs="仿宋"/>
          <w:color w:val="auto"/>
          <w:kern w:val="1"/>
          <w:sz w:val="28"/>
          <w:szCs w:val="28"/>
        </w:rPr>
        <w:t>6</w:t>
      </w:r>
      <w:r>
        <w:rPr>
          <w:rFonts w:hint="eastAsia" w:ascii="华文仿宋" w:hAnsi="华文仿宋" w:eastAsia="华文仿宋" w:cs="仿宋"/>
          <w:color w:val="auto"/>
          <w:kern w:val="1"/>
          <w:sz w:val="28"/>
          <w:szCs w:val="28"/>
        </w:rPr>
        <w:t>工程师发现承包人采购并使用不符合设计或标准要求的材料设备时，承包人须立即按发包人要求负责修复、拆除及重新采购，承包人须承担由此发生的费用并赔偿发包人损失，且工期不予顺延。</w:t>
      </w:r>
    </w:p>
    <w:p w14:paraId="59DF143D">
      <w:pPr>
        <w:pStyle w:val="14"/>
      </w:pPr>
      <w:r>
        <w:t>28.7政府质量安全监督部门和发包人、监理单位有权安排抽检，承包人应积极配合。政府质量安全监督部门出具的监督抽检报告书作为工程竣工验收所需要文件的组成部分。</w:t>
      </w:r>
    </w:p>
    <w:p w14:paraId="18053252">
      <w:pPr>
        <w:pStyle w:val="14"/>
      </w:pPr>
      <w:r>
        <w:rPr>
          <w:rFonts w:hint="eastAsia"/>
        </w:rPr>
        <w:t>28.8本项目所需</w:t>
      </w:r>
      <w:r>
        <w:rPr>
          <w:rFonts w:hint="eastAsia"/>
          <w:u w:val="single"/>
        </w:rPr>
        <w:t xml:space="preserve"> /</w:t>
      </w:r>
      <w:r>
        <w:rPr>
          <w:rFonts w:hint="eastAsia"/>
        </w:rPr>
        <w:t>设备材料属于承包人采购范畴，承包人须无条件接受并执行招标文件《主要设备材料推荐品牌表》及《物料表》中材料设备所定的品牌、型号、材质、参数及选型等。</w:t>
      </w:r>
    </w:p>
    <w:p w14:paraId="263DF591">
      <w:pPr>
        <w:pStyle w:val="14"/>
      </w:pPr>
      <w:r>
        <w:t>八、工程变更</w:t>
      </w:r>
    </w:p>
    <w:p w14:paraId="450BEBC2">
      <w:pPr>
        <w:spacing w:line="360" w:lineRule="auto"/>
        <w:ind w:firstLine="562"/>
        <w:rPr>
          <w:rFonts w:ascii="华文仿宋" w:hAnsi="华文仿宋" w:eastAsia="华文仿宋" w:cs="仿宋"/>
          <w:color w:val="auto"/>
          <w:sz w:val="28"/>
          <w:szCs w:val="28"/>
        </w:rPr>
      </w:pPr>
      <w:r>
        <w:rPr>
          <w:rFonts w:hint="eastAsia" w:ascii="华文仿宋" w:hAnsi="华文仿宋" w:eastAsia="华文仿宋" w:cs="仿宋"/>
          <w:color w:val="auto"/>
          <w:sz w:val="28"/>
          <w:szCs w:val="28"/>
        </w:rPr>
        <w:t xml:space="preserve">所有工程变更均须按发包人制定的《建设工程类工程变更管理办法》完成变更审批后方为有效变更，未按发包人制定的工程变更管理办法完成变更审核的，发包人有权不予确认、不予计量、不予支付，并保留要求承包人无条件返工的权利。 </w:t>
      </w:r>
    </w:p>
    <w:p w14:paraId="1D2A63E5">
      <w:pPr>
        <w:spacing w:line="360" w:lineRule="auto"/>
        <w:ind w:firstLine="562"/>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29．工程设计变更</w:t>
      </w:r>
    </w:p>
    <w:p w14:paraId="568BD56A">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29.1</w:t>
      </w:r>
      <w:r>
        <w:rPr>
          <w:rFonts w:hint="eastAsia" w:ascii="华文仿宋" w:hAnsi="华文仿宋" w:eastAsia="华文仿宋" w:cs="仿宋"/>
          <w:color w:val="auto"/>
          <w:kern w:val="1"/>
          <w:sz w:val="28"/>
          <w:szCs w:val="28"/>
        </w:rPr>
        <w:t>未经发包人及设计单位书面同意，承包人不得擅自变更；否则，发包人有权不予确认并要求承包人无条件返工。因承包人擅自变更设计发生的费用、合同价款的增减、返工的费用和由此导致发包人的损失，均由承包人承担，合同价款不予调整，延误的工期不予顺延。</w:t>
      </w:r>
    </w:p>
    <w:p w14:paraId="47B99D32">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29.2施工中若发包人确需对原工程设计进行变更，原则上应提前3个日历天以书面形式向承包人发出变更通知，特殊情况除外。变更超过原设计标准或批准的建设规模时，发包人应报规划管理部门和其他有关部门重新审查批准，并由原设计单位提供变更的相应图纸和说明。承包人按照发包人发出的变更通知，进行下列需要的变更：</w:t>
      </w:r>
    </w:p>
    <w:p w14:paraId="6FF090C9">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⑴更改工程有关部分的标高、基线、位置和尺寸；</w:t>
      </w:r>
    </w:p>
    <w:p w14:paraId="141962CA">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⑵增减合同中约定的工程量；</w:t>
      </w:r>
    </w:p>
    <w:p w14:paraId="7CC8D28C">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⑶改变有关工程的施工时间和顺序；</w:t>
      </w:r>
    </w:p>
    <w:p w14:paraId="56F92F84">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⑷其他有关工程变更需要的附加工作。</w:t>
      </w:r>
    </w:p>
    <w:p w14:paraId="259607C3">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凡发包人及设计单位书面要求而作出的设计变更导致的合同价款增减，在报监理及发包人书面审核确认后，作为结算计量的依据，由此造成的工期延误的处理按专用条款第13条执行。</w:t>
      </w:r>
    </w:p>
    <w:p w14:paraId="04ACF09A">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29.3非因发包人及设计单位书面要求而作出的设计变更，合同价款不予调整。</w:t>
      </w:r>
      <w:r>
        <w:rPr>
          <w:rFonts w:hint="eastAsia" w:ascii="华文仿宋" w:hAnsi="华文仿宋" w:eastAsia="华文仿宋" w:cs="仿宋"/>
          <w:color w:val="auto"/>
          <w:kern w:val="1"/>
          <w:sz w:val="28"/>
          <w:szCs w:val="28"/>
        </w:rPr>
        <w:t xml:space="preserve"> </w:t>
      </w:r>
    </w:p>
    <w:p w14:paraId="70A20B27">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29.</w:t>
      </w:r>
      <w:r>
        <w:rPr>
          <w:rFonts w:hint="eastAsia" w:ascii="华文仿宋" w:hAnsi="华文仿宋" w:eastAsia="华文仿宋" w:cs="仿宋"/>
          <w:color w:val="auto"/>
          <w:kern w:val="1"/>
          <w:sz w:val="28"/>
          <w:szCs w:val="28"/>
        </w:rPr>
        <w:t>4承包人在施工中提出的合理化建议涉及到对设计图纸或施工组织设计的更改及对材料、设备的换用，须发包人书面同意,且其定价须执行专用条款第23.2条、第23.3条的约定。未经同意擅自更改或换用时，发包人有权要求承包人无条件返工或重新采购，承包人承担由此发生的全部费用，并赔偿发包人的损失，延误的工期不予顺延。</w:t>
      </w:r>
    </w:p>
    <w:p w14:paraId="2D6A65FA">
      <w:pPr>
        <w:spacing w:line="360" w:lineRule="auto"/>
        <w:ind w:firstLine="560"/>
        <w:rPr>
          <w:rFonts w:ascii="华文仿宋" w:hAnsi="华文仿宋" w:eastAsia="华文仿宋" w:cs="仿宋"/>
          <w:color w:val="auto"/>
          <w:sz w:val="28"/>
          <w:szCs w:val="28"/>
        </w:rPr>
      </w:pPr>
      <w:r>
        <w:rPr>
          <w:rFonts w:ascii="华文仿宋" w:hAnsi="华文仿宋" w:eastAsia="华文仿宋" w:cs="仿宋"/>
          <w:color w:val="auto"/>
          <w:sz w:val="28"/>
          <w:szCs w:val="28"/>
        </w:rPr>
        <w:t>发包人书面同意采用承包人合理化建议，所发生的费用和获得的收益，发包人承包人另行约定分担或分享。</w:t>
      </w:r>
    </w:p>
    <w:p w14:paraId="6D60D3D9">
      <w:pPr>
        <w:spacing w:line="360" w:lineRule="auto"/>
        <w:ind w:firstLine="562"/>
        <w:outlineLvl w:val="0"/>
        <w:rPr>
          <w:rFonts w:ascii="华文仿宋" w:hAnsi="华文仿宋" w:eastAsia="华文仿宋" w:cs="仿宋"/>
          <w:b/>
          <w:color w:val="auto"/>
          <w:kern w:val="1"/>
          <w:sz w:val="28"/>
          <w:szCs w:val="28"/>
        </w:rPr>
      </w:pPr>
      <w:r>
        <w:rPr>
          <w:rFonts w:ascii="华文仿宋" w:hAnsi="华文仿宋" w:eastAsia="华文仿宋" w:cs="仿宋"/>
          <w:b/>
          <w:color w:val="auto"/>
          <w:kern w:val="1"/>
          <w:sz w:val="28"/>
          <w:szCs w:val="28"/>
        </w:rPr>
        <w:t>31．确定变更价款</w:t>
      </w:r>
    </w:p>
    <w:p w14:paraId="52BB403E">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31.1若在进度款审批过程中，发包人、承包人对新增计价项目的定价出现分歧，发包人有权暂按发包人批复意见进行进度款拨付，结算时再按造价管理部门书面裁定进行调整。承包人不得以此为由公开或变相拖延施工进度，否则，承包人须按专用条款第35条承担工期延误违约责任。</w:t>
      </w:r>
    </w:p>
    <w:p w14:paraId="5EB788C5">
      <w:pPr>
        <w:spacing w:line="360" w:lineRule="auto"/>
        <w:ind w:firstLine="562"/>
        <w:rPr>
          <w:rFonts w:ascii="华文仿宋" w:hAnsi="华文仿宋" w:eastAsia="华文仿宋" w:cs="仿宋"/>
          <w:b/>
          <w:color w:val="auto"/>
          <w:kern w:val="1"/>
          <w:sz w:val="28"/>
          <w:szCs w:val="28"/>
        </w:rPr>
      </w:pPr>
      <w:r>
        <w:rPr>
          <w:rFonts w:ascii="华文仿宋" w:hAnsi="华文仿宋" w:eastAsia="华文仿宋" w:cs="仿宋"/>
          <w:b/>
          <w:color w:val="auto"/>
          <w:kern w:val="1"/>
          <w:sz w:val="28"/>
          <w:szCs w:val="28"/>
        </w:rPr>
        <w:t>九、竣工验收与结算：按通用条款并执行以下规定</w:t>
      </w:r>
    </w:p>
    <w:p w14:paraId="0B9674D3">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本工程结算时承包人须按发包人制定的《</w:t>
      </w:r>
      <w:r>
        <w:rPr>
          <w:rFonts w:hint="eastAsia" w:ascii="华文仿宋" w:hAnsi="华文仿宋" w:eastAsia="华文仿宋" w:cs="仿宋"/>
          <w:color w:val="auto"/>
          <w:kern w:val="1"/>
          <w:sz w:val="28"/>
          <w:szCs w:val="28"/>
        </w:rPr>
        <w:t>建设工程类</w:t>
      </w:r>
      <w:r>
        <w:rPr>
          <w:rFonts w:ascii="华文仿宋" w:hAnsi="华文仿宋" w:eastAsia="华文仿宋" w:cs="仿宋"/>
          <w:color w:val="auto"/>
          <w:kern w:val="1"/>
          <w:sz w:val="28"/>
          <w:szCs w:val="28"/>
        </w:rPr>
        <w:t>合同结算管理办法》相关规定报审并经发包人最终审定后，再支付工程结算余款，多退少补，详见专用条款合同价款支付相关规定。</w:t>
      </w:r>
    </w:p>
    <w:p w14:paraId="5B6731B0">
      <w:pPr>
        <w:spacing w:line="360" w:lineRule="auto"/>
        <w:ind w:firstLine="562"/>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十、违约、索赔和争议</w:t>
      </w:r>
      <w:r>
        <w:rPr>
          <w:rFonts w:ascii="华文仿宋" w:hAnsi="华文仿宋" w:eastAsia="华文仿宋" w:cs="仿宋"/>
          <w:b/>
          <w:color w:val="auto"/>
          <w:kern w:val="1"/>
          <w:sz w:val="28"/>
          <w:szCs w:val="28"/>
        </w:rPr>
        <w:t xml:space="preserve"> </w:t>
      </w:r>
    </w:p>
    <w:p w14:paraId="368AC66F">
      <w:pPr>
        <w:pStyle w:val="14"/>
      </w:pPr>
      <w:r>
        <w:t xml:space="preserve">35、违约 </w:t>
      </w:r>
    </w:p>
    <w:p w14:paraId="12EAB561">
      <w:pPr>
        <w:pStyle w:val="14"/>
      </w:pPr>
      <w:r>
        <w:t>35.1发包人的违约责任：</w:t>
      </w:r>
    </w:p>
    <w:p w14:paraId="248A7EA9">
      <w:pPr>
        <w:pStyle w:val="14"/>
      </w:pPr>
      <w:r>
        <w:t>35.1.1本合同专用条款第24.1款及第26.1款约定发包人</w:t>
      </w:r>
      <w:r>
        <w:rPr>
          <w:rFonts w:hint="eastAsia"/>
        </w:rPr>
        <w:t>付款期限。</w:t>
      </w:r>
      <w:r>
        <w:t>发包人无故逾期付款的，从逾期次日起，每日</w:t>
      </w:r>
      <w:r>
        <w:rPr>
          <w:rFonts w:hint="eastAsia"/>
        </w:rPr>
        <w:t>应就应付而未付款项按全国银行间同业拆借中心公布的贷款市场报价利率计算违约金，违约金合计最高不超过本合同暂定总价的2</w:t>
      </w:r>
      <w:r>
        <w:t>0%</w:t>
      </w:r>
      <w:r>
        <w:rPr>
          <w:rFonts w:hint="eastAsia"/>
        </w:rPr>
        <w:t>，</w:t>
      </w:r>
      <w:r>
        <w:t>但</w:t>
      </w:r>
      <w:r>
        <w:rPr>
          <w:rFonts w:hint="eastAsia"/>
        </w:rPr>
        <w:t>承包人</w:t>
      </w:r>
      <w:r>
        <w:t>工期不得顺延。</w:t>
      </w:r>
    </w:p>
    <w:p w14:paraId="303979D9">
      <w:pPr>
        <w:pStyle w:val="14"/>
      </w:pPr>
      <w:r>
        <w:rPr>
          <w:rFonts w:hint="eastAsia"/>
        </w:rPr>
        <w:t>35.1.2双方约定的发包人其他违约责任：因发包人责任原因造成承包人的损失由发包人给予赔偿，但工期不得顺延(本合同另有具体约定的除外)。</w:t>
      </w:r>
    </w:p>
    <w:p w14:paraId="44F0CCFE">
      <w:pPr>
        <w:pStyle w:val="14"/>
      </w:pPr>
      <w:r>
        <w:t>35.2承包人的违约责任：</w:t>
      </w:r>
    </w:p>
    <w:p w14:paraId="6932DB99">
      <w:pPr>
        <w:pStyle w:val="14"/>
        <w:rPr>
          <w:shd w:val="clear" w:color="auto" w:fill="FFFF00"/>
        </w:rPr>
      </w:pPr>
      <w:r>
        <w:t>35.2.1若承包人违反本合同专用条款第11、12、13条规定，延期开工或单方面暂停施工或消极怠工或未按经发包人书面确认的进度计划完成各节点工程施工或延期竣工，则从逾期次日起，每个日历天承包人须向发包人支付人民币</w:t>
      </w:r>
      <w:r>
        <w:rPr>
          <w:rFonts w:hint="eastAsia"/>
        </w:rPr>
        <w:t>5万</w:t>
      </w:r>
      <w:r>
        <w:t>元的违约金；逾期超过30个日历天，发包人有权单方面解除合同并执行合同专用条款第44.6条约定，承包人除上述已计付的违约金外还须向发包人支付合同总价2%的违约金。</w:t>
      </w:r>
    </w:p>
    <w:p w14:paraId="24B605DF">
      <w:pPr>
        <w:pStyle w:val="14"/>
      </w:pPr>
      <w:r>
        <w:rPr>
          <w:iCs/>
        </w:rPr>
        <w:t>35.2.2</w:t>
      </w:r>
      <w:r>
        <w:t>工程竣工验收不符合国家现行强制性标准及规范要求或未能实现一次竣工验收合格的或未达到合同约定标准建设</w:t>
      </w:r>
      <w:r>
        <w:rPr>
          <w:rFonts w:hint="eastAsia"/>
        </w:rPr>
        <w:t>的，</w:t>
      </w:r>
      <w:r>
        <w:rPr>
          <w:bCs/>
        </w:rPr>
        <w:t>则承包人除须</w:t>
      </w:r>
      <w:r>
        <w:t>向发包人支付合同总价2%的违约金外，还须</w:t>
      </w:r>
      <w:r>
        <w:rPr>
          <w:rFonts w:hint="eastAsia"/>
        </w:rPr>
        <w:t>无偿采取补救措施</w:t>
      </w:r>
      <w:r>
        <w:t>及时完成</w:t>
      </w:r>
      <w:r>
        <w:rPr>
          <w:rFonts w:hint="eastAsia"/>
        </w:rPr>
        <w:t>相应</w:t>
      </w:r>
      <w:r>
        <w:t>整改且工期不予顺延；逾期未完成整改并通过质监部门验收的，从逾期次日起，每个日历天承包人须向发包人支付人民币</w:t>
      </w:r>
      <w:r>
        <w:rPr>
          <w:rFonts w:hint="eastAsia"/>
        </w:rPr>
        <w:t>5万</w:t>
      </w:r>
      <w:r>
        <w:t>元的违约金；超过发包人要求时间30个日历天承包人仍未按要求完成整改并通过质监部门验收的，发包人有权单方面解除合同并执行合同专用条款第44.6条约定，承包人除</w:t>
      </w:r>
      <w:r>
        <w:rPr>
          <w:rFonts w:hint="eastAsia"/>
        </w:rPr>
        <w:t>支付</w:t>
      </w:r>
      <w:r>
        <w:t>上述已计付的违约金外，</w:t>
      </w:r>
      <w:r>
        <w:rPr>
          <w:rFonts w:hint="eastAsia"/>
        </w:rPr>
        <w:t>还</w:t>
      </w:r>
      <w:r>
        <w:t>须向发包人支付合同总价5%的违约金。</w:t>
      </w:r>
      <w:r>
        <w:rPr>
          <w:rFonts w:hint="eastAsia"/>
        </w:rPr>
        <w:t xml:space="preserve">   </w:t>
      </w:r>
    </w:p>
    <w:p w14:paraId="76D7E0D0">
      <w:pPr>
        <w:pStyle w:val="14"/>
        <w:rPr>
          <w:iCs/>
        </w:rPr>
      </w:pPr>
      <w:r>
        <w:rPr>
          <w:rFonts w:hint="eastAsia"/>
        </w:rPr>
        <w:t>承包人未通过发包人委托的第三方质量巡检的</w:t>
      </w:r>
      <w:r>
        <w:t>（</w:t>
      </w:r>
      <w:r>
        <w:rPr>
          <w:rFonts w:hint="eastAsia"/>
        </w:rPr>
        <w:t>指违反本合同专用条款15.4款约定</w:t>
      </w:r>
      <w:r>
        <w:t>），</w:t>
      </w:r>
      <w:r>
        <w:rPr>
          <w:rFonts w:hint="eastAsia"/>
        </w:rPr>
        <w:t>则将每次单项指标未达标或综合指标未达标（分别计算），或未按质量评估报告及发包人要求进行整改，均视为一次违约，每次违约承包人应向发包人计付违约金人民币5万元，本类违约累计超过10次的，</w:t>
      </w:r>
      <w:r>
        <w:t>发包人有权单方面解除合同并执行合同专用条款第44.6条约定，承包人除</w:t>
      </w:r>
      <w:r>
        <w:rPr>
          <w:rFonts w:hint="eastAsia"/>
        </w:rPr>
        <w:t>支付</w:t>
      </w:r>
      <w:r>
        <w:t>上述已计付的违约金外，</w:t>
      </w:r>
      <w:r>
        <w:rPr>
          <w:rFonts w:hint="eastAsia"/>
        </w:rPr>
        <w:t>还</w:t>
      </w:r>
      <w:r>
        <w:t>须向发包人支付合同总价5%的违约金。</w:t>
      </w:r>
    </w:p>
    <w:p w14:paraId="4BD003F4">
      <w:pPr>
        <w:pStyle w:val="14"/>
      </w:pPr>
      <w:r>
        <w:t>35.2.3</w:t>
      </w:r>
      <w:r>
        <w:rPr>
          <w:rFonts w:cs="宋体"/>
        </w:rPr>
        <w:t>承包人须保证自有或租赁的主要特种施工机械能完全满足本工程施工的要求，并须按监理工程师书面通知的时间进场、在工地完成组装</w:t>
      </w:r>
      <w:r>
        <w:t>并通过试运行，否则，从逾期次日起</w:t>
      </w:r>
      <w:r>
        <w:rPr>
          <w:spacing w:val="-2"/>
          <w:kern w:val="28"/>
        </w:rPr>
        <w:t>，每个日历天承包人须向发包人支付人民币5万元的违约金；超过监理工程</w:t>
      </w:r>
      <w:r>
        <w:t>师书面通知的时间10个日历天，承包人仍未按要求进场或在工地完成组装并通过试运行，发包人视承包人无能力履行合同，发包人有权单方面解除合同并执行合同专用条款第44.6条约定，承包人除上述已计付的违约金外，</w:t>
      </w:r>
      <w:r>
        <w:rPr>
          <w:rFonts w:hint="eastAsia"/>
        </w:rPr>
        <w:t>还</w:t>
      </w:r>
      <w:r>
        <w:t>须向发包人支付合同总价</w:t>
      </w:r>
      <w:r>
        <w:rPr>
          <w:rFonts w:hint="eastAsia"/>
        </w:rPr>
        <w:t>0.</w:t>
      </w:r>
      <w:r>
        <w:t>5%的违约金。</w:t>
      </w:r>
    </w:p>
    <w:p w14:paraId="2386E774">
      <w:pPr>
        <w:pStyle w:val="14"/>
      </w:pPr>
      <w:r>
        <w:t>35.2.4若承包人违反专用条款第7.1.2条规定,项目经理及相关人员未及时、全部到位的，视为承包人延期开工，从监理工程师书面通知的进场之日起至人员正式全部到位之日止, 承包人</w:t>
      </w:r>
      <w:r>
        <w:rPr>
          <w:spacing w:val="-2"/>
          <w:kern w:val="28"/>
        </w:rPr>
        <w:t>除须向发包人支付每人每天人民币1</w:t>
      </w:r>
      <w:r>
        <w:rPr>
          <w:rFonts w:hint="eastAsia"/>
          <w:spacing w:val="-2"/>
          <w:kern w:val="28"/>
        </w:rPr>
        <w:t>万</w:t>
      </w:r>
      <w:r>
        <w:rPr>
          <w:spacing w:val="-2"/>
          <w:kern w:val="28"/>
        </w:rPr>
        <w:t>元的违约金外,承包人还须自行承担由</w:t>
      </w:r>
      <w:r>
        <w:t>此产生的工期延误责任及相关损失; 从监理工程师书面通知的进场之日起计超过7个日历天，相关人员仍未到位的, 发包人有权单方面解除合同并执行合同专用条款第44.6条约定，承包人除上述已计付的违约金外，承包人须向发包人支付合同总价0.5%的违约金。</w:t>
      </w:r>
    </w:p>
    <w:p w14:paraId="0B5FBB11">
      <w:pPr>
        <w:pStyle w:val="14"/>
      </w:pPr>
      <w:r>
        <w:t>35.2.5若承包人违反专用条款第7.1.3条、第7.4条和第7.5条规定,总监理工程师可发出停工令，待人员按要求到位后才批准施工，且工期不予顺延。自停工令下达之日起至相</w:t>
      </w:r>
      <w:r>
        <w:rPr>
          <w:spacing w:val="-2"/>
          <w:kern w:val="28"/>
        </w:rPr>
        <w:t>关人员正式到位之日止,承包人除须向发包人支付每人每天人民币1</w:t>
      </w:r>
      <w:r>
        <w:rPr>
          <w:rFonts w:hint="eastAsia"/>
          <w:spacing w:val="-2"/>
          <w:kern w:val="28"/>
        </w:rPr>
        <w:t>万</w:t>
      </w:r>
      <w:r>
        <w:rPr>
          <w:spacing w:val="-2"/>
          <w:kern w:val="28"/>
        </w:rPr>
        <w:t>元的违约金外,承</w:t>
      </w:r>
      <w:r>
        <w:t>包人还须自行承担由此产生的工期延误责任及相关损失;从停工令下达之日起计超过7个日历天，相关人员仍未到位的, 发包人有权单方面解除合同并执行合同专用条款第44.6条约定，承包人除</w:t>
      </w:r>
      <w:r>
        <w:rPr>
          <w:rFonts w:hint="eastAsia"/>
        </w:rPr>
        <w:t>支付</w:t>
      </w:r>
      <w:r>
        <w:t>上述已计付的违约金外，</w:t>
      </w:r>
      <w:r>
        <w:rPr>
          <w:rFonts w:hint="eastAsia"/>
        </w:rPr>
        <w:t>还</w:t>
      </w:r>
      <w:r>
        <w:t>须向发包人支付合同总价0.5%的违约金。</w:t>
      </w:r>
    </w:p>
    <w:p w14:paraId="79AF489E">
      <w:pPr>
        <w:pStyle w:val="14"/>
      </w:pPr>
      <w:r>
        <w:t>35.2.6实际施工过程中，若承包人不按招标文件及其答疑要求、投标文件的承诺</w:t>
      </w:r>
      <w:r>
        <w:rPr>
          <w:rFonts w:hint="eastAsia"/>
        </w:rPr>
        <w:t>等</w:t>
      </w:r>
      <w:r>
        <w:t>落实各项施工措施或进行相关施工投入或未按本合同规定履行其责任及义务，则发包人有权发出书面整改意见；承包人有异议的须于3个日历天提出书面意见及依据，经监理及发包人审查后认为依据不成立的，则发包人有权发出书</w:t>
      </w:r>
      <w:r>
        <w:rPr>
          <w:spacing w:val="-2"/>
          <w:kern w:val="28"/>
        </w:rPr>
        <w:t>面整改通知且工期不予顺延，每发出一次，承包人除须向发包人支付人民币</w:t>
      </w:r>
      <w:r>
        <w:rPr>
          <w:rFonts w:hint="eastAsia"/>
          <w:spacing w:val="-2"/>
          <w:kern w:val="28"/>
        </w:rPr>
        <w:t>5万</w:t>
      </w:r>
      <w:r>
        <w:rPr>
          <w:spacing w:val="-2"/>
          <w:kern w:val="28"/>
        </w:rPr>
        <w:t>元的违约金外，</w:t>
      </w:r>
      <w:r>
        <w:t>还须无条件按照整改通知要求时限整改完毕，并承担由此造成的工期延误责任及所有相关费用；超过整改通知要求时限未完成整改的或整改后仍达不到要求的，从逾期次日起，每个日历天承包人除</w:t>
      </w:r>
      <w:r>
        <w:rPr>
          <w:spacing w:val="-2"/>
          <w:kern w:val="28"/>
        </w:rPr>
        <w:t>须向发包人支付人民币</w:t>
      </w:r>
      <w:r>
        <w:rPr>
          <w:rFonts w:hint="eastAsia"/>
          <w:spacing w:val="-2"/>
          <w:kern w:val="28"/>
        </w:rPr>
        <w:t>5万</w:t>
      </w:r>
      <w:r>
        <w:rPr>
          <w:spacing w:val="-2"/>
          <w:kern w:val="28"/>
        </w:rPr>
        <w:t>元的违约金外，还须承担由此造成的工期延误责任</w:t>
      </w:r>
      <w:r>
        <w:t>、所有相关费用及发包人损失；若承包人超过整改通知要求时限7个日历天仍未完成整改或整改后仍达不到要求的，监理工程师有权签发停工令，停工期间每天承包人须</w:t>
      </w:r>
      <w:r>
        <w:rPr>
          <w:spacing w:val="-2"/>
          <w:kern w:val="28"/>
        </w:rPr>
        <w:t>向发包人支付人民币</w:t>
      </w:r>
      <w:r>
        <w:rPr>
          <w:rFonts w:hint="eastAsia"/>
          <w:spacing w:val="-2"/>
          <w:kern w:val="28"/>
        </w:rPr>
        <w:t>10万</w:t>
      </w:r>
      <w:r>
        <w:rPr>
          <w:spacing w:val="-2"/>
          <w:kern w:val="28"/>
        </w:rPr>
        <w:t>元的违约金</w:t>
      </w:r>
      <w:r>
        <w:t>，且工期不予顺延。停工后承包人仍拒不整改的，发包人有权单方面解除合同并执行合同专用条款第44.6条约定。承包人除</w:t>
      </w:r>
      <w:r>
        <w:rPr>
          <w:rFonts w:hint="eastAsia"/>
        </w:rPr>
        <w:t>支付</w:t>
      </w:r>
      <w:r>
        <w:t>上述已计付的违约金外，</w:t>
      </w:r>
      <w:r>
        <w:rPr>
          <w:rFonts w:hint="eastAsia"/>
        </w:rPr>
        <w:t>还</w:t>
      </w:r>
      <w:r>
        <w:t>须向发包人支付合同总价</w:t>
      </w:r>
      <w:r>
        <w:rPr>
          <w:rFonts w:hint="eastAsia"/>
        </w:rPr>
        <w:t>0.</w:t>
      </w:r>
      <w:r>
        <w:t>5%的违约金。</w:t>
      </w:r>
    </w:p>
    <w:p w14:paraId="77599147">
      <w:pPr>
        <w:pStyle w:val="14"/>
      </w:pPr>
      <w:r>
        <w:t>35.2.7若承包人未按合同专用条款规定及时按发包人要求办理并提交</w:t>
      </w:r>
      <w:r>
        <w:rPr>
          <w:rFonts w:hint="eastAsia"/>
        </w:rPr>
        <w:t>履约</w:t>
      </w:r>
      <w:r>
        <w:t>保函（包括保函延期手续），发包人有权不予支付工程进度款，直至承包人按要求提交为止；且从逾期次日</w:t>
      </w:r>
      <w:r>
        <w:rPr>
          <w:spacing w:val="-2"/>
          <w:kern w:val="28"/>
        </w:rPr>
        <w:t>起，每个日历天承包人须支付人民币1</w:t>
      </w:r>
      <w:r>
        <w:rPr>
          <w:rFonts w:hint="eastAsia"/>
          <w:spacing w:val="-2"/>
          <w:kern w:val="28"/>
        </w:rPr>
        <w:t>万</w:t>
      </w:r>
      <w:r>
        <w:rPr>
          <w:spacing w:val="-2"/>
          <w:kern w:val="28"/>
        </w:rPr>
        <w:t>元的违约金，该违约金发包人直</w:t>
      </w:r>
      <w:r>
        <w:t>接从即期进度款中扣除；逾期超过20个日历天，发包人有权从即期进度款中直接扣除与</w:t>
      </w:r>
      <w:r>
        <w:rPr>
          <w:rFonts w:hint="eastAsia"/>
        </w:rPr>
        <w:t>履约</w:t>
      </w:r>
      <w:r>
        <w:t>保函等额的相应金额作为违约金。同时，承包人不得以此为由拖延工程进度，否则，造成工期延误的，承包人除须工程延误违约责任外,还须赔偿发包人损失。</w:t>
      </w:r>
    </w:p>
    <w:p w14:paraId="3B42BCA8">
      <w:pPr>
        <w:pStyle w:val="14"/>
      </w:pPr>
      <w:r>
        <w:rPr>
          <w:rFonts w:hint="eastAsia"/>
        </w:rPr>
        <w:t>35.2.8建设领域工人工资支付方面的违约责任</w:t>
      </w:r>
    </w:p>
    <w:p w14:paraId="2854FB26">
      <w:pPr>
        <w:pStyle w:val="14"/>
      </w:pPr>
      <w:r>
        <w:rPr>
          <w:rFonts w:hint="eastAsia"/>
        </w:rPr>
        <w:t>（1）承包人违反专用条款的约定，由于承包人原因被建设领域工人投诉或上访属实的，承包人必须在3天内发放拖欠的款项。若仍然不予整改并发放拖欠的款项，使建设领域工人有组织采取停工、或集聚人员在工地现场及政府办公区域等公共场所闹事，围阻发包人办公地点甚至政府办公部门、或阻塞交通要道、或围堵或破坏、或使工地无法维持正常运作、或引起社会关注造成不良后果及影响、或拆除已移交发包人的工程等过激行动的，承包人须向发包人支付合同总价5%的违约金，且由此造成损失、工期延误责任及所有相关费用全部由承包人承担，相应费用发包人有权从任何一期进度款或结算款或履约担保中直接扣除。在事发后12小时后承包人仍无力制止闹事和解决处理建设领域工人过激行为问题的，发包人有权代表承包人满足建设领域工人一切以平息事件的最低要求为度解决问题，包括并直接支付款项给建设领域工人要求的款项，由此产生的所有费用由承包人承担，发包人有权部分或全部解除合同，并追偿由此给发包人带来的实际损失。</w:t>
      </w:r>
    </w:p>
    <w:p w14:paraId="07943E3F">
      <w:pPr>
        <w:pStyle w:val="14"/>
      </w:pPr>
      <w:r>
        <w:rPr>
          <w:rFonts w:hint="eastAsia"/>
        </w:rPr>
        <w:t>（2）其他非发包人原因造成的劳资和其他纠纷（包括但不限于拖欠工资、货款、内部人员打架斗殴等等）扰乱工地生产秩序、影响发包人正常办公、扰乱社会秩序等过激行为；承包人必须在在事发后12小时内承包人必须到场解决；否则，发包人自行按上述方法解决，所发生的费用发包人有权从任何一期进度款或结算款或履约担保中直接扣除，并且追偿由此给发包人带来的实际损失。</w:t>
      </w:r>
    </w:p>
    <w:p w14:paraId="0737EF90">
      <w:pPr>
        <w:pStyle w:val="14"/>
      </w:pPr>
      <w:r>
        <w:rPr>
          <w:rFonts w:hint="eastAsia"/>
        </w:rPr>
        <w:t>由于承包人或其管理的分包单位（包括施工专业分包、供货分包及劳务分包单位等）拖欠建设领域工人工资致使发包人被投诉或起诉并被判令先行垫付建设领域工人工资的，承包人应向发包人支付发包人先行垫付的建设领域工人工资金额的两倍作为违约金，如违约金不足以弥补发包人损失的，发包人有权继续追究承包人的违约责任。上述违约金及相应费用</w:t>
      </w:r>
      <w:r>
        <w:t>（</w:t>
      </w:r>
      <w:r>
        <w:rPr>
          <w:rFonts w:hint="eastAsia"/>
        </w:rPr>
        <w:t>包括但不限于律师费、诉讼费、执行费、保全费、鉴定费、公证费等费用损失及其他有关经济损失</w:t>
      </w:r>
      <w:r>
        <w:t>）</w:t>
      </w:r>
      <w:r>
        <w:rPr>
          <w:rFonts w:hint="eastAsia"/>
        </w:rPr>
        <w:t>发包人有权从任何一期进度款或结算款或履约担保中直接扣除。</w:t>
      </w:r>
    </w:p>
    <w:p w14:paraId="5C78C783">
      <w:pPr>
        <w:pStyle w:val="14"/>
      </w:pPr>
      <w:r>
        <w:rPr>
          <w:rFonts w:hint="eastAsia"/>
        </w:rPr>
        <w:t>（3）因承包人违约导致发包人暂停支付工程款时，承包人不得以此为理由拖欠建设领域工人工资，在发包人和承包人就暂停支付工程款问题解决之前，承包人有义务先行支付其所属建设领域工人工资。</w:t>
      </w:r>
    </w:p>
    <w:p w14:paraId="452E21CA">
      <w:pPr>
        <w:pStyle w:val="14"/>
      </w:pPr>
      <w:r>
        <w:rPr>
          <w:rFonts w:hint="eastAsia"/>
        </w:rPr>
        <w:t>（4）承包人不按合同及有关规定按时、足额支付分包单位合同价款及建设领域工人工资致使建设领域工人集体上访、集聚围阻而造成社会不良影响的，发包人有权立即终止与承包人的合同及追究承包人责任，并上报省、市主管部门建议取消其参加广东地区省、市重大项目的投标资格，并由发包人予以公告，并由承包人承担由此产生的一切责任及损失。如属恶意煽动并造成社会不良影响的，发包人将提请司法部门追究其法律责任。</w:t>
      </w:r>
    </w:p>
    <w:p w14:paraId="1EFEFEA9">
      <w:pPr>
        <w:pStyle w:val="14"/>
      </w:pPr>
      <w:r>
        <w:t>35.2.</w:t>
      </w:r>
      <w:r>
        <w:rPr>
          <w:rFonts w:hint="eastAsia"/>
        </w:rPr>
        <w:t>9</w:t>
      </w:r>
      <w:r>
        <w:t>上述所有违约金发包人有权直接从履约保函（或保证金）或即期进度款中扣除。</w:t>
      </w:r>
      <w:r>
        <w:rPr>
          <w:rFonts w:hint="eastAsia"/>
        </w:rPr>
        <w:t>进度款或结算价款不足以抵扣的部分，发包人有权向承包人追偿，因追究承包人责任而产生的合理费用，包括但不限于调查费、公证费、律师费、差旅费、诉讼费、执行费、保全费、财产保全担保费（保险费）鉴定费等费用损失及其他有关经济损失均由承包人承担。</w:t>
      </w:r>
    </w:p>
    <w:p w14:paraId="65C14B72">
      <w:pPr>
        <w:pStyle w:val="14"/>
      </w:pPr>
      <w:r>
        <w:t xml:space="preserve">37、争议 </w:t>
      </w:r>
    </w:p>
    <w:p w14:paraId="73940A10">
      <w:pPr>
        <w:pStyle w:val="14"/>
        <w:rPr>
          <w:b/>
        </w:rPr>
      </w:pPr>
      <w:r>
        <w:t>37.1本合同在履行过程中发生争议，由双方协商解决，也可由监理工程师调解，或由有关主管部门调解（监理工程师调解不成时）：协商或调解不成的，按下列第</w:t>
      </w:r>
      <w:r>
        <w:rPr>
          <w:rFonts w:hint="eastAsia"/>
          <w:u w:val="single"/>
        </w:rPr>
        <w:t xml:space="preserve"> 2</w:t>
      </w:r>
      <w:r>
        <w:t>种方式解决。</w:t>
      </w:r>
    </w:p>
    <w:p w14:paraId="3E5691E3">
      <w:pPr>
        <w:pStyle w:val="14"/>
      </w:pPr>
      <w:r>
        <w:t>（1）提交</w:t>
      </w:r>
      <w:r>
        <w:rPr>
          <w:rFonts w:hint="eastAsia"/>
          <w:u w:val="single"/>
        </w:rPr>
        <w:t xml:space="preserve">   </w:t>
      </w:r>
      <w:r>
        <w:t xml:space="preserve">仲裁委员会仲裁； </w:t>
      </w:r>
    </w:p>
    <w:p w14:paraId="0977F9D0">
      <w:pPr>
        <w:pStyle w:val="14"/>
      </w:pPr>
      <w:r>
        <w:t>（2）依法向</w:t>
      </w:r>
      <w:r>
        <w:rPr>
          <w:rFonts w:hint="eastAsia"/>
          <w:u w:val="single"/>
        </w:rPr>
        <w:t>项目</w:t>
      </w:r>
      <w:r>
        <w:rPr>
          <w:u w:val="single"/>
        </w:rPr>
        <w:t>所在地</w:t>
      </w:r>
      <w:r>
        <w:t>人民法院提起诉讼。</w:t>
      </w:r>
    </w:p>
    <w:p w14:paraId="158CBA78">
      <w:pPr>
        <w:pStyle w:val="14"/>
      </w:pPr>
      <w:r>
        <w:rPr>
          <w:rFonts w:hint="eastAsia"/>
        </w:rPr>
        <w:t>十一、其他</w:t>
      </w:r>
    </w:p>
    <w:p w14:paraId="7D5717A4">
      <w:pPr>
        <w:pStyle w:val="14"/>
      </w:pPr>
      <w:r>
        <w:t>38</w:t>
      </w:r>
      <w:r>
        <w:rPr>
          <w:rFonts w:hint="eastAsia"/>
        </w:rPr>
        <w:t>、工程分包</w:t>
      </w:r>
      <w:r>
        <w:t xml:space="preserve"> </w:t>
      </w:r>
    </w:p>
    <w:p w14:paraId="0D9529C0">
      <w:pPr>
        <w:pStyle w:val="14"/>
      </w:pPr>
      <w:r>
        <w:t>38.1</w:t>
      </w:r>
      <w:r>
        <w:rPr>
          <w:rFonts w:hint="eastAsia"/>
        </w:rPr>
        <w:t>经发包人书面同意，承包人可依法分包或发包招标，但须同时执行下列原则：</w:t>
      </w:r>
    </w:p>
    <w:p w14:paraId="66071862">
      <w:pPr>
        <w:pStyle w:val="14"/>
      </w:pPr>
      <w:r>
        <w:rPr>
          <w:rFonts w:hint="eastAsia"/>
        </w:rPr>
        <w:t>承包人分包出去的工程，必须分包给可靠的符合工程技术资质的施工单位，并将分包单位的技术力量、装备以及社会信誉等情况报送给发包人备案，发包人不同意的分包单位，承包人不能选用。未报经发包人书面同意的分包单位，一律不能进场。若承包人擅自分包，发包人可直接从工程进度款中扣除本合同总价10%作为违约金，并有权与承包人解除合同。</w:t>
      </w:r>
    </w:p>
    <w:p w14:paraId="3F64E486">
      <w:pPr>
        <w:pStyle w:val="14"/>
      </w:pPr>
      <w:r>
        <w:t>承包人取得批准分包并不解除承包人在合同规定任何责任和义务，其分包工程费用、分包管理费、利润以及税费，均由承包人在投标报价中充分考虑，不得以任何理由向发包人追加费用。</w:t>
      </w:r>
    </w:p>
    <w:p w14:paraId="7E822F1C">
      <w:pPr>
        <w:pStyle w:val="14"/>
      </w:pPr>
      <w:r>
        <w:t>分包工程价款的支付按经发包人审核同意的分包合同的约定执行。</w:t>
      </w:r>
    </w:p>
    <w:p w14:paraId="6933FCC3">
      <w:pPr>
        <w:pStyle w:val="14"/>
      </w:pPr>
      <w:r>
        <w:t>39、不可抗力</w:t>
      </w:r>
    </w:p>
    <w:p w14:paraId="3D906A10">
      <w:pPr>
        <w:pStyle w:val="14"/>
      </w:pPr>
      <w:r>
        <w:t>39.1不可抗力，是指不能预见、不能避免并不能克服、足以对本工程地施工造成重大实质性影响的自然灾害和战争、动乱（不包括承包人内部的任何纠纷和纷争）等社会事件。自然灾害的范围及其认定方式，按下述约定执行如下：</w:t>
      </w:r>
    </w:p>
    <w:p w14:paraId="288A65F0">
      <w:pPr>
        <w:pStyle w:val="14"/>
      </w:pPr>
      <w:r>
        <w:t>（1）异常天气：仅指50年一遇以上（含50年）的洪水、10级（含本数）以上台风，直接淹没或袭击工地为确保安全而停工。承包人应于台风、洪水天气结束之日起7日内，向本地气象部门索取广州地区台风、暴雨天气资料或报告（含气象实况对此分析的内容），连同施工日志、施工现场照片办理证据保全公证，方可认为是不可抗力。</w:t>
      </w:r>
    </w:p>
    <w:p w14:paraId="4BCF309C">
      <w:pPr>
        <w:pStyle w:val="14"/>
      </w:pPr>
      <w:r>
        <w:t>（2）里氏5级（含本数）以上地震。</w:t>
      </w:r>
    </w:p>
    <w:p w14:paraId="4C3BA915">
      <w:pPr>
        <w:pStyle w:val="14"/>
      </w:pPr>
      <w:r>
        <w:t>39.2因不可抗力事件导致的工期损失及费用承担按专用条款第12.2条执行。</w:t>
      </w:r>
    </w:p>
    <w:p w14:paraId="5CDB3F72">
      <w:pPr>
        <w:pStyle w:val="14"/>
      </w:pPr>
      <w:r>
        <w:rPr>
          <w:rFonts w:hint="eastAsia"/>
        </w:rPr>
        <w:t>40、保险</w:t>
      </w:r>
      <w:r>
        <w:t xml:space="preserve"> </w:t>
      </w:r>
    </w:p>
    <w:p w14:paraId="119BEA40">
      <w:pPr>
        <w:pStyle w:val="14"/>
      </w:pPr>
      <w:r>
        <w:rPr>
          <w:rFonts w:hint="eastAsia"/>
        </w:rPr>
        <w:t>40</w:t>
      </w:r>
      <w:r>
        <w:t>.</w:t>
      </w:r>
      <w:r>
        <w:rPr>
          <w:rFonts w:hint="eastAsia"/>
        </w:rPr>
        <w:t>1本工程双方约定投保内容如下：</w:t>
      </w:r>
      <w:r>
        <w:t xml:space="preserve"> </w:t>
      </w:r>
    </w:p>
    <w:p w14:paraId="60C92A6C">
      <w:pPr>
        <w:pStyle w:val="14"/>
      </w:pPr>
      <w:r>
        <w:rPr>
          <w:rFonts w:hint="eastAsia"/>
        </w:rPr>
        <w:t>（</w:t>
      </w:r>
      <w:r>
        <w:t>1</w:t>
      </w:r>
      <w:r>
        <w:rPr>
          <w:rFonts w:hint="eastAsia"/>
        </w:rPr>
        <w:t>）发包人投保内容（如需）：</w:t>
      </w:r>
    </w:p>
    <w:p w14:paraId="0A2870E1">
      <w:pPr>
        <w:pStyle w:val="14"/>
      </w:pPr>
      <w:r>
        <w:rPr>
          <w:rFonts w:hint="eastAsia"/>
        </w:rPr>
        <w:t>发包人委托承包人办理的保险事项：建筑安装工程一切险和第三方责任保险，由承包人负责以发包人名义进行购买并由承包人承担相应费用。如承包人在合同签订之日起3</w:t>
      </w:r>
      <w:r>
        <w:t>0</w:t>
      </w:r>
      <w:r>
        <w:rPr>
          <w:rFonts w:hint="eastAsia"/>
        </w:rPr>
        <w:t>日内未按上述要求购买的，则发包人有权自行购买，相应费用从承包人最近一期工程进度款中扣除。</w:t>
      </w:r>
    </w:p>
    <w:p w14:paraId="6AC9A0EA">
      <w:pPr>
        <w:pStyle w:val="14"/>
      </w:pPr>
      <w:r>
        <w:t>（2）承包人投保内容</w:t>
      </w:r>
      <w:r>
        <w:rPr>
          <w:rFonts w:hint="eastAsia"/>
        </w:rPr>
        <w:t>（如需）</w:t>
      </w:r>
      <w:r>
        <w:t>：承包人应按照按通用条款40.4办理保险，以及包括建筑安装工程一切险和第三方责任保险、承包人设备的保险、人身事故保险以及材料和设备运输时的所有保险。所有保险，应向在中国注册的保险公司投保。</w:t>
      </w:r>
    </w:p>
    <w:p w14:paraId="7131F458">
      <w:pPr>
        <w:pStyle w:val="14"/>
      </w:pPr>
      <w:r>
        <w:rPr>
          <w:rFonts w:hint="eastAsia"/>
        </w:rPr>
        <w:t>40</w:t>
      </w:r>
      <w:r>
        <w:t>.5</w:t>
      </w:r>
      <w:r>
        <w:rPr>
          <w:rFonts w:hint="eastAsia"/>
        </w:rPr>
        <w:t>承包人需积极配合施工现场不可预见的事项（如抢险等），立即组织人员和设备进行紧急抢救和抢修，减少人员伤亡和财产损失，防止事故扩大。</w:t>
      </w:r>
    </w:p>
    <w:p w14:paraId="3F12AAB1">
      <w:pPr>
        <w:pStyle w:val="14"/>
      </w:pPr>
      <w:r>
        <w:t xml:space="preserve">41、担保 </w:t>
      </w:r>
    </w:p>
    <w:p w14:paraId="2D4AA2BA">
      <w:pPr>
        <w:pStyle w:val="14"/>
      </w:pPr>
      <w:r>
        <w:rPr>
          <w:rFonts w:hint="eastAsia"/>
        </w:rPr>
        <w:t>41</w:t>
      </w:r>
      <w:r>
        <w:t>.</w:t>
      </w:r>
      <w:r>
        <w:rPr>
          <w:rFonts w:hint="eastAsia"/>
        </w:rPr>
        <w:t>1本工程双方约定担保事项如下：</w:t>
      </w:r>
    </w:p>
    <w:p w14:paraId="4B207916">
      <w:pPr>
        <w:pStyle w:val="14"/>
      </w:pPr>
      <w:r>
        <w:t>41.1.1承包人须在本合同签订后</w:t>
      </w:r>
      <w:r>
        <w:rPr>
          <w:rFonts w:hint="eastAsia"/>
        </w:rPr>
        <w:t>及时</w:t>
      </w:r>
      <w:r>
        <w:t>向发包人提供合同总价（须扣除</w:t>
      </w:r>
      <w:r>
        <w:rPr>
          <w:rFonts w:hint="eastAsia"/>
        </w:rPr>
        <w:t>绿色施工安全防护措施费</w:t>
      </w:r>
      <w:r>
        <w:t>）10%的不可撤销银行履约保函（</w:t>
      </w:r>
      <w:r>
        <w:rPr>
          <w:rFonts w:hint="eastAsia"/>
        </w:rPr>
        <w:t>格式详见附件2），且</w:t>
      </w:r>
      <w:r>
        <w:t>履约保函</w:t>
      </w:r>
      <w:r>
        <w:rPr>
          <w:rFonts w:hint="eastAsia"/>
        </w:rPr>
        <w:t>的有效期原则上应覆盖至本合同内工程结算完毕之日。</w:t>
      </w:r>
      <w:r>
        <w:t>承包人也可提供等额</w:t>
      </w:r>
      <w:r>
        <w:rPr>
          <w:rFonts w:hint="eastAsia"/>
        </w:rPr>
        <w:t>现</w:t>
      </w:r>
      <w:r>
        <w:t>金作为履约担保</w:t>
      </w:r>
      <w:r>
        <w:rPr>
          <w:rFonts w:hint="eastAsia"/>
        </w:rPr>
        <w:t>。</w:t>
      </w:r>
    </w:p>
    <w:p w14:paraId="27F07783">
      <w:pPr>
        <w:pStyle w:val="14"/>
      </w:pPr>
      <w:r>
        <w:t>41.1.</w:t>
      </w:r>
      <w:r>
        <w:rPr>
          <w:rFonts w:hint="eastAsia"/>
        </w:rPr>
        <w:t xml:space="preserve">2 </w:t>
      </w:r>
      <w:r>
        <w:t>上述保函承包人须要求开具保函的银行将原件加密后交由发包人直接开启并确认（如发包人在确认中遇到困难无法进行时，承包人须要求开具保函的银行给予配合）。若由于工期后延</w:t>
      </w:r>
      <w:r>
        <w:rPr>
          <w:rFonts w:hint="eastAsia"/>
        </w:rPr>
        <w:t>或</w:t>
      </w:r>
      <w:r>
        <w:t>导致保函失效，则承包人须提前于保函失效之日至少</w:t>
      </w:r>
      <w:r>
        <w:rPr>
          <w:rFonts w:hint="eastAsia"/>
        </w:rPr>
        <w:t>30</w:t>
      </w:r>
      <w:r>
        <w:t>个工作日，按发包人要求办理延长保函有效期的手续</w:t>
      </w:r>
      <w:r>
        <w:rPr>
          <w:rFonts w:hint="eastAsia"/>
        </w:rPr>
        <w:t>或按原格式补充提交新的同等金额的银行保函，</w:t>
      </w:r>
      <w:r>
        <w:t>并</w:t>
      </w:r>
      <w:r>
        <w:rPr>
          <w:rFonts w:hint="eastAsia"/>
        </w:rPr>
        <w:t>将相应原件正本</w:t>
      </w:r>
      <w:r>
        <w:t>提交发包人</w:t>
      </w:r>
      <w:r>
        <w:rPr>
          <w:rFonts w:hint="eastAsia"/>
        </w:rPr>
        <w:t>；否则，发包人有权拒绝支付后续各类款项或有权直接在应付给承包人的工程款中扣除相应款项，并有权单方解除合同。</w:t>
      </w:r>
    </w:p>
    <w:p w14:paraId="74E293F7">
      <w:pPr>
        <w:spacing w:line="360" w:lineRule="auto"/>
        <w:ind w:firstLine="562"/>
        <w:outlineLvl w:val="0"/>
        <w:rPr>
          <w:rFonts w:ascii="华文仿宋" w:hAnsi="华文仿宋" w:eastAsia="华文仿宋"/>
          <w:color w:val="auto"/>
          <w:sz w:val="28"/>
          <w:szCs w:val="28"/>
        </w:rPr>
      </w:pPr>
      <w:r>
        <w:rPr>
          <w:rFonts w:hint="eastAsia" w:ascii="华文仿宋" w:hAnsi="华文仿宋" w:eastAsia="华文仿宋" w:cs="仿宋"/>
          <w:b/>
          <w:color w:val="auto"/>
          <w:kern w:val="1"/>
          <w:sz w:val="28"/>
          <w:szCs w:val="28"/>
        </w:rPr>
        <w:t>42、专利技术、特殊工艺及知识产权</w:t>
      </w:r>
    </w:p>
    <w:p w14:paraId="7711DF3C">
      <w:pPr>
        <w:pStyle w:val="15"/>
        <w:spacing w:after="0" w:line="360" w:lineRule="auto"/>
        <w:ind w:left="0" w:firstLine="560"/>
        <w:rPr>
          <w:rFonts w:ascii="华文仿宋" w:hAnsi="华文仿宋" w:eastAsia="华文仿宋" w:cs="仿宋"/>
          <w:color w:val="auto"/>
          <w:sz w:val="28"/>
          <w:szCs w:val="28"/>
        </w:rPr>
      </w:pPr>
      <w:r>
        <w:rPr>
          <w:rFonts w:ascii="华文仿宋" w:hAnsi="华文仿宋" w:eastAsia="华文仿宋" w:cs="仿宋"/>
          <w:color w:val="auto"/>
          <w:sz w:val="28"/>
          <w:szCs w:val="28"/>
        </w:rPr>
        <w:t>42.1</w:t>
      </w:r>
      <w:r>
        <w:rPr>
          <w:rFonts w:hint="eastAsia" w:ascii="华文仿宋" w:hAnsi="华文仿宋" w:eastAsia="华文仿宋" w:cs="仿宋"/>
          <w:color w:val="auto"/>
          <w:sz w:val="28"/>
          <w:szCs w:val="28"/>
        </w:rPr>
        <w:t>发包人要求使用专利技术或特殊工艺，应负责办理相应的申报手续，承担申报、试验、使用等费用；承包人提出使用</w:t>
      </w:r>
      <w:r>
        <w:rPr>
          <w:rFonts w:hint="eastAsia" w:ascii="华文仿宋" w:hAnsi="华文仿宋" w:eastAsia="华文仿宋" w:cs="仿宋"/>
          <w:bCs/>
          <w:color w:val="auto"/>
          <w:sz w:val="28"/>
          <w:szCs w:val="28"/>
        </w:rPr>
        <w:t>专利、</w:t>
      </w:r>
      <w:r>
        <w:rPr>
          <w:rFonts w:hint="eastAsia" w:ascii="华文仿宋" w:hAnsi="华文仿宋" w:eastAsia="华文仿宋" w:cs="仿宋"/>
          <w:color w:val="auto"/>
          <w:sz w:val="28"/>
          <w:szCs w:val="28"/>
        </w:rPr>
        <w:t>专利技术</w:t>
      </w:r>
      <w:r>
        <w:rPr>
          <w:rFonts w:hint="eastAsia" w:ascii="华文仿宋" w:hAnsi="华文仿宋" w:eastAsia="华文仿宋" w:cs="仿宋"/>
          <w:bCs/>
          <w:color w:val="auto"/>
          <w:sz w:val="28"/>
          <w:szCs w:val="28"/>
        </w:rPr>
        <w:t>、专有技术、技术秘密</w:t>
      </w:r>
      <w:r>
        <w:rPr>
          <w:rFonts w:hint="eastAsia" w:ascii="华文仿宋" w:hAnsi="华文仿宋" w:eastAsia="华文仿宋" w:cs="仿宋"/>
          <w:color w:val="auto"/>
          <w:sz w:val="28"/>
          <w:szCs w:val="28"/>
        </w:rPr>
        <w:t>或特殊工艺等，应取得工程师认可，并由承包人负责办理相关申报手续及费用。</w:t>
      </w:r>
      <w:r>
        <w:rPr>
          <w:rFonts w:ascii="华文仿宋" w:hAnsi="华文仿宋" w:eastAsia="华文仿宋" w:cs="仿宋"/>
          <w:color w:val="auto"/>
          <w:sz w:val="28"/>
          <w:szCs w:val="28"/>
        </w:rPr>
        <w:t>相关费用已包含在合同总价中，发包人不再就此支付任何费用。</w:t>
      </w:r>
    </w:p>
    <w:p w14:paraId="4EA6ECD1">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42.2</w:t>
      </w:r>
      <w:r>
        <w:rPr>
          <w:rFonts w:hint="eastAsia" w:ascii="华文仿宋" w:hAnsi="华文仿宋" w:eastAsia="华文仿宋" w:cs="仿宋"/>
          <w:color w:val="auto"/>
          <w:kern w:val="1"/>
          <w:sz w:val="28"/>
          <w:szCs w:val="28"/>
          <w:lang w:val="zh-CN"/>
        </w:rPr>
        <w:t>因承包人非法或</w:t>
      </w:r>
      <w:r>
        <w:rPr>
          <w:rFonts w:hint="eastAsia" w:ascii="华文仿宋" w:hAnsi="华文仿宋" w:eastAsia="华文仿宋" w:cs="仿宋"/>
          <w:color w:val="auto"/>
          <w:kern w:val="1"/>
          <w:sz w:val="28"/>
          <w:szCs w:val="28"/>
        </w:rPr>
        <w:t>擅自使用</w:t>
      </w:r>
      <w:r>
        <w:rPr>
          <w:rFonts w:hint="eastAsia" w:ascii="华文仿宋" w:hAnsi="华文仿宋" w:eastAsia="华文仿宋" w:cs="仿宋"/>
          <w:color w:val="auto"/>
          <w:kern w:val="1"/>
          <w:sz w:val="28"/>
          <w:szCs w:val="28"/>
          <w:lang w:val="zh-CN"/>
        </w:rPr>
        <w:t>专利、</w:t>
      </w:r>
      <w:r>
        <w:rPr>
          <w:rFonts w:hint="eastAsia" w:ascii="华文仿宋" w:hAnsi="华文仿宋" w:eastAsia="华文仿宋" w:cs="仿宋"/>
          <w:color w:val="auto"/>
          <w:kern w:val="1"/>
          <w:sz w:val="28"/>
          <w:szCs w:val="28"/>
        </w:rPr>
        <w:t>专利技术</w:t>
      </w:r>
      <w:r>
        <w:rPr>
          <w:rFonts w:hint="eastAsia" w:ascii="华文仿宋" w:hAnsi="华文仿宋" w:eastAsia="华文仿宋" w:cs="仿宋"/>
          <w:bCs/>
          <w:color w:val="auto"/>
          <w:sz w:val="28"/>
          <w:szCs w:val="28"/>
        </w:rPr>
        <w:t>、</w:t>
      </w:r>
      <w:r>
        <w:rPr>
          <w:rFonts w:hint="eastAsia" w:ascii="华文仿宋" w:hAnsi="华文仿宋" w:eastAsia="华文仿宋" w:cs="仿宋"/>
          <w:color w:val="auto"/>
          <w:kern w:val="1"/>
          <w:sz w:val="28"/>
          <w:szCs w:val="28"/>
          <w:lang w:val="zh-CN"/>
        </w:rPr>
        <w:t>专有技术、技术秘密或特殊工艺等导致</w:t>
      </w:r>
      <w:r>
        <w:rPr>
          <w:rFonts w:hint="eastAsia" w:ascii="华文仿宋" w:hAnsi="华文仿宋" w:eastAsia="华文仿宋" w:cs="仿宋"/>
          <w:color w:val="auto"/>
          <w:kern w:val="1"/>
          <w:sz w:val="28"/>
          <w:szCs w:val="28"/>
        </w:rPr>
        <w:t>侵犯他人</w:t>
      </w:r>
      <w:r>
        <w:rPr>
          <w:rFonts w:hint="eastAsia" w:ascii="华文仿宋" w:hAnsi="华文仿宋" w:eastAsia="华文仿宋" w:cs="仿宋"/>
          <w:color w:val="auto"/>
          <w:kern w:val="1"/>
          <w:sz w:val="28"/>
          <w:szCs w:val="28"/>
          <w:lang w:val="zh-CN"/>
        </w:rPr>
        <w:t>利权</w:t>
      </w:r>
      <w:r>
        <w:rPr>
          <w:rFonts w:hint="eastAsia" w:ascii="华文仿宋" w:hAnsi="华文仿宋" w:eastAsia="华文仿宋" w:cs="仿宋"/>
          <w:color w:val="auto"/>
          <w:kern w:val="1"/>
          <w:sz w:val="28"/>
          <w:szCs w:val="28"/>
        </w:rPr>
        <w:t>的，</w:t>
      </w:r>
      <w:r>
        <w:rPr>
          <w:rFonts w:hint="eastAsia" w:ascii="华文仿宋" w:hAnsi="华文仿宋" w:eastAsia="华文仿宋" w:cs="仿宋"/>
          <w:color w:val="auto"/>
          <w:kern w:val="1"/>
          <w:sz w:val="28"/>
          <w:szCs w:val="28"/>
          <w:lang w:val="zh-CN"/>
        </w:rPr>
        <w:t>由承包人</w:t>
      </w:r>
      <w:r>
        <w:rPr>
          <w:rFonts w:hint="eastAsia" w:ascii="华文仿宋" w:hAnsi="华文仿宋" w:eastAsia="华文仿宋" w:cs="仿宋"/>
          <w:color w:val="auto"/>
          <w:kern w:val="1"/>
          <w:sz w:val="28"/>
          <w:szCs w:val="28"/>
        </w:rPr>
        <w:t>依法承担相应责任。</w:t>
      </w:r>
    </w:p>
    <w:p w14:paraId="6BB03A9E">
      <w:pPr>
        <w:pStyle w:val="14"/>
      </w:pPr>
      <w:r>
        <w:t xml:space="preserve">42.3 </w:t>
      </w:r>
      <w:r>
        <w:rPr>
          <w:rFonts w:hint="eastAsia"/>
        </w:rPr>
        <w:t>承包人完成的编制文件、设计工作成果、定制开发的软件等为履行本合同所产生的成果（如有）及其相关的知识产权、使用权及转让权均归发包人所有。</w:t>
      </w:r>
    </w:p>
    <w:p w14:paraId="74D61C01">
      <w:pPr>
        <w:pStyle w:val="14"/>
      </w:pPr>
      <w:r>
        <w:t>4</w:t>
      </w:r>
      <w:r>
        <w:rPr>
          <w:rFonts w:hint="eastAsia"/>
        </w:rPr>
        <w:t>3、文物和地下障碍物</w:t>
      </w:r>
    </w:p>
    <w:p w14:paraId="49B73D47">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43.2</w:t>
      </w:r>
      <w:r>
        <w:rPr>
          <w:rFonts w:hint="eastAsia" w:ascii="华文仿宋" w:hAnsi="华文仿宋" w:eastAsia="华文仿宋" w:cs="仿宋"/>
          <w:color w:val="auto"/>
          <w:kern w:val="1"/>
          <w:sz w:val="28"/>
          <w:szCs w:val="28"/>
        </w:rPr>
        <w:t>施工中发现影响施工的地下障碍物时，承包人应于</w:t>
      </w:r>
      <w:r>
        <w:rPr>
          <w:rFonts w:ascii="华文仿宋" w:hAnsi="华文仿宋" w:eastAsia="华文仿宋" w:cs="仿宋"/>
          <w:color w:val="auto"/>
          <w:kern w:val="1"/>
          <w:sz w:val="28"/>
          <w:szCs w:val="28"/>
        </w:rPr>
        <w:t>8</w:t>
      </w:r>
      <w:r>
        <w:rPr>
          <w:rFonts w:hint="eastAsia" w:ascii="华文仿宋" w:hAnsi="华文仿宋" w:eastAsia="华文仿宋" w:cs="仿宋"/>
          <w:color w:val="auto"/>
          <w:kern w:val="1"/>
          <w:sz w:val="28"/>
          <w:szCs w:val="28"/>
        </w:rPr>
        <w:t>小时内以书面形式通知工程师，同时提出处置方案，工程师收到处置方案后</w:t>
      </w:r>
      <w:r>
        <w:rPr>
          <w:rFonts w:ascii="华文仿宋" w:hAnsi="华文仿宋" w:eastAsia="华文仿宋" w:cs="仿宋"/>
          <w:color w:val="auto"/>
          <w:kern w:val="1"/>
          <w:sz w:val="28"/>
          <w:szCs w:val="28"/>
        </w:rPr>
        <w:t>24</w:t>
      </w:r>
      <w:r>
        <w:rPr>
          <w:rFonts w:hint="eastAsia" w:ascii="华文仿宋" w:hAnsi="华文仿宋" w:eastAsia="华文仿宋" w:cs="仿宋"/>
          <w:color w:val="auto"/>
          <w:kern w:val="1"/>
          <w:sz w:val="28"/>
          <w:szCs w:val="28"/>
        </w:rPr>
        <w:t>小时内予以认可或提出修正方案，并承担由此发生的费用，顺延延误的工期。所发现的地下障碍物有归属单位时，发包人应报请有关部门协同处置。</w:t>
      </w:r>
    </w:p>
    <w:p w14:paraId="1FC80172">
      <w:pPr>
        <w:spacing w:line="360" w:lineRule="auto"/>
        <w:ind w:firstLine="562"/>
        <w:rPr>
          <w:rFonts w:ascii="华文仿宋" w:hAnsi="华文仿宋" w:eastAsia="华文仿宋" w:cs="仿宋"/>
          <w:b/>
          <w:color w:val="auto"/>
          <w:kern w:val="1"/>
          <w:sz w:val="28"/>
          <w:szCs w:val="28"/>
        </w:rPr>
      </w:pPr>
      <w:r>
        <w:rPr>
          <w:rFonts w:ascii="华文仿宋" w:hAnsi="华文仿宋" w:eastAsia="华文仿宋" w:cs="仿宋"/>
          <w:b/>
          <w:color w:val="auto"/>
          <w:kern w:val="1"/>
          <w:sz w:val="28"/>
          <w:szCs w:val="28"/>
        </w:rPr>
        <w:t>44．合同解除</w:t>
      </w:r>
    </w:p>
    <w:p w14:paraId="73E721B4">
      <w:pPr>
        <w:spacing w:line="360" w:lineRule="auto"/>
        <w:ind w:firstLine="56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44.6 通用条款第44.6款仅适用于由于不可抗力或发包人违约或政府原因造成本工程建设项目停建、缓建（非承包人原因）或重大设计变更的情形。</w:t>
      </w:r>
    </w:p>
    <w:p w14:paraId="542C0C3E">
      <w:pPr>
        <w:spacing w:line="360" w:lineRule="auto"/>
        <w:ind w:firstLine="560"/>
        <w:rPr>
          <w:rFonts w:ascii="华文仿宋" w:hAnsi="华文仿宋" w:eastAsia="华文仿宋" w:cs="仿宋"/>
          <w:b/>
          <w:color w:val="auto"/>
          <w:kern w:val="1"/>
          <w:sz w:val="28"/>
          <w:szCs w:val="28"/>
        </w:rPr>
      </w:pPr>
      <w:r>
        <w:rPr>
          <w:rFonts w:ascii="华文仿宋" w:hAnsi="华文仿宋" w:eastAsia="华文仿宋" w:cs="仿宋"/>
          <w:color w:val="auto"/>
          <w:kern w:val="1"/>
          <w:sz w:val="28"/>
          <w:szCs w:val="28"/>
        </w:rPr>
        <w:t>在承包人违约的情形下，按以下方式处理：发包人有权单方面解除合同，且合同解除后，承包人须无条件按发包人的要求及时限，无偿妥善做好已完工程和已购材料、设备的保护和移交工作，退还已收取的全部预付款，并自费将自有机械设备和人员撤出施工场地。承包人自负全部人员的工资薪金等全部费用，并保证不得有任何人员及单位以欠薪欠费为由侵占场地，否则对造成承包人不能按期收场的全部责任及损失均由承包人承担。发包人应为承包人撤出提供必要条件，并按合同约定支付已完工程价款。已经订货的材料、设备由承包人负责退货或解除订货合同，不能退还的货款和因退货、解除订货合同发生的费用、因未及时退货造成的损失，均由承包人承担。除此之外，承包人还须赔偿因合同解除给发包人造成的损失。承包人提交的履约保函（或保证金）在发包人扣除承包人应承担的全部违约责任及赔偿的金额后，还有余额的，余额</w:t>
      </w:r>
      <w:r>
        <w:rPr>
          <w:rFonts w:hint="eastAsia" w:ascii="华文仿宋" w:hAnsi="华文仿宋" w:eastAsia="华文仿宋" w:cs="仿宋"/>
          <w:color w:val="auto"/>
          <w:kern w:val="1"/>
          <w:sz w:val="28"/>
          <w:szCs w:val="28"/>
        </w:rPr>
        <w:t>（或履约保函）在</w:t>
      </w:r>
      <w:r>
        <w:rPr>
          <w:rFonts w:ascii="华文仿宋" w:hAnsi="华文仿宋" w:eastAsia="华文仿宋" w:cs="仿宋"/>
          <w:color w:val="auto"/>
          <w:kern w:val="1"/>
          <w:sz w:val="28"/>
          <w:szCs w:val="28"/>
        </w:rPr>
        <w:t>承包人全部完成退场之日起十日内退还承包人。</w:t>
      </w:r>
    </w:p>
    <w:p w14:paraId="7045FBA4">
      <w:pPr>
        <w:pStyle w:val="14"/>
      </w:pPr>
      <w:r>
        <w:rPr>
          <w:rFonts w:hint="eastAsia"/>
        </w:rPr>
        <w:t>47、补充条款：</w:t>
      </w:r>
    </w:p>
    <w:p w14:paraId="315A0ECD">
      <w:pPr>
        <w:pStyle w:val="14"/>
      </w:pPr>
      <w:r>
        <w:t>47.1本着施工企业对所承包的工程质量负责到底的精神，承包人自</w:t>
      </w:r>
      <w:r>
        <w:rPr>
          <w:rFonts w:hint="eastAsia"/>
          <w:kern w:val="1"/>
        </w:rPr>
        <w:t>工程最终验收备案通过并正式移交发包人且双方在移交书上签字</w:t>
      </w:r>
      <w:r>
        <w:t>之日起对工程质量保修，保修期详见本合同附件</w:t>
      </w:r>
      <w:r>
        <w:rPr>
          <w:rFonts w:hint="eastAsia"/>
        </w:rPr>
        <w:t>1</w:t>
      </w:r>
      <w:r>
        <w:t>。</w:t>
      </w:r>
    </w:p>
    <w:p w14:paraId="6643B7BE">
      <w:pPr>
        <w:pStyle w:val="14"/>
      </w:pPr>
      <w:r>
        <w:t>工程</w:t>
      </w:r>
      <w:r>
        <w:rPr>
          <w:rFonts w:hint="eastAsia"/>
        </w:rPr>
        <w:t>竣工</w:t>
      </w:r>
      <w:r>
        <w:t>验收合格之前，工程的保管责任由承包人负责，工程质量按国务院279号《建</w:t>
      </w:r>
      <w:r>
        <w:rPr>
          <w:rFonts w:hint="eastAsia"/>
        </w:rPr>
        <w:t>设</w:t>
      </w:r>
      <w:r>
        <w:t>工程质量管理条例》执行。</w:t>
      </w:r>
    </w:p>
    <w:p w14:paraId="315C8081">
      <w:pPr>
        <w:pStyle w:val="14"/>
      </w:pPr>
      <w:r>
        <w:t>47.2行贿和受贿：在合同执行过程中，承包人如果用行贿、送礼或其他不正当手段企图获得或已经获得额外费用，因承包人的上述行为造成的工程损害、发包人的经济损失等，承包人应负一切责任，并予赔偿。情节严重者，发包人有权终止承包人对本合同工程的承包。</w:t>
      </w:r>
    </w:p>
    <w:p w14:paraId="29631562">
      <w:pPr>
        <w:pStyle w:val="14"/>
      </w:pPr>
    </w:p>
    <w:p w14:paraId="1D393DB2">
      <w:pPr>
        <w:pStyle w:val="14"/>
      </w:pPr>
    </w:p>
    <w:p w14:paraId="0007DC8D">
      <w:pPr>
        <w:pStyle w:val="14"/>
      </w:pPr>
    </w:p>
    <w:p w14:paraId="74C07658">
      <w:pPr>
        <w:pStyle w:val="14"/>
      </w:pPr>
    </w:p>
    <w:p w14:paraId="607B6284">
      <w:r>
        <w:br w:type="page"/>
      </w:r>
    </w:p>
    <w:p w14:paraId="629C3526">
      <w:pPr>
        <w:pStyle w:val="14"/>
      </w:pPr>
      <w:r>
        <w:t>合同附件：</w:t>
      </w:r>
    </w:p>
    <w:p w14:paraId="39C5C783">
      <w:pPr>
        <w:pStyle w:val="14"/>
      </w:pPr>
      <w:r>
        <w:t>1.工程质量保修书</w:t>
      </w:r>
    </w:p>
    <w:p w14:paraId="7907AF6C">
      <w:pPr>
        <w:pStyle w:val="14"/>
      </w:pPr>
      <w:r>
        <w:t>2.履约保函（格式）</w:t>
      </w:r>
    </w:p>
    <w:p w14:paraId="42F97552">
      <w:pPr>
        <w:pStyle w:val="14"/>
      </w:pPr>
      <w:r>
        <w:t>3.</w:t>
      </w:r>
      <w:r>
        <w:rPr>
          <w:rFonts w:hint="eastAsia"/>
        </w:rPr>
        <w:t>《承包人提供主要材料和工程设备一览表》</w:t>
      </w:r>
    </w:p>
    <w:p w14:paraId="1B948BEF">
      <w:pPr>
        <w:pStyle w:val="14"/>
      </w:pPr>
      <w:r>
        <w:t>4</w:t>
      </w:r>
      <w:r>
        <w:rPr>
          <w:rFonts w:hint="eastAsia"/>
        </w:rPr>
        <w:t>.项目管理机构人员配备</w:t>
      </w:r>
    </w:p>
    <w:p w14:paraId="5BDBEDE0">
      <w:pPr>
        <w:pStyle w:val="14"/>
      </w:pPr>
      <w:r>
        <w:t>5.安全生产合同</w:t>
      </w:r>
    </w:p>
    <w:p w14:paraId="5BD04042">
      <w:pPr>
        <w:pStyle w:val="14"/>
      </w:pPr>
      <w:r>
        <w:t>6.</w:t>
      </w:r>
      <w:r>
        <w:rPr>
          <w:rFonts w:hint="eastAsia"/>
        </w:rPr>
        <w:t>工程建设项目廉政责任书</w:t>
      </w:r>
    </w:p>
    <w:p w14:paraId="7D5C8B9B">
      <w:pPr>
        <w:pStyle w:val="14"/>
      </w:pPr>
      <w:r>
        <w:rPr>
          <w:rFonts w:hint="eastAsia"/>
        </w:rPr>
        <w:t>7. 工程量清单计价说明</w:t>
      </w:r>
    </w:p>
    <w:p w14:paraId="30730A89">
      <w:pPr>
        <w:pStyle w:val="14"/>
      </w:pPr>
      <w:r>
        <w:rPr>
          <w:rFonts w:hint="eastAsia"/>
        </w:rPr>
        <w:t>8. 承包人配合工作</w:t>
      </w:r>
    </w:p>
    <w:p w14:paraId="1C07F4BD">
      <w:pPr>
        <w:widowControl/>
        <w:jc w:val="left"/>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br w:type="page"/>
      </w:r>
    </w:p>
    <w:tbl>
      <w:tblPr>
        <w:tblStyle w:val="37"/>
        <w:tblW w:w="9304" w:type="dxa"/>
        <w:jc w:val="center"/>
        <w:tblLayout w:type="fixed"/>
        <w:tblCellMar>
          <w:top w:w="0" w:type="dxa"/>
          <w:left w:w="108" w:type="dxa"/>
          <w:bottom w:w="0" w:type="dxa"/>
          <w:right w:w="108" w:type="dxa"/>
        </w:tblCellMar>
      </w:tblPr>
      <w:tblGrid>
        <w:gridCol w:w="4965"/>
        <w:gridCol w:w="937"/>
        <w:gridCol w:w="3402"/>
      </w:tblGrid>
      <w:tr w14:paraId="4F932402">
        <w:tblPrEx>
          <w:tblCellMar>
            <w:top w:w="0" w:type="dxa"/>
            <w:left w:w="108" w:type="dxa"/>
            <w:bottom w:w="0" w:type="dxa"/>
            <w:right w:w="108" w:type="dxa"/>
          </w:tblCellMar>
        </w:tblPrEx>
        <w:trPr>
          <w:trHeight w:val="499" w:hRule="atLeast"/>
          <w:jc w:val="center"/>
        </w:trPr>
        <w:tc>
          <w:tcPr>
            <w:tcW w:w="9304" w:type="dxa"/>
            <w:gridSpan w:val="3"/>
            <w:tcBorders>
              <w:top w:val="single" w:color="auto" w:sz="4" w:space="0"/>
              <w:left w:val="single" w:color="auto" w:sz="4" w:space="0"/>
              <w:bottom w:val="single" w:color="auto" w:sz="4" w:space="0"/>
              <w:right w:val="single" w:color="000000" w:sz="4" w:space="0"/>
            </w:tcBorders>
            <w:vAlign w:val="center"/>
          </w:tcPr>
          <w:p w14:paraId="66C74E5B">
            <w:pPr>
              <w:widowControl/>
              <w:jc w:val="left"/>
              <w:rPr>
                <w:rFonts w:ascii="华文仿宋" w:hAnsi="华文仿宋" w:eastAsia="华文仿宋" w:cs="宋体"/>
                <w:b/>
                <w:bCs/>
                <w:color w:val="auto"/>
                <w:sz w:val="24"/>
              </w:rPr>
            </w:pPr>
            <w:r>
              <w:rPr>
                <w:rFonts w:hint="eastAsia" w:ascii="华文仿宋" w:hAnsi="华文仿宋" w:eastAsia="华文仿宋" w:cs="宋体"/>
                <w:b/>
                <w:bCs/>
                <w:color w:val="auto"/>
                <w:sz w:val="24"/>
              </w:rPr>
              <w:t>发包人:</w:t>
            </w:r>
          </w:p>
        </w:tc>
      </w:tr>
      <w:tr w14:paraId="2BF89D34">
        <w:tblPrEx>
          <w:tblCellMar>
            <w:top w:w="0" w:type="dxa"/>
            <w:left w:w="108" w:type="dxa"/>
            <w:bottom w:w="0" w:type="dxa"/>
            <w:right w:w="108" w:type="dxa"/>
          </w:tblCellMar>
        </w:tblPrEx>
        <w:trPr>
          <w:trHeight w:val="1602" w:hRule="atLeast"/>
          <w:jc w:val="center"/>
        </w:trPr>
        <w:tc>
          <w:tcPr>
            <w:tcW w:w="5902" w:type="dxa"/>
            <w:gridSpan w:val="2"/>
            <w:tcBorders>
              <w:top w:val="nil"/>
              <w:left w:val="single" w:color="auto" w:sz="4" w:space="0"/>
              <w:bottom w:val="nil"/>
              <w:right w:val="nil"/>
            </w:tcBorders>
            <w:vAlign w:val="center"/>
          </w:tcPr>
          <w:p w14:paraId="3EC5C025">
            <w:pPr>
              <w:widowControl/>
              <w:jc w:val="left"/>
              <w:rPr>
                <w:rFonts w:ascii="华文仿宋" w:hAnsi="华文仿宋" w:eastAsia="华文仿宋" w:cs="宋体"/>
                <w:color w:val="auto"/>
                <w:sz w:val="24"/>
              </w:rPr>
            </w:pPr>
            <w:r>
              <w:rPr>
                <w:rFonts w:hint="eastAsia" w:ascii="华文仿宋" w:hAnsi="华文仿宋" w:eastAsia="华文仿宋" w:cs="宋体"/>
                <w:color w:val="auto"/>
                <w:sz w:val="24"/>
              </w:rPr>
              <w:t>名称：广州市会展大厦投资开发有限公司</w:t>
            </w:r>
          </w:p>
        </w:tc>
        <w:tc>
          <w:tcPr>
            <w:tcW w:w="3402" w:type="dxa"/>
            <w:tcBorders>
              <w:top w:val="nil"/>
              <w:left w:val="nil"/>
              <w:bottom w:val="nil"/>
              <w:right w:val="single" w:color="auto" w:sz="4" w:space="0"/>
            </w:tcBorders>
            <w:vAlign w:val="center"/>
          </w:tcPr>
          <w:p w14:paraId="720B1B91">
            <w:pPr>
              <w:widowControl/>
              <w:jc w:val="left"/>
              <w:rPr>
                <w:rFonts w:ascii="华文仿宋" w:hAnsi="华文仿宋" w:eastAsia="华文仿宋" w:cs="宋体"/>
                <w:color w:val="auto"/>
                <w:sz w:val="24"/>
              </w:rPr>
            </w:pPr>
          </w:p>
        </w:tc>
      </w:tr>
      <w:tr w14:paraId="299301AC">
        <w:tblPrEx>
          <w:tblCellMar>
            <w:top w:w="0" w:type="dxa"/>
            <w:left w:w="108" w:type="dxa"/>
            <w:bottom w:w="0" w:type="dxa"/>
            <w:right w:w="108" w:type="dxa"/>
          </w:tblCellMar>
        </w:tblPrEx>
        <w:trPr>
          <w:trHeight w:val="1002" w:hRule="atLeast"/>
          <w:jc w:val="center"/>
        </w:trPr>
        <w:tc>
          <w:tcPr>
            <w:tcW w:w="5902" w:type="dxa"/>
            <w:gridSpan w:val="2"/>
            <w:tcBorders>
              <w:top w:val="nil"/>
              <w:left w:val="single" w:color="auto" w:sz="4" w:space="0"/>
              <w:bottom w:val="nil"/>
              <w:right w:val="nil"/>
            </w:tcBorders>
            <w:vAlign w:val="center"/>
          </w:tcPr>
          <w:p w14:paraId="47844C60">
            <w:pPr>
              <w:widowControl/>
              <w:jc w:val="left"/>
              <w:rPr>
                <w:rFonts w:ascii="华文仿宋" w:hAnsi="华文仿宋" w:eastAsia="华文仿宋" w:cs="宋体"/>
                <w:color w:val="auto"/>
                <w:sz w:val="24"/>
              </w:rPr>
            </w:pPr>
            <w:r>
              <w:rPr>
                <w:rFonts w:hint="eastAsia" w:ascii="华文仿宋" w:hAnsi="华文仿宋" w:eastAsia="华文仿宋" w:cs="宋体"/>
                <w:color w:val="auto"/>
                <w:sz w:val="24"/>
              </w:rPr>
              <w:t>法定代表人或授权代理人：</w:t>
            </w:r>
          </w:p>
        </w:tc>
        <w:tc>
          <w:tcPr>
            <w:tcW w:w="3402" w:type="dxa"/>
            <w:tcBorders>
              <w:top w:val="nil"/>
              <w:left w:val="nil"/>
              <w:bottom w:val="nil"/>
              <w:right w:val="single" w:color="auto" w:sz="4" w:space="0"/>
            </w:tcBorders>
            <w:vAlign w:val="center"/>
          </w:tcPr>
          <w:p w14:paraId="26FBA22F">
            <w:pPr>
              <w:widowControl/>
              <w:jc w:val="left"/>
              <w:rPr>
                <w:rFonts w:ascii="华文仿宋" w:hAnsi="华文仿宋" w:eastAsia="华文仿宋" w:cs="宋体"/>
                <w:color w:val="auto"/>
                <w:sz w:val="24"/>
              </w:rPr>
            </w:pPr>
          </w:p>
        </w:tc>
      </w:tr>
      <w:tr w14:paraId="11E2E4BF">
        <w:tblPrEx>
          <w:tblCellMar>
            <w:top w:w="0" w:type="dxa"/>
            <w:left w:w="108" w:type="dxa"/>
            <w:bottom w:w="0" w:type="dxa"/>
            <w:right w:w="108" w:type="dxa"/>
          </w:tblCellMar>
        </w:tblPrEx>
        <w:trPr>
          <w:trHeight w:val="499" w:hRule="atLeast"/>
          <w:jc w:val="center"/>
        </w:trPr>
        <w:tc>
          <w:tcPr>
            <w:tcW w:w="5902" w:type="dxa"/>
            <w:gridSpan w:val="2"/>
            <w:tcBorders>
              <w:top w:val="nil"/>
              <w:left w:val="single" w:color="auto" w:sz="4" w:space="0"/>
              <w:bottom w:val="nil"/>
              <w:right w:val="nil"/>
            </w:tcBorders>
            <w:vAlign w:val="center"/>
          </w:tcPr>
          <w:p w14:paraId="4124D64E">
            <w:pPr>
              <w:widowControl/>
              <w:jc w:val="left"/>
              <w:rPr>
                <w:rFonts w:ascii="华文仿宋" w:hAnsi="华文仿宋" w:eastAsia="华文仿宋" w:cs="宋体"/>
                <w:color w:val="auto"/>
                <w:sz w:val="24"/>
              </w:rPr>
            </w:pPr>
            <w:r>
              <w:rPr>
                <w:rFonts w:hint="eastAsia" w:ascii="华文仿宋" w:hAnsi="华文仿宋" w:eastAsia="华文仿宋" w:cs="宋体"/>
                <w:color w:val="auto"/>
                <w:sz w:val="24"/>
              </w:rPr>
              <w:t>地    址：</w:t>
            </w:r>
            <w:r>
              <w:rPr>
                <w:rFonts w:ascii="华文仿宋" w:hAnsi="华文仿宋" w:eastAsia="华文仿宋" w:cs="宋体"/>
                <w:color w:val="auto"/>
                <w:sz w:val="24"/>
              </w:rPr>
              <w:t xml:space="preserve"> </w:t>
            </w:r>
          </w:p>
        </w:tc>
        <w:tc>
          <w:tcPr>
            <w:tcW w:w="3402" w:type="dxa"/>
            <w:tcBorders>
              <w:top w:val="nil"/>
              <w:left w:val="nil"/>
              <w:bottom w:val="nil"/>
              <w:right w:val="single" w:color="auto" w:sz="4" w:space="0"/>
            </w:tcBorders>
            <w:vAlign w:val="center"/>
          </w:tcPr>
          <w:p w14:paraId="552BE5DF">
            <w:pPr>
              <w:widowControl/>
              <w:jc w:val="left"/>
              <w:rPr>
                <w:rFonts w:ascii="华文仿宋" w:hAnsi="华文仿宋" w:eastAsia="华文仿宋" w:cs="宋体"/>
                <w:color w:val="auto"/>
                <w:sz w:val="24"/>
              </w:rPr>
            </w:pPr>
          </w:p>
        </w:tc>
      </w:tr>
      <w:tr w14:paraId="27DE9C00">
        <w:tblPrEx>
          <w:tblCellMar>
            <w:top w:w="0" w:type="dxa"/>
            <w:left w:w="108" w:type="dxa"/>
            <w:bottom w:w="0" w:type="dxa"/>
            <w:right w:w="108" w:type="dxa"/>
          </w:tblCellMar>
        </w:tblPrEx>
        <w:trPr>
          <w:trHeight w:val="499" w:hRule="atLeast"/>
          <w:jc w:val="center"/>
        </w:trPr>
        <w:tc>
          <w:tcPr>
            <w:tcW w:w="5902" w:type="dxa"/>
            <w:gridSpan w:val="2"/>
            <w:tcBorders>
              <w:top w:val="nil"/>
              <w:left w:val="single" w:color="auto" w:sz="4" w:space="0"/>
              <w:bottom w:val="nil"/>
              <w:right w:val="nil"/>
            </w:tcBorders>
            <w:vAlign w:val="center"/>
          </w:tcPr>
          <w:p w14:paraId="195D8A55">
            <w:pPr>
              <w:widowControl/>
              <w:jc w:val="left"/>
              <w:rPr>
                <w:rFonts w:ascii="华文仿宋" w:hAnsi="华文仿宋" w:eastAsia="华文仿宋" w:cs="宋体"/>
                <w:color w:val="auto"/>
                <w:sz w:val="24"/>
              </w:rPr>
            </w:pPr>
            <w:r>
              <w:rPr>
                <w:rFonts w:hint="eastAsia" w:ascii="华文仿宋" w:hAnsi="华文仿宋" w:eastAsia="华文仿宋" w:cs="宋体"/>
                <w:color w:val="auto"/>
                <w:sz w:val="24"/>
              </w:rPr>
              <w:t>邮政编码：</w:t>
            </w:r>
          </w:p>
        </w:tc>
        <w:tc>
          <w:tcPr>
            <w:tcW w:w="3402" w:type="dxa"/>
            <w:tcBorders>
              <w:top w:val="nil"/>
              <w:left w:val="nil"/>
              <w:bottom w:val="nil"/>
              <w:right w:val="single" w:color="auto" w:sz="4" w:space="0"/>
            </w:tcBorders>
            <w:vAlign w:val="center"/>
          </w:tcPr>
          <w:p w14:paraId="2CA807A1">
            <w:pPr>
              <w:widowControl/>
              <w:jc w:val="left"/>
              <w:rPr>
                <w:rFonts w:ascii="华文仿宋" w:hAnsi="华文仿宋" w:eastAsia="华文仿宋" w:cs="宋体"/>
                <w:color w:val="auto"/>
                <w:sz w:val="24"/>
              </w:rPr>
            </w:pPr>
          </w:p>
        </w:tc>
      </w:tr>
      <w:tr w14:paraId="2BB8D077">
        <w:tblPrEx>
          <w:tblCellMar>
            <w:top w:w="0" w:type="dxa"/>
            <w:left w:w="108" w:type="dxa"/>
            <w:bottom w:w="0" w:type="dxa"/>
            <w:right w:w="108" w:type="dxa"/>
          </w:tblCellMar>
        </w:tblPrEx>
        <w:trPr>
          <w:trHeight w:val="499" w:hRule="atLeast"/>
          <w:jc w:val="center"/>
        </w:trPr>
        <w:tc>
          <w:tcPr>
            <w:tcW w:w="5902" w:type="dxa"/>
            <w:gridSpan w:val="2"/>
            <w:tcBorders>
              <w:top w:val="nil"/>
              <w:left w:val="single" w:color="auto" w:sz="4" w:space="0"/>
              <w:bottom w:val="nil"/>
              <w:right w:val="nil"/>
            </w:tcBorders>
            <w:vAlign w:val="center"/>
          </w:tcPr>
          <w:p w14:paraId="2CC54CA8">
            <w:pPr>
              <w:widowControl/>
              <w:jc w:val="left"/>
              <w:rPr>
                <w:rFonts w:ascii="华文仿宋" w:hAnsi="华文仿宋" w:eastAsia="华文仿宋" w:cs="宋体"/>
                <w:color w:val="auto"/>
                <w:sz w:val="24"/>
              </w:rPr>
            </w:pPr>
            <w:r>
              <w:rPr>
                <w:rFonts w:hint="eastAsia" w:ascii="华文仿宋" w:hAnsi="华文仿宋" w:eastAsia="华文仿宋" w:cs="宋体"/>
                <w:color w:val="auto"/>
                <w:sz w:val="24"/>
              </w:rPr>
              <w:t xml:space="preserve">电    话： </w:t>
            </w:r>
          </w:p>
        </w:tc>
        <w:tc>
          <w:tcPr>
            <w:tcW w:w="3402" w:type="dxa"/>
            <w:tcBorders>
              <w:top w:val="nil"/>
              <w:left w:val="nil"/>
              <w:bottom w:val="nil"/>
              <w:right w:val="single" w:color="auto" w:sz="4" w:space="0"/>
            </w:tcBorders>
            <w:vAlign w:val="center"/>
          </w:tcPr>
          <w:p w14:paraId="3B0274CF">
            <w:pPr>
              <w:widowControl/>
              <w:jc w:val="left"/>
              <w:rPr>
                <w:rFonts w:ascii="华文仿宋" w:hAnsi="华文仿宋" w:eastAsia="华文仿宋" w:cs="宋体"/>
                <w:color w:val="auto"/>
                <w:sz w:val="24"/>
              </w:rPr>
            </w:pPr>
          </w:p>
        </w:tc>
      </w:tr>
      <w:tr w14:paraId="5C1B252B">
        <w:tblPrEx>
          <w:tblCellMar>
            <w:top w:w="0" w:type="dxa"/>
            <w:left w:w="108" w:type="dxa"/>
            <w:bottom w:w="0" w:type="dxa"/>
            <w:right w:w="108" w:type="dxa"/>
          </w:tblCellMar>
        </w:tblPrEx>
        <w:trPr>
          <w:trHeight w:val="499" w:hRule="atLeast"/>
          <w:jc w:val="center"/>
        </w:trPr>
        <w:tc>
          <w:tcPr>
            <w:tcW w:w="5902" w:type="dxa"/>
            <w:gridSpan w:val="2"/>
            <w:tcBorders>
              <w:top w:val="nil"/>
              <w:left w:val="single" w:color="auto" w:sz="4" w:space="0"/>
              <w:bottom w:val="nil"/>
              <w:right w:val="nil"/>
            </w:tcBorders>
            <w:vAlign w:val="center"/>
          </w:tcPr>
          <w:p w14:paraId="070F14CF">
            <w:pPr>
              <w:widowControl/>
              <w:jc w:val="left"/>
              <w:rPr>
                <w:rFonts w:ascii="华文仿宋" w:hAnsi="华文仿宋" w:eastAsia="华文仿宋" w:cs="宋体"/>
                <w:color w:val="auto"/>
                <w:sz w:val="24"/>
              </w:rPr>
            </w:pPr>
            <w:r>
              <w:rPr>
                <w:rFonts w:hint="eastAsia" w:ascii="华文仿宋" w:hAnsi="华文仿宋" w:eastAsia="华文仿宋" w:cs="宋体"/>
                <w:color w:val="auto"/>
                <w:sz w:val="24"/>
              </w:rPr>
              <w:t xml:space="preserve">传    真： </w:t>
            </w:r>
          </w:p>
        </w:tc>
        <w:tc>
          <w:tcPr>
            <w:tcW w:w="3402" w:type="dxa"/>
            <w:tcBorders>
              <w:top w:val="nil"/>
              <w:left w:val="nil"/>
              <w:bottom w:val="nil"/>
              <w:right w:val="single" w:color="auto" w:sz="4" w:space="0"/>
            </w:tcBorders>
            <w:vAlign w:val="center"/>
          </w:tcPr>
          <w:p w14:paraId="5F6E87BF">
            <w:pPr>
              <w:widowControl/>
              <w:jc w:val="left"/>
              <w:rPr>
                <w:rFonts w:ascii="华文仿宋" w:hAnsi="华文仿宋" w:eastAsia="华文仿宋" w:cs="宋体"/>
                <w:color w:val="auto"/>
                <w:sz w:val="24"/>
              </w:rPr>
            </w:pPr>
          </w:p>
        </w:tc>
      </w:tr>
      <w:tr w14:paraId="6FCDB700">
        <w:tblPrEx>
          <w:tblCellMar>
            <w:top w:w="0" w:type="dxa"/>
            <w:left w:w="108" w:type="dxa"/>
            <w:bottom w:w="0" w:type="dxa"/>
            <w:right w:w="108" w:type="dxa"/>
          </w:tblCellMar>
        </w:tblPrEx>
        <w:trPr>
          <w:trHeight w:val="499" w:hRule="atLeast"/>
          <w:jc w:val="center"/>
        </w:trPr>
        <w:tc>
          <w:tcPr>
            <w:tcW w:w="5902" w:type="dxa"/>
            <w:gridSpan w:val="2"/>
            <w:tcBorders>
              <w:top w:val="nil"/>
              <w:left w:val="single" w:color="auto" w:sz="4" w:space="0"/>
              <w:bottom w:val="nil"/>
              <w:right w:val="nil"/>
            </w:tcBorders>
            <w:vAlign w:val="center"/>
          </w:tcPr>
          <w:p w14:paraId="0CFB04E3">
            <w:pPr>
              <w:widowControl/>
              <w:jc w:val="left"/>
              <w:rPr>
                <w:rFonts w:ascii="华文仿宋" w:hAnsi="华文仿宋" w:eastAsia="华文仿宋" w:cs="宋体"/>
                <w:color w:val="auto"/>
                <w:sz w:val="24"/>
              </w:rPr>
            </w:pPr>
            <w:r>
              <w:rPr>
                <w:rFonts w:hint="eastAsia" w:ascii="华文仿宋" w:hAnsi="华文仿宋" w:eastAsia="华文仿宋" w:cs="宋体"/>
                <w:color w:val="auto"/>
                <w:sz w:val="24"/>
              </w:rPr>
              <w:t xml:space="preserve">开户银行： </w:t>
            </w:r>
          </w:p>
        </w:tc>
        <w:tc>
          <w:tcPr>
            <w:tcW w:w="3402" w:type="dxa"/>
            <w:tcBorders>
              <w:top w:val="nil"/>
              <w:left w:val="nil"/>
              <w:bottom w:val="nil"/>
              <w:right w:val="single" w:color="auto" w:sz="4" w:space="0"/>
            </w:tcBorders>
            <w:vAlign w:val="center"/>
          </w:tcPr>
          <w:p w14:paraId="6A6C25C6">
            <w:pPr>
              <w:widowControl/>
              <w:jc w:val="left"/>
              <w:rPr>
                <w:rFonts w:ascii="华文仿宋" w:hAnsi="华文仿宋" w:eastAsia="华文仿宋" w:cs="宋体"/>
                <w:color w:val="auto"/>
                <w:sz w:val="24"/>
              </w:rPr>
            </w:pPr>
          </w:p>
        </w:tc>
      </w:tr>
      <w:tr w14:paraId="44D303CF">
        <w:tblPrEx>
          <w:tblCellMar>
            <w:top w:w="0" w:type="dxa"/>
            <w:left w:w="108" w:type="dxa"/>
            <w:bottom w:w="0" w:type="dxa"/>
            <w:right w:w="108" w:type="dxa"/>
          </w:tblCellMar>
        </w:tblPrEx>
        <w:trPr>
          <w:trHeight w:val="499" w:hRule="atLeast"/>
          <w:jc w:val="center"/>
        </w:trPr>
        <w:tc>
          <w:tcPr>
            <w:tcW w:w="5902" w:type="dxa"/>
            <w:gridSpan w:val="2"/>
            <w:tcBorders>
              <w:top w:val="nil"/>
              <w:left w:val="single" w:color="auto" w:sz="4" w:space="0"/>
              <w:bottom w:val="nil"/>
              <w:right w:val="nil"/>
            </w:tcBorders>
            <w:vAlign w:val="center"/>
          </w:tcPr>
          <w:p w14:paraId="4E1BC3E6">
            <w:pPr>
              <w:widowControl/>
              <w:jc w:val="left"/>
              <w:rPr>
                <w:rFonts w:ascii="华文仿宋" w:hAnsi="华文仿宋" w:eastAsia="华文仿宋" w:cs="宋体"/>
                <w:color w:val="auto"/>
                <w:sz w:val="24"/>
              </w:rPr>
            </w:pPr>
            <w:r>
              <w:rPr>
                <w:rFonts w:hint="eastAsia" w:ascii="华文仿宋" w:hAnsi="华文仿宋" w:eastAsia="华文仿宋" w:cs="宋体"/>
                <w:color w:val="auto"/>
                <w:sz w:val="24"/>
              </w:rPr>
              <w:t xml:space="preserve">银行帐号： </w:t>
            </w:r>
          </w:p>
        </w:tc>
        <w:tc>
          <w:tcPr>
            <w:tcW w:w="3402" w:type="dxa"/>
            <w:tcBorders>
              <w:top w:val="nil"/>
              <w:left w:val="nil"/>
              <w:bottom w:val="nil"/>
              <w:right w:val="single" w:color="auto" w:sz="4" w:space="0"/>
            </w:tcBorders>
            <w:vAlign w:val="center"/>
          </w:tcPr>
          <w:p w14:paraId="3DE8D67D">
            <w:pPr>
              <w:widowControl/>
              <w:jc w:val="left"/>
              <w:rPr>
                <w:rFonts w:ascii="华文仿宋" w:hAnsi="华文仿宋" w:eastAsia="华文仿宋" w:cs="宋体"/>
                <w:color w:val="auto"/>
                <w:sz w:val="24"/>
              </w:rPr>
            </w:pPr>
          </w:p>
        </w:tc>
      </w:tr>
      <w:tr w14:paraId="4F97517F">
        <w:tblPrEx>
          <w:tblCellMar>
            <w:top w:w="0" w:type="dxa"/>
            <w:left w:w="108" w:type="dxa"/>
            <w:bottom w:w="0" w:type="dxa"/>
            <w:right w:w="108" w:type="dxa"/>
          </w:tblCellMar>
        </w:tblPrEx>
        <w:trPr>
          <w:trHeight w:val="499" w:hRule="atLeast"/>
          <w:jc w:val="center"/>
        </w:trPr>
        <w:tc>
          <w:tcPr>
            <w:tcW w:w="5902" w:type="dxa"/>
            <w:gridSpan w:val="2"/>
            <w:tcBorders>
              <w:top w:val="nil"/>
              <w:left w:val="single" w:color="auto" w:sz="4" w:space="0"/>
              <w:bottom w:val="single" w:color="auto" w:sz="4" w:space="0"/>
              <w:right w:val="nil"/>
            </w:tcBorders>
            <w:vAlign w:val="center"/>
          </w:tcPr>
          <w:p w14:paraId="06B8EED1">
            <w:pPr>
              <w:widowControl/>
              <w:jc w:val="left"/>
              <w:rPr>
                <w:rFonts w:ascii="华文仿宋" w:hAnsi="华文仿宋" w:eastAsia="华文仿宋" w:cs="宋体"/>
                <w:color w:val="auto"/>
                <w:sz w:val="24"/>
              </w:rPr>
            </w:pPr>
            <w:r>
              <w:rPr>
                <w:rFonts w:hint="eastAsia" w:ascii="华文仿宋" w:hAnsi="华文仿宋" w:eastAsia="华文仿宋" w:cs="宋体"/>
                <w:color w:val="auto"/>
                <w:sz w:val="24"/>
              </w:rPr>
              <w:t xml:space="preserve">签订日期： 2025年月日 </w:t>
            </w:r>
          </w:p>
        </w:tc>
        <w:tc>
          <w:tcPr>
            <w:tcW w:w="3402" w:type="dxa"/>
            <w:tcBorders>
              <w:top w:val="nil"/>
              <w:left w:val="nil"/>
              <w:bottom w:val="single" w:color="auto" w:sz="4" w:space="0"/>
              <w:right w:val="single" w:color="auto" w:sz="4" w:space="0"/>
            </w:tcBorders>
            <w:vAlign w:val="center"/>
          </w:tcPr>
          <w:p w14:paraId="5449E7F0">
            <w:pPr>
              <w:widowControl/>
              <w:jc w:val="left"/>
              <w:rPr>
                <w:rFonts w:ascii="华文仿宋" w:hAnsi="华文仿宋" w:eastAsia="华文仿宋" w:cs="宋体"/>
                <w:color w:val="auto"/>
                <w:sz w:val="24"/>
              </w:rPr>
            </w:pPr>
          </w:p>
        </w:tc>
      </w:tr>
      <w:tr w14:paraId="2F14F6FB">
        <w:tblPrEx>
          <w:tblCellMar>
            <w:top w:w="0" w:type="dxa"/>
            <w:left w:w="108" w:type="dxa"/>
            <w:bottom w:w="0" w:type="dxa"/>
            <w:right w:w="108" w:type="dxa"/>
          </w:tblCellMar>
        </w:tblPrEx>
        <w:trPr>
          <w:trHeight w:val="499" w:hRule="atLeast"/>
          <w:jc w:val="center"/>
        </w:trPr>
        <w:tc>
          <w:tcPr>
            <w:tcW w:w="5902" w:type="dxa"/>
            <w:gridSpan w:val="2"/>
            <w:tcBorders>
              <w:top w:val="nil"/>
              <w:left w:val="nil"/>
              <w:bottom w:val="nil"/>
              <w:right w:val="nil"/>
            </w:tcBorders>
            <w:vAlign w:val="center"/>
          </w:tcPr>
          <w:p w14:paraId="3B4F001A">
            <w:pPr>
              <w:widowControl/>
              <w:jc w:val="left"/>
              <w:rPr>
                <w:rFonts w:ascii="华文仿宋" w:hAnsi="华文仿宋" w:eastAsia="华文仿宋" w:cs="宋体"/>
                <w:color w:val="auto"/>
                <w:sz w:val="24"/>
              </w:rPr>
            </w:pPr>
          </w:p>
        </w:tc>
        <w:tc>
          <w:tcPr>
            <w:tcW w:w="3402" w:type="dxa"/>
            <w:tcBorders>
              <w:top w:val="nil"/>
              <w:left w:val="nil"/>
              <w:bottom w:val="nil"/>
              <w:right w:val="nil"/>
            </w:tcBorders>
            <w:vAlign w:val="center"/>
          </w:tcPr>
          <w:p w14:paraId="6D56ACE2">
            <w:pPr>
              <w:widowControl/>
              <w:jc w:val="left"/>
              <w:rPr>
                <w:rFonts w:ascii="华文仿宋" w:hAnsi="华文仿宋" w:eastAsia="华文仿宋" w:cs="宋体"/>
                <w:color w:val="auto"/>
                <w:sz w:val="24"/>
              </w:rPr>
            </w:pPr>
          </w:p>
        </w:tc>
      </w:tr>
      <w:tr w14:paraId="5BAB9034">
        <w:tblPrEx>
          <w:tblCellMar>
            <w:top w:w="0" w:type="dxa"/>
            <w:left w:w="108" w:type="dxa"/>
            <w:bottom w:w="0" w:type="dxa"/>
            <w:right w:w="108" w:type="dxa"/>
          </w:tblCellMar>
        </w:tblPrEx>
        <w:trPr>
          <w:trHeight w:val="499"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60DD5B9E">
            <w:pPr>
              <w:widowControl/>
              <w:jc w:val="left"/>
              <w:rPr>
                <w:rFonts w:ascii="华文仿宋" w:hAnsi="华文仿宋" w:eastAsia="华文仿宋" w:cs="宋体"/>
                <w:b/>
                <w:bCs/>
                <w:color w:val="auto"/>
                <w:sz w:val="24"/>
              </w:rPr>
            </w:pPr>
            <w:r>
              <w:rPr>
                <w:rFonts w:hint="eastAsia" w:ascii="华文仿宋" w:hAnsi="华文仿宋" w:eastAsia="华文仿宋" w:cs="宋体"/>
                <w:b/>
                <w:bCs/>
                <w:color w:val="auto"/>
                <w:sz w:val="24"/>
              </w:rPr>
              <w:t>承包人:</w:t>
            </w:r>
          </w:p>
        </w:tc>
      </w:tr>
      <w:tr w14:paraId="7CA82157">
        <w:tblPrEx>
          <w:tblCellMar>
            <w:top w:w="0" w:type="dxa"/>
            <w:left w:w="108" w:type="dxa"/>
            <w:bottom w:w="0" w:type="dxa"/>
            <w:right w:w="108" w:type="dxa"/>
          </w:tblCellMar>
        </w:tblPrEx>
        <w:trPr>
          <w:trHeight w:val="1602" w:hRule="atLeast"/>
          <w:jc w:val="center"/>
        </w:trPr>
        <w:tc>
          <w:tcPr>
            <w:tcW w:w="4965" w:type="dxa"/>
            <w:tcBorders>
              <w:top w:val="nil"/>
              <w:left w:val="single" w:color="auto" w:sz="4" w:space="0"/>
              <w:bottom w:val="nil"/>
              <w:right w:val="nil"/>
            </w:tcBorders>
            <w:vAlign w:val="center"/>
          </w:tcPr>
          <w:p w14:paraId="43D79911">
            <w:pPr>
              <w:widowControl/>
              <w:jc w:val="left"/>
              <w:rPr>
                <w:rFonts w:ascii="华文仿宋" w:hAnsi="华文仿宋" w:eastAsia="华文仿宋" w:cs="宋体"/>
                <w:color w:val="auto"/>
                <w:sz w:val="24"/>
              </w:rPr>
            </w:pPr>
            <w:r>
              <w:rPr>
                <w:rFonts w:hint="eastAsia" w:ascii="华文仿宋" w:hAnsi="华文仿宋" w:eastAsia="华文仿宋" w:cs="宋体"/>
                <w:color w:val="auto"/>
                <w:sz w:val="24"/>
              </w:rPr>
              <w:t>名称：</w:t>
            </w:r>
            <w:r>
              <w:rPr>
                <w:rFonts w:ascii="华文仿宋" w:hAnsi="华文仿宋" w:eastAsia="华文仿宋" w:cs="宋体"/>
                <w:color w:val="auto"/>
                <w:sz w:val="24"/>
              </w:rPr>
              <w:t xml:space="preserve"> </w:t>
            </w:r>
          </w:p>
        </w:tc>
        <w:tc>
          <w:tcPr>
            <w:tcW w:w="4339" w:type="dxa"/>
            <w:gridSpan w:val="2"/>
            <w:tcBorders>
              <w:top w:val="nil"/>
              <w:left w:val="nil"/>
              <w:bottom w:val="nil"/>
              <w:right w:val="single" w:color="auto" w:sz="4" w:space="0"/>
            </w:tcBorders>
            <w:vAlign w:val="center"/>
          </w:tcPr>
          <w:p w14:paraId="2152AF3E">
            <w:pPr>
              <w:widowControl/>
              <w:jc w:val="left"/>
              <w:rPr>
                <w:rFonts w:ascii="华文仿宋" w:hAnsi="华文仿宋" w:eastAsia="华文仿宋" w:cs="宋体"/>
                <w:color w:val="auto"/>
                <w:sz w:val="24"/>
              </w:rPr>
            </w:pPr>
          </w:p>
        </w:tc>
      </w:tr>
      <w:tr w14:paraId="39068BB1">
        <w:tblPrEx>
          <w:tblCellMar>
            <w:top w:w="0" w:type="dxa"/>
            <w:left w:w="108" w:type="dxa"/>
            <w:bottom w:w="0" w:type="dxa"/>
            <w:right w:w="108" w:type="dxa"/>
          </w:tblCellMar>
        </w:tblPrEx>
        <w:trPr>
          <w:trHeight w:val="1002" w:hRule="atLeast"/>
          <w:jc w:val="center"/>
        </w:trPr>
        <w:tc>
          <w:tcPr>
            <w:tcW w:w="4965" w:type="dxa"/>
            <w:tcBorders>
              <w:top w:val="nil"/>
              <w:left w:val="single" w:color="auto" w:sz="4" w:space="0"/>
              <w:bottom w:val="nil"/>
              <w:right w:val="nil"/>
            </w:tcBorders>
            <w:vAlign w:val="center"/>
          </w:tcPr>
          <w:p w14:paraId="1D9FB084">
            <w:pPr>
              <w:widowControl/>
              <w:jc w:val="left"/>
              <w:rPr>
                <w:rFonts w:ascii="华文仿宋" w:hAnsi="华文仿宋" w:eastAsia="华文仿宋" w:cs="宋体"/>
                <w:color w:val="auto"/>
                <w:sz w:val="24"/>
              </w:rPr>
            </w:pPr>
            <w:r>
              <w:rPr>
                <w:rFonts w:hint="eastAsia" w:ascii="华文仿宋" w:hAnsi="华文仿宋" w:eastAsia="华文仿宋" w:cs="宋体"/>
                <w:color w:val="auto"/>
                <w:sz w:val="24"/>
              </w:rPr>
              <w:t>法定代表人或授权代理人：</w:t>
            </w:r>
          </w:p>
        </w:tc>
        <w:tc>
          <w:tcPr>
            <w:tcW w:w="4339" w:type="dxa"/>
            <w:gridSpan w:val="2"/>
            <w:tcBorders>
              <w:top w:val="nil"/>
              <w:left w:val="nil"/>
              <w:bottom w:val="nil"/>
              <w:right w:val="single" w:color="auto" w:sz="4" w:space="0"/>
            </w:tcBorders>
            <w:vAlign w:val="center"/>
          </w:tcPr>
          <w:p w14:paraId="206BF048">
            <w:pPr>
              <w:widowControl/>
              <w:jc w:val="left"/>
              <w:rPr>
                <w:rFonts w:ascii="华文仿宋" w:hAnsi="华文仿宋" w:eastAsia="华文仿宋" w:cs="宋体"/>
                <w:color w:val="auto"/>
                <w:sz w:val="24"/>
              </w:rPr>
            </w:pPr>
          </w:p>
        </w:tc>
      </w:tr>
      <w:tr w14:paraId="6869363A">
        <w:tblPrEx>
          <w:tblCellMar>
            <w:top w:w="0" w:type="dxa"/>
            <w:left w:w="108" w:type="dxa"/>
            <w:bottom w:w="0" w:type="dxa"/>
            <w:right w:w="108" w:type="dxa"/>
          </w:tblCellMar>
        </w:tblPrEx>
        <w:trPr>
          <w:trHeight w:val="499" w:hRule="atLeast"/>
          <w:jc w:val="center"/>
        </w:trPr>
        <w:tc>
          <w:tcPr>
            <w:tcW w:w="4965" w:type="dxa"/>
            <w:tcBorders>
              <w:top w:val="nil"/>
              <w:left w:val="single" w:color="auto" w:sz="4" w:space="0"/>
              <w:bottom w:val="nil"/>
              <w:right w:val="nil"/>
            </w:tcBorders>
            <w:vAlign w:val="center"/>
          </w:tcPr>
          <w:p w14:paraId="71B1F343">
            <w:pPr>
              <w:widowControl/>
              <w:ind w:left="1200" w:right="-120" w:rightChars="-57" w:hanging="1200" w:hangingChars="500"/>
              <w:jc w:val="left"/>
              <w:rPr>
                <w:rFonts w:ascii="华文仿宋" w:hAnsi="华文仿宋" w:eastAsia="华文仿宋" w:cs="宋体"/>
                <w:color w:val="auto"/>
                <w:w w:val="80"/>
                <w:sz w:val="24"/>
              </w:rPr>
            </w:pPr>
            <w:r>
              <w:rPr>
                <w:rFonts w:hint="eastAsia" w:ascii="华文仿宋" w:hAnsi="华文仿宋" w:eastAsia="华文仿宋" w:cs="宋体"/>
                <w:color w:val="auto"/>
                <w:sz w:val="24"/>
              </w:rPr>
              <w:t>地    址：</w:t>
            </w:r>
          </w:p>
          <w:p w14:paraId="4C83B1E6">
            <w:pPr>
              <w:widowControl/>
              <w:ind w:left="1050" w:leftChars="500" w:right="-120" w:rightChars="-57" w:firstLine="96" w:firstLineChars="50"/>
              <w:jc w:val="left"/>
              <w:rPr>
                <w:rFonts w:ascii="华文仿宋" w:hAnsi="华文仿宋" w:eastAsia="华文仿宋" w:cs="宋体"/>
                <w:color w:val="auto"/>
                <w:sz w:val="24"/>
              </w:rPr>
            </w:pPr>
            <w:r>
              <w:rPr>
                <w:rFonts w:hint="eastAsia" w:ascii="华文仿宋" w:hAnsi="华文仿宋" w:eastAsia="华文仿宋" w:cs="宋体"/>
                <w:color w:val="auto"/>
                <w:w w:val="80"/>
                <w:sz w:val="24"/>
              </w:rPr>
              <w:t xml:space="preserve"> </w:t>
            </w:r>
          </w:p>
        </w:tc>
        <w:tc>
          <w:tcPr>
            <w:tcW w:w="4339" w:type="dxa"/>
            <w:gridSpan w:val="2"/>
            <w:tcBorders>
              <w:top w:val="nil"/>
              <w:left w:val="nil"/>
              <w:bottom w:val="nil"/>
              <w:right w:val="single" w:color="auto" w:sz="4" w:space="0"/>
            </w:tcBorders>
            <w:vAlign w:val="center"/>
          </w:tcPr>
          <w:p w14:paraId="6D9A3916">
            <w:pPr>
              <w:widowControl/>
              <w:jc w:val="left"/>
              <w:rPr>
                <w:rFonts w:ascii="华文仿宋" w:hAnsi="华文仿宋" w:eastAsia="华文仿宋" w:cs="宋体"/>
                <w:color w:val="auto"/>
                <w:sz w:val="24"/>
              </w:rPr>
            </w:pPr>
          </w:p>
        </w:tc>
      </w:tr>
      <w:tr w14:paraId="1B8537D6">
        <w:tblPrEx>
          <w:tblCellMar>
            <w:top w:w="0" w:type="dxa"/>
            <w:left w:w="108" w:type="dxa"/>
            <w:bottom w:w="0" w:type="dxa"/>
            <w:right w:w="108" w:type="dxa"/>
          </w:tblCellMar>
        </w:tblPrEx>
        <w:trPr>
          <w:trHeight w:val="499" w:hRule="atLeast"/>
          <w:jc w:val="center"/>
        </w:trPr>
        <w:tc>
          <w:tcPr>
            <w:tcW w:w="4965" w:type="dxa"/>
            <w:tcBorders>
              <w:top w:val="nil"/>
              <w:left w:val="single" w:color="auto" w:sz="4" w:space="0"/>
              <w:bottom w:val="nil"/>
              <w:right w:val="nil"/>
            </w:tcBorders>
            <w:vAlign w:val="center"/>
          </w:tcPr>
          <w:p w14:paraId="6C0C3FEF">
            <w:pPr>
              <w:widowControl/>
              <w:jc w:val="left"/>
              <w:rPr>
                <w:rFonts w:ascii="华文仿宋" w:hAnsi="华文仿宋" w:eastAsia="华文仿宋" w:cs="宋体"/>
                <w:color w:val="auto"/>
                <w:sz w:val="24"/>
              </w:rPr>
            </w:pPr>
            <w:r>
              <w:rPr>
                <w:rFonts w:hint="eastAsia" w:ascii="华文仿宋" w:hAnsi="华文仿宋" w:eastAsia="华文仿宋" w:cs="宋体"/>
                <w:color w:val="auto"/>
                <w:sz w:val="24"/>
              </w:rPr>
              <w:t xml:space="preserve">邮政编码： </w:t>
            </w:r>
          </w:p>
        </w:tc>
        <w:tc>
          <w:tcPr>
            <w:tcW w:w="4339" w:type="dxa"/>
            <w:gridSpan w:val="2"/>
            <w:tcBorders>
              <w:top w:val="nil"/>
              <w:left w:val="nil"/>
              <w:bottom w:val="nil"/>
              <w:right w:val="single" w:color="auto" w:sz="4" w:space="0"/>
            </w:tcBorders>
            <w:vAlign w:val="center"/>
          </w:tcPr>
          <w:p w14:paraId="3BB954D6">
            <w:pPr>
              <w:widowControl/>
              <w:jc w:val="left"/>
              <w:rPr>
                <w:rFonts w:ascii="华文仿宋" w:hAnsi="华文仿宋" w:eastAsia="华文仿宋" w:cs="宋体"/>
                <w:color w:val="auto"/>
                <w:sz w:val="24"/>
              </w:rPr>
            </w:pPr>
          </w:p>
        </w:tc>
      </w:tr>
      <w:tr w14:paraId="5E58D511">
        <w:tblPrEx>
          <w:tblCellMar>
            <w:top w:w="0" w:type="dxa"/>
            <w:left w:w="108" w:type="dxa"/>
            <w:bottom w:w="0" w:type="dxa"/>
            <w:right w:w="108" w:type="dxa"/>
          </w:tblCellMar>
        </w:tblPrEx>
        <w:trPr>
          <w:trHeight w:val="499" w:hRule="atLeast"/>
          <w:jc w:val="center"/>
        </w:trPr>
        <w:tc>
          <w:tcPr>
            <w:tcW w:w="4965" w:type="dxa"/>
            <w:tcBorders>
              <w:top w:val="nil"/>
              <w:left w:val="single" w:color="auto" w:sz="4" w:space="0"/>
              <w:bottom w:val="nil"/>
              <w:right w:val="nil"/>
            </w:tcBorders>
            <w:vAlign w:val="center"/>
          </w:tcPr>
          <w:p w14:paraId="0313B338">
            <w:pPr>
              <w:widowControl/>
              <w:jc w:val="left"/>
              <w:rPr>
                <w:rFonts w:ascii="华文仿宋" w:hAnsi="华文仿宋" w:eastAsia="华文仿宋" w:cs="宋体"/>
                <w:color w:val="auto"/>
                <w:sz w:val="24"/>
              </w:rPr>
            </w:pPr>
            <w:r>
              <w:rPr>
                <w:rFonts w:hint="eastAsia" w:ascii="华文仿宋" w:hAnsi="华文仿宋" w:eastAsia="华文仿宋" w:cs="宋体"/>
                <w:color w:val="auto"/>
                <w:sz w:val="24"/>
              </w:rPr>
              <w:t xml:space="preserve">电    话： </w:t>
            </w:r>
          </w:p>
        </w:tc>
        <w:tc>
          <w:tcPr>
            <w:tcW w:w="4339" w:type="dxa"/>
            <w:gridSpan w:val="2"/>
            <w:tcBorders>
              <w:top w:val="nil"/>
              <w:left w:val="nil"/>
              <w:bottom w:val="nil"/>
              <w:right w:val="single" w:color="auto" w:sz="4" w:space="0"/>
            </w:tcBorders>
            <w:vAlign w:val="center"/>
          </w:tcPr>
          <w:p w14:paraId="62A462B2">
            <w:pPr>
              <w:widowControl/>
              <w:jc w:val="left"/>
              <w:rPr>
                <w:rFonts w:ascii="华文仿宋" w:hAnsi="华文仿宋" w:eastAsia="华文仿宋" w:cs="宋体"/>
                <w:color w:val="auto"/>
                <w:sz w:val="24"/>
              </w:rPr>
            </w:pPr>
          </w:p>
        </w:tc>
      </w:tr>
      <w:tr w14:paraId="065CF5EC">
        <w:tblPrEx>
          <w:tblCellMar>
            <w:top w:w="0" w:type="dxa"/>
            <w:left w:w="108" w:type="dxa"/>
            <w:bottom w:w="0" w:type="dxa"/>
            <w:right w:w="108" w:type="dxa"/>
          </w:tblCellMar>
        </w:tblPrEx>
        <w:trPr>
          <w:trHeight w:val="499" w:hRule="atLeast"/>
          <w:jc w:val="center"/>
        </w:trPr>
        <w:tc>
          <w:tcPr>
            <w:tcW w:w="4965" w:type="dxa"/>
            <w:tcBorders>
              <w:top w:val="nil"/>
              <w:left w:val="single" w:color="auto" w:sz="4" w:space="0"/>
              <w:bottom w:val="nil"/>
              <w:right w:val="nil"/>
            </w:tcBorders>
            <w:vAlign w:val="center"/>
          </w:tcPr>
          <w:p w14:paraId="44B7F6C0">
            <w:pPr>
              <w:widowControl/>
              <w:jc w:val="left"/>
              <w:rPr>
                <w:rFonts w:ascii="华文仿宋" w:hAnsi="华文仿宋" w:eastAsia="华文仿宋" w:cs="宋体"/>
                <w:color w:val="auto"/>
                <w:sz w:val="24"/>
              </w:rPr>
            </w:pPr>
            <w:r>
              <w:rPr>
                <w:rFonts w:hint="eastAsia" w:ascii="华文仿宋" w:hAnsi="华文仿宋" w:eastAsia="华文仿宋" w:cs="宋体"/>
                <w:color w:val="auto"/>
                <w:sz w:val="24"/>
              </w:rPr>
              <w:t xml:space="preserve">传    真： </w:t>
            </w:r>
          </w:p>
        </w:tc>
        <w:tc>
          <w:tcPr>
            <w:tcW w:w="4339" w:type="dxa"/>
            <w:gridSpan w:val="2"/>
            <w:tcBorders>
              <w:top w:val="nil"/>
              <w:left w:val="nil"/>
              <w:bottom w:val="nil"/>
              <w:right w:val="single" w:color="auto" w:sz="4" w:space="0"/>
            </w:tcBorders>
            <w:vAlign w:val="center"/>
          </w:tcPr>
          <w:p w14:paraId="268A8C2A">
            <w:pPr>
              <w:widowControl/>
              <w:jc w:val="left"/>
              <w:rPr>
                <w:rFonts w:ascii="华文仿宋" w:hAnsi="华文仿宋" w:eastAsia="华文仿宋" w:cs="宋体"/>
                <w:color w:val="auto"/>
                <w:sz w:val="24"/>
              </w:rPr>
            </w:pPr>
          </w:p>
        </w:tc>
      </w:tr>
      <w:tr w14:paraId="2FF0AE21">
        <w:tblPrEx>
          <w:tblCellMar>
            <w:top w:w="0" w:type="dxa"/>
            <w:left w:w="108" w:type="dxa"/>
            <w:bottom w:w="0" w:type="dxa"/>
            <w:right w:w="108" w:type="dxa"/>
          </w:tblCellMar>
        </w:tblPrEx>
        <w:trPr>
          <w:trHeight w:val="499" w:hRule="atLeast"/>
          <w:jc w:val="center"/>
        </w:trPr>
        <w:tc>
          <w:tcPr>
            <w:tcW w:w="4965" w:type="dxa"/>
            <w:tcBorders>
              <w:top w:val="nil"/>
              <w:left w:val="single" w:color="auto" w:sz="4" w:space="0"/>
              <w:bottom w:val="nil"/>
              <w:right w:val="nil"/>
            </w:tcBorders>
            <w:vAlign w:val="center"/>
          </w:tcPr>
          <w:p w14:paraId="16648107">
            <w:pPr>
              <w:widowControl/>
              <w:jc w:val="left"/>
              <w:rPr>
                <w:rFonts w:ascii="华文仿宋" w:hAnsi="华文仿宋" w:eastAsia="华文仿宋" w:cs="宋体"/>
                <w:color w:val="auto"/>
                <w:sz w:val="24"/>
              </w:rPr>
            </w:pPr>
            <w:r>
              <w:rPr>
                <w:rFonts w:hint="eastAsia" w:ascii="华文仿宋" w:hAnsi="华文仿宋" w:eastAsia="华文仿宋" w:cs="宋体"/>
                <w:color w:val="auto"/>
                <w:sz w:val="24"/>
              </w:rPr>
              <w:t xml:space="preserve">开户银行： </w:t>
            </w:r>
          </w:p>
        </w:tc>
        <w:tc>
          <w:tcPr>
            <w:tcW w:w="4339" w:type="dxa"/>
            <w:gridSpan w:val="2"/>
            <w:tcBorders>
              <w:top w:val="nil"/>
              <w:left w:val="nil"/>
              <w:bottom w:val="nil"/>
              <w:right w:val="single" w:color="auto" w:sz="4" w:space="0"/>
            </w:tcBorders>
            <w:vAlign w:val="center"/>
          </w:tcPr>
          <w:p w14:paraId="31EC8F8C">
            <w:pPr>
              <w:widowControl/>
              <w:jc w:val="left"/>
              <w:rPr>
                <w:rFonts w:ascii="华文仿宋" w:hAnsi="华文仿宋" w:eastAsia="华文仿宋" w:cs="宋体"/>
                <w:color w:val="auto"/>
                <w:sz w:val="24"/>
              </w:rPr>
            </w:pPr>
          </w:p>
        </w:tc>
      </w:tr>
      <w:tr w14:paraId="1245530D">
        <w:tblPrEx>
          <w:tblCellMar>
            <w:top w:w="0" w:type="dxa"/>
            <w:left w:w="108" w:type="dxa"/>
            <w:bottom w:w="0" w:type="dxa"/>
            <w:right w:w="108" w:type="dxa"/>
          </w:tblCellMar>
        </w:tblPrEx>
        <w:trPr>
          <w:trHeight w:val="499" w:hRule="atLeast"/>
          <w:jc w:val="center"/>
        </w:trPr>
        <w:tc>
          <w:tcPr>
            <w:tcW w:w="4965" w:type="dxa"/>
            <w:tcBorders>
              <w:top w:val="nil"/>
              <w:left w:val="single" w:color="auto" w:sz="4" w:space="0"/>
              <w:bottom w:val="nil"/>
              <w:right w:val="nil"/>
            </w:tcBorders>
            <w:vAlign w:val="center"/>
          </w:tcPr>
          <w:p w14:paraId="307BECE4">
            <w:pPr>
              <w:widowControl/>
              <w:jc w:val="left"/>
              <w:rPr>
                <w:rFonts w:ascii="华文仿宋" w:hAnsi="华文仿宋" w:eastAsia="华文仿宋" w:cs="宋体"/>
                <w:color w:val="auto"/>
                <w:sz w:val="24"/>
              </w:rPr>
            </w:pPr>
            <w:r>
              <w:rPr>
                <w:rFonts w:hint="eastAsia" w:ascii="华文仿宋" w:hAnsi="华文仿宋" w:eastAsia="华文仿宋" w:cs="宋体"/>
                <w:color w:val="auto"/>
                <w:sz w:val="24"/>
              </w:rPr>
              <w:t>银行帐号：</w:t>
            </w:r>
          </w:p>
        </w:tc>
        <w:tc>
          <w:tcPr>
            <w:tcW w:w="4339" w:type="dxa"/>
            <w:gridSpan w:val="2"/>
            <w:tcBorders>
              <w:top w:val="nil"/>
              <w:left w:val="nil"/>
              <w:bottom w:val="nil"/>
              <w:right w:val="single" w:color="auto" w:sz="4" w:space="0"/>
            </w:tcBorders>
            <w:vAlign w:val="center"/>
          </w:tcPr>
          <w:p w14:paraId="24C8B93E">
            <w:pPr>
              <w:widowControl/>
              <w:jc w:val="left"/>
              <w:rPr>
                <w:rFonts w:ascii="华文仿宋" w:hAnsi="华文仿宋" w:eastAsia="华文仿宋" w:cs="宋体"/>
                <w:color w:val="auto"/>
                <w:sz w:val="24"/>
              </w:rPr>
            </w:pPr>
          </w:p>
        </w:tc>
      </w:tr>
      <w:tr w14:paraId="08B4A3DA">
        <w:tblPrEx>
          <w:tblCellMar>
            <w:top w:w="0" w:type="dxa"/>
            <w:left w:w="108" w:type="dxa"/>
            <w:bottom w:w="0" w:type="dxa"/>
            <w:right w:w="108" w:type="dxa"/>
          </w:tblCellMar>
        </w:tblPrEx>
        <w:trPr>
          <w:trHeight w:val="499" w:hRule="atLeast"/>
          <w:jc w:val="center"/>
        </w:trPr>
        <w:tc>
          <w:tcPr>
            <w:tcW w:w="4965" w:type="dxa"/>
            <w:tcBorders>
              <w:top w:val="nil"/>
              <w:left w:val="single" w:color="auto" w:sz="4" w:space="0"/>
              <w:bottom w:val="single" w:color="auto" w:sz="4" w:space="0"/>
              <w:right w:val="nil"/>
            </w:tcBorders>
            <w:vAlign w:val="center"/>
          </w:tcPr>
          <w:p w14:paraId="570B0548">
            <w:pPr>
              <w:widowControl/>
              <w:jc w:val="left"/>
              <w:rPr>
                <w:rFonts w:ascii="华文仿宋" w:hAnsi="华文仿宋" w:eastAsia="华文仿宋" w:cs="宋体"/>
                <w:color w:val="auto"/>
                <w:sz w:val="24"/>
              </w:rPr>
            </w:pPr>
            <w:r>
              <w:rPr>
                <w:rFonts w:hint="eastAsia" w:ascii="华文仿宋" w:hAnsi="华文仿宋" w:eastAsia="华文仿宋" w:cs="宋体"/>
                <w:color w:val="auto"/>
                <w:sz w:val="24"/>
              </w:rPr>
              <w:t xml:space="preserve">签订日期：2025年 月 日 </w:t>
            </w:r>
          </w:p>
        </w:tc>
        <w:tc>
          <w:tcPr>
            <w:tcW w:w="4339" w:type="dxa"/>
            <w:gridSpan w:val="2"/>
            <w:tcBorders>
              <w:top w:val="nil"/>
              <w:left w:val="nil"/>
              <w:bottom w:val="single" w:color="auto" w:sz="4" w:space="0"/>
              <w:right w:val="single" w:color="auto" w:sz="4" w:space="0"/>
            </w:tcBorders>
            <w:vAlign w:val="center"/>
          </w:tcPr>
          <w:p w14:paraId="72161BD6">
            <w:pPr>
              <w:widowControl/>
              <w:jc w:val="left"/>
              <w:rPr>
                <w:rFonts w:ascii="华文仿宋" w:hAnsi="华文仿宋" w:eastAsia="华文仿宋" w:cs="宋体"/>
                <w:color w:val="auto"/>
                <w:sz w:val="24"/>
              </w:rPr>
            </w:pPr>
          </w:p>
        </w:tc>
      </w:tr>
    </w:tbl>
    <w:p w14:paraId="23F3EE16">
      <w:pPr>
        <w:widowControl/>
        <w:jc w:val="left"/>
        <w:rPr>
          <w:rFonts w:ascii="华文仿宋" w:hAnsi="华文仿宋" w:eastAsia="华文仿宋" w:cs="仿宋"/>
          <w:b/>
          <w:color w:val="auto"/>
          <w:sz w:val="28"/>
          <w:szCs w:val="28"/>
        </w:rPr>
      </w:pPr>
    </w:p>
    <w:p w14:paraId="2C07A370">
      <w:pPr>
        <w:pStyle w:val="14"/>
      </w:pPr>
      <w:r>
        <w:t>附件1</w:t>
      </w:r>
    </w:p>
    <w:p w14:paraId="4B65247F">
      <w:pPr>
        <w:spacing w:line="360" w:lineRule="auto"/>
        <w:jc w:val="center"/>
        <w:rPr>
          <w:rFonts w:ascii="华文仿宋" w:hAnsi="华文仿宋" w:eastAsia="华文仿宋" w:cs="仿宋"/>
          <w:color w:val="auto"/>
          <w:sz w:val="28"/>
          <w:szCs w:val="28"/>
        </w:rPr>
      </w:pPr>
      <w:r>
        <w:rPr>
          <w:rFonts w:hint="eastAsia" w:ascii="华文仿宋" w:hAnsi="华文仿宋" w:eastAsia="华文仿宋" w:cs="仿宋"/>
          <w:b/>
          <w:color w:val="auto"/>
          <w:sz w:val="28"/>
          <w:szCs w:val="28"/>
        </w:rPr>
        <w:t>工程质量保修书</w:t>
      </w:r>
    </w:p>
    <w:p w14:paraId="7B64D29A">
      <w:pPr>
        <w:spacing w:line="360" w:lineRule="auto"/>
        <w:rPr>
          <w:rFonts w:ascii="华文仿宋" w:hAnsi="华文仿宋" w:eastAsia="华文仿宋" w:cs="仿宋"/>
          <w:color w:val="auto"/>
          <w:kern w:val="1"/>
          <w:sz w:val="28"/>
          <w:szCs w:val="28"/>
          <w:u w:val="single"/>
        </w:rPr>
      </w:pPr>
      <w:r>
        <w:rPr>
          <w:rFonts w:ascii="华文仿宋" w:hAnsi="华文仿宋" w:eastAsia="华文仿宋" w:cs="仿宋"/>
          <w:color w:val="auto"/>
          <w:kern w:val="1"/>
          <w:sz w:val="28"/>
          <w:szCs w:val="28"/>
        </w:rPr>
        <w:t>发包人（全称）：</w:t>
      </w:r>
      <w:r>
        <w:rPr>
          <w:rFonts w:hint="eastAsia" w:ascii="华文仿宋" w:hAnsi="华文仿宋" w:eastAsia="华文仿宋" w:cs="仿宋"/>
          <w:color w:val="auto"/>
          <w:kern w:val="1"/>
          <w:sz w:val="28"/>
          <w:szCs w:val="28"/>
          <w:u w:val="single"/>
        </w:rPr>
        <w:t>广州市会展大厦投资开发有限公司</w:t>
      </w:r>
    </w:p>
    <w:p w14:paraId="7549124C">
      <w:pPr>
        <w:spacing w:line="360" w:lineRule="auto"/>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承包人（全称）：</w:t>
      </w:r>
      <w:r>
        <w:rPr>
          <w:rFonts w:hint="eastAsia" w:ascii="华文仿宋" w:hAnsi="华文仿宋" w:eastAsia="华文仿宋" w:cs="仿宋"/>
          <w:bCs/>
          <w:color w:val="auto"/>
          <w:sz w:val="28"/>
          <w:szCs w:val="28"/>
          <w:u w:val="single"/>
        </w:rPr>
        <w:t xml:space="preserve"> </w:t>
      </w:r>
      <w:r>
        <w:rPr>
          <w:rFonts w:ascii="华文仿宋" w:hAnsi="华文仿宋" w:eastAsia="华文仿宋" w:cs="仿宋"/>
          <w:bCs/>
          <w:color w:val="auto"/>
          <w:sz w:val="28"/>
          <w:szCs w:val="28"/>
          <w:u w:val="single"/>
        </w:rPr>
        <w:t xml:space="preserve">         </w:t>
      </w:r>
      <w:r>
        <w:rPr>
          <w:rFonts w:ascii="华文仿宋" w:hAnsi="华文仿宋" w:eastAsia="华文仿宋" w:cs="仿宋"/>
          <w:color w:val="auto"/>
          <w:kern w:val="1"/>
          <w:sz w:val="28"/>
          <w:szCs w:val="28"/>
        </w:rPr>
        <w:t xml:space="preserve"> </w:t>
      </w:r>
    </w:p>
    <w:p w14:paraId="1452D47C">
      <w:pPr>
        <w:spacing w:line="360" w:lineRule="auto"/>
        <w:ind w:firstLine="56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为保证</w:t>
      </w:r>
      <w:r>
        <w:rPr>
          <w:rFonts w:hint="eastAsia" w:ascii="华文仿宋" w:hAnsi="华文仿宋" w:eastAsia="华文仿宋" w:cs="仿宋"/>
          <w:color w:val="auto"/>
          <w:kern w:val="1"/>
          <w:sz w:val="28"/>
          <w:szCs w:val="28"/>
          <w:u w:val="single"/>
        </w:rPr>
        <w:t>琶洲会展大厦样板层精装修工程施工专业承包</w:t>
      </w:r>
      <w:r>
        <w:rPr>
          <w:rFonts w:hint="eastAsia" w:ascii="华文仿宋" w:hAnsi="华文仿宋" w:eastAsia="华文仿宋" w:cs="仿宋"/>
          <w:color w:val="auto"/>
          <w:kern w:val="1"/>
          <w:sz w:val="28"/>
          <w:szCs w:val="28"/>
        </w:rPr>
        <w:t>工程在合理使用期限内正常使用，发包人、承包人协商一致签订工程质量保修书。承包人在质量保修期内按照有关管理规定及双方约定承担工程质量保修责任。</w:t>
      </w:r>
    </w:p>
    <w:p w14:paraId="5A6A44A2">
      <w:pPr>
        <w:spacing w:line="360" w:lineRule="auto"/>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一、工程质量保修范围和内容</w:t>
      </w:r>
    </w:p>
    <w:p w14:paraId="6E35A7EF">
      <w:pPr>
        <w:spacing w:line="360" w:lineRule="auto"/>
        <w:ind w:firstLine="544"/>
        <w:rPr>
          <w:rFonts w:ascii="华文仿宋" w:hAnsi="华文仿宋" w:eastAsia="华文仿宋" w:cs="仿宋"/>
          <w:color w:val="auto"/>
          <w:kern w:val="28"/>
          <w:sz w:val="28"/>
          <w:szCs w:val="28"/>
        </w:rPr>
      </w:pPr>
      <w:r>
        <w:rPr>
          <w:rFonts w:hint="eastAsia" w:ascii="华文仿宋" w:hAnsi="华文仿宋" w:eastAsia="华文仿宋" w:cs="仿宋"/>
          <w:color w:val="auto"/>
          <w:kern w:val="28"/>
          <w:sz w:val="28"/>
          <w:szCs w:val="28"/>
        </w:rPr>
        <w:t>承包人在质量保修期内，按照《建设工程质量管理条例》和双方约定，承包人承担本施工合同约定的所有承包范围内的工程质量保修责任。具体保修的内容按工程竣工图执行。</w:t>
      </w:r>
    </w:p>
    <w:p w14:paraId="6D48C19C">
      <w:pPr>
        <w:spacing w:line="360" w:lineRule="auto"/>
        <w:ind w:firstLine="544"/>
        <w:rPr>
          <w:rFonts w:ascii="华文仿宋" w:hAnsi="华文仿宋" w:eastAsia="华文仿宋" w:cs="仿宋"/>
          <w:color w:val="auto"/>
          <w:kern w:val="28"/>
          <w:sz w:val="28"/>
          <w:szCs w:val="28"/>
        </w:rPr>
      </w:pPr>
      <w:r>
        <w:rPr>
          <w:rFonts w:hint="eastAsia" w:ascii="华文仿宋" w:hAnsi="华文仿宋" w:eastAsia="华文仿宋" w:cs="仿宋"/>
          <w:color w:val="auto"/>
          <w:kern w:val="28"/>
          <w:sz w:val="28"/>
          <w:szCs w:val="28"/>
        </w:rPr>
        <w:t>凡属于承包人原因造成的各部位的质量问题或缺陷，以及由于承包人维修造成业主的相关损失，均属保修责任范围。不属于承包人责任的，承包人应配合维修，费用由责任方承担。非承包人原因造成的原已建完部分的结构工程的质量保修工作由发包人、承包人双方协商解决。</w:t>
      </w:r>
    </w:p>
    <w:p w14:paraId="0388CF23">
      <w:pPr>
        <w:spacing w:line="360" w:lineRule="auto"/>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二、质量保修期</w:t>
      </w:r>
    </w:p>
    <w:p w14:paraId="51FE91B4">
      <w:pPr>
        <w:spacing w:line="360" w:lineRule="auto"/>
        <w:ind w:firstLine="560" w:firstLineChars="200"/>
        <w:rPr>
          <w:rFonts w:ascii="华文仿宋" w:hAnsi="华文仿宋" w:eastAsia="华文仿宋" w:cs="仿宋"/>
          <w:color w:val="auto"/>
          <w:kern w:val="1"/>
          <w:sz w:val="28"/>
          <w:szCs w:val="28"/>
        </w:rPr>
      </w:pPr>
      <w:bookmarkStart w:id="13" w:name="_Hlk195692914"/>
      <w:r>
        <w:rPr>
          <w:rFonts w:hint="eastAsia" w:ascii="华文仿宋" w:hAnsi="华文仿宋" w:eastAsia="华文仿宋" w:cs="仿宋"/>
          <w:color w:val="auto"/>
          <w:kern w:val="1"/>
          <w:sz w:val="28"/>
          <w:szCs w:val="28"/>
        </w:rPr>
        <w:t>质量保修期以工程最终验收备案通过并正式移交发包人且双方在移交书上签字之日起开始计算保修期。各专业工程保修期限如下，且不低于政府相关保修法规的要求，以两者较长的保修期为准：</w:t>
      </w:r>
    </w:p>
    <w:bookmarkEnd w:id="13"/>
    <w:p w14:paraId="15B4B026">
      <w:pPr>
        <w:spacing w:line="360" w:lineRule="auto"/>
        <w:ind w:firstLine="560" w:firstLineChars="20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（1）基础设施工程、房屋建筑工程的地基基础和主体结构工程，为国家规定的合理使用年限。</w:t>
      </w:r>
    </w:p>
    <w:p w14:paraId="662519FC">
      <w:pPr>
        <w:spacing w:line="360" w:lineRule="auto"/>
        <w:ind w:firstLine="560" w:firstLineChars="20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（2）屋面防水工程、地下室防水工程、卫生间、厨房、阳台和外墙面（含墙体及门窗）的防渗漏（包括台风、暴雨等自然条件下的影响）、有防水要求的管道封堵防渗漏工程，为5年。</w:t>
      </w:r>
    </w:p>
    <w:p w14:paraId="4BC9E077">
      <w:pPr>
        <w:spacing w:line="360" w:lineRule="auto"/>
        <w:ind w:firstLine="560" w:firstLineChars="20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（3）外墙保温、涂料、面砖等，为2年。</w:t>
      </w:r>
    </w:p>
    <w:p w14:paraId="4FE3E38A">
      <w:pPr>
        <w:spacing w:line="360" w:lineRule="auto"/>
        <w:ind w:firstLine="560" w:firstLineChars="20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（4）电气管线、给排水管道、智能化系统、设备安装和装修工程，为2年。</w:t>
      </w:r>
    </w:p>
    <w:p w14:paraId="27D6986C">
      <w:pPr>
        <w:spacing w:line="360" w:lineRule="auto"/>
        <w:ind w:firstLine="560" w:firstLineChars="20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（5）住宅小区内的给排水设施、道路等配套工程，为2年。</w:t>
      </w:r>
    </w:p>
    <w:p w14:paraId="0B29B371">
      <w:pPr>
        <w:spacing w:line="360" w:lineRule="auto"/>
        <w:ind w:firstLine="560" w:firstLineChars="20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（6）制供冷及供热系统为2个供冷期、采暖期，以实</w:t>
      </w:r>
      <w:bookmarkStart w:id="17" w:name="_GoBack"/>
      <w:bookmarkEnd w:id="17"/>
      <w:r>
        <w:rPr>
          <w:rFonts w:hint="eastAsia" w:ascii="华文仿宋" w:hAnsi="华文仿宋" w:eastAsia="华文仿宋" w:cs="仿宋"/>
          <w:color w:val="auto"/>
          <w:kern w:val="1"/>
          <w:sz w:val="28"/>
          <w:szCs w:val="28"/>
        </w:rPr>
        <w:t>际供冷、供热年份开始计算。</w:t>
      </w:r>
    </w:p>
    <w:p w14:paraId="23C26C0B">
      <w:pPr>
        <w:spacing w:line="360" w:lineRule="auto"/>
        <w:ind w:firstLine="560" w:firstLineChars="20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w:t>
      </w:r>
      <w:r>
        <w:rPr>
          <w:rFonts w:ascii="华文仿宋" w:hAnsi="华文仿宋" w:eastAsia="华文仿宋" w:cs="仿宋"/>
          <w:color w:val="auto"/>
          <w:kern w:val="1"/>
          <w:sz w:val="28"/>
          <w:szCs w:val="28"/>
        </w:rPr>
        <w:t>7</w:t>
      </w:r>
      <w:r>
        <w:rPr>
          <w:rFonts w:hint="eastAsia" w:ascii="华文仿宋" w:hAnsi="华文仿宋" w:eastAsia="华文仿宋" w:cs="仿宋"/>
          <w:color w:val="auto"/>
          <w:kern w:val="1"/>
          <w:sz w:val="28"/>
          <w:szCs w:val="28"/>
        </w:rPr>
        <w:t>）门窗保修期为2年，幕墙保修3年。</w:t>
      </w:r>
    </w:p>
    <w:p w14:paraId="5BE3896F">
      <w:pPr>
        <w:spacing w:line="360" w:lineRule="auto"/>
        <w:ind w:firstLine="560" w:firstLineChars="20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w:t>
      </w:r>
      <w:r>
        <w:rPr>
          <w:rFonts w:ascii="华文仿宋" w:hAnsi="华文仿宋" w:eastAsia="华文仿宋" w:cs="仿宋"/>
          <w:color w:val="auto"/>
          <w:kern w:val="1"/>
          <w:sz w:val="28"/>
          <w:szCs w:val="28"/>
        </w:rPr>
        <w:t>8</w:t>
      </w:r>
      <w:r>
        <w:rPr>
          <w:rFonts w:hint="eastAsia" w:ascii="华文仿宋" w:hAnsi="华文仿宋" w:eastAsia="华文仿宋" w:cs="仿宋"/>
          <w:color w:val="auto"/>
          <w:kern w:val="1"/>
          <w:sz w:val="28"/>
          <w:szCs w:val="28"/>
        </w:rPr>
        <w:t>）其他项目的免费保修期均为2年。</w:t>
      </w:r>
    </w:p>
    <w:p w14:paraId="01ABD279">
      <w:pPr>
        <w:spacing w:line="360" w:lineRule="auto"/>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三、质量保修责任</w:t>
      </w:r>
    </w:p>
    <w:p w14:paraId="1FB87B09">
      <w:pPr>
        <w:spacing w:line="360" w:lineRule="auto"/>
        <w:ind w:firstLine="560" w:firstLineChars="20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（1）保修期起始</w:t>
      </w:r>
      <w:r>
        <w:rPr>
          <w:rFonts w:ascii="华文仿宋" w:hAnsi="华文仿宋" w:eastAsia="华文仿宋" w:cs="仿宋"/>
          <w:color w:val="auto"/>
          <w:kern w:val="1"/>
          <w:sz w:val="28"/>
          <w:szCs w:val="28"/>
        </w:rPr>
        <w:t>3</w:t>
      </w:r>
      <w:r>
        <w:rPr>
          <w:rFonts w:hint="eastAsia" w:ascii="华文仿宋" w:hAnsi="华文仿宋" w:eastAsia="华文仿宋" w:cs="仿宋"/>
          <w:color w:val="auto"/>
          <w:kern w:val="1"/>
          <w:sz w:val="28"/>
          <w:szCs w:val="28"/>
        </w:rPr>
        <w:t>个月内，承包人保证安排足够的维修人员和管理人员（以符合现场需要和发包人要求为准）常驻现场，负责维修工作，并在接到发包人通知后</w:t>
      </w:r>
      <w:r>
        <w:rPr>
          <w:rFonts w:ascii="华文仿宋" w:hAnsi="华文仿宋" w:eastAsia="华文仿宋" w:cs="仿宋"/>
          <w:color w:val="auto"/>
          <w:kern w:val="1"/>
          <w:sz w:val="28"/>
          <w:szCs w:val="28"/>
        </w:rPr>
        <w:t>1</w:t>
      </w:r>
      <w:r>
        <w:rPr>
          <w:rFonts w:hint="eastAsia" w:ascii="华文仿宋" w:hAnsi="华文仿宋" w:eastAsia="华文仿宋" w:cs="仿宋"/>
          <w:color w:val="auto"/>
          <w:kern w:val="1"/>
          <w:sz w:val="28"/>
          <w:szCs w:val="28"/>
        </w:rPr>
        <w:t>小时内赶赴现场。</w:t>
      </w:r>
    </w:p>
    <w:p w14:paraId="1C943B18">
      <w:pPr>
        <w:spacing w:line="360" w:lineRule="auto"/>
        <w:ind w:firstLine="560" w:firstLineChars="20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（2）保修期起始</w:t>
      </w:r>
      <w:r>
        <w:rPr>
          <w:rFonts w:ascii="华文仿宋" w:hAnsi="华文仿宋" w:eastAsia="华文仿宋" w:cs="仿宋"/>
          <w:color w:val="auto"/>
          <w:kern w:val="1"/>
          <w:sz w:val="28"/>
          <w:szCs w:val="28"/>
        </w:rPr>
        <w:t>3</w:t>
      </w:r>
      <w:r>
        <w:rPr>
          <w:rFonts w:hint="eastAsia" w:ascii="华文仿宋" w:hAnsi="华文仿宋" w:eastAsia="华文仿宋" w:cs="仿宋"/>
          <w:color w:val="auto"/>
          <w:kern w:val="1"/>
          <w:sz w:val="28"/>
          <w:szCs w:val="28"/>
        </w:rPr>
        <w:t>个月后，如承包人认为工程遗留质量问题不多，可向发包人提出书面申请并征得发包人同意后撤出驻现场维修队伍，但承包人须保证在接到发包人通知</w:t>
      </w:r>
      <w:r>
        <w:rPr>
          <w:rFonts w:ascii="华文仿宋" w:hAnsi="华文仿宋" w:eastAsia="华文仿宋" w:cs="仿宋"/>
          <w:color w:val="auto"/>
          <w:kern w:val="1"/>
          <w:sz w:val="28"/>
          <w:szCs w:val="28"/>
        </w:rPr>
        <w:t>24</w:t>
      </w:r>
      <w:r>
        <w:rPr>
          <w:rFonts w:hint="eastAsia" w:ascii="华文仿宋" w:hAnsi="华文仿宋" w:eastAsia="华文仿宋" w:cs="仿宋"/>
          <w:color w:val="auto"/>
          <w:kern w:val="1"/>
          <w:sz w:val="28"/>
          <w:szCs w:val="28"/>
        </w:rPr>
        <w:t>小时内赶到现场进行维修。</w:t>
      </w:r>
    </w:p>
    <w:p w14:paraId="4B8A3EBA">
      <w:pPr>
        <w:spacing w:line="360" w:lineRule="auto"/>
        <w:ind w:firstLine="560" w:firstLineChars="20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（3）发生紧急抢修事故的，承包人在接到事故通知后，应当立即到达事故现场抢修。非承包人施工质量引起的事故，抢修费用由发包人承担。</w:t>
      </w:r>
    </w:p>
    <w:p w14:paraId="70353C60">
      <w:pPr>
        <w:spacing w:line="360" w:lineRule="auto"/>
        <w:ind w:firstLine="560" w:firstLineChars="20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w:t>
      </w:r>
      <w:r>
        <w:rPr>
          <w:rFonts w:ascii="华文仿宋" w:hAnsi="华文仿宋" w:eastAsia="华文仿宋" w:cs="仿宋"/>
          <w:color w:val="auto"/>
          <w:kern w:val="1"/>
          <w:sz w:val="28"/>
          <w:szCs w:val="28"/>
        </w:rPr>
        <w:t>4</w:t>
      </w:r>
      <w:r>
        <w:rPr>
          <w:rFonts w:hint="eastAsia" w:ascii="华文仿宋" w:hAnsi="华文仿宋" w:eastAsia="华文仿宋" w:cs="仿宋"/>
          <w:color w:val="auto"/>
          <w:kern w:val="1"/>
          <w:sz w:val="28"/>
          <w:szCs w:val="28"/>
        </w:rPr>
        <w:t>）如承包人出现下述任何情况之一的，发包人可另行委托维修单位进行维修，保修费用从质量保修金内扣除。承包人承诺不对发包人核算的维修单价或维修工程量提出异议。</w:t>
      </w:r>
    </w:p>
    <w:p w14:paraId="21B9F75D">
      <w:pPr>
        <w:spacing w:line="360" w:lineRule="auto"/>
        <w:ind w:firstLine="560" w:firstLineChars="20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a</w:t>
      </w:r>
      <w:r>
        <w:rPr>
          <w:rFonts w:hint="eastAsia" w:ascii="华文仿宋" w:hAnsi="华文仿宋" w:eastAsia="华文仿宋" w:cs="仿宋"/>
          <w:color w:val="auto"/>
          <w:kern w:val="1"/>
          <w:sz w:val="28"/>
          <w:szCs w:val="28"/>
        </w:rPr>
        <w:t>、承包人提供的联系方式，不能联系到保修负责人的；</w:t>
      </w:r>
    </w:p>
    <w:p w14:paraId="6787936D">
      <w:pPr>
        <w:spacing w:line="360" w:lineRule="auto"/>
        <w:ind w:firstLine="560" w:firstLineChars="20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b、接到维修通知后承包人未在规定时间到场维修的；</w:t>
      </w:r>
    </w:p>
    <w:p w14:paraId="69F293BE">
      <w:pPr>
        <w:spacing w:line="360" w:lineRule="auto"/>
        <w:ind w:firstLine="560" w:firstLineChars="20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c、承包人拒不到现场处理的；</w:t>
      </w:r>
    </w:p>
    <w:p w14:paraId="5FE5F6B1">
      <w:pPr>
        <w:spacing w:line="360" w:lineRule="auto"/>
        <w:ind w:firstLine="560" w:firstLineChars="20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d</w:t>
      </w:r>
      <w:r>
        <w:rPr>
          <w:rFonts w:hint="eastAsia" w:ascii="华文仿宋" w:hAnsi="华文仿宋" w:eastAsia="华文仿宋" w:cs="仿宋"/>
          <w:color w:val="auto"/>
          <w:kern w:val="1"/>
          <w:sz w:val="28"/>
          <w:szCs w:val="28"/>
        </w:rPr>
        <w:t>、施工工艺达不到规范要求的；</w:t>
      </w:r>
    </w:p>
    <w:p w14:paraId="6C486A01">
      <w:pPr>
        <w:spacing w:line="360" w:lineRule="auto"/>
        <w:ind w:firstLine="560" w:firstLineChars="20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e</w:t>
      </w:r>
      <w:r>
        <w:rPr>
          <w:rFonts w:hint="eastAsia" w:ascii="华文仿宋" w:hAnsi="华文仿宋" w:eastAsia="华文仿宋" w:cs="仿宋"/>
          <w:color w:val="auto"/>
          <w:kern w:val="1"/>
          <w:sz w:val="28"/>
          <w:szCs w:val="28"/>
        </w:rPr>
        <w:t>、承包人拒不执行发包人要求的维修方案的；</w:t>
      </w:r>
    </w:p>
    <w:p w14:paraId="78F43531">
      <w:pPr>
        <w:spacing w:line="360" w:lineRule="auto"/>
        <w:ind w:firstLine="560" w:firstLineChars="20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f</w:t>
      </w:r>
      <w:r>
        <w:rPr>
          <w:rFonts w:hint="eastAsia" w:ascii="华文仿宋" w:hAnsi="华文仿宋" w:eastAsia="华文仿宋" w:cs="仿宋"/>
          <w:color w:val="auto"/>
          <w:kern w:val="1"/>
          <w:sz w:val="28"/>
          <w:szCs w:val="28"/>
        </w:rPr>
        <w:t>、同一位置经过一次维修仍未彻底解决问题的；</w:t>
      </w:r>
    </w:p>
    <w:p w14:paraId="3EFA5A9C">
      <w:pPr>
        <w:spacing w:line="360" w:lineRule="auto"/>
        <w:ind w:firstLine="560" w:firstLineChars="20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g</w:t>
      </w:r>
      <w:r>
        <w:rPr>
          <w:rFonts w:hint="eastAsia" w:ascii="华文仿宋" w:hAnsi="华文仿宋" w:eastAsia="华文仿宋" w:cs="仿宋"/>
          <w:color w:val="auto"/>
          <w:kern w:val="1"/>
          <w:sz w:val="28"/>
          <w:szCs w:val="28"/>
        </w:rPr>
        <w:t>、因维修人员服务不当行为造成客户强烈投诉；</w:t>
      </w:r>
    </w:p>
    <w:p w14:paraId="67C03E37">
      <w:pPr>
        <w:spacing w:line="360" w:lineRule="auto"/>
        <w:ind w:firstLine="560" w:firstLineChars="20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h</w:t>
      </w:r>
      <w:r>
        <w:rPr>
          <w:rFonts w:hint="eastAsia" w:ascii="华文仿宋" w:hAnsi="华文仿宋" w:eastAsia="华文仿宋" w:cs="仿宋"/>
          <w:color w:val="auto"/>
          <w:kern w:val="1"/>
          <w:sz w:val="28"/>
          <w:szCs w:val="28"/>
        </w:rPr>
        <w:t>、严重违反发包人管理要求的；</w:t>
      </w:r>
    </w:p>
    <w:p w14:paraId="6359E998">
      <w:pPr>
        <w:spacing w:line="360" w:lineRule="auto"/>
        <w:ind w:firstLine="560" w:firstLineChars="200"/>
        <w:rPr>
          <w:rFonts w:ascii="华文仿宋" w:hAnsi="华文仿宋" w:eastAsia="华文仿宋" w:cs="仿宋"/>
          <w:color w:val="auto"/>
          <w:kern w:val="1"/>
          <w:sz w:val="28"/>
          <w:szCs w:val="28"/>
        </w:rPr>
      </w:pPr>
      <w:r>
        <w:rPr>
          <w:rFonts w:ascii="华文仿宋" w:hAnsi="华文仿宋" w:eastAsia="华文仿宋" w:cs="仿宋"/>
          <w:color w:val="auto"/>
          <w:kern w:val="1"/>
          <w:sz w:val="28"/>
          <w:szCs w:val="28"/>
        </w:rPr>
        <w:t>i</w:t>
      </w:r>
      <w:r>
        <w:rPr>
          <w:rFonts w:hint="eastAsia" w:ascii="华文仿宋" w:hAnsi="华文仿宋" w:eastAsia="华文仿宋" w:cs="仿宋"/>
          <w:color w:val="auto"/>
          <w:kern w:val="1"/>
          <w:sz w:val="28"/>
          <w:szCs w:val="28"/>
        </w:rPr>
        <w:t>、特殊紧急情况（因承包人施工质量问题导致爆水管、煤气泄漏等可能危及业主生活安全的）。</w:t>
      </w:r>
    </w:p>
    <w:p w14:paraId="4878B66A">
      <w:pPr>
        <w:spacing w:line="360" w:lineRule="auto"/>
        <w:ind w:firstLine="560" w:firstLineChars="20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w:t>
      </w:r>
      <w:r>
        <w:rPr>
          <w:rFonts w:ascii="华文仿宋" w:hAnsi="华文仿宋" w:eastAsia="华文仿宋" w:cs="仿宋"/>
          <w:color w:val="auto"/>
          <w:kern w:val="1"/>
          <w:sz w:val="28"/>
          <w:szCs w:val="28"/>
        </w:rPr>
        <w:t>5</w:t>
      </w:r>
      <w:r>
        <w:rPr>
          <w:rFonts w:hint="eastAsia" w:ascii="华文仿宋" w:hAnsi="华文仿宋" w:eastAsia="华文仿宋" w:cs="仿宋"/>
          <w:color w:val="auto"/>
          <w:kern w:val="1"/>
          <w:sz w:val="28"/>
          <w:szCs w:val="28"/>
        </w:rPr>
        <w:t>）在本合同保修书约定的工程合理使用期限内，因承包人原因致使工程在合理使用期限内造成人身和财产损害的，承包人应承担损害赔偿责任。</w:t>
      </w:r>
    </w:p>
    <w:p w14:paraId="5AC07B4C">
      <w:pPr>
        <w:spacing w:line="360" w:lineRule="auto"/>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四、质量保修金的支付</w:t>
      </w:r>
    </w:p>
    <w:p w14:paraId="5A8F1DE5">
      <w:pPr>
        <w:spacing w:line="360" w:lineRule="auto"/>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本工程约定的工程质量保修金为结算终审价的3％ 。本工程双方约定承包人向发包人支付工程质量保修金金额为</w:t>
      </w:r>
      <w:r>
        <w:rPr>
          <w:rFonts w:hint="eastAsia" w:ascii="华文仿宋" w:hAnsi="华文仿宋" w:eastAsia="华文仿宋" w:cs="仿宋"/>
          <w:color w:val="auto"/>
          <w:kern w:val="1"/>
          <w:sz w:val="28"/>
          <w:szCs w:val="28"/>
          <w:u w:val="single"/>
        </w:rPr>
        <w:t xml:space="preserve">      </w:t>
      </w:r>
      <w:r>
        <w:rPr>
          <w:rFonts w:hint="eastAsia" w:ascii="华文仿宋" w:hAnsi="华文仿宋" w:eastAsia="华文仿宋" w:cs="仿宋"/>
          <w:color w:val="auto"/>
          <w:kern w:val="1"/>
          <w:sz w:val="28"/>
          <w:szCs w:val="28"/>
        </w:rPr>
        <w:t>（大写）</w:t>
      </w:r>
      <w:r>
        <w:rPr>
          <w:rFonts w:hint="eastAsia" w:ascii="华文仿宋" w:hAnsi="华文仿宋" w:eastAsia="华文仿宋" w:cs="仿宋"/>
          <w:color w:val="auto"/>
          <w:kern w:val="1"/>
          <w:sz w:val="28"/>
          <w:szCs w:val="28"/>
          <w:u w:val="single"/>
        </w:rPr>
        <w:t xml:space="preserve">       </w:t>
      </w:r>
      <w:r>
        <w:rPr>
          <w:rFonts w:hint="eastAsia" w:ascii="华文仿宋" w:hAnsi="华文仿宋" w:eastAsia="华文仿宋" w:cs="仿宋"/>
          <w:color w:val="auto"/>
          <w:kern w:val="1"/>
          <w:sz w:val="28"/>
          <w:szCs w:val="28"/>
        </w:rPr>
        <w:t>。质量保修金银行利率为 零 。</w:t>
      </w:r>
    </w:p>
    <w:p w14:paraId="36E6761E">
      <w:pPr>
        <w:spacing w:line="360" w:lineRule="auto"/>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五、质量保证金的返还</w:t>
      </w:r>
    </w:p>
    <w:p w14:paraId="307A2A05">
      <w:pPr>
        <w:spacing w:line="360" w:lineRule="auto"/>
        <w:ind w:firstLine="544" w:firstLineChars="200"/>
        <w:rPr>
          <w:rFonts w:ascii="华文仿宋" w:hAnsi="华文仿宋" w:eastAsia="华文仿宋" w:cs="仿宋"/>
          <w:color w:val="auto"/>
          <w:spacing w:val="-4"/>
          <w:kern w:val="1"/>
          <w:sz w:val="28"/>
          <w:szCs w:val="28"/>
        </w:rPr>
      </w:pPr>
      <w:r>
        <w:rPr>
          <w:rFonts w:hint="eastAsia" w:ascii="华文仿宋" w:hAnsi="华文仿宋" w:eastAsia="华文仿宋" w:cs="仿宋"/>
          <w:color w:val="auto"/>
          <w:spacing w:val="-4"/>
          <w:kern w:val="1"/>
          <w:sz w:val="28"/>
          <w:szCs w:val="28"/>
        </w:rPr>
        <w:t>发包人在质量保修期满后</w:t>
      </w:r>
      <w:r>
        <w:rPr>
          <w:rFonts w:ascii="华文仿宋" w:hAnsi="华文仿宋" w:eastAsia="华文仿宋" w:cs="仿宋"/>
          <w:color w:val="auto"/>
          <w:spacing w:val="-4"/>
          <w:kern w:val="1"/>
          <w:sz w:val="28"/>
          <w:szCs w:val="28"/>
        </w:rPr>
        <w:t>15</w:t>
      </w:r>
      <w:r>
        <w:rPr>
          <w:rFonts w:hint="eastAsia" w:ascii="华文仿宋" w:hAnsi="华文仿宋" w:eastAsia="华文仿宋" w:cs="仿宋"/>
          <w:color w:val="auto"/>
          <w:spacing w:val="-4"/>
          <w:kern w:val="1"/>
          <w:sz w:val="28"/>
          <w:szCs w:val="28"/>
        </w:rPr>
        <w:t>天内，将剩余保证金无息返还承包人。</w:t>
      </w:r>
    </w:p>
    <w:p w14:paraId="2C35EAFC">
      <w:pPr>
        <w:spacing w:line="360" w:lineRule="auto"/>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六、其他</w:t>
      </w:r>
    </w:p>
    <w:p w14:paraId="3B8A0E50">
      <w:pPr>
        <w:spacing w:line="360" w:lineRule="auto"/>
        <w:ind w:firstLine="560" w:firstLineChars="200"/>
        <w:rPr>
          <w:rFonts w:ascii="华文仿宋" w:hAnsi="华文仿宋" w:eastAsia="华文仿宋" w:cs="仿宋"/>
          <w:color w:val="auto"/>
          <w:kern w:val="1"/>
          <w:sz w:val="28"/>
          <w:szCs w:val="28"/>
          <w:u w:val="single"/>
        </w:rPr>
      </w:pPr>
      <w:r>
        <w:rPr>
          <w:rFonts w:hint="eastAsia" w:ascii="华文仿宋" w:hAnsi="华文仿宋" w:eastAsia="华文仿宋" w:cs="仿宋"/>
          <w:color w:val="auto"/>
          <w:kern w:val="1"/>
          <w:sz w:val="28"/>
          <w:szCs w:val="28"/>
        </w:rPr>
        <w:t>双方约定的其他质量保修事项：</w:t>
      </w:r>
      <w:r>
        <w:rPr>
          <w:rFonts w:hint="eastAsia" w:ascii="华文仿宋" w:hAnsi="华文仿宋" w:eastAsia="华文仿宋" w:cs="仿宋"/>
          <w:color w:val="auto"/>
          <w:kern w:val="1"/>
          <w:sz w:val="28"/>
          <w:szCs w:val="28"/>
          <w:u w:val="single"/>
        </w:rPr>
        <w:t xml:space="preserve">   无   </w:t>
      </w:r>
    </w:p>
    <w:p w14:paraId="1EA8A1F0">
      <w:pPr>
        <w:spacing w:line="360" w:lineRule="auto"/>
        <w:ind w:firstLine="544" w:firstLineChars="200"/>
        <w:rPr>
          <w:rFonts w:ascii="华文仿宋" w:hAnsi="华文仿宋" w:eastAsia="华文仿宋" w:cs="仿宋"/>
          <w:color w:val="auto"/>
          <w:spacing w:val="-4"/>
          <w:kern w:val="1"/>
          <w:sz w:val="28"/>
          <w:szCs w:val="28"/>
        </w:rPr>
      </w:pPr>
      <w:r>
        <w:rPr>
          <w:rFonts w:hint="eastAsia" w:ascii="华文仿宋" w:hAnsi="华文仿宋" w:eastAsia="华文仿宋" w:cs="仿宋"/>
          <w:color w:val="auto"/>
          <w:spacing w:val="-4"/>
          <w:kern w:val="1"/>
          <w:sz w:val="28"/>
          <w:szCs w:val="28"/>
        </w:rPr>
        <w:t>本工程质量保修书作为合同附件，由发包人、承包人双方共同签署。</w:t>
      </w:r>
    </w:p>
    <w:tbl>
      <w:tblPr>
        <w:tblStyle w:val="37"/>
        <w:tblW w:w="111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05"/>
        <w:gridCol w:w="5812"/>
      </w:tblGrid>
      <w:tr w14:paraId="4115E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1117" w:type="dxa"/>
            <w:gridSpan w:val="2"/>
          </w:tcPr>
          <w:p w14:paraId="02FE13E0">
            <w:pPr>
              <w:widowControl/>
              <w:rPr>
                <w:rFonts w:ascii="华文仿宋" w:hAnsi="华文仿宋" w:eastAsia="华文仿宋" w:cs="宋体"/>
                <w:b/>
                <w:bCs/>
                <w:color w:val="auto"/>
                <w:sz w:val="24"/>
              </w:rPr>
            </w:pPr>
            <w:r>
              <w:rPr>
                <w:rFonts w:hint="eastAsia" w:ascii="华文仿宋" w:hAnsi="华文仿宋" w:eastAsia="华文仿宋" w:cs="宋体"/>
                <w:b/>
                <w:bCs/>
                <w:color w:val="auto"/>
                <w:sz w:val="24"/>
              </w:rPr>
              <w:t>发包人:</w:t>
            </w:r>
          </w:p>
        </w:tc>
      </w:tr>
      <w:tr w14:paraId="3EAC3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4" w:hRule="atLeast"/>
          <w:jc w:val="center"/>
        </w:trPr>
        <w:tc>
          <w:tcPr>
            <w:tcW w:w="5305" w:type="dxa"/>
            <w:vAlign w:val="center"/>
          </w:tcPr>
          <w:p w14:paraId="6131F689">
            <w:pPr>
              <w:widowControl/>
              <w:jc w:val="left"/>
              <w:rPr>
                <w:rFonts w:ascii="华文仿宋" w:hAnsi="华文仿宋" w:eastAsia="华文仿宋" w:cs="宋体"/>
                <w:color w:val="auto"/>
                <w:sz w:val="24"/>
              </w:rPr>
            </w:pPr>
            <w:r>
              <w:rPr>
                <w:rFonts w:hint="eastAsia" w:ascii="华文仿宋" w:hAnsi="华文仿宋" w:eastAsia="华文仿宋" w:cs="宋体"/>
                <w:color w:val="auto"/>
                <w:sz w:val="24"/>
              </w:rPr>
              <w:t>名称：广州市会展大厦投资开发有限公司</w:t>
            </w:r>
          </w:p>
        </w:tc>
        <w:tc>
          <w:tcPr>
            <w:tcW w:w="5812" w:type="dxa"/>
          </w:tcPr>
          <w:p w14:paraId="0140CA34">
            <w:pPr>
              <w:widowControl/>
              <w:rPr>
                <w:rFonts w:ascii="华文仿宋" w:hAnsi="华文仿宋" w:eastAsia="华文仿宋" w:cs="宋体"/>
                <w:color w:val="auto"/>
                <w:sz w:val="24"/>
              </w:rPr>
            </w:pPr>
          </w:p>
        </w:tc>
      </w:tr>
      <w:tr w14:paraId="292D0B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2" w:hRule="atLeast"/>
          <w:jc w:val="center"/>
        </w:trPr>
        <w:tc>
          <w:tcPr>
            <w:tcW w:w="5305" w:type="dxa"/>
            <w:vAlign w:val="center"/>
          </w:tcPr>
          <w:p w14:paraId="079C1E7F">
            <w:pPr>
              <w:widowControl/>
              <w:jc w:val="left"/>
              <w:rPr>
                <w:rFonts w:ascii="华文仿宋" w:hAnsi="华文仿宋" w:eastAsia="华文仿宋" w:cs="宋体"/>
                <w:color w:val="auto"/>
                <w:sz w:val="24"/>
              </w:rPr>
            </w:pPr>
            <w:r>
              <w:rPr>
                <w:rFonts w:hint="eastAsia" w:ascii="华文仿宋" w:hAnsi="华文仿宋" w:eastAsia="华文仿宋" w:cs="宋体"/>
                <w:color w:val="auto"/>
                <w:sz w:val="24"/>
              </w:rPr>
              <w:t>法定代表人或授权代理人：</w:t>
            </w:r>
          </w:p>
        </w:tc>
        <w:tc>
          <w:tcPr>
            <w:tcW w:w="5812" w:type="dxa"/>
          </w:tcPr>
          <w:p w14:paraId="7F967606">
            <w:pPr>
              <w:widowControl/>
              <w:rPr>
                <w:rFonts w:ascii="华文仿宋" w:hAnsi="华文仿宋" w:eastAsia="华文仿宋" w:cs="宋体"/>
                <w:color w:val="auto"/>
                <w:sz w:val="24"/>
              </w:rPr>
            </w:pPr>
          </w:p>
        </w:tc>
      </w:tr>
      <w:tr w14:paraId="543F61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5305" w:type="dxa"/>
            <w:vAlign w:val="center"/>
          </w:tcPr>
          <w:p w14:paraId="51B4632C">
            <w:pPr>
              <w:widowControl/>
              <w:jc w:val="left"/>
              <w:rPr>
                <w:rFonts w:ascii="华文仿宋" w:hAnsi="华文仿宋" w:eastAsia="华文仿宋" w:cs="宋体"/>
                <w:color w:val="auto"/>
                <w:sz w:val="24"/>
              </w:rPr>
            </w:pPr>
            <w:r>
              <w:rPr>
                <w:rFonts w:hint="eastAsia" w:ascii="华文仿宋" w:hAnsi="华文仿宋" w:eastAsia="华文仿宋" w:cs="宋体"/>
                <w:color w:val="auto"/>
                <w:sz w:val="24"/>
              </w:rPr>
              <w:t>地    址：</w:t>
            </w:r>
            <w:r>
              <w:rPr>
                <w:rFonts w:hint="eastAsia" w:ascii="华文仿宋" w:hAnsi="华文仿宋" w:eastAsia="华文仿宋" w:cs="宋体"/>
                <w:color w:val="auto"/>
                <w:spacing w:val="-20"/>
                <w:sz w:val="24"/>
              </w:rPr>
              <w:t xml:space="preserve"> </w:t>
            </w:r>
          </w:p>
        </w:tc>
        <w:tc>
          <w:tcPr>
            <w:tcW w:w="5812" w:type="dxa"/>
          </w:tcPr>
          <w:p w14:paraId="3DE55B5E">
            <w:pPr>
              <w:widowControl/>
              <w:rPr>
                <w:rFonts w:ascii="华文仿宋" w:hAnsi="华文仿宋" w:eastAsia="华文仿宋" w:cs="宋体"/>
                <w:color w:val="auto"/>
                <w:sz w:val="24"/>
              </w:rPr>
            </w:pPr>
          </w:p>
        </w:tc>
      </w:tr>
      <w:tr w14:paraId="160A2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5305" w:type="dxa"/>
            <w:vAlign w:val="center"/>
          </w:tcPr>
          <w:p w14:paraId="485C8C84">
            <w:pPr>
              <w:widowControl/>
              <w:jc w:val="left"/>
              <w:rPr>
                <w:rFonts w:ascii="华文仿宋" w:hAnsi="华文仿宋" w:eastAsia="华文仿宋" w:cs="宋体"/>
                <w:color w:val="auto"/>
                <w:sz w:val="24"/>
              </w:rPr>
            </w:pPr>
            <w:r>
              <w:rPr>
                <w:rFonts w:hint="eastAsia" w:ascii="华文仿宋" w:hAnsi="华文仿宋" w:eastAsia="华文仿宋" w:cs="宋体"/>
                <w:color w:val="auto"/>
                <w:sz w:val="24"/>
              </w:rPr>
              <w:t>邮政编码：</w:t>
            </w:r>
          </w:p>
        </w:tc>
        <w:tc>
          <w:tcPr>
            <w:tcW w:w="5812" w:type="dxa"/>
          </w:tcPr>
          <w:p w14:paraId="2D6C1D22">
            <w:pPr>
              <w:widowControl/>
              <w:rPr>
                <w:rFonts w:ascii="华文仿宋" w:hAnsi="华文仿宋" w:eastAsia="华文仿宋" w:cs="宋体"/>
                <w:color w:val="auto"/>
                <w:sz w:val="24"/>
              </w:rPr>
            </w:pPr>
          </w:p>
        </w:tc>
      </w:tr>
      <w:tr w14:paraId="577DD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5305" w:type="dxa"/>
            <w:vAlign w:val="center"/>
          </w:tcPr>
          <w:p w14:paraId="72637F9E">
            <w:pPr>
              <w:widowControl/>
              <w:jc w:val="left"/>
              <w:rPr>
                <w:rFonts w:ascii="华文仿宋" w:hAnsi="华文仿宋" w:eastAsia="华文仿宋" w:cs="宋体"/>
                <w:color w:val="auto"/>
                <w:sz w:val="24"/>
              </w:rPr>
            </w:pPr>
            <w:r>
              <w:rPr>
                <w:rFonts w:hint="eastAsia" w:ascii="华文仿宋" w:hAnsi="华文仿宋" w:eastAsia="华文仿宋" w:cs="宋体"/>
                <w:color w:val="auto"/>
                <w:sz w:val="24"/>
              </w:rPr>
              <w:t>电    话：</w:t>
            </w:r>
          </w:p>
        </w:tc>
        <w:tc>
          <w:tcPr>
            <w:tcW w:w="5812" w:type="dxa"/>
          </w:tcPr>
          <w:p w14:paraId="20835345">
            <w:pPr>
              <w:widowControl/>
              <w:rPr>
                <w:rFonts w:ascii="华文仿宋" w:hAnsi="华文仿宋" w:eastAsia="华文仿宋" w:cs="宋体"/>
                <w:color w:val="auto"/>
                <w:sz w:val="24"/>
              </w:rPr>
            </w:pPr>
          </w:p>
        </w:tc>
      </w:tr>
      <w:tr w14:paraId="2A1F6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5305" w:type="dxa"/>
            <w:vAlign w:val="center"/>
          </w:tcPr>
          <w:p w14:paraId="268770AE">
            <w:pPr>
              <w:widowControl/>
              <w:jc w:val="left"/>
              <w:rPr>
                <w:rFonts w:ascii="华文仿宋" w:hAnsi="华文仿宋" w:eastAsia="华文仿宋" w:cs="宋体"/>
                <w:color w:val="auto"/>
                <w:sz w:val="24"/>
              </w:rPr>
            </w:pPr>
            <w:r>
              <w:rPr>
                <w:rFonts w:hint="eastAsia" w:ascii="华文仿宋" w:hAnsi="华文仿宋" w:eastAsia="华文仿宋" w:cs="宋体"/>
                <w:color w:val="auto"/>
                <w:sz w:val="24"/>
              </w:rPr>
              <w:t xml:space="preserve">传    真： </w:t>
            </w:r>
          </w:p>
        </w:tc>
        <w:tc>
          <w:tcPr>
            <w:tcW w:w="5812" w:type="dxa"/>
          </w:tcPr>
          <w:p w14:paraId="47CB8D39">
            <w:pPr>
              <w:widowControl/>
              <w:rPr>
                <w:rFonts w:ascii="华文仿宋" w:hAnsi="华文仿宋" w:eastAsia="华文仿宋" w:cs="宋体"/>
                <w:color w:val="auto"/>
                <w:sz w:val="24"/>
              </w:rPr>
            </w:pPr>
          </w:p>
        </w:tc>
      </w:tr>
      <w:tr w14:paraId="1654A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5305" w:type="dxa"/>
            <w:vAlign w:val="center"/>
          </w:tcPr>
          <w:p w14:paraId="56B06DC1">
            <w:pPr>
              <w:widowControl/>
              <w:jc w:val="left"/>
              <w:rPr>
                <w:rFonts w:ascii="华文仿宋" w:hAnsi="华文仿宋" w:eastAsia="华文仿宋" w:cs="宋体"/>
                <w:color w:val="auto"/>
                <w:sz w:val="24"/>
              </w:rPr>
            </w:pPr>
            <w:r>
              <w:rPr>
                <w:rFonts w:hint="eastAsia" w:ascii="华文仿宋" w:hAnsi="华文仿宋" w:eastAsia="华文仿宋" w:cs="宋体"/>
                <w:color w:val="auto"/>
                <w:sz w:val="24"/>
              </w:rPr>
              <w:t xml:space="preserve">开户银行： </w:t>
            </w:r>
          </w:p>
        </w:tc>
        <w:tc>
          <w:tcPr>
            <w:tcW w:w="5812" w:type="dxa"/>
          </w:tcPr>
          <w:p w14:paraId="69B24F10">
            <w:pPr>
              <w:widowControl/>
              <w:rPr>
                <w:rFonts w:ascii="华文仿宋" w:hAnsi="华文仿宋" w:eastAsia="华文仿宋" w:cs="宋体"/>
                <w:color w:val="auto"/>
                <w:sz w:val="24"/>
              </w:rPr>
            </w:pPr>
          </w:p>
        </w:tc>
      </w:tr>
      <w:tr w14:paraId="41344B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5305" w:type="dxa"/>
            <w:vAlign w:val="center"/>
          </w:tcPr>
          <w:p w14:paraId="1C49B5FA">
            <w:pPr>
              <w:widowControl/>
              <w:jc w:val="left"/>
              <w:rPr>
                <w:rFonts w:ascii="华文仿宋" w:hAnsi="华文仿宋" w:eastAsia="华文仿宋" w:cs="宋体"/>
                <w:color w:val="auto"/>
                <w:sz w:val="24"/>
              </w:rPr>
            </w:pPr>
            <w:r>
              <w:rPr>
                <w:rFonts w:hint="eastAsia" w:ascii="华文仿宋" w:hAnsi="华文仿宋" w:eastAsia="华文仿宋" w:cs="宋体"/>
                <w:color w:val="auto"/>
                <w:sz w:val="24"/>
              </w:rPr>
              <w:t xml:space="preserve">银行帐号： </w:t>
            </w:r>
          </w:p>
        </w:tc>
        <w:tc>
          <w:tcPr>
            <w:tcW w:w="5812" w:type="dxa"/>
          </w:tcPr>
          <w:p w14:paraId="2B948DD1">
            <w:pPr>
              <w:widowControl/>
              <w:rPr>
                <w:rFonts w:ascii="华文仿宋" w:hAnsi="华文仿宋" w:eastAsia="华文仿宋" w:cs="宋体"/>
                <w:color w:val="auto"/>
                <w:sz w:val="24"/>
              </w:rPr>
            </w:pPr>
          </w:p>
        </w:tc>
      </w:tr>
      <w:tr w14:paraId="4148B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5305" w:type="dxa"/>
            <w:vAlign w:val="center"/>
          </w:tcPr>
          <w:p w14:paraId="41B6971D">
            <w:pPr>
              <w:widowControl/>
              <w:jc w:val="left"/>
              <w:rPr>
                <w:rFonts w:ascii="华文仿宋" w:hAnsi="华文仿宋" w:eastAsia="华文仿宋" w:cs="宋体"/>
                <w:color w:val="auto"/>
                <w:sz w:val="24"/>
              </w:rPr>
            </w:pPr>
            <w:r>
              <w:rPr>
                <w:rFonts w:hint="eastAsia" w:ascii="华文仿宋" w:hAnsi="华文仿宋" w:eastAsia="华文仿宋" w:cs="宋体"/>
                <w:color w:val="auto"/>
                <w:sz w:val="24"/>
              </w:rPr>
              <w:t>签订日期： 2025年</w:t>
            </w:r>
            <w:r>
              <w:rPr>
                <w:rFonts w:ascii="华文仿宋" w:hAnsi="华文仿宋" w:eastAsia="华文仿宋" w:cs="宋体"/>
                <w:color w:val="auto"/>
                <w:sz w:val="24"/>
              </w:rPr>
              <w:t xml:space="preserve">  </w:t>
            </w:r>
            <w:r>
              <w:rPr>
                <w:rFonts w:hint="eastAsia" w:ascii="华文仿宋" w:hAnsi="华文仿宋" w:eastAsia="华文仿宋" w:cs="宋体"/>
                <w:color w:val="auto"/>
                <w:sz w:val="24"/>
              </w:rPr>
              <w:t>月</w:t>
            </w:r>
            <w:r>
              <w:rPr>
                <w:rFonts w:ascii="华文仿宋" w:hAnsi="华文仿宋" w:eastAsia="华文仿宋" w:cs="宋体"/>
                <w:color w:val="auto"/>
                <w:sz w:val="24"/>
              </w:rPr>
              <w:t xml:space="preserve">   </w:t>
            </w:r>
            <w:r>
              <w:rPr>
                <w:rFonts w:hint="eastAsia" w:ascii="华文仿宋" w:hAnsi="华文仿宋" w:eastAsia="华文仿宋" w:cs="宋体"/>
                <w:color w:val="auto"/>
                <w:sz w:val="24"/>
              </w:rPr>
              <w:t xml:space="preserve">日 </w:t>
            </w:r>
          </w:p>
        </w:tc>
        <w:tc>
          <w:tcPr>
            <w:tcW w:w="5812" w:type="dxa"/>
          </w:tcPr>
          <w:p w14:paraId="5CE1E383">
            <w:pPr>
              <w:widowControl/>
              <w:rPr>
                <w:rFonts w:ascii="华文仿宋" w:hAnsi="华文仿宋" w:eastAsia="华文仿宋" w:cs="宋体"/>
                <w:color w:val="auto"/>
                <w:sz w:val="24"/>
              </w:rPr>
            </w:pPr>
          </w:p>
        </w:tc>
      </w:tr>
    </w:tbl>
    <w:p w14:paraId="6E355152">
      <w:pPr>
        <w:spacing w:line="360" w:lineRule="auto"/>
        <w:rPr>
          <w:rFonts w:ascii="华文仿宋" w:hAnsi="华文仿宋" w:eastAsia="华文仿宋" w:cs="仿宋"/>
          <w:color w:val="auto"/>
          <w:kern w:val="1"/>
          <w:sz w:val="28"/>
          <w:szCs w:val="28"/>
        </w:rPr>
      </w:pPr>
    </w:p>
    <w:tbl>
      <w:tblPr>
        <w:tblStyle w:val="37"/>
        <w:tblW w:w="111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059"/>
        <w:gridCol w:w="7058"/>
      </w:tblGrid>
      <w:tr w14:paraId="2CFA0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1117" w:type="dxa"/>
            <w:gridSpan w:val="2"/>
          </w:tcPr>
          <w:p w14:paraId="39408A64">
            <w:pPr>
              <w:widowControl/>
              <w:rPr>
                <w:rFonts w:ascii="华文仿宋" w:hAnsi="华文仿宋" w:eastAsia="华文仿宋" w:cs="宋体"/>
                <w:b/>
                <w:bCs/>
                <w:color w:val="auto"/>
                <w:sz w:val="24"/>
              </w:rPr>
            </w:pPr>
            <w:r>
              <w:rPr>
                <w:rFonts w:hint="eastAsia" w:ascii="华文仿宋" w:hAnsi="华文仿宋" w:eastAsia="华文仿宋" w:cs="宋体"/>
                <w:b/>
                <w:bCs/>
                <w:color w:val="auto"/>
                <w:sz w:val="24"/>
              </w:rPr>
              <w:t>承包人:</w:t>
            </w:r>
          </w:p>
        </w:tc>
      </w:tr>
      <w:tr w14:paraId="412C0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9" w:hRule="atLeast"/>
          <w:jc w:val="center"/>
        </w:trPr>
        <w:tc>
          <w:tcPr>
            <w:tcW w:w="4059" w:type="dxa"/>
            <w:vAlign w:val="center"/>
          </w:tcPr>
          <w:p w14:paraId="6C3AB5CF">
            <w:pPr>
              <w:widowControl/>
              <w:jc w:val="left"/>
              <w:rPr>
                <w:rFonts w:ascii="华文仿宋" w:hAnsi="华文仿宋" w:eastAsia="华文仿宋" w:cs="宋体"/>
                <w:color w:val="auto"/>
                <w:sz w:val="24"/>
              </w:rPr>
            </w:pPr>
            <w:r>
              <w:rPr>
                <w:rFonts w:hint="eastAsia" w:ascii="华文仿宋" w:hAnsi="华文仿宋" w:eastAsia="华文仿宋" w:cs="宋体"/>
                <w:color w:val="auto"/>
                <w:sz w:val="24"/>
              </w:rPr>
              <w:t>名称：</w:t>
            </w:r>
            <w:r>
              <w:rPr>
                <w:rFonts w:ascii="华文仿宋" w:hAnsi="华文仿宋" w:eastAsia="华文仿宋" w:cs="宋体"/>
                <w:color w:val="auto"/>
                <w:sz w:val="24"/>
              </w:rPr>
              <w:t xml:space="preserve"> </w:t>
            </w:r>
          </w:p>
        </w:tc>
        <w:tc>
          <w:tcPr>
            <w:tcW w:w="7058" w:type="dxa"/>
            <w:vAlign w:val="center"/>
          </w:tcPr>
          <w:p w14:paraId="2BE4B7B1">
            <w:pPr>
              <w:widowControl/>
              <w:ind w:firstLine="1080" w:firstLineChars="450"/>
              <w:jc w:val="left"/>
              <w:rPr>
                <w:rFonts w:ascii="华文仿宋" w:hAnsi="华文仿宋" w:eastAsia="华文仿宋" w:cs="宋体"/>
                <w:color w:val="auto"/>
                <w:sz w:val="24"/>
              </w:rPr>
            </w:pPr>
          </w:p>
        </w:tc>
      </w:tr>
      <w:tr w14:paraId="48F8C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2" w:hRule="atLeast"/>
          <w:jc w:val="center"/>
        </w:trPr>
        <w:tc>
          <w:tcPr>
            <w:tcW w:w="4059" w:type="dxa"/>
            <w:vAlign w:val="center"/>
          </w:tcPr>
          <w:p w14:paraId="64E40E7F">
            <w:pPr>
              <w:widowControl/>
              <w:jc w:val="left"/>
              <w:rPr>
                <w:rFonts w:ascii="华文仿宋" w:hAnsi="华文仿宋" w:eastAsia="华文仿宋" w:cs="宋体"/>
                <w:color w:val="auto"/>
                <w:sz w:val="24"/>
              </w:rPr>
            </w:pPr>
            <w:r>
              <w:rPr>
                <w:rFonts w:hint="eastAsia" w:ascii="华文仿宋" w:hAnsi="华文仿宋" w:eastAsia="华文仿宋" w:cs="宋体"/>
                <w:color w:val="auto"/>
                <w:sz w:val="24"/>
              </w:rPr>
              <w:t>法定代表人或授权代理人：</w:t>
            </w:r>
          </w:p>
        </w:tc>
        <w:tc>
          <w:tcPr>
            <w:tcW w:w="7058" w:type="dxa"/>
            <w:vAlign w:val="center"/>
          </w:tcPr>
          <w:p w14:paraId="631DEA7A">
            <w:pPr>
              <w:widowControl/>
              <w:ind w:firstLine="1080" w:firstLineChars="450"/>
              <w:jc w:val="left"/>
              <w:rPr>
                <w:rFonts w:ascii="华文仿宋" w:hAnsi="华文仿宋" w:eastAsia="华文仿宋" w:cs="宋体"/>
                <w:color w:val="auto"/>
                <w:sz w:val="24"/>
              </w:rPr>
            </w:pPr>
          </w:p>
        </w:tc>
      </w:tr>
      <w:tr w14:paraId="16266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4059" w:type="dxa"/>
            <w:vAlign w:val="center"/>
          </w:tcPr>
          <w:p w14:paraId="11D06C17">
            <w:pPr>
              <w:widowControl/>
              <w:ind w:left="1200" w:right="-120" w:rightChars="-57" w:hanging="1200" w:hangingChars="500"/>
              <w:jc w:val="left"/>
              <w:rPr>
                <w:rFonts w:ascii="华文仿宋" w:hAnsi="华文仿宋" w:eastAsia="华文仿宋" w:cs="宋体"/>
                <w:color w:val="auto"/>
                <w:sz w:val="24"/>
              </w:rPr>
            </w:pPr>
            <w:r>
              <w:rPr>
                <w:rFonts w:hint="eastAsia" w:ascii="华文仿宋" w:hAnsi="华文仿宋" w:eastAsia="华文仿宋" w:cs="宋体"/>
                <w:color w:val="auto"/>
                <w:sz w:val="24"/>
              </w:rPr>
              <w:t>地    址：</w:t>
            </w:r>
            <w:r>
              <w:rPr>
                <w:rFonts w:hint="eastAsia" w:ascii="华文仿宋" w:hAnsi="华文仿宋" w:eastAsia="华文仿宋" w:cs="宋体"/>
                <w:color w:val="auto"/>
                <w:w w:val="80"/>
                <w:sz w:val="24"/>
              </w:rPr>
              <w:t xml:space="preserve"> </w:t>
            </w:r>
          </w:p>
        </w:tc>
        <w:tc>
          <w:tcPr>
            <w:tcW w:w="7058" w:type="dxa"/>
            <w:vAlign w:val="center"/>
          </w:tcPr>
          <w:p w14:paraId="5E766DC3">
            <w:pPr>
              <w:widowControl/>
              <w:ind w:firstLine="1080" w:firstLineChars="450"/>
              <w:jc w:val="left"/>
              <w:rPr>
                <w:rFonts w:ascii="华文仿宋" w:hAnsi="华文仿宋" w:eastAsia="华文仿宋" w:cs="宋体"/>
                <w:color w:val="auto"/>
                <w:sz w:val="24"/>
              </w:rPr>
            </w:pPr>
          </w:p>
        </w:tc>
      </w:tr>
      <w:tr w14:paraId="31123A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4059" w:type="dxa"/>
            <w:vAlign w:val="center"/>
          </w:tcPr>
          <w:p w14:paraId="52C55CCE">
            <w:pPr>
              <w:widowControl/>
              <w:jc w:val="left"/>
              <w:rPr>
                <w:rFonts w:ascii="华文仿宋" w:hAnsi="华文仿宋" w:eastAsia="华文仿宋" w:cs="宋体"/>
                <w:color w:val="auto"/>
                <w:sz w:val="24"/>
              </w:rPr>
            </w:pPr>
            <w:r>
              <w:rPr>
                <w:rFonts w:hint="eastAsia" w:ascii="华文仿宋" w:hAnsi="华文仿宋" w:eastAsia="华文仿宋" w:cs="宋体"/>
                <w:color w:val="auto"/>
                <w:sz w:val="24"/>
              </w:rPr>
              <w:t xml:space="preserve">邮政编码： </w:t>
            </w:r>
          </w:p>
        </w:tc>
        <w:tc>
          <w:tcPr>
            <w:tcW w:w="7058" w:type="dxa"/>
            <w:vAlign w:val="center"/>
          </w:tcPr>
          <w:p w14:paraId="2F04F6B7">
            <w:pPr>
              <w:widowControl/>
              <w:ind w:firstLine="1080" w:firstLineChars="450"/>
              <w:jc w:val="left"/>
              <w:rPr>
                <w:rFonts w:ascii="华文仿宋" w:hAnsi="华文仿宋" w:eastAsia="华文仿宋" w:cs="宋体"/>
                <w:color w:val="auto"/>
                <w:sz w:val="24"/>
              </w:rPr>
            </w:pPr>
          </w:p>
        </w:tc>
      </w:tr>
      <w:tr w14:paraId="3500C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4059" w:type="dxa"/>
            <w:vAlign w:val="center"/>
          </w:tcPr>
          <w:p w14:paraId="51AFA1D5">
            <w:pPr>
              <w:widowControl/>
              <w:jc w:val="left"/>
              <w:rPr>
                <w:rFonts w:ascii="华文仿宋" w:hAnsi="华文仿宋" w:eastAsia="华文仿宋" w:cs="宋体"/>
                <w:color w:val="auto"/>
                <w:sz w:val="24"/>
              </w:rPr>
            </w:pPr>
            <w:r>
              <w:rPr>
                <w:rFonts w:hint="eastAsia" w:ascii="华文仿宋" w:hAnsi="华文仿宋" w:eastAsia="华文仿宋" w:cs="宋体"/>
                <w:color w:val="auto"/>
                <w:sz w:val="24"/>
              </w:rPr>
              <w:t xml:space="preserve">电    话： </w:t>
            </w:r>
          </w:p>
        </w:tc>
        <w:tc>
          <w:tcPr>
            <w:tcW w:w="7058" w:type="dxa"/>
            <w:vAlign w:val="center"/>
          </w:tcPr>
          <w:p w14:paraId="0C0C6C4A">
            <w:pPr>
              <w:widowControl/>
              <w:ind w:firstLine="1080" w:firstLineChars="450"/>
              <w:jc w:val="left"/>
              <w:rPr>
                <w:rFonts w:ascii="华文仿宋" w:hAnsi="华文仿宋" w:eastAsia="华文仿宋" w:cs="宋体"/>
                <w:color w:val="auto"/>
                <w:sz w:val="24"/>
              </w:rPr>
            </w:pPr>
          </w:p>
        </w:tc>
      </w:tr>
      <w:tr w14:paraId="7B6D1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4059" w:type="dxa"/>
            <w:vAlign w:val="center"/>
          </w:tcPr>
          <w:p w14:paraId="52DC56A9">
            <w:pPr>
              <w:widowControl/>
              <w:jc w:val="left"/>
              <w:rPr>
                <w:rFonts w:ascii="华文仿宋" w:hAnsi="华文仿宋" w:eastAsia="华文仿宋" w:cs="宋体"/>
                <w:color w:val="auto"/>
                <w:sz w:val="24"/>
              </w:rPr>
            </w:pPr>
            <w:r>
              <w:rPr>
                <w:rFonts w:hint="eastAsia" w:ascii="华文仿宋" w:hAnsi="华文仿宋" w:eastAsia="华文仿宋" w:cs="宋体"/>
                <w:color w:val="auto"/>
                <w:sz w:val="24"/>
              </w:rPr>
              <w:t xml:space="preserve">传    真： </w:t>
            </w:r>
          </w:p>
        </w:tc>
        <w:tc>
          <w:tcPr>
            <w:tcW w:w="7058" w:type="dxa"/>
            <w:vAlign w:val="center"/>
          </w:tcPr>
          <w:p w14:paraId="03E9F24F">
            <w:pPr>
              <w:widowControl/>
              <w:ind w:firstLine="1080" w:firstLineChars="450"/>
              <w:jc w:val="left"/>
              <w:rPr>
                <w:rFonts w:ascii="华文仿宋" w:hAnsi="华文仿宋" w:eastAsia="华文仿宋" w:cs="宋体"/>
                <w:color w:val="auto"/>
                <w:sz w:val="24"/>
              </w:rPr>
            </w:pPr>
          </w:p>
        </w:tc>
      </w:tr>
      <w:tr w14:paraId="40682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4059" w:type="dxa"/>
            <w:vAlign w:val="center"/>
          </w:tcPr>
          <w:p w14:paraId="47E36C40">
            <w:pPr>
              <w:widowControl/>
              <w:jc w:val="left"/>
              <w:rPr>
                <w:rFonts w:ascii="华文仿宋" w:hAnsi="华文仿宋" w:eastAsia="华文仿宋" w:cs="宋体"/>
                <w:color w:val="auto"/>
                <w:sz w:val="24"/>
              </w:rPr>
            </w:pPr>
            <w:r>
              <w:rPr>
                <w:rFonts w:hint="eastAsia" w:ascii="华文仿宋" w:hAnsi="华文仿宋" w:eastAsia="华文仿宋" w:cs="宋体"/>
                <w:color w:val="auto"/>
                <w:sz w:val="24"/>
              </w:rPr>
              <w:t xml:space="preserve">开户银行： </w:t>
            </w:r>
          </w:p>
        </w:tc>
        <w:tc>
          <w:tcPr>
            <w:tcW w:w="7058" w:type="dxa"/>
            <w:vAlign w:val="center"/>
          </w:tcPr>
          <w:p w14:paraId="0942AB0E">
            <w:pPr>
              <w:widowControl/>
              <w:ind w:firstLine="1080" w:firstLineChars="450"/>
              <w:jc w:val="left"/>
              <w:rPr>
                <w:rFonts w:ascii="华文仿宋" w:hAnsi="华文仿宋" w:eastAsia="华文仿宋" w:cs="宋体"/>
                <w:color w:val="auto"/>
                <w:sz w:val="24"/>
              </w:rPr>
            </w:pPr>
          </w:p>
        </w:tc>
      </w:tr>
      <w:tr w14:paraId="5E3B9B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4059" w:type="dxa"/>
            <w:vAlign w:val="center"/>
          </w:tcPr>
          <w:p w14:paraId="5FC78859">
            <w:pPr>
              <w:widowControl/>
              <w:jc w:val="left"/>
              <w:rPr>
                <w:rFonts w:ascii="华文仿宋" w:hAnsi="华文仿宋" w:eastAsia="华文仿宋" w:cs="宋体"/>
                <w:color w:val="auto"/>
                <w:sz w:val="24"/>
              </w:rPr>
            </w:pPr>
            <w:r>
              <w:rPr>
                <w:rFonts w:hint="eastAsia" w:ascii="华文仿宋" w:hAnsi="华文仿宋" w:eastAsia="华文仿宋" w:cs="宋体"/>
                <w:color w:val="auto"/>
                <w:sz w:val="24"/>
              </w:rPr>
              <w:t xml:space="preserve">银行帐号： </w:t>
            </w:r>
          </w:p>
        </w:tc>
        <w:tc>
          <w:tcPr>
            <w:tcW w:w="7058" w:type="dxa"/>
            <w:vAlign w:val="center"/>
          </w:tcPr>
          <w:p w14:paraId="0FFFAE1C">
            <w:pPr>
              <w:widowControl/>
              <w:ind w:firstLine="1080" w:firstLineChars="450"/>
              <w:jc w:val="left"/>
              <w:rPr>
                <w:rFonts w:ascii="华文仿宋" w:hAnsi="华文仿宋" w:eastAsia="华文仿宋" w:cs="宋体"/>
                <w:color w:val="auto"/>
                <w:sz w:val="24"/>
              </w:rPr>
            </w:pPr>
          </w:p>
        </w:tc>
      </w:tr>
      <w:tr w14:paraId="730E9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4059" w:type="dxa"/>
            <w:vAlign w:val="center"/>
          </w:tcPr>
          <w:p w14:paraId="7DA063F8">
            <w:pPr>
              <w:widowControl/>
              <w:jc w:val="left"/>
              <w:rPr>
                <w:rFonts w:ascii="华文仿宋" w:hAnsi="华文仿宋" w:eastAsia="华文仿宋" w:cs="宋体"/>
                <w:color w:val="auto"/>
                <w:sz w:val="24"/>
              </w:rPr>
            </w:pPr>
            <w:r>
              <w:rPr>
                <w:rFonts w:hint="eastAsia" w:ascii="华文仿宋" w:hAnsi="华文仿宋" w:eastAsia="华文仿宋" w:cs="宋体"/>
                <w:color w:val="auto"/>
                <w:sz w:val="24"/>
              </w:rPr>
              <w:t>签订日期：2025年</w:t>
            </w:r>
            <w:r>
              <w:rPr>
                <w:rFonts w:ascii="华文仿宋" w:hAnsi="华文仿宋" w:eastAsia="华文仿宋" w:cs="宋体"/>
                <w:color w:val="auto"/>
                <w:sz w:val="24"/>
              </w:rPr>
              <w:t xml:space="preserve">  </w:t>
            </w:r>
            <w:r>
              <w:rPr>
                <w:rFonts w:hint="eastAsia" w:ascii="华文仿宋" w:hAnsi="华文仿宋" w:eastAsia="华文仿宋" w:cs="宋体"/>
                <w:color w:val="auto"/>
                <w:sz w:val="24"/>
              </w:rPr>
              <w:t xml:space="preserve">月   日 </w:t>
            </w:r>
          </w:p>
        </w:tc>
        <w:tc>
          <w:tcPr>
            <w:tcW w:w="7058" w:type="dxa"/>
            <w:vAlign w:val="center"/>
          </w:tcPr>
          <w:p w14:paraId="7EE38CD6">
            <w:pPr>
              <w:widowControl/>
              <w:ind w:firstLine="1080" w:firstLineChars="450"/>
              <w:jc w:val="left"/>
              <w:rPr>
                <w:rFonts w:ascii="华文仿宋" w:hAnsi="华文仿宋" w:eastAsia="华文仿宋" w:cs="宋体"/>
                <w:color w:val="auto"/>
                <w:sz w:val="24"/>
              </w:rPr>
            </w:pPr>
          </w:p>
        </w:tc>
      </w:tr>
    </w:tbl>
    <w:p w14:paraId="36853521">
      <w:pPr>
        <w:spacing w:line="360" w:lineRule="auto"/>
        <w:rPr>
          <w:rFonts w:ascii="华文仿宋" w:hAnsi="华文仿宋" w:eastAsia="华文仿宋" w:cs="仿宋"/>
          <w:b/>
          <w:color w:val="auto"/>
          <w:kern w:val="1"/>
          <w:sz w:val="28"/>
          <w:szCs w:val="28"/>
        </w:rPr>
      </w:pPr>
    </w:p>
    <w:p w14:paraId="55FD694E">
      <w:pPr>
        <w:spacing w:line="360" w:lineRule="auto"/>
        <w:rPr>
          <w:rFonts w:ascii="华文仿宋" w:hAnsi="华文仿宋" w:eastAsia="华文仿宋" w:cs="仿宋"/>
          <w:b/>
          <w:color w:val="auto"/>
          <w:kern w:val="1"/>
          <w:sz w:val="28"/>
          <w:szCs w:val="28"/>
        </w:rPr>
      </w:pPr>
    </w:p>
    <w:p w14:paraId="6999A8C7">
      <w:pPr>
        <w:spacing w:line="360" w:lineRule="auto"/>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附件2</w:t>
      </w:r>
    </w:p>
    <w:p w14:paraId="30914E23">
      <w:pPr>
        <w:spacing w:line="360" w:lineRule="auto"/>
        <w:jc w:val="center"/>
        <w:rPr>
          <w:rFonts w:ascii="华文仿宋" w:hAnsi="华文仿宋" w:eastAsia="华文仿宋" w:cs="仿宋"/>
          <w:b/>
          <w:color w:val="auto"/>
          <w:kern w:val="1"/>
          <w:sz w:val="28"/>
          <w:szCs w:val="28"/>
        </w:rPr>
      </w:pPr>
      <w:r>
        <w:rPr>
          <w:rFonts w:hint="eastAsia" w:ascii="华文仿宋" w:hAnsi="华文仿宋" w:eastAsia="华文仿宋" w:cs="仿宋"/>
          <w:b/>
          <w:color w:val="auto"/>
          <w:kern w:val="1"/>
          <w:sz w:val="28"/>
          <w:szCs w:val="28"/>
        </w:rPr>
        <w:t>履约保函（格式）</w:t>
      </w:r>
    </w:p>
    <w:p w14:paraId="2D36FD4C">
      <w:pPr>
        <w:spacing w:line="360" w:lineRule="auto"/>
        <w:rPr>
          <w:rFonts w:ascii="华文仿宋" w:hAnsi="华文仿宋" w:eastAsia="华文仿宋"/>
          <w:color w:val="auto"/>
          <w:kern w:val="1"/>
          <w:sz w:val="32"/>
        </w:rPr>
      </w:pPr>
      <w:r>
        <w:rPr>
          <w:rFonts w:hint="eastAsia" w:ascii="华文仿宋" w:hAnsi="华文仿宋" w:eastAsia="华文仿宋" w:cs="仿宋"/>
          <w:color w:val="auto"/>
          <w:kern w:val="1"/>
          <w:sz w:val="28"/>
          <w:szCs w:val="28"/>
        </w:rPr>
        <w:t>致：</w:t>
      </w:r>
      <w:r>
        <w:rPr>
          <w:rFonts w:hint="eastAsia" w:ascii="华文仿宋" w:hAnsi="华文仿宋" w:eastAsia="华文仿宋" w:cs="仿宋"/>
          <w:color w:val="auto"/>
          <w:kern w:val="1"/>
          <w:sz w:val="28"/>
          <w:szCs w:val="28"/>
          <w:u w:val="single"/>
        </w:rPr>
        <w:t>广州市会展大厦投资开发有限公司</w:t>
      </w:r>
    </w:p>
    <w:p w14:paraId="63CF1E3C">
      <w:pPr>
        <w:spacing w:line="360" w:lineRule="auto"/>
        <w:ind w:firstLine="560" w:firstLineChars="20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鉴于</w:t>
      </w:r>
      <w:r>
        <w:rPr>
          <w:rFonts w:ascii="华文仿宋" w:hAnsi="华文仿宋" w:eastAsia="华文仿宋" w:cs="仿宋"/>
          <w:color w:val="auto"/>
          <w:kern w:val="1"/>
          <w:sz w:val="28"/>
          <w:szCs w:val="28"/>
          <w:u w:val="single"/>
        </w:rPr>
        <w:t xml:space="preserve">              </w:t>
      </w:r>
      <w:r>
        <w:rPr>
          <w:rFonts w:hint="eastAsia" w:ascii="华文仿宋" w:hAnsi="华文仿宋" w:eastAsia="华文仿宋" w:cs="仿宋"/>
          <w:color w:val="auto"/>
          <w:kern w:val="1"/>
          <w:sz w:val="28"/>
          <w:szCs w:val="28"/>
        </w:rPr>
        <w:t>（以下简称“承包人”）已与</w:t>
      </w:r>
      <w:r>
        <w:rPr>
          <w:rFonts w:hint="eastAsia" w:ascii="华文仿宋" w:hAnsi="华文仿宋" w:eastAsia="华文仿宋" w:cs="仿宋"/>
          <w:color w:val="auto"/>
          <w:kern w:val="1"/>
          <w:sz w:val="28"/>
          <w:szCs w:val="28"/>
          <w:u w:val="single"/>
        </w:rPr>
        <w:t>广州市会展大厦投资开发有限公司</w:t>
      </w:r>
      <w:r>
        <w:rPr>
          <w:rFonts w:hint="eastAsia" w:ascii="华文仿宋" w:hAnsi="华文仿宋" w:eastAsia="华文仿宋" w:cs="仿宋"/>
          <w:color w:val="auto"/>
          <w:kern w:val="1"/>
          <w:sz w:val="28"/>
          <w:szCs w:val="28"/>
        </w:rPr>
        <w:t>（以下简称“你方”）就</w:t>
      </w:r>
      <w:r>
        <w:rPr>
          <w:rFonts w:hint="eastAsia" w:ascii="华文仿宋" w:hAnsi="华文仿宋" w:eastAsia="华文仿宋" w:cs="仿宋"/>
          <w:color w:val="auto"/>
          <w:kern w:val="1"/>
          <w:sz w:val="28"/>
          <w:szCs w:val="28"/>
          <w:u w:val="single"/>
        </w:rPr>
        <w:t>琶洲会展大厦样板层精装修工程施工专业承包</w:t>
      </w:r>
      <w:r>
        <w:rPr>
          <w:rFonts w:hint="eastAsia" w:ascii="华文仿宋" w:hAnsi="华文仿宋" w:eastAsia="华文仿宋" w:cs="仿宋"/>
          <w:color w:val="auto"/>
          <w:kern w:val="1"/>
          <w:sz w:val="28"/>
          <w:szCs w:val="28"/>
        </w:rPr>
        <w:t>项目签订了合同（下称“合同”，合同编号：</w:t>
      </w:r>
      <w:r>
        <w:rPr>
          <w:rFonts w:hint="eastAsia" w:ascii="华文仿宋" w:hAnsi="华文仿宋" w:eastAsia="华文仿宋" w:cs="仿宋"/>
          <w:color w:val="auto"/>
          <w:kern w:val="1"/>
          <w:sz w:val="28"/>
          <w:szCs w:val="28"/>
          <w:u w:val="single"/>
        </w:rPr>
        <w:t xml:space="preserve"> </w:t>
      </w:r>
      <w:r>
        <w:rPr>
          <w:rFonts w:ascii="华文仿宋" w:hAnsi="华文仿宋" w:eastAsia="华文仿宋" w:cs="仿宋"/>
          <w:color w:val="auto"/>
          <w:kern w:val="1"/>
          <w:sz w:val="28"/>
          <w:szCs w:val="28"/>
          <w:u w:val="single"/>
        </w:rPr>
        <w:t xml:space="preserve">  </w:t>
      </w:r>
      <w:r>
        <w:rPr>
          <w:rFonts w:hint="eastAsia" w:ascii="华文仿宋" w:hAnsi="华文仿宋" w:eastAsia="华文仿宋" w:cs="仿宋"/>
          <w:color w:val="auto"/>
          <w:kern w:val="1"/>
          <w:sz w:val="28"/>
          <w:szCs w:val="28"/>
        </w:rPr>
        <w:t>）；鉴于你方在合同中要求承包人向你方提交下述金额的银行开具的履约保函，作为承包人履行本合同责任的保证，本银行同意为承包人出具以你方为受益人的不可撤销保函。</w:t>
      </w:r>
    </w:p>
    <w:p w14:paraId="642040CE">
      <w:pPr>
        <w:spacing w:line="360" w:lineRule="auto"/>
        <w:ind w:firstLine="560" w:firstLineChars="20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根据本保函，本银行向你方承担支付人民币（大写）</w:t>
      </w:r>
      <w:r>
        <w:rPr>
          <w:rFonts w:ascii="华文仿宋" w:hAnsi="华文仿宋" w:eastAsia="华文仿宋" w:cs="仿宋"/>
          <w:color w:val="auto"/>
          <w:kern w:val="1"/>
          <w:sz w:val="28"/>
          <w:szCs w:val="28"/>
          <w:u w:val="single"/>
        </w:rPr>
        <w:t xml:space="preserve">     </w:t>
      </w:r>
      <w:r>
        <w:rPr>
          <w:rFonts w:hint="eastAsia" w:ascii="华文仿宋" w:hAnsi="华文仿宋" w:eastAsia="华文仿宋" w:cs="仿宋"/>
          <w:color w:val="auto"/>
          <w:kern w:val="1"/>
          <w:sz w:val="28"/>
          <w:szCs w:val="28"/>
        </w:rPr>
        <w:t>（RMB</w:t>
      </w:r>
      <w:r>
        <w:rPr>
          <w:rFonts w:ascii="华文仿宋" w:hAnsi="华文仿宋" w:eastAsia="华文仿宋" w:cs="仿宋"/>
          <w:color w:val="auto"/>
          <w:kern w:val="1"/>
          <w:sz w:val="28"/>
          <w:szCs w:val="28"/>
          <w:u w:val="single"/>
        </w:rPr>
        <w:t xml:space="preserve">  </w:t>
      </w:r>
      <w:r>
        <w:rPr>
          <w:rFonts w:hint="eastAsia" w:ascii="华文仿宋" w:hAnsi="华文仿宋" w:eastAsia="华文仿宋" w:cs="仿宋"/>
          <w:color w:val="auto"/>
          <w:kern w:val="1"/>
          <w:sz w:val="28"/>
          <w:szCs w:val="28"/>
          <w:u w:val="single"/>
        </w:rPr>
        <w:t xml:space="preserve"> </w:t>
      </w:r>
      <w:r>
        <w:rPr>
          <w:rFonts w:ascii="华文仿宋" w:hAnsi="华文仿宋" w:eastAsia="华文仿宋" w:cs="仿宋"/>
          <w:color w:val="auto"/>
          <w:kern w:val="1"/>
          <w:sz w:val="28"/>
          <w:szCs w:val="28"/>
          <w:u w:val="single"/>
        </w:rPr>
        <w:t xml:space="preserve"> </w:t>
      </w:r>
      <w:r>
        <w:rPr>
          <w:rFonts w:hint="eastAsia" w:ascii="华文仿宋" w:hAnsi="华文仿宋" w:eastAsia="华文仿宋" w:cs="仿宋"/>
          <w:color w:val="auto"/>
          <w:kern w:val="1"/>
          <w:sz w:val="28"/>
          <w:szCs w:val="28"/>
        </w:rPr>
        <w:t>万元）[合同总价（扣除绿色施工安全防护措施费）的10%]的责任，并无条件受本保函的约束。</w:t>
      </w:r>
    </w:p>
    <w:p w14:paraId="0448647A">
      <w:pPr>
        <w:spacing w:line="360" w:lineRule="auto"/>
        <w:ind w:firstLine="560" w:firstLineChars="20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承包人在合同履行过程中，由于资金、技术、质量或非不可抗力等原因违反合同的约定∕未按照合同的约定履行义务，应承担的违约金/给你方造成经济损失时，在你方以书面形式提出要求得到上述金额内的任何付款时，本银行于3日内给予支付，不挑剔、不争辩、也不要求你方出具证明或说明背景、理由。</w:t>
      </w:r>
    </w:p>
    <w:p w14:paraId="11A16F1C">
      <w:pPr>
        <w:spacing w:line="360" w:lineRule="auto"/>
        <w:ind w:firstLine="560" w:firstLineChars="20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本银行放弃你方应先向承包人要求赔偿上述金额然后再向本银行提出要求的权利。</w:t>
      </w:r>
    </w:p>
    <w:p w14:paraId="38CAFA6B">
      <w:pPr>
        <w:pStyle w:val="15"/>
        <w:spacing w:after="0" w:line="360" w:lineRule="auto"/>
        <w:ind w:left="0" w:firstLine="560" w:firstLineChars="200"/>
        <w:rPr>
          <w:rFonts w:ascii="华文仿宋" w:hAnsi="华文仿宋" w:eastAsia="华文仿宋" w:cs="仿宋"/>
          <w:color w:val="auto"/>
          <w:sz w:val="28"/>
          <w:szCs w:val="28"/>
          <w:lang w:val="en-US"/>
        </w:rPr>
      </w:pPr>
      <w:r>
        <w:rPr>
          <w:rFonts w:hint="eastAsia" w:ascii="华文仿宋" w:hAnsi="华文仿宋" w:eastAsia="华文仿宋" w:cs="仿宋"/>
          <w:color w:val="auto"/>
          <w:sz w:val="28"/>
          <w:szCs w:val="28"/>
        </w:rPr>
        <w:t>本银行</w:t>
      </w:r>
      <w:r>
        <w:rPr>
          <w:rFonts w:hint="eastAsia" w:ascii="华文仿宋" w:hAnsi="华文仿宋" w:eastAsia="华文仿宋" w:cs="仿宋"/>
          <w:color w:val="auto"/>
          <w:sz w:val="28"/>
          <w:szCs w:val="28"/>
          <w:lang w:val="en-US"/>
        </w:rPr>
        <w:t>还同意在你方和</w:t>
      </w:r>
      <w:r>
        <w:rPr>
          <w:rFonts w:hint="eastAsia" w:ascii="华文仿宋" w:hAnsi="华文仿宋" w:eastAsia="华文仿宋" w:cs="仿宋"/>
          <w:color w:val="auto"/>
          <w:sz w:val="28"/>
          <w:szCs w:val="28"/>
        </w:rPr>
        <w:t>承包人</w:t>
      </w:r>
      <w:r>
        <w:rPr>
          <w:rFonts w:hint="eastAsia" w:ascii="华文仿宋" w:hAnsi="华文仿宋" w:eastAsia="华文仿宋" w:cs="仿宋"/>
          <w:color w:val="auto"/>
          <w:sz w:val="28"/>
          <w:szCs w:val="28"/>
          <w:lang w:val="en-US"/>
        </w:rPr>
        <w:t>之间的合同条款、合同项下的工程或合同文件发生变化、补充或修改后，</w:t>
      </w:r>
      <w:r>
        <w:rPr>
          <w:rFonts w:hint="eastAsia" w:ascii="华文仿宋" w:hAnsi="华文仿宋" w:eastAsia="华文仿宋" w:cs="仿宋"/>
          <w:color w:val="auto"/>
          <w:sz w:val="28"/>
          <w:szCs w:val="28"/>
        </w:rPr>
        <w:t>本银行</w:t>
      </w:r>
      <w:r>
        <w:rPr>
          <w:rFonts w:hint="eastAsia" w:ascii="华文仿宋" w:hAnsi="华文仿宋" w:eastAsia="华文仿宋" w:cs="仿宋"/>
          <w:color w:val="auto"/>
          <w:sz w:val="28"/>
          <w:szCs w:val="28"/>
          <w:lang w:val="en-US"/>
        </w:rPr>
        <w:t>承担本保函的责任也不改变，有关上述变化、补充和修改也无须通知我行。</w:t>
      </w:r>
    </w:p>
    <w:p w14:paraId="51B9117B">
      <w:pPr>
        <w:spacing w:line="360" w:lineRule="auto"/>
        <w:ind w:firstLine="560" w:firstLineChars="20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本保函自我行开立之日起生效，至合同内工程整体通过竣工验收并提交符合你方要求的完整结算资料后二十八天止，最长不超过</w:t>
      </w:r>
      <w:r>
        <w:rPr>
          <w:rFonts w:hint="eastAsia" w:ascii="华文仿宋" w:hAnsi="华文仿宋" w:eastAsia="华文仿宋" w:cs="仿宋"/>
          <w:color w:val="auto"/>
          <w:kern w:val="1"/>
          <w:sz w:val="28"/>
          <w:szCs w:val="28"/>
          <w:u w:val="single"/>
        </w:rPr>
        <w:t xml:space="preserve">   </w:t>
      </w:r>
      <w:r>
        <w:rPr>
          <w:rFonts w:hint="eastAsia" w:ascii="华文仿宋" w:hAnsi="华文仿宋" w:eastAsia="华文仿宋" w:cs="仿宋"/>
          <w:color w:val="auto"/>
          <w:kern w:val="1"/>
          <w:sz w:val="28"/>
          <w:szCs w:val="28"/>
        </w:rPr>
        <w:t>年</w:t>
      </w:r>
      <w:r>
        <w:rPr>
          <w:rFonts w:hint="eastAsia" w:ascii="华文仿宋" w:hAnsi="华文仿宋" w:eastAsia="华文仿宋" w:cs="仿宋"/>
          <w:color w:val="auto"/>
          <w:kern w:val="1"/>
          <w:sz w:val="28"/>
          <w:szCs w:val="28"/>
          <w:u w:val="single"/>
        </w:rPr>
        <w:t xml:space="preserve"> </w:t>
      </w:r>
      <w:r>
        <w:rPr>
          <w:rFonts w:hint="eastAsia" w:ascii="华文仿宋" w:hAnsi="华文仿宋" w:eastAsia="华文仿宋" w:cs="仿宋"/>
          <w:color w:val="auto"/>
          <w:kern w:val="1"/>
          <w:sz w:val="28"/>
          <w:szCs w:val="28"/>
        </w:rPr>
        <w:t xml:space="preserve">  月</w:t>
      </w:r>
      <w:r>
        <w:rPr>
          <w:rFonts w:hint="eastAsia" w:ascii="华文仿宋" w:hAnsi="华文仿宋" w:eastAsia="华文仿宋" w:cs="仿宋"/>
          <w:color w:val="auto"/>
          <w:kern w:val="1"/>
          <w:sz w:val="28"/>
          <w:szCs w:val="28"/>
          <w:u w:val="single"/>
        </w:rPr>
        <w:t xml:space="preserve">   </w:t>
      </w:r>
      <w:r>
        <w:rPr>
          <w:rFonts w:hint="eastAsia" w:ascii="华文仿宋" w:hAnsi="华文仿宋" w:eastAsia="华文仿宋" w:cs="仿宋"/>
          <w:color w:val="auto"/>
          <w:kern w:val="1"/>
          <w:sz w:val="28"/>
          <w:szCs w:val="28"/>
        </w:rPr>
        <w:t>日。</w:t>
      </w:r>
    </w:p>
    <w:p w14:paraId="1E0FCAD3">
      <w:pPr>
        <w:spacing w:line="360" w:lineRule="auto"/>
        <w:ind w:left="1920" w:firstLine="560" w:firstLineChars="20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银行名称：</w:t>
      </w:r>
      <w:r>
        <w:rPr>
          <w:rFonts w:ascii="华文仿宋" w:hAnsi="华文仿宋" w:eastAsia="华文仿宋" w:cs="仿宋"/>
          <w:color w:val="auto"/>
          <w:kern w:val="1"/>
          <w:sz w:val="28"/>
          <w:szCs w:val="28"/>
        </w:rPr>
        <w:t xml:space="preserve"> </w:t>
      </w:r>
      <w:r>
        <w:rPr>
          <w:rFonts w:hint="eastAsia" w:ascii="华文仿宋" w:hAnsi="华文仿宋" w:eastAsia="华文仿宋" w:cs="仿宋"/>
          <w:color w:val="auto"/>
          <w:kern w:val="1"/>
          <w:sz w:val="28"/>
          <w:szCs w:val="28"/>
        </w:rPr>
        <w:t>（盖章）</w:t>
      </w:r>
    </w:p>
    <w:p w14:paraId="06328842">
      <w:pPr>
        <w:spacing w:line="360" w:lineRule="auto"/>
        <w:ind w:firstLine="2520" w:firstLineChars="90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银行负责人或委托代理人：</w:t>
      </w:r>
      <w:r>
        <w:rPr>
          <w:rFonts w:ascii="华文仿宋" w:hAnsi="华文仿宋" w:eastAsia="华文仿宋" w:cs="仿宋"/>
          <w:color w:val="auto"/>
          <w:kern w:val="1"/>
          <w:sz w:val="28"/>
          <w:szCs w:val="28"/>
        </w:rPr>
        <w:t xml:space="preserve">      </w:t>
      </w:r>
      <w:r>
        <w:rPr>
          <w:rFonts w:hint="eastAsia" w:ascii="华文仿宋" w:hAnsi="华文仿宋" w:eastAsia="华文仿宋" w:cs="仿宋"/>
          <w:color w:val="auto"/>
          <w:kern w:val="1"/>
          <w:sz w:val="28"/>
          <w:szCs w:val="28"/>
        </w:rPr>
        <w:t xml:space="preserve">   </w:t>
      </w:r>
    </w:p>
    <w:p w14:paraId="30DE8D0E">
      <w:pPr>
        <w:spacing w:line="360" w:lineRule="auto"/>
        <w:ind w:left="2400" w:firstLine="140" w:firstLineChars="5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地</w:t>
      </w:r>
      <w:r>
        <w:rPr>
          <w:rFonts w:ascii="华文仿宋" w:hAnsi="华文仿宋" w:eastAsia="华文仿宋" w:cs="仿宋"/>
          <w:color w:val="auto"/>
          <w:kern w:val="1"/>
          <w:sz w:val="28"/>
          <w:szCs w:val="28"/>
        </w:rPr>
        <w:t xml:space="preserve">    </w:t>
      </w:r>
      <w:r>
        <w:rPr>
          <w:rFonts w:hint="eastAsia" w:ascii="华文仿宋" w:hAnsi="华文仿宋" w:eastAsia="华文仿宋" w:cs="仿宋"/>
          <w:color w:val="auto"/>
          <w:kern w:val="1"/>
          <w:sz w:val="28"/>
          <w:szCs w:val="28"/>
        </w:rPr>
        <w:t>址：</w:t>
      </w:r>
      <w:r>
        <w:rPr>
          <w:rFonts w:hint="eastAsia" w:ascii="华文仿宋" w:hAnsi="华文仿宋" w:eastAsia="华文仿宋" w:cs="仿宋"/>
          <w:color w:val="auto"/>
          <w:kern w:val="1"/>
          <w:sz w:val="28"/>
          <w:szCs w:val="28"/>
        </w:rPr>
        <w:tab/>
      </w:r>
      <w:r>
        <w:rPr>
          <w:rFonts w:hint="eastAsia" w:ascii="华文仿宋" w:hAnsi="华文仿宋" w:eastAsia="华文仿宋" w:cs="仿宋"/>
          <w:color w:val="auto"/>
          <w:kern w:val="1"/>
          <w:sz w:val="28"/>
          <w:szCs w:val="28"/>
        </w:rPr>
        <w:tab/>
      </w:r>
      <w:r>
        <w:rPr>
          <w:rFonts w:hint="eastAsia" w:ascii="华文仿宋" w:hAnsi="华文仿宋" w:eastAsia="华文仿宋" w:cs="仿宋"/>
          <w:color w:val="auto"/>
          <w:kern w:val="1"/>
          <w:sz w:val="28"/>
          <w:szCs w:val="28"/>
        </w:rPr>
        <w:tab/>
      </w:r>
      <w:r>
        <w:rPr>
          <w:rFonts w:hint="eastAsia" w:ascii="华文仿宋" w:hAnsi="华文仿宋" w:eastAsia="华文仿宋" w:cs="仿宋"/>
          <w:color w:val="auto"/>
          <w:kern w:val="1"/>
          <w:sz w:val="28"/>
          <w:szCs w:val="28"/>
        </w:rPr>
        <w:t xml:space="preserve">   </w:t>
      </w:r>
      <w:r>
        <w:rPr>
          <w:rFonts w:hint="eastAsia" w:ascii="华文仿宋" w:hAnsi="华文仿宋" w:eastAsia="华文仿宋" w:cs="仿宋"/>
          <w:color w:val="auto"/>
          <w:kern w:val="1"/>
          <w:sz w:val="28"/>
          <w:szCs w:val="28"/>
        </w:rPr>
        <w:tab/>
      </w:r>
      <w:r>
        <w:rPr>
          <w:rFonts w:hint="eastAsia" w:ascii="华文仿宋" w:hAnsi="华文仿宋" w:eastAsia="华文仿宋" w:cs="仿宋"/>
          <w:color w:val="auto"/>
          <w:kern w:val="1"/>
          <w:sz w:val="28"/>
          <w:szCs w:val="28"/>
        </w:rPr>
        <w:tab/>
      </w:r>
      <w:r>
        <w:rPr>
          <w:rFonts w:hint="eastAsia" w:ascii="华文仿宋" w:hAnsi="华文仿宋" w:eastAsia="华文仿宋" w:cs="仿宋"/>
          <w:color w:val="auto"/>
          <w:kern w:val="1"/>
          <w:sz w:val="28"/>
          <w:szCs w:val="28"/>
        </w:rPr>
        <w:tab/>
      </w:r>
      <w:r>
        <w:rPr>
          <w:rFonts w:hint="eastAsia" w:ascii="华文仿宋" w:hAnsi="华文仿宋" w:eastAsia="华文仿宋" w:cs="仿宋"/>
          <w:color w:val="auto"/>
          <w:kern w:val="1"/>
          <w:sz w:val="28"/>
          <w:szCs w:val="28"/>
        </w:rPr>
        <w:tab/>
      </w:r>
    </w:p>
    <w:p w14:paraId="19A052C2">
      <w:pPr>
        <w:spacing w:line="360" w:lineRule="auto"/>
        <w:ind w:left="1440" w:firstLine="1120" w:firstLineChars="40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邮政编码：</w:t>
      </w:r>
      <w:r>
        <w:rPr>
          <w:rFonts w:hint="eastAsia" w:ascii="华文仿宋" w:hAnsi="华文仿宋" w:eastAsia="华文仿宋" w:cs="仿宋"/>
          <w:color w:val="auto"/>
          <w:kern w:val="1"/>
          <w:sz w:val="28"/>
          <w:szCs w:val="28"/>
        </w:rPr>
        <w:tab/>
      </w:r>
      <w:r>
        <w:rPr>
          <w:rFonts w:hint="eastAsia" w:ascii="华文仿宋" w:hAnsi="华文仿宋" w:eastAsia="华文仿宋" w:cs="仿宋"/>
          <w:color w:val="auto"/>
          <w:kern w:val="1"/>
          <w:sz w:val="28"/>
          <w:szCs w:val="28"/>
        </w:rPr>
        <w:tab/>
      </w:r>
      <w:r>
        <w:rPr>
          <w:rFonts w:hint="eastAsia" w:ascii="华文仿宋" w:hAnsi="华文仿宋" w:eastAsia="华文仿宋" w:cs="仿宋"/>
          <w:color w:val="auto"/>
          <w:kern w:val="1"/>
          <w:sz w:val="28"/>
          <w:szCs w:val="28"/>
        </w:rPr>
        <w:tab/>
      </w:r>
      <w:r>
        <w:rPr>
          <w:rFonts w:hint="eastAsia" w:ascii="华文仿宋" w:hAnsi="华文仿宋" w:eastAsia="华文仿宋" w:cs="仿宋"/>
          <w:color w:val="auto"/>
          <w:kern w:val="1"/>
          <w:sz w:val="28"/>
          <w:szCs w:val="28"/>
        </w:rPr>
        <w:tab/>
      </w:r>
      <w:r>
        <w:rPr>
          <w:rFonts w:hint="eastAsia" w:ascii="华文仿宋" w:hAnsi="华文仿宋" w:eastAsia="华文仿宋" w:cs="仿宋"/>
          <w:color w:val="auto"/>
          <w:kern w:val="1"/>
          <w:sz w:val="28"/>
          <w:szCs w:val="28"/>
        </w:rPr>
        <w:tab/>
      </w:r>
      <w:r>
        <w:rPr>
          <w:rFonts w:hint="eastAsia" w:ascii="华文仿宋" w:hAnsi="华文仿宋" w:eastAsia="华文仿宋" w:cs="仿宋"/>
          <w:color w:val="auto"/>
          <w:kern w:val="1"/>
          <w:sz w:val="28"/>
          <w:szCs w:val="28"/>
        </w:rPr>
        <w:tab/>
      </w:r>
      <w:r>
        <w:rPr>
          <w:rFonts w:hint="eastAsia" w:ascii="华文仿宋" w:hAnsi="华文仿宋" w:eastAsia="华文仿宋" w:cs="仿宋"/>
          <w:color w:val="auto"/>
          <w:kern w:val="1"/>
          <w:sz w:val="28"/>
          <w:szCs w:val="28"/>
        </w:rPr>
        <w:tab/>
      </w:r>
    </w:p>
    <w:p w14:paraId="7145A658">
      <w:pPr>
        <w:spacing w:line="360" w:lineRule="auto"/>
        <w:ind w:firstLine="2520" w:firstLineChars="900"/>
        <w:rPr>
          <w:rFonts w:ascii="华文仿宋" w:hAnsi="华文仿宋" w:eastAsia="华文仿宋" w:cs="仿宋"/>
          <w:color w:val="auto"/>
          <w:kern w:val="1"/>
          <w:sz w:val="28"/>
          <w:szCs w:val="28"/>
        </w:rPr>
      </w:pPr>
      <w:r>
        <w:rPr>
          <w:rFonts w:hint="eastAsia" w:ascii="华文仿宋" w:hAnsi="华文仿宋" w:eastAsia="华文仿宋" w:cs="仿宋"/>
          <w:color w:val="auto"/>
          <w:kern w:val="1"/>
          <w:sz w:val="28"/>
          <w:szCs w:val="28"/>
        </w:rPr>
        <w:t>日</w:t>
      </w:r>
      <w:r>
        <w:rPr>
          <w:rFonts w:ascii="华文仿宋" w:hAnsi="华文仿宋" w:eastAsia="华文仿宋" w:cs="仿宋"/>
          <w:color w:val="auto"/>
          <w:kern w:val="1"/>
          <w:sz w:val="28"/>
          <w:szCs w:val="28"/>
        </w:rPr>
        <w:t xml:space="preserve">  </w:t>
      </w:r>
      <w:r>
        <w:rPr>
          <w:rFonts w:hint="eastAsia" w:ascii="华文仿宋" w:hAnsi="华文仿宋" w:eastAsia="华文仿宋" w:cs="仿宋"/>
          <w:color w:val="auto"/>
          <w:kern w:val="1"/>
          <w:sz w:val="28"/>
          <w:szCs w:val="28"/>
        </w:rPr>
        <w:t>期：</w:t>
      </w:r>
      <w:r>
        <w:rPr>
          <w:rFonts w:ascii="华文仿宋" w:hAnsi="华文仿宋" w:eastAsia="华文仿宋" w:cs="仿宋"/>
          <w:color w:val="auto"/>
          <w:kern w:val="1"/>
          <w:sz w:val="28"/>
          <w:szCs w:val="28"/>
        </w:rPr>
        <w:t xml:space="preserve">         </w:t>
      </w:r>
      <w:r>
        <w:rPr>
          <w:rFonts w:hint="eastAsia" w:ascii="华文仿宋" w:hAnsi="华文仿宋" w:eastAsia="华文仿宋" w:cs="仿宋"/>
          <w:color w:val="auto"/>
          <w:kern w:val="1"/>
          <w:sz w:val="28"/>
          <w:szCs w:val="28"/>
        </w:rPr>
        <w:t>年</w:t>
      </w:r>
      <w:r>
        <w:rPr>
          <w:rFonts w:ascii="华文仿宋" w:hAnsi="华文仿宋" w:eastAsia="华文仿宋" w:cs="仿宋"/>
          <w:color w:val="auto"/>
          <w:kern w:val="1"/>
          <w:sz w:val="28"/>
          <w:szCs w:val="28"/>
        </w:rPr>
        <w:t xml:space="preserve">     </w:t>
      </w:r>
      <w:r>
        <w:rPr>
          <w:rFonts w:hint="eastAsia" w:ascii="华文仿宋" w:hAnsi="华文仿宋" w:eastAsia="华文仿宋" w:cs="仿宋"/>
          <w:color w:val="auto"/>
          <w:kern w:val="1"/>
          <w:sz w:val="28"/>
          <w:szCs w:val="28"/>
        </w:rPr>
        <w:t>月</w:t>
      </w:r>
      <w:r>
        <w:rPr>
          <w:rFonts w:ascii="华文仿宋" w:hAnsi="华文仿宋" w:eastAsia="华文仿宋" w:cs="仿宋"/>
          <w:color w:val="auto"/>
          <w:kern w:val="1"/>
          <w:sz w:val="28"/>
          <w:szCs w:val="28"/>
        </w:rPr>
        <w:t xml:space="preserve">      </w:t>
      </w:r>
      <w:r>
        <w:rPr>
          <w:rFonts w:hint="eastAsia" w:ascii="华文仿宋" w:hAnsi="华文仿宋" w:eastAsia="华文仿宋" w:cs="仿宋"/>
          <w:color w:val="auto"/>
          <w:kern w:val="1"/>
          <w:sz w:val="28"/>
          <w:szCs w:val="28"/>
        </w:rPr>
        <w:t>日</w:t>
      </w:r>
    </w:p>
    <w:p w14:paraId="6AAEC434">
      <w:pPr>
        <w:spacing w:line="360" w:lineRule="auto"/>
        <w:rPr>
          <w:rFonts w:ascii="华文仿宋" w:hAnsi="华文仿宋" w:eastAsia="华文仿宋" w:cs="仿宋"/>
          <w:color w:val="auto"/>
          <w:kern w:val="1"/>
          <w:sz w:val="28"/>
          <w:szCs w:val="28"/>
        </w:rPr>
      </w:pPr>
    </w:p>
    <w:p w14:paraId="7C3861B2">
      <w:pPr>
        <w:spacing w:line="360" w:lineRule="auto"/>
        <w:rPr>
          <w:rFonts w:ascii="华文仿宋" w:hAnsi="华文仿宋" w:eastAsia="华文仿宋" w:cs="仿宋"/>
          <w:color w:val="auto"/>
          <w:kern w:val="1"/>
          <w:sz w:val="28"/>
          <w:szCs w:val="28"/>
        </w:rPr>
      </w:pPr>
    </w:p>
    <w:p w14:paraId="22894DAA">
      <w:pPr>
        <w:spacing w:line="360" w:lineRule="auto"/>
        <w:rPr>
          <w:rFonts w:ascii="华文仿宋" w:hAnsi="华文仿宋" w:eastAsia="华文仿宋" w:cs="仿宋"/>
          <w:color w:val="auto"/>
          <w:kern w:val="1"/>
          <w:sz w:val="28"/>
          <w:szCs w:val="28"/>
        </w:rPr>
      </w:pPr>
    </w:p>
    <w:p w14:paraId="571F2B2C">
      <w:pPr>
        <w:spacing w:line="360" w:lineRule="auto"/>
        <w:rPr>
          <w:rFonts w:ascii="华文仿宋" w:hAnsi="华文仿宋" w:eastAsia="华文仿宋" w:cs="仿宋"/>
          <w:color w:val="auto"/>
          <w:kern w:val="1"/>
          <w:sz w:val="28"/>
          <w:szCs w:val="28"/>
        </w:rPr>
      </w:pPr>
    </w:p>
    <w:p w14:paraId="1B5FA68D">
      <w:pPr>
        <w:spacing w:line="360" w:lineRule="auto"/>
        <w:rPr>
          <w:rFonts w:ascii="华文仿宋" w:hAnsi="华文仿宋" w:eastAsia="华文仿宋" w:cs="仿宋"/>
          <w:color w:val="auto"/>
          <w:kern w:val="1"/>
          <w:sz w:val="28"/>
          <w:szCs w:val="28"/>
        </w:rPr>
      </w:pPr>
    </w:p>
    <w:p w14:paraId="7C6C002A">
      <w:pPr>
        <w:spacing w:line="360" w:lineRule="auto"/>
        <w:rPr>
          <w:rFonts w:ascii="华文仿宋" w:hAnsi="华文仿宋" w:eastAsia="华文仿宋" w:cs="仿宋"/>
          <w:color w:val="auto"/>
          <w:kern w:val="1"/>
          <w:sz w:val="28"/>
          <w:szCs w:val="28"/>
        </w:rPr>
      </w:pPr>
    </w:p>
    <w:p w14:paraId="75FFCED9">
      <w:pPr>
        <w:spacing w:line="360" w:lineRule="auto"/>
        <w:rPr>
          <w:rFonts w:ascii="华文仿宋" w:hAnsi="华文仿宋" w:eastAsia="华文仿宋" w:cs="仿宋"/>
          <w:color w:val="auto"/>
          <w:kern w:val="1"/>
          <w:sz w:val="28"/>
          <w:szCs w:val="28"/>
        </w:rPr>
      </w:pPr>
    </w:p>
    <w:p w14:paraId="396309F4">
      <w:pPr>
        <w:spacing w:line="360" w:lineRule="auto"/>
        <w:rPr>
          <w:rFonts w:ascii="华文仿宋" w:hAnsi="华文仿宋" w:eastAsia="华文仿宋" w:cs="仿宋"/>
          <w:color w:val="auto"/>
          <w:kern w:val="1"/>
          <w:sz w:val="28"/>
          <w:szCs w:val="28"/>
        </w:rPr>
      </w:pPr>
    </w:p>
    <w:p w14:paraId="18524C9E">
      <w:pPr>
        <w:spacing w:line="360" w:lineRule="auto"/>
        <w:rPr>
          <w:rFonts w:ascii="华文仿宋" w:hAnsi="华文仿宋" w:eastAsia="华文仿宋" w:cs="仿宋"/>
          <w:color w:val="auto"/>
          <w:kern w:val="1"/>
          <w:sz w:val="28"/>
          <w:szCs w:val="28"/>
        </w:rPr>
      </w:pPr>
    </w:p>
    <w:p w14:paraId="4D51924D">
      <w:pPr>
        <w:spacing w:line="360" w:lineRule="auto"/>
        <w:rPr>
          <w:rFonts w:ascii="华文仿宋" w:hAnsi="华文仿宋" w:eastAsia="华文仿宋" w:cs="仿宋"/>
          <w:color w:val="auto"/>
          <w:kern w:val="1"/>
          <w:sz w:val="28"/>
          <w:szCs w:val="28"/>
        </w:rPr>
      </w:pPr>
    </w:p>
    <w:p w14:paraId="11E18544">
      <w:pPr>
        <w:spacing w:line="360" w:lineRule="auto"/>
        <w:rPr>
          <w:rFonts w:ascii="华文仿宋" w:hAnsi="华文仿宋" w:eastAsia="华文仿宋" w:cs="仿宋"/>
          <w:color w:val="auto"/>
          <w:kern w:val="1"/>
          <w:sz w:val="28"/>
          <w:szCs w:val="28"/>
        </w:rPr>
      </w:pPr>
    </w:p>
    <w:p w14:paraId="56B9F4A9">
      <w:pPr>
        <w:spacing w:line="360" w:lineRule="auto"/>
        <w:rPr>
          <w:rFonts w:ascii="华文仿宋" w:hAnsi="华文仿宋" w:eastAsia="华文仿宋" w:cs="仿宋"/>
          <w:color w:val="auto"/>
          <w:kern w:val="1"/>
          <w:sz w:val="28"/>
          <w:szCs w:val="28"/>
        </w:rPr>
      </w:pPr>
    </w:p>
    <w:p w14:paraId="28472F88">
      <w:pPr>
        <w:spacing w:line="360" w:lineRule="auto"/>
        <w:rPr>
          <w:rFonts w:ascii="华文仿宋" w:hAnsi="华文仿宋" w:eastAsia="华文仿宋" w:cs="仿宋"/>
          <w:color w:val="auto"/>
          <w:kern w:val="1"/>
          <w:sz w:val="28"/>
          <w:szCs w:val="28"/>
        </w:rPr>
      </w:pPr>
    </w:p>
    <w:p w14:paraId="1C5EF683">
      <w:pPr>
        <w:spacing w:line="360" w:lineRule="auto"/>
        <w:rPr>
          <w:rFonts w:ascii="华文仿宋" w:hAnsi="华文仿宋" w:eastAsia="华文仿宋" w:cs="仿宋"/>
          <w:color w:val="auto"/>
          <w:kern w:val="1"/>
          <w:sz w:val="28"/>
          <w:szCs w:val="28"/>
        </w:rPr>
      </w:pPr>
    </w:p>
    <w:p w14:paraId="33E93CD4">
      <w:pPr>
        <w:spacing w:line="360" w:lineRule="auto"/>
        <w:rPr>
          <w:rFonts w:ascii="华文仿宋" w:hAnsi="华文仿宋" w:eastAsia="华文仿宋" w:cs="仿宋"/>
          <w:color w:val="auto"/>
          <w:kern w:val="1"/>
          <w:sz w:val="28"/>
          <w:szCs w:val="28"/>
        </w:rPr>
      </w:pPr>
    </w:p>
    <w:p w14:paraId="36BBDBA8">
      <w:pPr>
        <w:rPr>
          <w:rFonts w:hint="eastAsia" w:ascii="华文仿宋" w:hAnsi="华文仿宋" w:eastAsia="华文仿宋" w:cs="仿宋"/>
          <w:b/>
          <w:color w:val="auto"/>
          <w:sz w:val="28"/>
          <w:szCs w:val="28"/>
        </w:rPr>
      </w:pPr>
      <w:r>
        <w:rPr>
          <w:rFonts w:hint="eastAsia" w:ascii="华文仿宋" w:hAnsi="华文仿宋" w:eastAsia="华文仿宋" w:cs="仿宋"/>
          <w:b/>
          <w:color w:val="auto"/>
          <w:sz w:val="28"/>
          <w:szCs w:val="28"/>
        </w:rPr>
        <w:br w:type="page"/>
      </w:r>
    </w:p>
    <w:p w14:paraId="1B405F48">
      <w:pPr>
        <w:spacing w:line="360" w:lineRule="auto"/>
        <w:rPr>
          <w:rFonts w:ascii="华文仿宋" w:hAnsi="华文仿宋" w:eastAsia="华文仿宋" w:cs="仿宋"/>
          <w:b/>
          <w:color w:val="auto"/>
          <w:sz w:val="28"/>
          <w:szCs w:val="28"/>
        </w:rPr>
      </w:pPr>
      <w:r>
        <w:rPr>
          <w:rFonts w:hint="eastAsia" w:ascii="华文仿宋" w:hAnsi="华文仿宋" w:eastAsia="华文仿宋" w:cs="仿宋"/>
          <w:b/>
          <w:color w:val="auto"/>
          <w:sz w:val="28"/>
          <w:szCs w:val="28"/>
        </w:rPr>
        <w:t>附件</w:t>
      </w:r>
      <w:r>
        <w:rPr>
          <w:rFonts w:ascii="华文仿宋" w:hAnsi="华文仿宋" w:eastAsia="华文仿宋" w:cs="仿宋"/>
          <w:b/>
          <w:color w:val="auto"/>
          <w:sz w:val="28"/>
          <w:szCs w:val="28"/>
        </w:rPr>
        <w:t>3</w:t>
      </w:r>
    </w:p>
    <w:p w14:paraId="5C1666CC">
      <w:pPr>
        <w:spacing w:line="360" w:lineRule="auto"/>
        <w:jc w:val="center"/>
        <w:rPr>
          <w:rFonts w:ascii="华文仿宋" w:hAnsi="华文仿宋" w:eastAsia="华文仿宋"/>
          <w:b/>
          <w:color w:val="auto"/>
          <w:sz w:val="28"/>
          <w:szCs w:val="28"/>
        </w:rPr>
      </w:pPr>
      <w:r>
        <w:rPr>
          <w:rFonts w:hint="eastAsia" w:ascii="华文仿宋" w:hAnsi="华文仿宋" w:eastAsia="华文仿宋" w:cs="仿宋"/>
          <w:b/>
          <w:color w:val="auto"/>
          <w:sz w:val="28"/>
          <w:szCs w:val="28"/>
        </w:rPr>
        <w:t>《承包人提供主要材料和工程设备一览表》</w:t>
      </w:r>
    </w:p>
    <w:p w14:paraId="5801C8A5">
      <w:pPr>
        <w:rPr>
          <w:rFonts w:ascii="华文仿宋" w:hAnsi="华文仿宋" w:eastAsia="华文仿宋"/>
          <w:color w:val="auto"/>
        </w:rPr>
      </w:pPr>
    </w:p>
    <w:p w14:paraId="2B9C842D">
      <w:pPr>
        <w:spacing w:line="360" w:lineRule="auto"/>
        <w:jc w:val="left"/>
        <w:rPr>
          <w:rFonts w:ascii="华文仿宋" w:hAnsi="华文仿宋" w:eastAsia="华文仿宋"/>
          <w:b/>
          <w:color w:val="auto"/>
          <w:sz w:val="28"/>
          <w:szCs w:val="28"/>
        </w:rPr>
      </w:pPr>
    </w:p>
    <w:p w14:paraId="6F0CB5DB">
      <w:pPr>
        <w:spacing w:line="360" w:lineRule="auto"/>
        <w:jc w:val="left"/>
        <w:rPr>
          <w:rFonts w:ascii="华文仿宋" w:hAnsi="华文仿宋" w:eastAsia="华文仿宋"/>
          <w:b/>
          <w:color w:val="auto"/>
          <w:sz w:val="28"/>
          <w:szCs w:val="28"/>
        </w:rPr>
      </w:pPr>
    </w:p>
    <w:p w14:paraId="0C8F645D">
      <w:pPr>
        <w:spacing w:line="360" w:lineRule="auto"/>
        <w:jc w:val="left"/>
        <w:rPr>
          <w:rFonts w:ascii="华文仿宋" w:hAnsi="华文仿宋" w:eastAsia="华文仿宋"/>
          <w:b/>
          <w:color w:val="auto"/>
          <w:sz w:val="28"/>
          <w:szCs w:val="28"/>
        </w:rPr>
      </w:pPr>
    </w:p>
    <w:p w14:paraId="7E90EEF6">
      <w:pPr>
        <w:spacing w:line="360" w:lineRule="auto"/>
        <w:jc w:val="left"/>
        <w:rPr>
          <w:rFonts w:ascii="华文仿宋" w:hAnsi="华文仿宋" w:eastAsia="华文仿宋"/>
          <w:b/>
          <w:color w:val="auto"/>
          <w:sz w:val="28"/>
          <w:szCs w:val="28"/>
        </w:rPr>
      </w:pPr>
    </w:p>
    <w:p w14:paraId="1BC8A01A">
      <w:pPr>
        <w:spacing w:line="360" w:lineRule="auto"/>
        <w:jc w:val="left"/>
        <w:rPr>
          <w:rFonts w:ascii="华文仿宋" w:hAnsi="华文仿宋" w:eastAsia="华文仿宋"/>
          <w:b/>
          <w:color w:val="auto"/>
          <w:sz w:val="28"/>
          <w:szCs w:val="28"/>
        </w:rPr>
      </w:pPr>
    </w:p>
    <w:p w14:paraId="1AAD19BE">
      <w:pPr>
        <w:spacing w:line="360" w:lineRule="auto"/>
        <w:jc w:val="left"/>
        <w:rPr>
          <w:rFonts w:ascii="华文仿宋" w:hAnsi="华文仿宋" w:eastAsia="华文仿宋"/>
          <w:b/>
          <w:color w:val="auto"/>
          <w:sz w:val="28"/>
          <w:szCs w:val="28"/>
        </w:rPr>
      </w:pPr>
    </w:p>
    <w:p w14:paraId="3DDA2CC5">
      <w:pPr>
        <w:spacing w:line="360" w:lineRule="auto"/>
        <w:jc w:val="left"/>
        <w:rPr>
          <w:rFonts w:ascii="华文仿宋" w:hAnsi="华文仿宋" w:eastAsia="华文仿宋"/>
          <w:b/>
          <w:color w:val="auto"/>
          <w:sz w:val="28"/>
          <w:szCs w:val="28"/>
        </w:rPr>
      </w:pPr>
    </w:p>
    <w:p w14:paraId="311CA042">
      <w:pPr>
        <w:spacing w:line="360" w:lineRule="auto"/>
        <w:jc w:val="left"/>
        <w:rPr>
          <w:rFonts w:ascii="华文仿宋" w:hAnsi="华文仿宋" w:eastAsia="华文仿宋"/>
          <w:b/>
          <w:color w:val="auto"/>
          <w:sz w:val="28"/>
          <w:szCs w:val="28"/>
        </w:rPr>
      </w:pPr>
    </w:p>
    <w:p w14:paraId="6E1D4216">
      <w:pPr>
        <w:spacing w:line="360" w:lineRule="auto"/>
        <w:jc w:val="left"/>
        <w:rPr>
          <w:rFonts w:ascii="华文仿宋" w:hAnsi="华文仿宋" w:eastAsia="华文仿宋"/>
          <w:b/>
          <w:color w:val="auto"/>
          <w:sz w:val="28"/>
          <w:szCs w:val="28"/>
        </w:rPr>
      </w:pPr>
    </w:p>
    <w:p w14:paraId="31643412">
      <w:pPr>
        <w:spacing w:line="360" w:lineRule="auto"/>
        <w:jc w:val="left"/>
        <w:rPr>
          <w:rFonts w:ascii="华文仿宋" w:hAnsi="华文仿宋" w:eastAsia="华文仿宋"/>
          <w:b/>
          <w:color w:val="auto"/>
          <w:sz w:val="28"/>
          <w:szCs w:val="28"/>
        </w:rPr>
      </w:pPr>
    </w:p>
    <w:p w14:paraId="326D0337">
      <w:pPr>
        <w:spacing w:line="360" w:lineRule="auto"/>
        <w:jc w:val="left"/>
        <w:rPr>
          <w:rFonts w:ascii="华文仿宋" w:hAnsi="华文仿宋" w:eastAsia="华文仿宋"/>
          <w:b/>
          <w:color w:val="auto"/>
          <w:sz w:val="28"/>
          <w:szCs w:val="28"/>
        </w:rPr>
      </w:pPr>
    </w:p>
    <w:p w14:paraId="2F14CB13">
      <w:pPr>
        <w:spacing w:line="360" w:lineRule="auto"/>
        <w:jc w:val="left"/>
        <w:rPr>
          <w:rFonts w:ascii="华文仿宋" w:hAnsi="华文仿宋" w:eastAsia="华文仿宋"/>
          <w:b/>
          <w:color w:val="auto"/>
          <w:sz w:val="28"/>
          <w:szCs w:val="28"/>
        </w:rPr>
      </w:pPr>
    </w:p>
    <w:p w14:paraId="13C29350">
      <w:pPr>
        <w:spacing w:line="360" w:lineRule="auto"/>
        <w:jc w:val="left"/>
        <w:rPr>
          <w:rFonts w:ascii="华文仿宋" w:hAnsi="华文仿宋" w:eastAsia="华文仿宋"/>
          <w:b/>
          <w:color w:val="auto"/>
          <w:sz w:val="28"/>
          <w:szCs w:val="28"/>
        </w:rPr>
      </w:pPr>
    </w:p>
    <w:p w14:paraId="3DC8A431">
      <w:pPr>
        <w:spacing w:line="360" w:lineRule="auto"/>
        <w:jc w:val="left"/>
        <w:rPr>
          <w:rFonts w:ascii="华文仿宋" w:hAnsi="华文仿宋" w:eastAsia="华文仿宋"/>
          <w:b/>
          <w:color w:val="auto"/>
          <w:sz w:val="28"/>
          <w:szCs w:val="28"/>
        </w:rPr>
      </w:pPr>
    </w:p>
    <w:p w14:paraId="1E753C9C">
      <w:pPr>
        <w:spacing w:line="360" w:lineRule="auto"/>
        <w:jc w:val="left"/>
        <w:rPr>
          <w:rFonts w:ascii="华文仿宋" w:hAnsi="华文仿宋" w:eastAsia="华文仿宋"/>
          <w:b/>
          <w:color w:val="auto"/>
          <w:sz w:val="28"/>
          <w:szCs w:val="28"/>
        </w:rPr>
      </w:pPr>
    </w:p>
    <w:p w14:paraId="4C369724">
      <w:pPr>
        <w:spacing w:line="360" w:lineRule="auto"/>
        <w:jc w:val="left"/>
        <w:rPr>
          <w:rFonts w:ascii="华文仿宋" w:hAnsi="华文仿宋" w:eastAsia="华文仿宋"/>
          <w:b/>
          <w:color w:val="auto"/>
          <w:sz w:val="28"/>
          <w:szCs w:val="28"/>
        </w:rPr>
      </w:pPr>
    </w:p>
    <w:p w14:paraId="4F7AC3EC">
      <w:pPr>
        <w:spacing w:line="360" w:lineRule="auto"/>
        <w:jc w:val="left"/>
        <w:rPr>
          <w:rFonts w:ascii="华文仿宋" w:hAnsi="华文仿宋" w:eastAsia="华文仿宋"/>
          <w:b/>
          <w:color w:val="auto"/>
          <w:sz w:val="28"/>
          <w:szCs w:val="28"/>
        </w:rPr>
      </w:pPr>
    </w:p>
    <w:p w14:paraId="64E16774">
      <w:pPr>
        <w:spacing w:line="360" w:lineRule="auto"/>
        <w:jc w:val="left"/>
        <w:rPr>
          <w:rFonts w:ascii="华文仿宋" w:hAnsi="华文仿宋" w:eastAsia="华文仿宋"/>
          <w:b/>
          <w:color w:val="auto"/>
          <w:sz w:val="28"/>
          <w:szCs w:val="28"/>
        </w:rPr>
      </w:pPr>
    </w:p>
    <w:p w14:paraId="0B2D479D">
      <w:pPr>
        <w:spacing w:line="360" w:lineRule="auto"/>
        <w:jc w:val="left"/>
        <w:rPr>
          <w:rFonts w:ascii="华文仿宋" w:hAnsi="华文仿宋" w:eastAsia="华文仿宋"/>
          <w:b/>
          <w:color w:val="auto"/>
          <w:sz w:val="28"/>
          <w:szCs w:val="28"/>
        </w:rPr>
      </w:pPr>
    </w:p>
    <w:p w14:paraId="689027BC">
      <w:pPr>
        <w:spacing w:line="360" w:lineRule="auto"/>
        <w:jc w:val="left"/>
        <w:rPr>
          <w:rFonts w:ascii="华文仿宋" w:hAnsi="华文仿宋" w:eastAsia="华文仿宋"/>
          <w:b/>
          <w:color w:val="auto"/>
          <w:sz w:val="28"/>
          <w:szCs w:val="28"/>
        </w:rPr>
      </w:pPr>
    </w:p>
    <w:p w14:paraId="16DCEFB6">
      <w:pPr>
        <w:rPr>
          <w:rFonts w:hint="eastAsia" w:ascii="华文仿宋" w:hAnsi="华文仿宋" w:eastAsia="华文仿宋"/>
          <w:b/>
          <w:color w:val="auto"/>
          <w:sz w:val="28"/>
          <w:szCs w:val="28"/>
        </w:rPr>
      </w:pPr>
      <w:r>
        <w:rPr>
          <w:rFonts w:hint="eastAsia" w:ascii="华文仿宋" w:hAnsi="华文仿宋" w:eastAsia="华文仿宋"/>
          <w:b/>
          <w:color w:val="auto"/>
          <w:sz w:val="28"/>
          <w:szCs w:val="28"/>
        </w:rPr>
        <w:br w:type="page"/>
      </w:r>
    </w:p>
    <w:p w14:paraId="7EA0840C">
      <w:pPr>
        <w:spacing w:line="360" w:lineRule="auto"/>
        <w:jc w:val="left"/>
        <w:rPr>
          <w:rFonts w:ascii="华文仿宋" w:hAnsi="华文仿宋" w:eastAsia="华文仿宋"/>
          <w:b/>
          <w:color w:val="auto"/>
          <w:sz w:val="28"/>
          <w:szCs w:val="28"/>
        </w:rPr>
      </w:pPr>
      <w:r>
        <w:rPr>
          <w:rFonts w:hint="eastAsia" w:ascii="华文仿宋" w:hAnsi="华文仿宋" w:eastAsia="华文仿宋"/>
          <w:b/>
          <w:color w:val="auto"/>
          <w:sz w:val="28"/>
          <w:szCs w:val="28"/>
        </w:rPr>
        <w:t>附件</w:t>
      </w:r>
      <w:r>
        <w:rPr>
          <w:rFonts w:ascii="华文仿宋" w:hAnsi="华文仿宋" w:eastAsia="华文仿宋"/>
          <w:b/>
          <w:color w:val="auto"/>
          <w:sz w:val="28"/>
          <w:szCs w:val="28"/>
        </w:rPr>
        <w:t>4</w:t>
      </w:r>
    </w:p>
    <w:p w14:paraId="7ECD56B4">
      <w:pPr>
        <w:spacing w:line="360" w:lineRule="auto"/>
        <w:jc w:val="center"/>
        <w:rPr>
          <w:rFonts w:ascii="华文仿宋" w:hAnsi="华文仿宋" w:eastAsia="华文仿宋" w:cs="仿宋"/>
          <w:b/>
          <w:color w:val="auto"/>
          <w:sz w:val="28"/>
          <w:szCs w:val="28"/>
        </w:rPr>
      </w:pPr>
      <w:r>
        <w:rPr>
          <w:rFonts w:hint="eastAsia" w:ascii="华文仿宋" w:hAnsi="华文仿宋" w:eastAsia="华文仿宋" w:cs="仿宋"/>
          <w:b/>
          <w:color w:val="auto"/>
          <w:sz w:val="28"/>
          <w:szCs w:val="28"/>
        </w:rPr>
        <w:t>项目管理机构人员配备</w:t>
      </w:r>
    </w:p>
    <w:p w14:paraId="11BEAF34">
      <w:pPr>
        <w:tabs>
          <w:tab w:val="left" w:pos="4135"/>
        </w:tabs>
        <w:spacing w:line="360" w:lineRule="auto"/>
        <w:ind w:right="44"/>
        <w:rPr>
          <w:rFonts w:ascii="华文仿宋" w:hAnsi="华文仿宋" w:eastAsia="华文仿宋" w:cs="仿宋"/>
          <w:b/>
          <w:color w:val="auto"/>
          <w:sz w:val="28"/>
          <w:szCs w:val="28"/>
        </w:rPr>
      </w:pPr>
    </w:p>
    <w:p w14:paraId="69F1DB82">
      <w:pPr>
        <w:tabs>
          <w:tab w:val="left" w:pos="4135"/>
        </w:tabs>
        <w:spacing w:line="360" w:lineRule="auto"/>
        <w:ind w:right="44"/>
        <w:rPr>
          <w:rFonts w:ascii="华文仿宋" w:hAnsi="华文仿宋" w:eastAsia="华文仿宋" w:cs="仿宋"/>
          <w:b/>
          <w:color w:val="auto"/>
          <w:sz w:val="28"/>
          <w:szCs w:val="28"/>
        </w:rPr>
      </w:pPr>
    </w:p>
    <w:p w14:paraId="0911FDA8">
      <w:pPr>
        <w:tabs>
          <w:tab w:val="left" w:pos="4135"/>
        </w:tabs>
        <w:spacing w:line="360" w:lineRule="auto"/>
        <w:ind w:right="44"/>
        <w:rPr>
          <w:rFonts w:ascii="华文仿宋" w:hAnsi="华文仿宋" w:eastAsia="华文仿宋" w:cs="仿宋"/>
          <w:b/>
          <w:color w:val="auto"/>
          <w:sz w:val="28"/>
          <w:szCs w:val="28"/>
        </w:rPr>
      </w:pPr>
    </w:p>
    <w:p w14:paraId="374E5CBD">
      <w:pPr>
        <w:tabs>
          <w:tab w:val="left" w:pos="4135"/>
        </w:tabs>
        <w:spacing w:line="360" w:lineRule="auto"/>
        <w:ind w:right="44"/>
        <w:rPr>
          <w:rFonts w:ascii="华文仿宋" w:hAnsi="华文仿宋" w:eastAsia="华文仿宋" w:cs="仿宋"/>
          <w:b/>
          <w:color w:val="auto"/>
          <w:sz w:val="28"/>
          <w:szCs w:val="28"/>
        </w:rPr>
      </w:pPr>
    </w:p>
    <w:p w14:paraId="5E89DD25">
      <w:pPr>
        <w:tabs>
          <w:tab w:val="left" w:pos="4135"/>
        </w:tabs>
        <w:spacing w:line="360" w:lineRule="auto"/>
        <w:ind w:right="44"/>
        <w:rPr>
          <w:rFonts w:ascii="华文仿宋" w:hAnsi="华文仿宋" w:eastAsia="华文仿宋" w:cs="仿宋"/>
          <w:b/>
          <w:color w:val="auto"/>
          <w:sz w:val="28"/>
          <w:szCs w:val="28"/>
        </w:rPr>
      </w:pPr>
    </w:p>
    <w:p w14:paraId="2D276F8F">
      <w:pPr>
        <w:tabs>
          <w:tab w:val="left" w:pos="4135"/>
        </w:tabs>
        <w:spacing w:line="360" w:lineRule="auto"/>
        <w:ind w:right="44"/>
        <w:rPr>
          <w:rFonts w:ascii="华文仿宋" w:hAnsi="华文仿宋" w:eastAsia="华文仿宋" w:cs="仿宋"/>
          <w:b/>
          <w:color w:val="auto"/>
          <w:sz w:val="28"/>
          <w:szCs w:val="28"/>
        </w:rPr>
      </w:pPr>
    </w:p>
    <w:p w14:paraId="6A59238F">
      <w:pPr>
        <w:tabs>
          <w:tab w:val="left" w:pos="4135"/>
        </w:tabs>
        <w:spacing w:line="360" w:lineRule="auto"/>
        <w:ind w:right="44"/>
        <w:rPr>
          <w:rFonts w:ascii="华文仿宋" w:hAnsi="华文仿宋" w:eastAsia="华文仿宋" w:cs="仿宋"/>
          <w:b/>
          <w:color w:val="auto"/>
          <w:sz w:val="28"/>
          <w:szCs w:val="28"/>
        </w:rPr>
      </w:pPr>
    </w:p>
    <w:p w14:paraId="75485F40">
      <w:pPr>
        <w:tabs>
          <w:tab w:val="left" w:pos="4135"/>
        </w:tabs>
        <w:spacing w:line="360" w:lineRule="auto"/>
        <w:ind w:right="44"/>
        <w:rPr>
          <w:rFonts w:ascii="华文仿宋" w:hAnsi="华文仿宋" w:eastAsia="华文仿宋" w:cs="仿宋"/>
          <w:b/>
          <w:color w:val="auto"/>
          <w:sz w:val="28"/>
          <w:szCs w:val="28"/>
        </w:rPr>
      </w:pPr>
    </w:p>
    <w:p w14:paraId="1B205F2B">
      <w:pPr>
        <w:tabs>
          <w:tab w:val="left" w:pos="4135"/>
        </w:tabs>
        <w:spacing w:line="360" w:lineRule="auto"/>
        <w:ind w:right="44"/>
        <w:rPr>
          <w:rFonts w:ascii="华文仿宋" w:hAnsi="华文仿宋" w:eastAsia="华文仿宋" w:cs="仿宋"/>
          <w:b/>
          <w:color w:val="auto"/>
          <w:sz w:val="28"/>
          <w:szCs w:val="28"/>
        </w:rPr>
      </w:pPr>
    </w:p>
    <w:p w14:paraId="264444D6">
      <w:pPr>
        <w:tabs>
          <w:tab w:val="left" w:pos="4135"/>
        </w:tabs>
        <w:spacing w:line="360" w:lineRule="auto"/>
        <w:ind w:right="44"/>
        <w:rPr>
          <w:rFonts w:ascii="华文仿宋" w:hAnsi="华文仿宋" w:eastAsia="华文仿宋" w:cs="仿宋"/>
          <w:b/>
          <w:color w:val="auto"/>
          <w:sz w:val="28"/>
          <w:szCs w:val="28"/>
        </w:rPr>
      </w:pPr>
    </w:p>
    <w:p w14:paraId="0AEE1B2D">
      <w:pPr>
        <w:tabs>
          <w:tab w:val="left" w:pos="4135"/>
        </w:tabs>
        <w:spacing w:line="360" w:lineRule="auto"/>
        <w:ind w:right="44"/>
        <w:rPr>
          <w:rFonts w:ascii="华文仿宋" w:hAnsi="华文仿宋" w:eastAsia="华文仿宋" w:cs="仿宋"/>
          <w:b/>
          <w:color w:val="auto"/>
          <w:sz w:val="28"/>
          <w:szCs w:val="28"/>
        </w:rPr>
      </w:pPr>
    </w:p>
    <w:p w14:paraId="47FC8371">
      <w:pPr>
        <w:tabs>
          <w:tab w:val="left" w:pos="4135"/>
        </w:tabs>
        <w:spacing w:line="360" w:lineRule="auto"/>
        <w:ind w:right="44"/>
        <w:rPr>
          <w:rFonts w:ascii="华文仿宋" w:hAnsi="华文仿宋" w:eastAsia="华文仿宋" w:cs="仿宋"/>
          <w:b/>
          <w:color w:val="auto"/>
          <w:sz w:val="28"/>
          <w:szCs w:val="28"/>
        </w:rPr>
      </w:pPr>
    </w:p>
    <w:p w14:paraId="0478FC37">
      <w:pPr>
        <w:tabs>
          <w:tab w:val="left" w:pos="4135"/>
        </w:tabs>
        <w:spacing w:line="360" w:lineRule="auto"/>
        <w:ind w:right="44"/>
        <w:rPr>
          <w:rFonts w:ascii="华文仿宋" w:hAnsi="华文仿宋" w:eastAsia="华文仿宋" w:cs="仿宋"/>
          <w:b/>
          <w:color w:val="auto"/>
          <w:sz w:val="28"/>
          <w:szCs w:val="28"/>
        </w:rPr>
      </w:pPr>
    </w:p>
    <w:p w14:paraId="0EEA1331">
      <w:pPr>
        <w:tabs>
          <w:tab w:val="left" w:pos="4135"/>
        </w:tabs>
        <w:spacing w:line="360" w:lineRule="auto"/>
        <w:ind w:right="44"/>
        <w:rPr>
          <w:rFonts w:ascii="华文仿宋" w:hAnsi="华文仿宋" w:eastAsia="华文仿宋" w:cs="仿宋"/>
          <w:b/>
          <w:color w:val="auto"/>
          <w:sz w:val="28"/>
          <w:szCs w:val="28"/>
        </w:rPr>
      </w:pPr>
    </w:p>
    <w:p w14:paraId="1DCA1D08">
      <w:pPr>
        <w:tabs>
          <w:tab w:val="left" w:pos="4135"/>
        </w:tabs>
        <w:spacing w:line="360" w:lineRule="auto"/>
        <w:ind w:right="44"/>
        <w:rPr>
          <w:rFonts w:ascii="华文仿宋" w:hAnsi="华文仿宋" w:eastAsia="华文仿宋" w:cs="仿宋"/>
          <w:b/>
          <w:color w:val="auto"/>
          <w:sz w:val="28"/>
          <w:szCs w:val="28"/>
        </w:rPr>
      </w:pPr>
    </w:p>
    <w:p w14:paraId="31FA0756">
      <w:pPr>
        <w:tabs>
          <w:tab w:val="left" w:pos="4135"/>
        </w:tabs>
        <w:spacing w:line="360" w:lineRule="auto"/>
        <w:ind w:right="44"/>
        <w:rPr>
          <w:rFonts w:ascii="华文仿宋" w:hAnsi="华文仿宋" w:eastAsia="华文仿宋" w:cs="仿宋"/>
          <w:b/>
          <w:color w:val="auto"/>
          <w:sz w:val="28"/>
          <w:szCs w:val="28"/>
        </w:rPr>
      </w:pPr>
    </w:p>
    <w:p w14:paraId="4EA74E5E">
      <w:pPr>
        <w:tabs>
          <w:tab w:val="left" w:pos="4135"/>
        </w:tabs>
        <w:spacing w:line="360" w:lineRule="auto"/>
        <w:ind w:right="44"/>
        <w:rPr>
          <w:rFonts w:ascii="华文仿宋" w:hAnsi="华文仿宋" w:eastAsia="华文仿宋" w:cs="仿宋"/>
          <w:b/>
          <w:color w:val="auto"/>
          <w:sz w:val="28"/>
          <w:szCs w:val="28"/>
        </w:rPr>
      </w:pPr>
    </w:p>
    <w:p w14:paraId="75CAF6AD">
      <w:pPr>
        <w:tabs>
          <w:tab w:val="left" w:pos="4135"/>
        </w:tabs>
        <w:spacing w:line="360" w:lineRule="auto"/>
        <w:ind w:right="44"/>
        <w:rPr>
          <w:rFonts w:ascii="华文仿宋" w:hAnsi="华文仿宋" w:eastAsia="华文仿宋" w:cs="仿宋"/>
          <w:b/>
          <w:color w:val="auto"/>
          <w:sz w:val="28"/>
          <w:szCs w:val="28"/>
        </w:rPr>
      </w:pPr>
    </w:p>
    <w:p w14:paraId="16D23DA7">
      <w:pPr>
        <w:tabs>
          <w:tab w:val="left" w:pos="4135"/>
        </w:tabs>
        <w:spacing w:line="360" w:lineRule="auto"/>
        <w:ind w:right="44"/>
        <w:rPr>
          <w:rFonts w:ascii="华文仿宋" w:hAnsi="华文仿宋" w:eastAsia="华文仿宋" w:cs="仿宋"/>
          <w:b/>
          <w:color w:val="auto"/>
          <w:sz w:val="28"/>
          <w:szCs w:val="28"/>
        </w:rPr>
      </w:pPr>
    </w:p>
    <w:p w14:paraId="44CCBA66">
      <w:pPr>
        <w:tabs>
          <w:tab w:val="left" w:pos="4135"/>
        </w:tabs>
        <w:spacing w:line="360" w:lineRule="auto"/>
        <w:ind w:right="44"/>
        <w:rPr>
          <w:rFonts w:ascii="华文仿宋" w:hAnsi="华文仿宋" w:eastAsia="华文仿宋" w:cs="仿宋"/>
          <w:b/>
          <w:color w:val="auto"/>
          <w:sz w:val="28"/>
          <w:szCs w:val="28"/>
        </w:rPr>
      </w:pPr>
    </w:p>
    <w:p w14:paraId="149E8D3A">
      <w:pPr>
        <w:tabs>
          <w:tab w:val="left" w:pos="4135"/>
        </w:tabs>
        <w:spacing w:line="360" w:lineRule="auto"/>
        <w:ind w:right="44"/>
        <w:rPr>
          <w:rFonts w:ascii="华文仿宋" w:hAnsi="华文仿宋" w:eastAsia="华文仿宋" w:cs="仿宋"/>
          <w:b/>
          <w:color w:val="auto"/>
          <w:sz w:val="28"/>
          <w:szCs w:val="28"/>
        </w:rPr>
      </w:pPr>
    </w:p>
    <w:p w14:paraId="3E6941F2">
      <w:pPr>
        <w:tabs>
          <w:tab w:val="left" w:pos="4135"/>
        </w:tabs>
        <w:spacing w:line="360" w:lineRule="auto"/>
        <w:ind w:right="44"/>
        <w:rPr>
          <w:rFonts w:ascii="华文仿宋" w:hAnsi="华文仿宋" w:eastAsia="华文仿宋" w:cs="仿宋"/>
          <w:b/>
          <w:color w:val="auto"/>
          <w:sz w:val="28"/>
          <w:szCs w:val="28"/>
        </w:rPr>
      </w:pPr>
      <w:r>
        <w:rPr>
          <w:rFonts w:hint="eastAsia" w:ascii="华文仿宋" w:hAnsi="华文仿宋" w:eastAsia="华文仿宋" w:cs="仿宋"/>
          <w:b/>
          <w:color w:val="auto"/>
          <w:sz w:val="28"/>
          <w:szCs w:val="28"/>
        </w:rPr>
        <w:t>附件</w:t>
      </w:r>
      <w:r>
        <w:rPr>
          <w:rFonts w:ascii="华文仿宋" w:hAnsi="华文仿宋" w:eastAsia="华文仿宋" w:cs="仿宋"/>
          <w:b/>
          <w:color w:val="auto"/>
          <w:sz w:val="28"/>
          <w:szCs w:val="28"/>
        </w:rPr>
        <w:t>5</w:t>
      </w:r>
    </w:p>
    <w:p w14:paraId="0F07F475">
      <w:pPr>
        <w:pStyle w:val="129"/>
        <w:spacing w:line="360" w:lineRule="auto"/>
        <w:jc w:val="center"/>
        <w:rPr>
          <w:rFonts w:ascii="华文仿宋" w:hAnsi="华文仿宋" w:eastAsia="华文仿宋" w:cs="仿宋"/>
          <w:b/>
          <w:color w:val="auto"/>
          <w:kern w:val="0"/>
          <w:sz w:val="28"/>
          <w:szCs w:val="28"/>
        </w:rPr>
      </w:pPr>
      <w:r>
        <w:rPr>
          <w:rFonts w:hint="eastAsia" w:ascii="华文仿宋" w:hAnsi="华文仿宋" w:eastAsia="华文仿宋" w:cs="仿宋"/>
          <w:b/>
          <w:color w:val="auto"/>
          <w:kern w:val="0"/>
          <w:sz w:val="28"/>
          <w:szCs w:val="28"/>
        </w:rPr>
        <w:t>安全生产合同</w:t>
      </w:r>
    </w:p>
    <w:p w14:paraId="23C3FB08">
      <w:pPr>
        <w:pStyle w:val="129"/>
        <w:spacing w:line="360" w:lineRule="auto"/>
        <w:ind w:firstLine="560"/>
        <w:jc w:val="left"/>
        <w:rPr>
          <w:rFonts w:ascii="华文仿宋" w:hAnsi="华文仿宋" w:eastAsia="华文仿宋" w:cs="仿宋"/>
          <w:color w:val="auto"/>
          <w:kern w:val="0"/>
          <w:sz w:val="28"/>
          <w:szCs w:val="28"/>
        </w:rPr>
      </w:pPr>
    </w:p>
    <w:p w14:paraId="0F75A7F1">
      <w:pPr>
        <w:spacing w:line="360" w:lineRule="auto"/>
        <w:ind w:left="2551" w:leftChars="267" w:hanging="1990" w:hangingChars="711"/>
        <w:rPr>
          <w:rFonts w:ascii="华文仿宋" w:hAnsi="华文仿宋" w:eastAsia="华文仿宋" w:cs="仿宋"/>
          <w:color w:val="auto"/>
          <w:kern w:val="1"/>
          <w:sz w:val="28"/>
          <w:szCs w:val="28"/>
          <w:u w:val="single"/>
        </w:rPr>
      </w:pPr>
      <w:r>
        <w:rPr>
          <w:rFonts w:ascii="华文仿宋" w:hAnsi="华文仿宋" w:eastAsia="华文仿宋" w:cs="仿宋"/>
          <w:color w:val="auto"/>
          <w:sz w:val="28"/>
          <w:szCs w:val="28"/>
        </w:rPr>
        <w:t>发包人:（全称）</w:t>
      </w:r>
      <w:r>
        <w:rPr>
          <w:rFonts w:hint="eastAsia" w:ascii="华文仿宋" w:hAnsi="华文仿宋" w:eastAsia="华文仿宋" w:cs="仿宋"/>
          <w:color w:val="auto"/>
          <w:kern w:val="1"/>
          <w:sz w:val="28"/>
          <w:szCs w:val="28"/>
          <w:u w:val="single"/>
        </w:rPr>
        <w:t>广州市会展大厦投资开发有限公司</w:t>
      </w:r>
    </w:p>
    <w:p w14:paraId="211A6EE1">
      <w:pPr>
        <w:spacing w:line="360" w:lineRule="auto"/>
        <w:ind w:left="2551" w:leftChars="267" w:hanging="1990" w:hangingChars="711"/>
        <w:rPr>
          <w:rFonts w:ascii="华文仿宋" w:hAnsi="华文仿宋" w:eastAsia="华文仿宋" w:cs="仿宋"/>
          <w:color w:val="auto"/>
          <w:sz w:val="28"/>
          <w:szCs w:val="28"/>
          <w:u w:val="single"/>
        </w:rPr>
      </w:pPr>
      <w:r>
        <w:rPr>
          <w:rFonts w:ascii="华文仿宋" w:hAnsi="华文仿宋" w:eastAsia="华文仿宋" w:cs="仿宋"/>
          <w:color w:val="auto"/>
          <w:sz w:val="28"/>
          <w:szCs w:val="28"/>
        </w:rPr>
        <w:t>承包人:（全称）</w:t>
      </w:r>
      <w:r>
        <w:rPr>
          <w:rFonts w:hint="eastAsia" w:ascii="华文仿宋" w:hAnsi="华文仿宋" w:eastAsia="华文仿宋" w:cs="仿宋"/>
          <w:bCs/>
          <w:color w:val="auto"/>
          <w:sz w:val="28"/>
          <w:szCs w:val="28"/>
          <w:u w:val="single"/>
        </w:rPr>
        <w:t xml:space="preserve"> </w:t>
      </w:r>
      <w:r>
        <w:rPr>
          <w:rFonts w:ascii="华文仿宋" w:hAnsi="华文仿宋" w:eastAsia="华文仿宋" w:cs="仿宋"/>
          <w:bCs/>
          <w:color w:val="auto"/>
          <w:sz w:val="28"/>
          <w:szCs w:val="28"/>
          <w:u w:val="single"/>
        </w:rPr>
        <w:t xml:space="preserve">                           </w:t>
      </w:r>
    </w:p>
    <w:p w14:paraId="764299D6">
      <w:pPr>
        <w:pStyle w:val="129"/>
        <w:spacing w:line="360" w:lineRule="auto"/>
        <w:ind w:firstLine="560"/>
        <w:rPr>
          <w:rFonts w:ascii="华文仿宋" w:hAnsi="华文仿宋" w:eastAsia="华文仿宋" w:cs="仿宋"/>
          <w:color w:val="auto"/>
          <w:kern w:val="0"/>
          <w:sz w:val="28"/>
          <w:szCs w:val="28"/>
        </w:rPr>
      </w:pPr>
      <w:r>
        <w:rPr>
          <w:rFonts w:ascii="华文仿宋" w:hAnsi="华文仿宋" w:eastAsia="华文仿宋" w:cs="仿宋"/>
          <w:color w:val="auto"/>
          <w:kern w:val="0"/>
          <w:sz w:val="28"/>
          <w:szCs w:val="28"/>
        </w:rPr>
        <w:t>为在施工合同的实施过程中创造安全、高效的施工环境，切实搞好本项目的安全管理工作，发包人与承包人，特此签订安全生产合同：</w:t>
      </w:r>
    </w:p>
    <w:p w14:paraId="7CAD9EF9">
      <w:pPr>
        <w:pStyle w:val="129"/>
        <w:spacing w:line="360" w:lineRule="auto"/>
        <w:ind w:firstLine="560"/>
        <w:rPr>
          <w:rFonts w:ascii="华文仿宋" w:hAnsi="华文仿宋" w:eastAsia="华文仿宋" w:cs="仿宋"/>
          <w:color w:val="auto"/>
          <w:kern w:val="0"/>
          <w:sz w:val="28"/>
          <w:szCs w:val="28"/>
        </w:rPr>
      </w:pPr>
      <w:r>
        <w:rPr>
          <w:rFonts w:hint="eastAsia" w:ascii="华文仿宋" w:hAnsi="华文仿宋" w:eastAsia="华文仿宋" w:cs="仿宋"/>
          <w:color w:val="auto"/>
          <w:kern w:val="0"/>
          <w:sz w:val="28"/>
          <w:szCs w:val="28"/>
        </w:rPr>
        <w:t>1、发包人职责</w:t>
      </w:r>
    </w:p>
    <w:p w14:paraId="52E04593">
      <w:pPr>
        <w:pStyle w:val="128"/>
        <w:spacing w:line="360" w:lineRule="auto"/>
        <w:ind w:firstLine="560"/>
        <w:rPr>
          <w:rFonts w:ascii="华文仿宋" w:hAnsi="华文仿宋" w:eastAsia="华文仿宋" w:cs="仿宋"/>
          <w:color w:val="auto"/>
          <w:kern w:val="0"/>
          <w:sz w:val="28"/>
          <w:szCs w:val="28"/>
        </w:rPr>
      </w:pPr>
      <w:r>
        <w:rPr>
          <w:rFonts w:hint="eastAsia" w:ascii="华文仿宋" w:hAnsi="华文仿宋" w:eastAsia="华文仿宋" w:cs="仿宋"/>
          <w:color w:val="auto"/>
          <w:kern w:val="0"/>
          <w:sz w:val="28"/>
          <w:szCs w:val="28"/>
        </w:rPr>
        <w:t>1.1 严格遵守国家有关安全生产的法律法规，认真执行工程承包合同中的有关安全要求。</w:t>
      </w:r>
    </w:p>
    <w:p w14:paraId="0E1848FD">
      <w:pPr>
        <w:pStyle w:val="128"/>
        <w:spacing w:line="360" w:lineRule="auto"/>
        <w:ind w:firstLine="560"/>
        <w:rPr>
          <w:rFonts w:ascii="华文仿宋" w:hAnsi="华文仿宋" w:eastAsia="华文仿宋" w:cs="仿宋"/>
          <w:color w:val="auto"/>
          <w:kern w:val="0"/>
          <w:sz w:val="28"/>
          <w:szCs w:val="28"/>
        </w:rPr>
      </w:pPr>
      <w:r>
        <w:rPr>
          <w:rFonts w:hint="eastAsia" w:ascii="华文仿宋" w:hAnsi="华文仿宋" w:eastAsia="华文仿宋" w:cs="仿宋"/>
          <w:color w:val="auto"/>
          <w:kern w:val="0"/>
          <w:sz w:val="28"/>
          <w:szCs w:val="28"/>
        </w:rPr>
        <w:t>1.2 按照“安全第一、预防为主”和坚持“管生产必须管安全”的原则进行安全生产管理，做到生产和安全工作同时计划、布置、检查、总结和评比。</w:t>
      </w:r>
    </w:p>
    <w:p w14:paraId="75302C04">
      <w:pPr>
        <w:pStyle w:val="128"/>
        <w:spacing w:line="360" w:lineRule="auto"/>
        <w:ind w:firstLine="560"/>
        <w:rPr>
          <w:rFonts w:ascii="华文仿宋" w:hAnsi="华文仿宋" w:eastAsia="华文仿宋" w:cs="仿宋"/>
          <w:color w:val="auto"/>
          <w:kern w:val="0"/>
          <w:sz w:val="28"/>
          <w:szCs w:val="28"/>
        </w:rPr>
      </w:pPr>
      <w:r>
        <w:rPr>
          <w:rFonts w:hint="eastAsia" w:ascii="华文仿宋" w:hAnsi="华文仿宋" w:eastAsia="华文仿宋" w:cs="仿宋"/>
          <w:color w:val="auto"/>
          <w:kern w:val="0"/>
          <w:sz w:val="28"/>
          <w:szCs w:val="28"/>
        </w:rPr>
        <w:t>1.3 重要的安全设施必须坚持与主体工程“三同时”的原则，即：同时设计、审批，同时施工，同时验收，投入使用。</w:t>
      </w:r>
    </w:p>
    <w:p w14:paraId="1DB020A3">
      <w:pPr>
        <w:pStyle w:val="128"/>
        <w:spacing w:line="360" w:lineRule="auto"/>
        <w:ind w:firstLine="560"/>
        <w:rPr>
          <w:rFonts w:ascii="华文仿宋" w:hAnsi="华文仿宋" w:eastAsia="华文仿宋" w:cs="仿宋"/>
          <w:color w:val="auto"/>
          <w:kern w:val="0"/>
          <w:sz w:val="28"/>
          <w:szCs w:val="28"/>
        </w:rPr>
      </w:pPr>
      <w:r>
        <w:rPr>
          <w:rFonts w:hint="eastAsia" w:ascii="华文仿宋" w:hAnsi="华文仿宋" w:eastAsia="华文仿宋" w:cs="仿宋"/>
          <w:color w:val="auto"/>
          <w:kern w:val="0"/>
          <w:sz w:val="28"/>
          <w:szCs w:val="28"/>
        </w:rPr>
        <w:t>1.4 定期召开安全生产调度会，及时传达中央及地方有关安全生产的精神。</w:t>
      </w:r>
    </w:p>
    <w:p w14:paraId="23B8A358">
      <w:pPr>
        <w:pStyle w:val="128"/>
        <w:spacing w:line="360" w:lineRule="auto"/>
        <w:ind w:firstLine="560"/>
        <w:rPr>
          <w:rFonts w:ascii="华文仿宋" w:hAnsi="华文仿宋" w:eastAsia="华文仿宋" w:cs="仿宋"/>
          <w:color w:val="auto"/>
          <w:kern w:val="0"/>
          <w:sz w:val="28"/>
          <w:szCs w:val="28"/>
        </w:rPr>
      </w:pPr>
      <w:r>
        <w:rPr>
          <w:rFonts w:ascii="华文仿宋" w:hAnsi="华文仿宋" w:eastAsia="华文仿宋" w:cs="仿宋"/>
          <w:color w:val="auto"/>
          <w:kern w:val="0"/>
          <w:sz w:val="28"/>
          <w:szCs w:val="28"/>
        </w:rPr>
        <w:t>1.5 组织对承包人施工现场安全生产检查，监督承包人及时处理发现的各种安全隐患。</w:t>
      </w:r>
    </w:p>
    <w:p w14:paraId="075AA09C">
      <w:pPr>
        <w:pStyle w:val="128"/>
        <w:spacing w:line="360" w:lineRule="auto"/>
        <w:ind w:firstLine="560"/>
        <w:rPr>
          <w:rFonts w:ascii="华文仿宋" w:hAnsi="华文仿宋" w:eastAsia="华文仿宋" w:cs="仿宋"/>
          <w:color w:val="auto"/>
          <w:kern w:val="0"/>
          <w:sz w:val="28"/>
          <w:szCs w:val="28"/>
        </w:rPr>
      </w:pPr>
      <w:r>
        <w:rPr>
          <w:rFonts w:ascii="华文仿宋" w:hAnsi="华文仿宋" w:eastAsia="华文仿宋" w:cs="仿宋"/>
          <w:color w:val="auto"/>
          <w:kern w:val="0"/>
          <w:sz w:val="28"/>
          <w:szCs w:val="28"/>
        </w:rPr>
        <w:t>2、承包人职责</w:t>
      </w:r>
    </w:p>
    <w:p w14:paraId="0122AECF">
      <w:pPr>
        <w:pStyle w:val="128"/>
        <w:spacing w:line="360" w:lineRule="auto"/>
        <w:ind w:firstLine="560"/>
        <w:rPr>
          <w:rFonts w:ascii="华文仿宋" w:hAnsi="华文仿宋" w:eastAsia="华文仿宋" w:cs="仿宋"/>
          <w:color w:val="auto"/>
          <w:kern w:val="0"/>
          <w:sz w:val="28"/>
          <w:szCs w:val="28"/>
        </w:rPr>
      </w:pPr>
      <w:r>
        <w:rPr>
          <w:rFonts w:ascii="华文仿宋" w:hAnsi="华文仿宋" w:eastAsia="华文仿宋" w:cs="仿宋"/>
          <w:color w:val="auto"/>
          <w:kern w:val="0"/>
          <w:sz w:val="28"/>
          <w:szCs w:val="28"/>
        </w:rPr>
        <w:t>2.1 严格遵守国家有关安全生产的法律法规，认真执行工程承包合同中的有关安全要求。</w:t>
      </w:r>
    </w:p>
    <w:p w14:paraId="4043771D">
      <w:pPr>
        <w:pStyle w:val="128"/>
        <w:spacing w:line="360" w:lineRule="auto"/>
        <w:ind w:firstLine="560"/>
        <w:rPr>
          <w:rFonts w:ascii="华文仿宋" w:hAnsi="华文仿宋" w:eastAsia="华文仿宋" w:cs="仿宋"/>
          <w:color w:val="auto"/>
          <w:kern w:val="0"/>
          <w:sz w:val="28"/>
          <w:szCs w:val="28"/>
        </w:rPr>
      </w:pPr>
      <w:r>
        <w:rPr>
          <w:rFonts w:ascii="华文仿宋" w:hAnsi="华文仿宋" w:eastAsia="华文仿宋" w:cs="仿宋"/>
          <w:color w:val="auto"/>
          <w:kern w:val="0"/>
          <w:sz w:val="28"/>
          <w:szCs w:val="28"/>
        </w:rPr>
        <w:t>2.2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159DC611">
      <w:pPr>
        <w:pStyle w:val="128"/>
        <w:spacing w:line="360" w:lineRule="auto"/>
        <w:ind w:firstLine="560"/>
        <w:rPr>
          <w:rFonts w:ascii="华文仿宋" w:hAnsi="华文仿宋" w:eastAsia="华文仿宋" w:cs="仿宋"/>
          <w:color w:val="auto"/>
          <w:kern w:val="0"/>
          <w:sz w:val="28"/>
          <w:szCs w:val="28"/>
        </w:rPr>
      </w:pPr>
      <w:r>
        <w:rPr>
          <w:rFonts w:ascii="华文仿宋" w:hAnsi="华文仿宋" w:eastAsia="华文仿宋" w:cs="仿宋"/>
          <w:color w:val="auto"/>
          <w:kern w:val="0"/>
          <w:sz w:val="28"/>
          <w:szCs w:val="28"/>
        </w:rPr>
        <w:t>2.3 建立健全安全生产责任制。从派往项目实施的项目经理到</w:t>
      </w:r>
      <w:r>
        <w:rPr>
          <w:rFonts w:hint="eastAsia" w:ascii="华文仿宋" w:hAnsi="华文仿宋" w:eastAsia="华文仿宋" w:cs="仿宋"/>
          <w:color w:val="auto"/>
          <w:kern w:val="0"/>
          <w:sz w:val="28"/>
          <w:szCs w:val="28"/>
        </w:rPr>
        <w:t>建设领域工人</w:t>
      </w:r>
      <w:r>
        <w:rPr>
          <w:rFonts w:ascii="华文仿宋" w:hAnsi="华文仿宋" w:eastAsia="华文仿宋" w:cs="仿宋"/>
          <w:color w:val="auto"/>
          <w:kern w:val="0"/>
          <w:sz w:val="28"/>
          <w:szCs w:val="28"/>
        </w:rPr>
        <w:t>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0B335894">
      <w:pPr>
        <w:pStyle w:val="128"/>
        <w:spacing w:line="360" w:lineRule="auto"/>
        <w:ind w:firstLine="560"/>
        <w:rPr>
          <w:rFonts w:ascii="华文仿宋" w:hAnsi="华文仿宋" w:eastAsia="华文仿宋" w:cs="仿宋"/>
          <w:color w:val="auto"/>
          <w:kern w:val="0"/>
          <w:sz w:val="28"/>
          <w:szCs w:val="28"/>
        </w:rPr>
      </w:pPr>
      <w:r>
        <w:rPr>
          <w:rFonts w:ascii="华文仿宋" w:hAnsi="华文仿宋" w:eastAsia="华文仿宋" w:cs="仿宋"/>
          <w:color w:val="auto"/>
          <w:kern w:val="0"/>
          <w:sz w:val="28"/>
          <w:szCs w:val="28"/>
        </w:rPr>
        <w:t>2.4 承包人在任何时候都应采取各种合理的预防措施，防止其员工发生任何违法、违禁、暴力或妨碍治安的行为。</w:t>
      </w:r>
    </w:p>
    <w:p w14:paraId="174C7087">
      <w:pPr>
        <w:pStyle w:val="128"/>
        <w:spacing w:line="360" w:lineRule="auto"/>
        <w:ind w:firstLine="560"/>
        <w:rPr>
          <w:rFonts w:ascii="华文仿宋" w:hAnsi="华文仿宋" w:eastAsia="华文仿宋" w:cs="仿宋"/>
          <w:color w:val="auto"/>
          <w:kern w:val="0"/>
          <w:sz w:val="28"/>
          <w:szCs w:val="28"/>
        </w:rPr>
      </w:pPr>
      <w:r>
        <w:rPr>
          <w:rFonts w:ascii="华文仿宋" w:hAnsi="华文仿宋" w:eastAsia="华文仿宋" w:cs="仿宋"/>
          <w:color w:val="auto"/>
          <w:kern w:val="0"/>
          <w:sz w:val="28"/>
          <w:szCs w:val="28"/>
        </w:rPr>
        <w:t>2.5 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5849074A">
      <w:pPr>
        <w:pStyle w:val="128"/>
        <w:spacing w:line="360" w:lineRule="auto"/>
        <w:ind w:firstLine="560"/>
        <w:rPr>
          <w:rFonts w:ascii="华文仿宋" w:hAnsi="华文仿宋" w:eastAsia="华文仿宋" w:cs="仿宋"/>
          <w:color w:val="auto"/>
          <w:kern w:val="0"/>
          <w:sz w:val="28"/>
          <w:szCs w:val="28"/>
        </w:rPr>
      </w:pPr>
      <w:r>
        <w:rPr>
          <w:rFonts w:ascii="华文仿宋" w:hAnsi="华文仿宋" w:eastAsia="华文仿宋" w:cs="仿宋"/>
          <w:color w:val="auto"/>
          <w:kern w:val="0"/>
          <w:sz w:val="28"/>
          <w:szCs w:val="28"/>
        </w:rPr>
        <w:t>2.6 对于易燃易爆的材料除应专门妥善保管之外，还应配备足够的消防设施，所有施工人员都应熟悉消防设备的性能和使用方法；承包人不得将任何种类的爆炸物给予、易货或以其他方式转让给任何其他人，或允许、容忍上述同样行为。</w:t>
      </w:r>
    </w:p>
    <w:p w14:paraId="3E8CB0F9">
      <w:pPr>
        <w:pStyle w:val="128"/>
        <w:spacing w:line="360" w:lineRule="auto"/>
        <w:ind w:firstLine="560"/>
        <w:rPr>
          <w:rFonts w:ascii="华文仿宋" w:hAnsi="华文仿宋" w:eastAsia="华文仿宋" w:cs="仿宋"/>
          <w:color w:val="auto"/>
          <w:kern w:val="0"/>
          <w:sz w:val="28"/>
          <w:szCs w:val="28"/>
        </w:rPr>
      </w:pPr>
      <w:r>
        <w:rPr>
          <w:rFonts w:ascii="华文仿宋" w:hAnsi="华文仿宋" w:eastAsia="华文仿宋" w:cs="仿宋"/>
          <w:color w:val="auto"/>
          <w:kern w:val="0"/>
          <w:sz w:val="28"/>
          <w:szCs w:val="28"/>
        </w:rPr>
        <w:t>2.7 操作人员上岗，必须按规定穿戴防护用品。施工负责人和安全检查员应随时检查劳动防护用品的穿戴情况，不按规定穿戴防护用品的人员不得上岗。</w:t>
      </w:r>
    </w:p>
    <w:p w14:paraId="56B14621">
      <w:pPr>
        <w:pStyle w:val="128"/>
        <w:spacing w:line="360" w:lineRule="auto"/>
        <w:ind w:firstLine="560"/>
        <w:rPr>
          <w:rFonts w:ascii="华文仿宋" w:hAnsi="华文仿宋" w:eastAsia="华文仿宋" w:cs="仿宋"/>
          <w:color w:val="auto"/>
          <w:kern w:val="0"/>
          <w:sz w:val="28"/>
          <w:szCs w:val="28"/>
        </w:rPr>
      </w:pPr>
      <w:r>
        <w:rPr>
          <w:rFonts w:ascii="华文仿宋" w:hAnsi="华文仿宋" w:eastAsia="华文仿宋" w:cs="仿宋"/>
          <w:color w:val="auto"/>
          <w:kern w:val="0"/>
          <w:sz w:val="28"/>
          <w:szCs w:val="28"/>
        </w:rPr>
        <w:t>2.8 所有施工机具设备和高空作业的设备均应定期检查，并有安全员的签字记录，保证其经常处于完好状态；不合格的机具、设备和劳动保护用品严禁使用。</w:t>
      </w:r>
    </w:p>
    <w:p w14:paraId="55797540">
      <w:pPr>
        <w:pStyle w:val="128"/>
        <w:spacing w:line="360" w:lineRule="auto"/>
        <w:ind w:firstLine="560"/>
        <w:rPr>
          <w:rFonts w:ascii="华文仿宋" w:hAnsi="华文仿宋" w:eastAsia="华文仿宋" w:cs="仿宋"/>
          <w:color w:val="auto"/>
          <w:kern w:val="0"/>
          <w:sz w:val="28"/>
          <w:szCs w:val="28"/>
        </w:rPr>
      </w:pPr>
      <w:r>
        <w:rPr>
          <w:rFonts w:ascii="华文仿宋" w:hAnsi="华文仿宋" w:eastAsia="华文仿宋" w:cs="仿宋"/>
          <w:color w:val="auto"/>
          <w:kern w:val="0"/>
          <w:sz w:val="28"/>
          <w:szCs w:val="28"/>
        </w:rPr>
        <w:t>2.9施工中采用新技术、新工艺、新设备、新材料时，必须制定相应的安全技术措施，施工现场必须具有相关的安全标志牌。</w:t>
      </w:r>
    </w:p>
    <w:p w14:paraId="57F6ACFB">
      <w:pPr>
        <w:pStyle w:val="128"/>
        <w:spacing w:line="360" w:lineRule="auto"/>
        <w:ind w:firstLine="560"/>
        <w:rPr>
          <w:rFonts w:ascii="华文仿宋" w:hAnsi="华文仿宋" w:eastAsia="华文仿宋" w:cs="仿宋"/>
          <w:color w:val="auto"/>
          <w:kern w:val="0"/>
          <w:sz w:val="28"/>
          <w:szCs w:val="28"/>
        </w:rPr>
      </w:pPr>
      <w:r>
        <w:rPr>
          <w:rFonts w:ascii="华文仿宋" w:hAnsi="华文仿宋" w:eastAsia="华文仿宋" w:cs="仿宋"/>
          <w:color w:val="auto"/>
          <w:kern w:val="0"/>
          <w:sz w:val="28"/>
          <w:szCs w:val="28"/>
        </w:rPr>
        <w:t>2.10承包人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7AEBA08B">
      <w:pPr>
        <w:pStyle w:val="128"/>
        <w:spacing w:line="360" w:lineRule="auto"/>
        <w:ind w:firstLine="560"/>
        <w:rPr>
          <w:rFonts w:ascii="华文仿宋" w:hAnsi="华文仿宋" w:eastAsia="华文仿宋" w:cs="仿宋"/>
          <w:color w:val="auto"/>
          <w:kern w:val="0"/>
          <w:sz w:val="28"/>
          <w:szCs w:val="28"/>
        </w:rPr>
      </w:pPr>
      <w:r>
        <w:rPr>
          <w:rFonts w:ascii="华文仿宋" w:hAnsi="华文仿宋" w:eastAsia="华文仿宋" w:cs="仿宋"/>
          <w:color w:val="auto"/>
          <w:kern w:val="0"/>
          <w:sz w:val="28"/>
          <w:szCs w:val="28"/>
        </w:rPr>
        <w:t>3、违约责任</w:t>
      </w:r>
    </w:p>
    <w:p w14:paraId="6401A867">
      <w:pPr>
        <w:pStyle w:val="128"/>
        <w:spacing w:line="360" w:lineRule="auto"/>
        <w:ind w:firstLine="560"/>
        <w:rPr>
          <w:rFonts w:ascii="华文仿宋" w:hAnsi="华文仿宋" w:eastAsia="华文仿宋" w:cs="仿宋"/>
          <w:color w:val="auto"/>
          <w:kern w:val="0"/>
          <w:sz w:val="28"/>
          <w:szCs w:val="28"/>
        </w:rPr>
      </w:pPr>
      <w:r>
        <w:rPr>
          <w:rFonts w:ascii="华文仿宋" w:hAnsi="华文仿宋" w:eastAsia="华文仿宋" w:cs="仿宋"/>
          <w:color w:val="auto"/>
          <w:kern w:val="0"/>
          <w:sz w:val="28"/>
          <w:szCs w:val="28"/>
        </w:rPr>
        <w:t>如因发包人或承包人违约造成安全事故，将依法追究责任。</w:t>
      </w:r>
    </w:p>
    <w:p w14:paraId="14CDDFFA">
      <w:pPr>
        <w:pStyle w:val="128"/>
        <w:spacing w:line="360" w:lineRule="auto"/>
        <w:ind w:firstLine="560"/>
        <w:rPr>
          <w:rFonts w:ascii="华文仿宋" w:hAnsi="华文仿宋" w:eastAsia="华文仿宋" w:cs="仿宋"/>
          <w:color w:val="auto"/>
          <w:kern w:val="0"/>
          <w:sz w:val="28"/>
          <w:szCs w:val="28"/>
        </w:rPr>
      </w:pPr>
      <w:r>
        <w:rPr>
          <w:rFonts w:ascii="华文仿宋" w:hAnsi="华文仿宋" w:eastAsia="华文仿宋" w:cs="仿宋"/>
          <w:color w:val="auto"/>
          <w:kern w:val="0"/>
          <w:sz w:val="28"/>
          <w:szCs w:val="28"/>
        </w:rPr>
        <w:t>4、合同份数</w:t>
      </w:r>
    </w:p>
    <w:p w14:paraId="262A113B">
      <w:pPr>
        <w:spacing w:line="360" w:lineRule="auto"/>
        <w:ind w:firstLine="560"/>
        <w:rPr>
          <w:rFonts w:ascii="华文仿宋" w:hAnsi="华文仿宋" w:eastAsia="华文仿宋" w:cs="仿宋"/>
          <w:color w:val="auto"/>
          <w:sz w:val="28"/>
          <w:szCs w:val="28"/>
        </w:rPr>
      </w:pPr>
      <w:r>
        <w:rPr>
          <w:rFonts w:hint="eastAsia" w:ascii="华文仿宋" w:hAnsi="华文仿宋" w:eastAsia="华文仿宋" w:cs="仿宋"/>
          <w:color w:val="auto"/>
          <w:kern w:val="1"/>
          <w:sz w:val="28"/>
          <w:szCs w:val="28"/>
        </w:rPr>
        <w:t>本合同一式</w:t>
      </w:r>
      <w:r>
        <w:rPr>
          <w:rFonts w:hint="eastAsia" w:ascii="华文仿宋" w:hAnsi="华文仿宋" w:eastAsia="华文仿宋" w:cs="仿宋"/>
          <w:color w:val="auto"/>
          <w:kern w:val="1"/>
          <w:sz w:val="28"/>
          <w:szCs w:val="28"/>
          <w:u w:val="single"/>
        </w:rPr>
        <w:t>三</w:t>
      </w:r>
      <w:r>
        <w:rPr>
          <w:rFonts w:hint="eastAsia" w:ascii="华文仿宋" w:hAnsi="华文仿宋" w:eastAsia="华文仿宋" w:cs="仿宋"/>
          <w:color w:val="auto"/>
          <w:kern w:val="1"/>
          <w:sz w:val="28"/>
          <w:szCs w:val="28"/>
        </w:rPr>
        <w:t>份，发包人执</w:t>
      </w:r>
      <w:r>
        <w:rPr>
          <w:rFonts w:hint="eastAsia" w:ascii="华文仿宋" w:hAnsi="华文仿宋" w:eastAsia="华文仿宋" w:cs="仿宋"/>
          <w:color w:val="auto"/>
          <w:kern w:val="1"/>
          <w:sz w:val="28"/>
          <w:szCs w:val="28"/>
          <w:u w:val="single"/>
        </w:rPr>
        <w:t>一</w:t>
      </w:r>
      <w:r>
        <w:rPr>
          <w:rFonts w:hint="eastAsia" w:ascii="华文仿宋" w:hAnsi="华文仿宋" w:eastAsia="华文仿宋" w:cs="仿宋"/>
          <w:color w:val="auto"/>
          <w:kern w:val="1"/>
          <w:sz w:val="28"/>
          <w:szCs w:val="28"/>
        </w:rPr>
        <w:t>份，承包人执</w:t>
      </w:r>
      <w:r>
        <w:rPr>
          <w:rFonts w:hint="eastAsia" w:ascii="华文仿宋" w:hAnsi="华文仿宋" w:eastAsia="华文仿宋" w:cs="仿宋"/>
          <w:color w:val="auto"/>
          <w:kern w:val="1"/>
          <w:sz w:val="28"/>
          <w:szCs w:val="28"/>
          <w:u w:val="single"/>
        </w:rPr>
        <w:t>二</w:t>
      </w:r>
      <w:r>
        <w:rPr>
          <w:rFonts w:hint="eastAsia" w:ascii="华文仿宋" w:hAnsi="华文仿宋" w:eastAsia="华文仿宋" w:cs="仿宋"/>
          <w:color w:val="auto"/>
          <w:kern w:val="1"/>
          <w:sz w:val="28"/>
          <w:szCs w:val="28"/>
        </w:rPr>
        <w:t>份，</w:t>
      </w:r>
      <w:r>
        <w:rPr>
          <w:rFonts w:hint="eastAsia" w:ascii="华文仿宋" w:hAnsi="华文仿宋" w:eastAsia="华文仿宋" w:cs="仿宋"/>
          <w:color w:val="auto"/>
          <w:sz w:val="28"/>
          <w:szCs w:val="28"/>
        </w:rPr>
        <w:t>经</w:t>
      </w:r>
      <w:r>
        <w:rPr>
          <w:rFonts w:ascii="华文仿宋" w:hAnsi="华文仿宋" w:eastAsia="华文仿宋" w:cs="仿宋"/>
          <w:color w:val="auto"/>
          <w:sz w:val="28"/>
          <w:szCs w:val="28"/>
        </w:rPr>
        <w:t>双方法定代表人或其授权代理人签署</w:t>
      </w:r>
      <w:r>
        <w:rPr>
          <w:rFonts w:hint="eastAsia" w:ascii="华文仿宋" w:hAnsi="华文仿宋" w:eastAsia="华文仿宋" w:cs="仿宋"/>
          <w:color w:val="auto"/>
          <w:sz w:val="28"/>
          <w:szCs w:val="28"/>
        </w:rPr>
        <w:t>并</w:t>
      </w:r>
      <w:r>
        <w:rPr>
          <w:rFonts w:ascii="华文仿宋" w:hAnsi="华文仿宋" w:eastAsia="华文仿宋" w:cs="仿宋"/>
          <w:color w:val="auto"/>
          <w:sz w:val="28"/>
          <w:szCs w:val="28"/>
        </w:rPr>
        <w:t>加盖公章后生效，全部工程竣工验收后失效。</w:t>
      </w:r>
    </w:p>
    <w:p w14:paraId="5A1D65A4">
      <w:pPr>
        <w:pStyle w:val="85"/>
        <w:ind w:firstLine="482"/>
        <w:rPr>
          <w:rFonts w:ascii="华文仿宋" w:hAnsi="华文仿宋" w:eastAsia="华文仿宋"/>
          <w:color w:val="auto"/>
          <w:spacing w:val="0"/>
          <w:sz w:val="28"/>
          <w:szCs w:val="28"/>
        </w:rPr>
      </w:pPr>
      <w:r>
        <w:rPr>
          <w:rFonts w:hint="eastAsia" w:ascii="华文仿宋" w:hAnsi="华文仿宋" w:eastAsia="华文仿宋"/>
          <w:b/>
          <w:color w:val="auto"/>
          <w:spacing w:val="0"/>
          <w:sz w:val="28"/>
          <w:szCs w:val="28"/>
        </w:rPr>
        <w:t>5、</w:t>
      </w:r>
      <w:r>
        <w:rPr>
          <w:rFonts w:hint="eastAsia" w:ascii="华文仿宋" w:hAnsi="华文仿宋" w:eastAsia="华文仿宋"/>
          <w:color w:val="auto"/>
          <w:spacing w:val="0"/>
          <w:sz w:val="28"/>
          <w:szCs w:val="28"/>
        </w:rPr>
        <w:t>本安全生产合同的有效期与施工合同的有效期相同。</w:t>
      </w:r>
    </w:p>
    <w:p w14:paraId="5BB6ADBD">
      <w:pPr>
        <w:widowControl/>
        <w:jc w:val="left"/>
        <w:rPr>
          <w:rFonts w:ascii="华文仿宋" w:hAnsi="华文仿宋" w:eastAsia="华文仿宋" w:cs="仿宋"/>
          <w:b/>
          <w:color w:val="auto"/>
          <w:sz w:val="28"/>
          <w:szCs w:val="28"/>
        </w:rPr>
      </w:pPr>
      <w:r>
        <w:rPr>
          <w:rFonts w:ascii="华文仿宋" w:hAnsi="华文仿宋" w:eastAsia="华文仿宋" w:cs="仿宋"/>
          <w:b/>
          <w:color w:val="auto"/>
          <w:sz w:val="28"/>
          <w:szCs w:val="28"/>
        </w:rPr>
        <w:br w:type="page"/>
      </w:r>
    </w:p>
    <w:p w14:paraId="218814DD">
      <w:pPr>
        <w:widowControl/>
        <w:jc w:val="left"/>
        <w:rPr>
          <w:rFonts w:ascii="华文仿宋" w:hAnsi="华文仿宋" w:eastAsia="华文仿宋"/>
          <w:color w:val="auto"/>
          <w:sz w:val="28"/>
          <w:szCs w:val="28"/>
        </w:rPr>
      </w:pPr>
      <w:r>
        <w:rPr>
          <w:rFonts w:hint="eastAsia" w:ascii="华文仿宋" w:hAnsi="华文仿宋" w:eastAsia="华文仿宋" w:cs="仿宋"/>
          <w:b/>
          <w:color w:val="auto"/>
          <w:sz w:val="28"/>
          <w:szCs w:val="28"/>
        </w:rPr>
        <w:t>附件6</w:t>
      </w:r>
    </w:p>
    <w:p w14:paraId="74FCC735">
      <w:pPr>
        <w:pStyle w:val="141"/>
        <w:rPr>
          <w:rFonts w:ascii="华文仿宋" w:hAnsi="华文仿宋" w:eastAsia="华文仿宋" w:cs="仿宋"/>
          <w:snapToGrid/>
          <w:spacing w:val="0"/>
          <w:sz w:val="28"/>
          <w:szCs w:val="28"/>
        </w:rPr>
      </w:pPr>
      <w:r>
        <w:rPr>
          <w:rFonts w:hint="eastAsia" w:ascii="华文仿宋" w:hAnsi="华文仿宋" w:eastAsia="华文仿宋" w:cs="仿宋"/>
          <w:snapToGrid/>
          <w:spacing w:val="0"/>
          <w:sz w:val="28"/>
          <w:szCs w:val="28"/>
        </w:rPr>
        <w:t>工程建设项目廉政责任书</w:t>
      </w:r>
    </w:p>
    <w:p w14:paraId="63C002AB">
      <w:pPr>
        <w:pStyle w:val="85"/>
        <w:ind w:firstLine="496"/>
        <w:rPr>
          <w:rFonts w:ascii="华文仿宋" w:hAnsi="华文仿宋" w:eastAsia="华文仿宋"/>
          <w:color w:val="auto"/>
          <w:sz w:val="28"/>
          <w:szCs w:val="28"/>
        </w:rPr>
      </w:pPr>
    </w:p>
    <w:p w14:paraId="40635A0B">
      <w:pPr>
        <w:pStyle w:val="85"/>
        <w:ind w:firstLine="480"/>
        <w:rPr>
          <w:rFonts w:ascii="华文仿宋" w:hAnsi="华文仿宋" w:eastAsia="华文仿宋"/>
          <w:color w:val="auto"/>
          <w:spacing w:val="0"/>
          <w:sz w:val="28"/>
          <w:szCs w:val="28"/>
        </w:rPr>
      </w:pPr>
      <w:r>
        <w:rPr>
          <w:rFonts w:hint="eastAsia" w:ascii="华文仿宋" w:hAnsi="华文仿宋" w:eastAsia="华文仿宋"/>
          <w:color w:val="auto"/>
          <w:spacing w:val="0"/>
          <w:sz w:val="28"/>
          <w:szCs w:val="28"/>
        </w:rPr>
        <w:t>工程名称：</w:t>
      </w:r>
      <w:r>
        <w:rPr>
          <w:rFonts w:hint="eastAsia" w:ascii="华文仿宋" w:hAnsi="华文仿宋" w:eastAsia="华文仿宋"/>
          <w:color w:val="auto"/>
          <w:spacing w:val="0"/>
          <w:sz w:val="28"/>
          <w:szCs w:val="28"/>
          <w:u w:val="single"/>
        </w:rPr>
        <w:t>琶洲会展大厦样板层精装修工程施工专业承包</w:t>
      </w:r>
    </w:p>
    <w:p w14:paraId="2383AD25">
      <w:pPr>
        <w:pStyle w:val="85"/>
        <w:ind w:firstLine="480"/>
        <w:rPr>
          <w:rFonts w:ascii="华文仿宋" w:hAnsi="华文仿宋" w:eastAsia="华文仿宋"/>
          <w:color w:val="auto"/>
          <w:spacing w:val="0"/>
          <w:sz w:val="28"/>
          <w:szCs w:val="28"/>
        </w:rPr>
      </w:pPr>
      <w:r>
        <w:rPr>
          <w:rFonts w:hint="eastAsia" w:ascii="华文仿宋" w:hAnsi="华文仿宋" w:eastAsia="华文仿宋"/>
          <w:color w:val="auto"/>
          <w:spacing w:val="0"/>
          <w:sz w:val="28"/>
          <w:szCs w:val="28"/>
        </w:rPr>
        <w:t>工程地址：</w:t>
      </w:r>
      <w:r>
        <w:rPr>
          <w:rFonts w:hint="eastAsia" w:ascii="华文仿宋" w:hAnsi="华文仿宋" w:eastAsia="华文仿宋"/>
          <w:color w:val="auto"/>
          <w:spacing w:val="0"/>
          <w:sz w:val="28"/>
          <w:szCs w:val="28"/>
          <w:u w:val="single"/>
        </w:rPr>
        <w:t>广州市白云区金沙洲</w:t>
      </w:r>
    </w:p>
    <w:p w14:paraId="24892A26">
      <w:pPr>
        <w:pStyle w:val="85"/>
        <w:ind w:firstLine="480"/>
        <w:rPr>
          <w:rFonts w:ascii="华文仿宋" w:hAnsi="华文仿宋" w:eastAsia="华文仿宋"/>
          <w:color w:val="auto"/>
          <w:spacing w:val="0"/>
          <w:sz w:val="28"/>
          <w:szCs w:val="28"/>
        </w:rPr>
      </w:pPr>
      <w:r>
        <w:rPr>
          <w:rFonts w:hint="eastAsia" w:ascii="华文仿宋" w:hAnsi="华文仿宋" w:eastAsia="华文仿宋"/>
          <w:color w:val="auto"/>
          <w:spacing w:val="0"/>
          <w:sz w:val="28"/>
          <w:szCs w:val="28"/>
        </w:rPr>
        <w:t>发包人：</w:t>
      </w:r>
      <w:r>
        <w:rPr>
          <w:rFonts w:hint="eastAsia" w:ascii="华文仿宋" w:hAnsi="华文仿宋" w:eastAsia="华文仿宋"/>
          <w:color w:val="auto"/>
          <w:spacing w:val="0"/>
          <w:sz w:val="28"/>
          <w:szCs w:val="28"/>
          <w:u w:val="single"/>
        </w:rPr>
        <w:t>广州市会展大厦投资开发有限公司</w:t>
      </w:r>
      <w:r>
        <w:rPr>
          <w:rFonts w:ascii="华文仿宋" w:hAnsi="华文仿宋" w:eastAsia="华文仿宋"/>
          <w:color w:val="auto"/>
          <w:spacing w:val="0"/>
          <w:sz w:val="28"/>
          <w:szCs w:val="28"/>
        </w:rPr>
        <w:t xml:space="preserve"> </w:t>
      </w:r>
    </w:p>
    <w:p w14:paraId="2EFF9C4F">
      <w:pPr>
        <w:pStyle w:val="85"/>
        <w:ind w:firstLine="480"/>
        <w:rPr>
          <w:rFonts w:ascii="华文仿宋" w:hAnsi="华文仿宋" w:eastAsia="华文仿宋"/>
          <w:color w:val="auto"/>
          <w:spacing w:val="0"/>
          <w:sz w:val="28"/>
          <w:szCs w:val="28"/>
        </w:rPr>
      </w:pPr>
      <w:r>
        <w:rPr>
          <w:rFonts w:hint="eastAsia" w:ascii="华文仿宋" w:hAnsi="华文仿宋" w:eastAsia="华文仿宋"/>
          <w:color w:val="auto"/>
          <w:spacing w:val="0"/>
          <w:sz w:val="28"/>
          <w:szCs w:val="28"/>
        </w:rPr>
        <w:t>承包人：</w:t>
      </w:r>
      <w:r>
        <w:rPr>
          <w:rFonts w:hint="eastAsia" w:ascii="华文仿宋" w:hAnsi="华文仿宋" w:eastAsia="华文仿宋"/>
          <w:color w:val="auto"/>
          <w:spacing w:val="0"/>
          <w:sz w:val="28"/>
          <w:szCs w:val="28"/>
          <w:u w:val="single"/>
        </w:rPr>
        <w:t xml:space="preserve"> </w:t>
      </w:r>
      <w:r>
        <w:rPr>
          <w:rFonts w:ascii="华文仿宋" w:hAnsi="华文仿宋" w:eastAsia="华文仿宋"/>
          <w:color w:val="auto"/>
          <w:spacing w:val="0"/>
          <w:sz w:val="28"/>
          <w:szCs w:val="28"/>
          <w:u w:val="single"/>
        </w:rPr>
        <w:t xml:space="preserve">                           </w:t>
      </w:r>
      <w:r>
        <w:rPr>
          <w:rFonts w:ascii="华文仿宋" w:hAnsi="华文仿宋" w:eastAsia="华文仿宋"/>
          <w:color w:val="auto"/>
          <w:spacing w:val="0"/>
          <w:sz w:val="28"/>
          <w:szCs w:val="28"/>
        </w:rPr>
        <w:t xml:space="preserve"> </w:t>
      </w:r>
    </w:p>
    <w:p w14:paraId="48F0D76F">
      <w:pPr>
        <w:pStyle w:val="85"/>
        <w:ind w:firstLine="480"/>
        <w:rPr>
          <w:rFonts w:ascii="华文仿宋" w:hAnsi="华文仿宋" w:eastAsia="华文仿宋"/>
          <w:color w:val="auto"/>
          <w:spacing w:val="0"/>
          <w:sz w:val="28"/>
          <w:szCs w:val="28"/>
        </w:rPr>
      </w:pPr>
      <w:r>
        <w:rPr>
          <w:rFonts w:hint="eastAsia" w:ascii="华文仿宋" w:hAnsi="华文仿宋" w:eastAsia="华文仿宋"/>
          <w:color w:val="auto"/>
          <w:spacing w:val="0"/>
          <w:sz w:val="28"/>
          <w:szCs w:val="28"/>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14:paraId="7CB0CD1A">
      <w:pPr>
        <w:pStyle w:val="85"/>
        <w:ind w:firstLine="482"/>
        <w:rPr>
          <w:rFonts w:ascii="华文仿宋" w:hAnsi="华文仿宋" w:eastAsia="华文仿宋"/>
          <w:b/>
          <w:color w:val="auto"/>
          <w:spacing w:val="0"/>
          <w:sz w:val="28"/>
          <w:szCs w:val="28"/>
        </w:rPr>
      </w:pPr>
      <w:r>
        <w:rPr>
          <w:rFonts w:hint="eastAsia" w:ascii="华文仿宋" w:hAnsi="华文仿宋" w:eastAsia="华文仿宋"/>
          <w:b/>
          <w:color w:val="auto"/>
          <w:spacing w:val="0"/>
          <w:sz w:val="28"/>
          <w:szCs w:val="28"/>
        </w:rPr>
        <w:t>第一条  双方的责任</w:t>
      </w:r>
    </w:p>
    <w:p w14:paraId="1B617500">
      <w:pPr>
        <w:pStyle w:val="85"/>
        <w:ind w:firstLine="480"/>
        <w:rPr>
          <w:rFonts w:ascii="华文仿宋" w:hAnsi="华文仿宋" w:eastAsia="华文仿宋"/>
          <w:color w:val="auto"/>
          <w:spacing w:val="0"/>
          <w:sz w:val="28"/>
          <w:szCs w:val="28"/>
        </w:rPr>
      </w:pPr>
      <w:r>
        <w:rPr>
          <w:rFonts w:hint="eastAsia" w:ascii="华文仿宋" w:hAnsi="华文仿宋" w:eastAsia="华文仿宋"/>
          <w:color w:val="auto"/>
          <w:spacing w:val="0"/>
          <w:sz w:val="28"/>
          <w:szCs w:val="28"/>
        </w:rPr>
        <w:t>（一）应严格遵守国家关于市场准入、项目招标投标、工程建设、施工安装和市场活动等有关法律、法规、相关政策，以及廉政建设的各项规定。</w:t>
      </w:r>
    </w:p>
    <w:p w14:paraId="12777F9D">
      <w:pPr>
        <w:pStyle w:val="85"/>
        <w:ind w:firstLine="480"/>
        <w:rPr>
          <w:rFonts w:ascii="华文仿宋" w:hAnsi="华文仿宋" w:eastAsia="华文仿宋"/>
          <w:color w:val="auto"/>
          <w:spacing w:val="0"/>
          <w:sz w:val="28"/>
          <w:szCs w:val="28"/>
        </w:rPr>
      </w:pPr>
      <w:r>
        <w:rPr>
          <w:rFonts w:hint="eastAsia" w:ascii="华文仿宋" w:hAnsi="华文仿宋" w:eastAsia="华文仿宋"/>
          <w:color w:val="auto"/>
          <w:spacing w:val="0"/>
          <w:sz w:val="28"/>
          <w:szCs w:val="28"/>
        </w:rPr>
        <w:t>（二）严格执行建设工程项目承发包合同文件，自觉按合同办事。</w:t>
      </w:r>
    </w:p>
    <w:p w14:paraId="146332C1">
      <w:pPr>
        <w:pStyle w:val="85"/>
        <w:ind w:firstLine="480"/>
        <w:rPr>
          <w:rFonts w:ascii="华文仿宋" w:hAnsi="华文仿宋" w:eastAsia="华文仿宋"/>
          <w:color w:val="auto"/>
          <w:spacing w:val="0"/>
          <w:sz w:val="28"/>
          <w:szCs w:val="28"/>
        </w:rPr>
      </w:pPr>
      <w:r>
        <w:rPr>
          <w:rFonts w:hint="eastAsia" w:ascii="华文仿宋" w:hAnsi="华文仿宋" w:eastAsia="华文仿宋"/>
          <w:color w:val="auto"/>
          <w:spacing w:val="0"/>
          <w:sz w:val="28"/>
          <w:szCs w:val="28"/>
        </w:rPr>
        <w:t>（三）业务活动必须坚持公开、公平、公正、诚信、透明的原则（除法律法规另有规定者外），不得为获取不正当的利益，损害国家、集体和对方利益，不得违反工程建设管理、施工安装和监理的规章制度。</w:t>
      </w:r>
    </w:p>
    <w:p w14:paraId="69F0B78E">
      <w:pPr>
        <w:pStyle w:val="85"/>
        <w:ind w:firstLine="480"/>
        <w:rPr>
          <w:rFonts w:ascii="华文仿宋" w:hAnsi="华文仿宋" w:eastAsia="华文仿宋"/>
          <w:color w:val="auto"/>
          <w:spacing w:val="0"/>
          <w:sz w:val="28"/>
          <w:szCs w:val="28"/>
        </w:rPr>
      </w:pPr>
      <w:r>
        <w:rPr>
          <w:rFonts w:hint="eastAsia" w:ascii="华文仿宋" w:hAnsi="华文仿宋" w:eastAsia="华文仿宋"/>
          <w:color w:val="auto"/>
          <w:spacing w:val="0"/>
          <w:sz w:val="28"/>
          <w:szCs w:val="28"/>
        </w:rPr>
        <w:t>（四）发现对方在业务活动中有违规、违纪、违法行为的，应及时提醒对方，情节严重的，应向其上级主管部门或纪检监察、司法等有关机关举报。</w:t>
      </w:r>
    </w:p>
    <w:p w14:paraId="67324DB3">
      <w:pPr>
        <w:pStyle w:val="85"/>
        <w:ind w:firstLine="482"/>
        <w:rPr>
          <w:rFonts w:ascii="华文仿宋" w:hAnsi="华文仿宋" w:eastAsia="华文仿宋"/>
          <w:color w:val="auto"/>
          <w:spacing w:val="0"/>
          <w:sz w:val="28"/>
          <w:szCs w:val="28"/>
        </w:rPr>
      </w:pPr>
      <w:r>
        <w:rPr>
          <w:rFonts w:hint="eastAsia" w:ascii="华文仿宋" w:hAnsi="华文仿宋" w:eastAsia="华文仿宋"/>
          <w:b/>
          <w:color w:val="auto"/>
          <w:spacing w:val="0"/>
          <w:sz w:val="28"/>
          <w:szCs w:val="28"/>
        </w:rPr>
        <w:t xml:space="preserve">第二条 </w:t>
      </w:r>
      <w:r>
        <w:rPr>
          <w:rFonts w:ascii="华文仿宋" w:hAnsi="华文仿宋" w:eastAsia="华文仿宋"/>
          <w:b/>
          <w:color w:val="auto"/>
          <w:spacing w:val="0"/>
          <w:sz w:val="28"/>
          <w:szCs w:val="28"/>
        </w:rPr>
        <w:t xml:space="preserve"> </w:t>
      </w:r>
      <w:r>
        <w:rPr>
          <w:rFonts w:hint="eastAsia" w:ascii="华文仿宋" w:hAnsi="华文仿宋" w:eastAsia="华文仿宋"/>
          <w:b/>
          <w:color w:val="auto"/>
          <w:spacing w:val="0"/>
          <w:sz w:val="28"/>
          <w:szCs w:val="28"/>
        </w:rPr>
        <w:t>发包人的责任</w:t>
      </w:r>
    </w:p>
    <w:p w14:paraId="4B712AE1">
      <w:pPr>
        <w:pStyle w:val="85"/>
        <w:ind w:firstLine="480"/>
        <w:rPr>
          <w:rFonts w:ascii="华文仿宋" w:hAnsi="华文仿宋" w:eastAsia="华文仿宋"/>
          <w:color w:val="auto"/>
          <w:spacing w:val="0"/>
          <w:sz w:val="28"/>
          <w:szCs w:val="28"/>
        </w:rPr>
      </w:pPr>
      <w:r>
        <w:rPr>
          <w:rFonts w:hint="eastAsia" w:ascii="华文仿宋" w:hAnsi="华文仿宋" w:eastAsia="华文仿宋"/>
          <w:color w:val="auto"/>
          <w:spacing w:val="0"/>
          <w:sz w:val="28"/>
          <w:szCs w:val="28"/>
        </w:rPr>
        <w:t>发包人的领导和从事本建设工程项目的工作人员，在工程建设的事前、事中、事后应遵守以下规定：</w:t>
      </w:r>
    </w:p>
    <w:p w14:paraId="0A1AD6AC">
      <w:pPr>
        <w:pStyle w:val="85"/>
        <w:ind w:firstLine="480"/>
        <w:rPr>
          <w:rFonts w:ascii="华文仿宋" w:hAnsi="华文仿宋" w:eastAsia="华文仿宋"/>
          <w:color w:val="auto"/>
          <w:spacing w:val="0"/>
          <w:sz w:val="28"/>
          <w:szCs w:val="28"/>
        </w:rPr>
      </w:pPr>
      <w:r>
        <w:rPr>
          <w:rFonts w:hint="eastAsia" w:ascii="华文仿宋" w:hAnsi="华文仿宋" w:eastAsia="华文仿宋"/>
          <w:color w:val="auto"/>
          <w:spacing w:val="0"/>
          <w:sz w:val="28"/>
          <w:szCs w:val="28"/>
        </w:rPr>
        <w:t>（一）不准向承包人和相关单位索要或接受回扣、礼金、有价证券、贵重物品和好处费、感谢费等。</w:t>
      </w:r>
    </w:p>
    <w:p w14:paraId="70D9F6C3">
      <w:pPr>
        <w:pStyle w:val="85"/>
        <w:ind w:firstLine="480"/>
        <w:rPr>
          <w:rFonts w:ascii="华文仿宋" w:hAnsi="华文仿宋" w:eastAsia="华文仿宋"/>
          <w:color w:val="auto"/>
          <w:spacing w:val="0"/>
          <w:sz w:val="28"/>
          <w:szCs w:val="28"/>
        </w:rPr>
      </w:pPr>
      <w:r>
        <w:rPr>
          <w:rFonts w:hint="eastAsia" w:ascii="华文仿宋" w:hAnsi="华文仿宋" w:eastAsia="华文仿宋"/>
          <w:color w:val="auto"/>
          <w:spacing w:val="0"/>
          <w:sz w:val="28"/>
          <w:szCs w:val="28"/>
        </w:rPr>
        <w:t xml:space="preserve">（二）不准在承包人和相关单位报销任何应由发包人或个人支付的费用。 </w:t>
      </w:r>
    </w:p>
    <w:p w14:paraId="231A04F6">
      <w:pPr>
        <w:pStyle w:val="85"/>
        <w:ind w:firstLine="480"/>
        <w:rPr>
          <w:rFonts w:ascii="华文仿宋" w:hAnsi="华文仿宋" w:eastAsia="华文仿宋"/>
          <w:color w:val="auto"/>
          <w:spacing w:val="0"/>
          <w:sz w:val="28"/>
          <w:szCs w:val="28"/>
        </w:rPr>
      </w:pPr>
      <w:r>
        <w:rPr>
          <w:rFonts w:hint="eastAsia" w:ascii="华文仿宋" w:hAnsi="华文仿宋" w:eastAsia="华文仿宋"/>
          <w:color w:val="auto"/>
          <w:spacing w:val="0"/>
          <w:sz w:val="28"/>
          <w:szCs w:val="28"/>
        </w:rPr>
        <w:t>（三）不准要求、暗示或接受承包人和相关单位为个人装修住房、婚丧嫁娶、配偶子女的工作安排以及出国（境）、旅游等提供方便。</w:t>
      </w:r>
    </w:p>
    <w:p w14:paraId="6B4EEC03">
      <w:pPr>
        <w:pStyle w:val="85"/>
        <w:ind w:firstLine="480"/>
        <w:rPr>
          <w:rFonts w:ascii="华文仿宋" w:hAnsi="华文仿宋" w:eastAsia="华文仿宋"/>
          <w:color w:val="auto"/>
          <w:spacing w:val="0"/>
          <w:sz w:val="28"/>
          <w:szCs w:val="28"/>
        </w:rPr>
      </w:pPr>
      <w:r>
        <w:rPr>
          <w:rFonts w:hint="eastAsia" w:ascii="华文仿宋" w:hAnsi="华文仿宋" w:eastAsia="华文仿宋"/>
          <w:color w:val="auto"/>
          <w:spacing w:val="0"/>
          <w:sz w:val="28"/>
          <w:szCs w:val="28"/>
        </w:rPr>
        <w:t>（四）不准参加有可能影响公正执行公务的承包人及相关单位的宴请、健身、娱乐等活动。</w:t>
      </w:r>
    </w:p>
    <w:p w14:paraId="30C49ACA">
      <w:pPr>
        <w:pStyle w:val="85"/>
        <w:ind w:firstLine="480"/>
        <w:rPr>
          <w:rFonts w:ascii="华文仿宋" w:hAnsi="华文仿宋" w:eastAsia="华文仿宋"/>
          <w:color w:val="auto"/>
          <w:spacing w:val="0"/>
          <w:sz w:val="28"/>
          <w:szCs w:val="28"/>
        </w:rPr>
      </w:pPr>
      <w:r>
        <w:rPr>
          <w:rFonts w:hint="eastAsia" w:ascii="华文仿宋" w:hAnsi="华文仿宋" w:eastAsia="华文仿宋"/>
          <w:color w:val="auto"/>
          <w:spacing w:val="0"/>
          <w:sz w:val="28"/>
          <w:szCs w:val="28"/>
        </w:rPr>
        <w:t>（五）不准向承包人介绍或为配偶、子女、亲属参与同发包人项目工程合同有关的设备、材料、工程分包、劳务等经济活动。不得以任何理由向承包人和相关单位推荐分包单位。</w:t>
      </w:r>
    </w:p>
    <w:p w14:paraId="7291E625">
      <w:pPr>
        <w:pStyle w:val="85"/>
        <w:ind w:firstLine="482"/>
        <w:rPr>
          <w:rFonts w:ascii="华文仿宋" w:hAnsi="华文仿宋" w:eastAsia="华文仿宋"/>
          <w:color w:val="auto"/>
          <w:spacing w:val="0"/>
          <w:sz w:val="28"/>
          <w:szCs w:val="28"/>
        </w:rPr>
      </w:pPr>
      <w:r>
        <w:rPr>
          <w:rFonts w:hint="eastAsia" w:ascii="华文仿宋" w:hAnsi="华文仿宋" w:eastAsia="华文仿宋"/>
          <w:b/>
          <w:color w:val="auto"/>
          <w:spacing w:val="0"/>
          <w:sz w:val="28"/>
          <w:szCs w:val="28"/>
        </w:rPr>
        <w:t>第三条</w:t>
      </w:r>
      <w:r>
        <w:rPr>
          <w:rFonts w:ascii="华文仿宋" w:hAnsi="华文仿宋" w:eastAsia="华文仿宋"/>
          <w:b/>
          <w:color w:val="auto"/>
          <w:spacing w:val="0"/>
          <w:sz w:val="28"/>
          <w:szCs w:val="28"/>
        </w:rPr>
        <w:t xml:space="preserve"> </w:t>
      </w:r>
      <w:r>
        <w:rPr>
          <w:rFonts w:hint="eastAsia" w:ascii="华文仿宋" w:hAnsi="华文仿宋" w:eastAsia="华文仿宋"/>
          <w:b/>
          <w:color w:val="auto"/>
          <w:spacing w:val="0"/>
          <w:sz w:val="28"/>
          <w:szCs w:val="28"/>
        </w:rPr>
        <w:t xml:space="preserve"> 承包人的责任</w:t>
      </w:r>
    </w:p>
    <w:p w14:paraId="207F5613">
      <w:pPr>
        <w:pStyle w:val="85"/>
        <w:ind w:firstLine="480"/>
        <w:rPr>
          <w:rFonts w:ascii="华文仿宋" w:hAnsi="华文仿宋" w:eastAsia="华文仿宋"/>
          <w:color w:val="auto"/>
          <w:spacing w:val="0"/>
          <w:sz w:val="28"/>
          <w:szCs w:val="28"/>
        </w:rPr>
      </w:pPr>
      <w:r>
        <w:rPr>
          <w:rFonts w:hint="eastAsia" w:ascii="华文仿宋" w:hAnsi="华文仿宋" w:eastAsia="华文仿宋"/>
          <w:color w:val="auto"/>
          <w:spacing w:val="0"/>
          <w:sz w:val="28"/>
          <w:szCs w:val="28"/>
        </w:rPr>
        <w:t>应与发包人保持正常的业务交往，按照有关法律法规和程序开展业务工作，严格执行工程建设和监理的有关方针、政策，尤其是有关建筑施工安装和施工强制性标准和规范，并遵守以下规定：</w:t>
      </w:r>
    </w:p>
    <w:p w14:paraId="76D036AC">
      <w:pPr>
        <w:pStyle w:val="85"/>
        <w:ind w:firstLine="480"/>
        <w:rPr>
          <w:rFonts w:ascii="华文仿宋" w:hAnsi="华文仿宋" w:eastAsia="华文仿宋"/>
          <w:color w:val="auto"/>
          <w:spacing w:val="0"/>
          <w:sz w:val="28"/>
          <w:szCs w:val="28"/>
        </w:rPr>
      </w:pPr>
      <w:r>
        <w:rPr>
          <w:rFonts w:hint="eastAsia" w:ascii="华文仿宋" w:hAnsi="华文仿宋" w:eastAsia="华文仿宋"/>
          <w:color w:val="auto"/>
          <w:spacing w:val="0"/>
          <w:sz w:val="28"/>
          <w:szCs w:val="28"/>
        </w:rPr>
        <w:t>（一）不准以任何理由向发包人、相关单位及其工作人员索要、接受或赠送礼金、有价证券、贵重物品及回扣、好处费、感谢费等。</w:t>
      </w:r>
    </w:p>
    <w:p w14:paraId="738128D5">
      <w:pPr>
        <w:pStyle w:val="85"/>
        <w:ind w:firstLine="480"/>
        <w:rPr>
          <w:rFonts w:ascii="华文仿宋" w:hAnsi="华文仿宋" w:eastAsia="华文仿宋"/>
          <w:color w:val="auto"/>
          <w:spacing w:val="0"/>
          <w:sz w:val="28"/>
          <w:szCs w:val="28"/>
        </w:rPr>
      </w:pPr>
      <w:r>
        <w:rPr>
          <w:rFonts w:hint="eastAsia" w:ascii="华文仿宋" w:hAnsi="华文仿宋" w:eastAsia="华文仿宋"/>
          <w:color w:val="auto"/>
          <w:spacing w:val="0"/>
          <w:sz w:val="28"/>
          <w:szCs w:val="28"/>
        </w:rPr>
        <w:t>（二）不准以任何理由为发包人和相关单位报销应由对方或个人支付的费用。</w:t>
      </w:r>
    </w:p>
    <w:p w14:paraId="2FA3760E">
      <w:pPr>
        <w:pStyle w:val="85"/>
        <w:ind w:firstLine="480"/>
        <w:rPr>
          <w:rFonts w:ascii="华文仿宋" w:hAnsi="华文仿宋" w:eastAsia="华文仿宋"/>
          <w:color w:val="auto"/>
          <w:spacing w:val="0"/>
          <w:sz w:val="28"/>
          <w:szCs w:val="28"/>
        </w:rPr>
      </w:pPr>
      <w:r>
        <w:rPr>
          <w:rFonts w:hint="eastAsia" w:ascii="华文仿宋" w:hAnsi="华文仿宋" w:eastAsia="华文仿宋"/>
          <w:color w:val="auto"/>
          <w:spacing w:val="0"/>
          <w:sz w:val="28"/>
          <w:szCs w:val="28"/>
        </w:rPr>
        <w:t>（三）不准接受或暗示为发包人、相关单位或个人装修住房、婚丧嫁娶、配偶子女的工作安排以及出国（境）、旅游等提供方便。</w:t>
      </w:r>
    </w:p>
    <w:p w14:paraId="36936D76">
      <w:pPr>
        <w:pStyle w:val="85"/>
        <w:ind w:firstLine="480"/>
        <w:rPr>
          <w:rFonts w:ascii="华文仿宋" w:hAnsi="华文仿宋" w:eastAsia="华文仿宋"/>
          <w:color w:val="auto"/>
          <w:spacing w:val="0"/>
          <w:sz w:val="28"/>
          <w:szCs w:val="28"/>
        </w:rPr>
      </w:pPr>
      <w:r>
        <w:rPr>
          <w:rFonts w:hint="eastAsia" w:ascii="华文仿宋" w:hAnsi="华文仿宋" w:eastAsia="华文仿宋"/>
          <w:color w:val="auto"/>
          <w:spacing w:val="0"/>
          <w:sz w:val="28"/>
          <w:szCs w:val="28"/>
        </w:rPr>
        <w:t>（四）不准以任何理由为发包人、相关单位或个人组织有可能影响公正执行公务的宴请、健身、娱乐等活动。</w:t>
      </w:r>
    </w:p>
    <w:p w14:paraId="6ABC7C7D">
      <w:pPr>
        <w:pStyle w:val="85"/>
        <w:ind w:firstLine="482"/>
        <w:rPr>
          <w:rFonts w:ascii="华文仿宋" w:hAnsi="华文仿宋" w:eastAsia="华文仿宋"/>
          <w:color w:val="auto"/>
          <w:spacing w:val="0"/>
          <w:sz w:val="28"/>
          <w:szCs w:val="28"/>
        </w:rPr>
      </w:pPr>
      <w:r>
        <w:rPr>
          <w:rFonts w:hint="eastAsia" w:ascii="华文仿宋" w:hAnsi="华文仿宋" w:eastAsia="华文仿宋"/>
          <w:b/>
          <w:color w:val="auto"/>
          <w:spacing w:val="0"/>
          <w:sz w:val="28"/>
          <w:szCs w:val="28"/>
        </w:rPr>
        <w:t>第四条</w:t>
      </w:r>
      <w:r>
        <w:rPr>
          <w:rFonts w:ascii="华文仿宋" w:hAnsi="华文仿宋" w:eastAsia="华文仿宋"/>
          <w:b/>
          <w:color w:val="auto"/>
          <w:spacing w:val="0"/>
          <w:sz w:val="28"/>
          <w:szCs w:val="28"/>
        </w:rPr>
        <w:t xml:space="preserve"> </w:t>
      </w:r>
      <w:r>
        <w:rPr>
          <w:rFonts w:hint="eastAsia" w:ascii="华文仿宋" w:hAnsi="华文仿宋" w:eastAsia="华文仿宋"/>
          <w:b/>
          <w:color w:val="auto"/>
          <w:spacing w:val="0"/>
          <w:sz w:val="28"/>
          <w:szCs w:val="28"/>
        </w:rPr>
        <w:t xml:space="preserve"> 违约责任</w:t>
      </w:r>
    </w:p>
    <w:p w14:paraId="3CEBDF37">
      <w:pPr>
        <w:pStyle w:val="85"/>
        <w:ind w:firstLine="480"/>
        <w:rPr>
          <w:rFonts w:ascii="华文仿宋" w:hAnsi="华文仿宋" w:eastAsia="华文仿宋"/>
          <w:color w:val="auto"/>
          <w:spacing w:val="0"/>
          <w:sz w:val="28"/>
          <w:szCs w:val="28"/>
        </w:rPr>
      </w:pPr>
      <w:r>
        <w:rPr>
          <w:rFonts w:hint="eastAsia" w:ascii="华文仿宋" w:hAnsi="华文仿宋" w:eastAsia="华文仿宋"/>
          <w:color w:val="auto"/>
          <w:spacing w:val="0"/>
          <w:sz w:val="28"/>
          <w:szCs w:val="28"/>
        </w:rPr>
        <w:t>（一）发包人工作人员有违反本廉政责任书第一、第二条责任行为的，按照管理权限，依据有关法律法规和规定给予党纪、政纪处分或组织处理；涉嫌犯罪的，移交司法机关追究刑事责任；给承包人单位造成经济损失的，应予以赔偿。</w:t>
      </w:r>
    </w:p>
    <w:p w14:paraId="0EA31F20">
      <w:pPr>
        <w:pStyle w:val="85"/>
        <w:ind w:firstLine="480"/>
        <w:rPr>
          <w:rFonts w:ascii="华文仿宋" w:hAnsi="华文仿宋" w:eastAsia="华文仿宋"/>
          <w:color w:val="auto"/>
          <w:spacing w:val="0"/>
          <w:sz w:val="28"/>
          <w:szCs w:val="28"/>
        </w:rPr>
      </w:pPr>
      <w:r>
        <w:rPr>
          <w:rFonts w:hint="eastAsia" w:ascii="华文仿宋" w:hAnsi="华文仿宋" w:eastAsia="华文仿宋"/>
          <w:color w:val="auto"/>
          <w:spacing w:val="0"/>
          <w:sz w:val="28"/>
          <w:szCs w:val="28"/>
        </w:rPr>
        <w:t>（二）承包人工作人员有违反本廉政责任书第一、三条责任行为的，按照管理权限，依据有关法律法规和规定给予党纪、政纪处分或组织处理；涉嫌犯罪的，移交司法机关追究刑事责任；给发包人单位造成经济损失的，应予以赔偿。</w:t>
      </w:r>
    </w:p>
    <w:p w14:paraId="47236AA5">
      <w:pPr>
        <w:pStyle w:val="85"/>
        <w:ind w:firstLine="482"/>
        <w:rPr>
          <w:rFonts w:ascii="华文仿宋" w:hAnsi="华文仿宋" w:eastAsia="华文仿宋"/>
          <w:b/>
          <w:color w:val="auto"/>
          <w:spacing w:val="0"/>
          <w:sz w:val="28"/>
          <w:szCs w:val="28"/>
        </w:rPr>
      </w:pPr>
      <w:r>
        <w:rPr>
          <w:rFonts w:hint="eastAsia" w:ascii="华文仿宋" w:hAnsi="华文仿宋" w:eastAsia="华文仿宋"/>
          <w:b/>
          <w:color w:val="auto"/>
          <w:spacing w:val="0"/>
          <w:sz w:val="28"/>
          <w:szCs w:val="28"/>
        </w:rPr>
        <w:t>第五条</w:t>
      </w:r>
      <w:r>
        <w:rPr>
          <w:rFonts w:ascii="华文仿宋" w:hAnsi="华文仿宋" w:eastAsia="华文仿宋"/>
          <w:b/>
          <w:color w:val="auto"/>
          <w:spacing w:val="0"/>
          <w:sz w:val="28"/>
          <w:szCs w:val="28"/>
        </w:rPr>
        <w:t xml:space="preserve"> </w:t>
      </w:r>
      <w:r>
        <w:rPr>
          <w:rFonts w:hint="eastAsia" w:ascii="华文仿宋" w:hAnsi="华文仿宋" w:eastAsia="华文仿宋"/>
          <w:b/>
          <w:color w:val="auto"/>
          <w:spacing w:val="0"/>
          <w:sz w:val="28"/>
          <w:szCs w:val="28"/>
        </w:rPr>
        <w:t xml:space="preserve"> </w:t>
      </w:r>
      <w:r>
        <w:rPr>
          <w:rFonts w:hint="eastAsia" w:ascii="华文仿宋" w:hAnsi="华文仿宋" w:eastAsia="华文仿宋"/>
          <w:color w:val="auto"/>
          <w:spacing w:val="0"/>
          <w:sz w:val="28"/>
          <w:szCs w:val="28"/>
        </w:rPr>
        <w:t>本廉政责任书作为工程施工合同的附件，与工程施工合同具有同等法律效力，随合同生效而生效。</w:t>
      </w:r>
    </w:p>
    <w:p w14:paraId="6213DCD6">
      <w:pPr>
        <w:pStyle w:val="85"/>
        <w:ind w:firstLine="482"/>
        <w:rPr>
          <w:rFonts w:ascii="华文仿宋" w:hAnsi="华文仿宋" w:eastAsia="华文仿宋"/>
          <w:color w:val="auto"/>
          <w:spacing w:val="0"/>
          <w:sz w:val="28"/>
          <w:szCs w:val="28"/>
        </w:rPr>
      </w:pPr>
      <w:r>
        <w:rPr>
          <w:rFonts w:hint="eastAsia" w:ascii="华文仿宋" w:hAnsi="华文仿宋" w:eastAsia="华文仿宋"/>
          <w:b/>
          <w:color w:val="auto"/>
          <w:spacing w:val="0"/>
          <w:sz w:val="28"/>
          <w:szCs w:val="28"/>
        </w:rPr>
        <w:t>第六条</w:t>
      </w:r>
      <w:r>
        <w:rPr>
          <w:rFonts w:ascii="华文仿宋" w:hAnsi="华文仿宋" w:eastAsia="华文仿宋"/>
          <w:b/>
          <w:color w:val="auto"/>
          <w:spacing w:val="0"/>
          <w:sz w:val="28"/>
          <w:szCs w:val="28"/>
        </w:rPr>
        <w:t xml:space="preserve"> </w:t>
      </w:r>
      <w:r>
        <w:rPr>
          <w:rFonts w:hint="eastAsia" w:ascii="华文仿宋" w:hAnsi="华文仿宋" w:eastAsia="华文仿宋"/>
          <w:b/>
          <w:color w:val="auto"/>
          <w:spacing w:val="0"/>
          <w:sz w:val="28"/>
          <w:szCs w:val="28"/>
        </w:rPr>
        <w:t xml:space="preserve"> </w:t>
      </w:r>
      <w:r>
        <w:rPr>
          <w:rFonts w:hint="eastAsia" w:ascii="华文仿宋" w:hAnsi="华文仿宋" w:eastAsia="华文仿宋"/>
          <w:color w:val="auto"/>
          <w:spacing w:val="0"/>
          <w:sz w:val="28"/>
          <w:szCs w:val="28"/>
        </w:rPr>
        <w:t>本廉政责任书的有效期与施工合同的有效期相同。</w:t>
      </w:r>
    </w:p>
    <w:p w14:paraId="0404A1B4">
      <w:pPr>
        <w:widowControl/>
        <w:jc w:val="left"/>
        <w:rPr>
          <w:rFonts w:ascii="华文仿宋" w:hAnsi="华文仿宋" w:eastAsia="华文仿宋"/>
          <w:color w:val="auto"/>
          <w:sz w:val="28"/>
          <w:szCs w:val="28"/>
        </w:rPr>
      </w:pPr>
      <w:r>
        <w:rPr>
          <w:rFonts w:ascii="华文仿宋" w:hAnsi="华文仿宋" w:eastAsia="华文仿宋"/>
          <w:color w:val="auto"/>
          <w:sz w:val="28"/>
          <w:szCs w:val="28"/>
        </w:rPr>
        <w:br w:type="page"/>
      </w:r>
    </w:p>
    <w:p w14:paraId="7031D25A">
      <w:pPr>
        <w:widowControl/>
        <w:jc w:val="left"/>
        <w:rPr>
          <w:rFonts w:ascii="华文仿宋" w:hAnsi="华文仿宋" w:eastAsia="华文仿宋" w:cs="仿宋"/>
          <w:b/>
          <w:color w:val="auto"/>
          <w:sz w:val="28"/>
          <w:szCs w:val="28"/>
        </w:rPr>
      </w:pPr>
      <w:r>
        <w:rPr>
          <w:rFonts w:hint="eastAsia" w:ascii="华文仿宋" w:hAnsi="华文仿宋" w:eastAsia="华文仿宋" w:cs="仿宋"/>
          <w:b/>
          <w:color w:val="auto"/>
          <w:sz w:val="28"/>
          <w:szCs w:val="28"/>
        </w:rPr>
        <w:t>附件</w:t>
      </w:r>
      <w:r>
        <w:rPr>
          <w:rFonts w:ascii="华文仿宋" w:hAnsi="华文仿宋" w:eastAsia="华文仿宋" w:cs="仿宋"/>
          <w:b/>
          <w:color w:val="auto"/>
          <w:sz w:val="28"/>
          <w:szCs w:val="28"/>
        </w:rPr>
        <w:t xml:space="preserve">7           </w:t>
      </w:r>
      <w:r>
        <w:rPr>
          <w:rFonts w:hint="eastAsia" w:ascii="华文仿宋" w:hAnsi="华文仿宋" w:eastAsia="华文仿宋" w:cs="仿宋"/>
          <w:b/>
          <w:color w:val="auto"/>
          <w:sz w:val="28"/>
          <w:szCs w:val="28"/>
        </w:rPr>
        <w:t>工程量清单计价说明</w:t>
      </w:r>
    </w:p>
    <w:p w14:paraId="4998871C">
      <w:pPr>
        <w:widowControl/>
        <w:jc w:val="left"/>
        <w:rPr>
          <w:rFonts w:ascii="华文仿宋" w:hAnsi="华文仿宋" w:eastAsia="华文仿宋" w:cs="仿宋"/>
          <w:b/>
          <w:color w:val="auto"/>
          <w:sz w:val="28"/>
          <w:szCs w:val="28"/>
        </w:rPr>
      </w:pPr>
    </w:p>
    <w:p w14:paraId="7A0B6AF5">
      <w:pPr>
        <w:widowControl/>
        <w:jc w:val="left"/>
        <w:rPr>
          <w:rFonts w:ascii="华文仿宋" w:hAnsi="华文仿宋" w:eastAsia="华文仿宋" w:cs="仿宋"/>
          <w:b/>
          <w:color w:val="auto"/>
          <w:sz w:val="28"/>
          <w:szCs w:val="28"/>
        </w:rPr>
      </w:pPr>
    </w:p>
    <w:p w14:paraId="78280277">
      <w:pPr>
        <w:widowControl/>
        <w:jc w:val="left"/>
        <w:rPr>
          <w:rFonts w:ascii="华文仿宋" w:hAnsi="华文仿宋" w:eastAsia="华文仿宋" w:cs="仿宋"/>
          <w:b/>
          <w:color w:val="auto"/>
          <w:sz w:val="28"/>
          <w:szCs w:val="28"/>
        </w:rPr>
      </w:pPr>
    </w:p>
    <w:p w14:paraId="77DBF131">
      <w:pPr>
        <w:widowControl/>
        <w:jc w:val="left"/>
        <w:rPr>
          <w:rFonts w:ascii="华文仿宋" w:hAnsi="华文仿宋" w:eastAsia="华文仿宋" w:cs="仿宋"/>
          <w:b/>
          <w:color w:val="auto"/>
          <w:sz w:val="28"/>
          <w:szCs w:val="28"/>
        </w:rPr>
      </w:pPr>
    </w:p>
    <w:p w14:paraId="299C3D07">
      <w:pPr>
        <w:widowControl/>
        <w:jc w:val="left"/>
        <w:rPr>
          <w:rFonts w:ascii="华文仿宋" w:hAnsi="华文仿宋" w:eastAsia="华文仿宋" w:cs="仿宋"/>
          <w:b/>
          <w:color w:val="auto"/>
          <w:sz w:val="28"/>
          <w:szCs w:val="28"/>
        </w:rPr>
      </w:pPr>
    </w:p>
    <w:p w14:paraId="20AB554F">
      <w:pPr>
        <w:widowControl/>
        <w:jc w:val="left"/>
        <w:rPr>
          <w:rFonts w:ascii="华文仿宋" w:hAnsi="华文仿宋" w:eastAsia="华文仿宋" w:cs="仿宋"/>
          <w:b/>
          <w:color w:val="auto"/>
          <w:sz w:val="28"/>
          <w:szCs w:val="28"/>
        </w:rPr>
      </w:pPr>
    </w:p>
    <w:p w14:paraId="203A2D6A">
      <w:pPr>
        <w:widowControl/>
        <w:jc w:val="left"/>
        <w:rPr>
          <w:rFonts w:ascii="华文仿宋" w:hAnsi="华文仿宋" w:eastAsia="华文仿宋" w:cs="仿宋"/>
          <w:b/>
          <w:color w:val="auto"/>
          <w:sz w:val="28"/>
          <w:szCs w:val="28"/>
        </w:rPr>
      </w:pPr>
    </w:p>
    <w:p w14:paraId="72F94C8D">
      <w:pPr>
        <w:widowControl/>
        <w:jc w:val="left"/>
        <w:rPr>
          <w:rFonts w:ascii="华文仿宋" w:hAnsi="华文仿宋" w:eastAsia="华文仿宋" w:cs="仿宋"/>
          <w:b/>
          <w:color w:val="auto"/>
          <w:sz w:val="28"/>
          <w:szCs w:val="28"/>
        </w:rPr>
      </w:pPr>
    </w:p>
    <w:p w14:paraId="5280A4A7">
      <w:pPr>
        <w:widowControl/>
        <w:jc w:val="left"/>
        <w:rPr>
          <w:rFonts w:ascii="华文仿宋" w:hAnsi="华文仿宋" w:eastAsia="华文仿宋" w:cs="仿宋"/>
          <w:b/>
          <w:color w:val="auto"/>
          <w:sz w:val="28"/>
          <w:szCs w:val="28"/>
        </w:rPr>
      </w:pPr>
    </w:p>
    <w:p w14:paraId="0F569F65">
      <w:pPr>
        <w:widowControl/>
        <w:jc w:val="left"/>
        <w:rPr>
          <w:rFonts w:ascii="华文仿宋" w:hAnsi="华文仿宋" w:eastAsia="华文仿宋" w:cs="仿宋"/>
          <w:b/>
          <w:color w:val="auto"/>
          <w:sz w:val="28"/>
          <w:szCs w:val="28"/>
        </w:rPr>
      </w:pPr>
    </w:p>
    <w:p w14:paraId="0627B20F">
      <w:pPr>
        <w:widowControl/>
        <w:jc w:val="left"/>
        <w:rPr>
          <w:rFonts w:ascii="华文仿宋" w:hAnsi="华文仿宋" w:eastAsia="华文仿宋" w:cs="仿宋"/>
          <w:b/>
          <w:color w:val="auto"/>
          <w:sz w:val="28"/>
          <w:szCs w:val="28"/>
        </w:rPr>
      </w:pPr>
    </w:p>
    <w:p w14:paraId="5BE4F460">
      <w:pPr>
        <w:widowControl/>
        <w:jc w:val="left"/>
        <w:rPr>
          <w:rFonts w:ascii="华文仿宋" w:hAnsi="华文仿宋" w:eastAsia="华文仿宋" w:cs="仿宋"/>
          <w:b/>
          <w:color w:val="auto"/>
          <w:sz w:val="28"/>
          <w:szCs w:val="28"/>
        </w:rPr>
      </w:pPr>
    </w:p>
    <w:p w14:paraId="712D1E4B">
      <w:pPr>
        <w:widowControl/>
        <w:jc w:val="left"/>
        <w:rPr>
          <w:rFonts w:ascii="华文仿宋" w:hAnsi="华文仿宋" w:eastAsia="华文仿宋" w:cs="仿宋"/>
          <w:b/>
          <w:color w:val="auto"/>
          <w:sz w:val="28"/>
          <w:szCs w:val="28"/>
        </w:rPr>
      </w:pPr>
    </w:p>
    <w:p w14:paraId="53BAE41D">
      <w:pPr>
        <w:widowControl/>
        <w:jc w:val="left"/>
        <w:rPr>
          <w:rFonts w:ascii="华文仿宋" w:hAnsi="华文仿宋" w:eastAsia="华文仿宋" w:cs="仿宋"/>
          <w:b/>
          <w:color w:val="auto"/>
          <w:sz w:val="28"/>
          <w:szCs w:val="28"/>
        </w:rPr>
      </w:pPr>
    </w:p>
    <w:p w14:paraId="42FBCA1F">
      <w:pPr>
        <w:widowControl/>
        <w:jc w:val="left"/>
        <w:rPr>
          <w:rFonts w:ascii="华文仿宋" w:hAnsi="华文仿宋" w:eastAsia="华文仿宋" w:cs="仿宋"/>
          <w:b/>
          <w:color w:val="auto"/>
          <w:sz w:val="28"/>
          <w:szCs w:val="28"/>
        </w:rPr>
      </w:pPr>
    </w:p>
    <w:p w14:paraId="58500D63">
      <w:pPr>
        <w:widowControl/>
        <w:jc w:val="left"/>
        <w:rPr>
          <w:rFonts w:ascii="华文仿宋" w:hAnsi="华文仿宋" w:eastAsia="华文仿宋" w:cs="仿宋"/>
          <w:b/>
          <w:color w:val="auto"/>
          <w:sz w:val="28"/>
          <w:szCs w:val="28"/>
        </w:rPr>
      </w:pPr>
    </w:p>
    <w:p w14:paraId="48B241E4">
      <w:pPr>
        <w:widowControl/>
        <w:jc w:val="left"/>
        <w:rPr>
          <w:rFonts w:ascii="华文仿宋" w:hAnsi="华文仿宋" w:eastAsia="华文仿宋" w:cs="仿宋"/>
          <w:b/>
          <w:color w:val="auto"/>
          <w:sz w:val="28"/>
          <w:szCs w:val="28"/>
        </w:rPr>
      </w:pPr>
    </w:p>
    <w:p w14:paraId="3F27A9DB">
      <w:pPr>
        <w:widowControl/>
        <w:jc w:val="left"/>
        <w:rPr>
          <w:rFonts w:ascii="华文仿宋" w:hAnsi="华文仿宋" w:eastAsia="华文仿宋" w:cs="仿宋"/>
          <w:b/>
          <w:color w:val="auto"/>
          <w:sz w:val="28"/>
          <w:szCs w:val="28"/>
        </w:rPr>
      </w:pPr>
    </w:p>
    <w:p w14:paraId="6A5D5EFD">
      <w:pPr>
        <w:widowControl/>
        <w:jc w:val="left"/>
        <w:rPr>
          <w:rFonts w:ascii="华文仿宋" w:hAnsi="华文仿宋" w:eastAsia="华文仿宋" w:cs="仿宋"/>
          <w:b/>
          <w:color w:val="auto"/>
          <w:sz w:val="28"/>
          <w:szCs w:val="28"/>
        </w:rPr>
      </w:pPr>
    </w:p>
    <w:p w14:paraId="2F4D39FB">
      <w:pPr>
        <w:widowControl/>
        <w:jc w:val="left"/>
        <w:rPr>
          <w:rFonts w:ascii="华文仿宋" w:hAnsi="华文仿宋" w:eastAsia="华文仿宋" w:cs="仿宋"/>
          <w:b/>
          <w:color w:val="auto"/>
          <w:sz w:val="28"/>
          <w:szCs w:val="28"/>
        </w:rPr>
      </w:pPr>
    </w:p>
    <w:p w14:paraId="3D936642">
      <w:pPr>
        <w:widowControl/>
        <w:jc w:val="left"/>
        <w:rPr>
          <w:rFonts w:ascii="华文仿宋" w:hAnsi="华文仿宋" w:eastAsia="华文仿宋" w:cs="仿宋"/>
          <w:b/>
          <w:color w:val="auto"/>
          <w:sz w:val="28"/>
          <w:szCs w:val="28"/>
        </w:rPr>
      </w:pPr>
    </w:p>
    <w:p w14:paraId="633AE4DF">
      <w:pPr>
        <w:widowControl/>
        <w:jc w:val="left"/>
        <w:rPr>
          <w:rFonts w:ascii="华文仿宋" w:hAnsi="华文仿宋" w:eastAsia="华文仿宋" w:cs="仿宋"/>
          <w:b/>
          <w:color w:val="auto"/>
          <w:sz w:val="28"/>
          <w:szCs w:val="28"/>
        </w:rPr>
      </w:pPr>
    </w:p>
    <w:p w14:paraId="135FAF8B">
      <w:pPr>
        <w:widowControl/>
        <w:jc w:val="left"/>
        <w:rPr>
          <w:rFonts w:ascii="华文仿宋" w:hAnsi="华文仿宋" w:eastAsia="华文仿宋" w:cs="仿宋"/>
          <w:b/>
          <w:color w:val="auto"/>
          <w:sz w:val="28"/>
          <w:szCs w:val="28"/>
        </w:rPr>
      </w:pPr>
    </w:p>
    <w:p w14:paraId="44A6983B">
      <w:pPr>
        <w:widowControl/>
        <w:jc w:val="left"/>
        <w:rPr>
          <w:rFonts w:ascii="华文仿宋" w:hAnsi="华文仿宋" w:eastAsia="华文仿宋" w:cs="仿宋"/>
          <w:b/>
          <w:color w:val="auto"/>
          <w:sz w:val="28"/>
          <w:szCs w:val="28"/>
        </w:rPr>
      </w:pPr>
    </w:p>
    <w:p w14:paraId="77B0A112">
      <w:pPr>
        <w:widowControl/>
        <w:jc w:val="left"/>
        <w:rPr>
          <w:rFonts w:ascii="华文仿宋" w:hAnsi="华文仿宋" w:eastAsia="华文仿宋" w:cs="仿宋"/>
          <w:b/>
          <w:color w:val="auto"/>
          <w:sz w:val="28"/>
          <w:szCs w:val="28"/>
        </w:rPr>
      </w:pPr>
    </w:p>
    <w:p w14:paraId="6E2C3FCF">
      <w:pPr>
        <w:widowControl/>
        <w:jc w:val="left"/>
        <w:rPr>
          <w:rFonts w:ascii="华文仿宋" w:hAnsi="华文仿宋" w:eastAsia="华文仿宋" w:cs="仿宋"/>
          <w:b/>
          <w:color w:val="auto"/>
          <w:sz w:val="28"/>
          <w:szCs w:val="28"/>
        </w:rPr>
      </w:pPr>
    </w:p>
    <w:p w14:paraId="3C59BB01">
      <w:pPr>
        <w:widowControl/>
        <w:jc w:val="left"/>
        <w:rPr>
          <w:rFonts w:ascii="华文仿宋" w:hAnsi="华文仿宋" w:eastAsia="华文仿宋" w:cs="仿宋"/>
          <w:b/>
          <w:color w:val="auto"/>
          <w:sz w:val="28"/>
          <w:szCs w:val="28"/>
        </w:rPr>
      </w:pPr>
    </w:p>
    <w:p w14:paraId="5BAF4554">
      <w:pPr>
        <w:widowControl/>
        <w:jc w:val="left"/>
        <w:rPr>
          <w:rFonts w:ascii="华文仿宋" w:hAnsi="华文仿宋" w:eastAsia="华文仿宋" w:cs="仿宋"/>
          <w:b/>
          <w:color w:val="auto"/>
          <w:sz w:val="28"/>
          <w:szCs w:val="28"/>
        </w:rPr>
      </w:pPr>
    </w:p>
    <w:p w14:paraId="5B6E4FBE">
      <w:pPr>
        <w:widowControl/>
        <w:jc w:val="left"/>
        <w:rPr>
          <w:rFonts w:ascii="华文仿宋" w:hAnsi="华文仿宋" w:eastAsia="华文仿宋" w:cs="仿宋"/>
          <w:b/>
          <w:color w:val="auto"/>
          <w:sz w:val="28"/>
          <w:szCs w:val="28"/>
        </w:rPr>
      </w:pPr>
    </w:p>
    <w:p w14:paraId="57B5233B">
      <w:pPr>
        <w:widowControl/>
        <w:jc w:val="left"/>
        <w:rPr>
          <w:rFonts w:ascii="华文仿宋" w:hAnsi="华文仿宋" w:eastAsia="华文仿宋" w:cs="仿宋"/>
          <w:b/>
          <w:color w:val="auto"/>
          <w:sz w:val="28"/>
          <w:szCs w:val="28"/>
        </w:rPr>
      </w:pPr>
    </w:p>
    <w:p w14:paraId="5609307E">
      <w:pPr>
        <w:widowControl/>
        <w:jc w:val="left"/>
        <w:rPr>
          <w:rFonts w:ascii="华文仿宋" w:hAnsi="华文仿宋" w:eastAsia="华文仿宋" w:cs="仿宋"/>
          <w:b/>
          <w:color w:val="auto"/>
          <w:sz w:val="28"/>
          <w:szCs w:val="28"/>
        </w:rPr>
      </w:pPr>
    </w:p>
    <w:p w14:paraId="30CA51B5">
      <w:pPr>
        <w:widowControl/>
        <w:jc w:val="left"/>
        <w:rPr>
          <w:rFonts w:ascii="华文仿宋" w:hAnsi="华文仿宋" w:eastAsia="华文仿宋"/>
          <w:color w:val="auto"/>
          <w:sz w:val="28"/>
          <w:szCs w:val="28"/>
        </w:rPr>
      </w:pPr>
    </w:p>
    <w:p w14:paraId="23B5C580">
      <w:pPr>
        <w:pStyle w:val="15"/>
        <w:ind w:left="0"/>
        <w:rPr>
          <w:rFonts w:cs="宋体"/>
          <w:color w:val="auto"/>
        </w:rPr>
      </w:pPr>
      <w:bookmarkStart w:id="14" w:name="_Toc188122890"/>
      <w:bookmarkStart w:id="15" w:name="_Toc194486383"/>
      <w:bookmarkStart w:id="16" w:name="_Toc188110564"/>
      <w:r>
        <w:rPr>
          <w:rFonts w:hint="eastAsia"/>
          <w:color w:val="auto"/>
        </w:rPr>
        <w:tab/>
      </w:r>
      <w:bookmarkEnd w:id="14"/>
      <w:bookmarkEnd w:id="15"/>
      <w:bookmarkEnd w:id="16"/>
    </w:p>
    <w:p w14:paraId="60BDD91A">
      <w:pPr>
        <w:pStyle w:val="14"/>
      </w:pPr>
      <w:r>
        <w:t>附件8</w:t>
      </w:r>
    </w:p>
    <w:p w14:paraId="26D39286">
      <w:pPr>
        <w:spacing w:line="360" w:lineRule="auto"/>
        <w:ind w:right="11" w:firstLine="3363" w:firstLineChars="1200"/>
        <w:rPr>
          <w:rFonts w:ascii="华文仿宋" w:hAnsi="华文仿宋" w:eastAsia="华文仿宋" w:cs="仿宋"/>
          <w:b/>
          <w:color w:val="auto"/>
          <w:sz w:val="28"/>
          <w:szCs w:val="28"/>
        </w:rPr>
      </w:pPr>
      <w:r>
        <w:rPr>
          <w:rFonts w:hint="eastAsia" w:ascii="华文仿宋" w:hAnsi="华文仿宋" w:eastAsia="华文仿宋" w:cs="仿宋"/>
          <w:b/>
          <w:color w:val="auto"/>
          <w:sz w:val="28"/>
          <w:szCs w:val="28"/>
        </w:rPr>
        <w:t>承包人配合工作</w:t>
      </w:r>
    </w:p>
    <w:p w14:paraId="5C91D0FA">
      <w:pPr>
        <w:pStyle w:val="14"/>
      </w:pPr>
    </w:p>
    <w:p w14:paraId="589907BB">
      <w:pPr>
        <w:pStyle w:val="14"/>
        <w:rPr>
          <w:rFonts w:ascii="华文仿宋" w:hAnsi="华文仿宋" w:eastAsia="华文仿宋" w:cs="Times New Roman"/>
        </w:rPr>
      </w:pPr>
      <w:r>
        <w:rPr>
          <w:rFonts w:hint="eastAsia" w:ascii="华文仿宋" w:hAnsi="华文仿宋" w:eastAsia="华文仿宋" w:cs="Times New Roman"/>
        </w:rPr>
        <w:t>1、遵守建设单位各项工程管理规章制度，贯彻执行公司考核管理目标。</w:t>
      </w:r>
    </w:p>
    <w:p w14:paraId="01CA708C">
      <w:pPr>
        <w:pStyle w:val="14"/>
        <w:rPr>
          <w:rFonts w:ascii="华文仿宋" w:hAnsi="华文仿宋" w:eastAsia="华文仿宋" w:cs="Times New Roman"/>
        </w:rPr>
      </w:pPr>
      <w:r>
        <w:rPr>
          <w:rFonts w:hint="eastAsia" w:ascii="华文仿宋" w:hAnsi="华文仿宋" w:eastAsia="华文仿宋" w:cs="Times New Roman"/>
        </w:rPr>
        <w:t>2、本项目移交物业公司接收管理，承包人需遵守物业公司管理制度，配合日常工作展开。</w:t>
      </w:r>
    </w:p>
    <w:p w14:paraId="4E4C55A5">
      <w:pPr>
        <w:pStyle w:val="14"/>
        <w:rPr>
          <w:rFonts w:ascii="华文仿宋" w:hAnsi="华文仿宋" w:eastAsia="华文仿宋" w:cs="Times New Roman"/>
        </w:rPr>
      </w:pPr>
      <w:r>
        <w:rPr>
          <w:rFonts w:hint="eastAsia" w:ascii="华文仿宋" w:hAnsi="华文仿宋" w:eastAsia="华文仿宋" w:cs="Times New Roman"/>
        </w:rPr>
        <w:t>3、承包人进场后需在合同签订1周内提交符合完工工期需求的施工组织设计、施工进度计划、现场人员组织架构。在合同签订的2周内提供施工质量及安全措施计划等技术资料。</w:t>
      </w:r>
    </w:p>
    <w:p w14:paraId="617E69EB">
      <w:pPr>
        <w:pStyle w:val="14"/>
        <w:rPr>
          <w:rFonts w:ascii="华文仿宋" w:hAnsi="华文仿宋" w:eastAsia="华文仿宋" w:cs="Times New Roman"/>
        </w:rPr>
      </w:pPr>
      <w:r>
        <w:rPr>
          <w:rFonts w:hint="eastAsia" w:ascii="华文仿宋" w:hAnsi="华文仿宋" w:eastAsia="华文仿宋" w:cs="Times New Roman"/>
        </w:rPr>
        <w:t>4、承包人需在开工两周内按招标及施工图要求（如有）深化业主提供的设计图纸，所有细部做法应符合规范并达到行业领先标准。</w:t>
      </w:r>
    </w:p>
    <w:p w14:paraId="49B23815">
      <w:pPr>
        <w:pStyle w:val="14"/>
        <w:rPr>
          <w:rFonts w:ascii="华文仿宋" w:hAnsi="华文仿宋" w:eastAsia="华文仿宋" w:cs="Times New Roman"/>
        </w:rPr>
      </w:pPr>
      <w:r>
        <w:rPr>
          <w:rFonts w:hint="eastAsia" w:ascii="华文仿宋" w:hAnsi="华文仿宋" w:eastAsia="华文仿宋" w:cs="Times New Roman"/>
        </w:rPr>
        <w:t>5、所有材料到场前，该材料样板需要通过业主、监理及设计单位的确认，并经检验合格方可投入使用。</w:t>
      </w:r>
    </w:p>
    <w:p w14:paraId="551E640E">
      <w:pPr>
        <w:pStyle w:val="14"/>
        <w:rPr>
          <w:rFonts w:ascii="华文仿宋" w:hAnsi="华文仿宋" w:eastAsia="华文仿宋" w:cs="Times New Roman"/>
        </w:rPr>
      </w:pPr>
      <w:r>
        <w:rPr>
          <w:rFonts w:hint="eastAsia" w:ascii="华文仿宋" w:hAnsi="华文仿宋" w:eastAsia="华文仿宋" w:cs="Times New Roman"/>
        </w:rPr>
        <w:t>6、承包人需负责现场接收、场内转运、安装保管及成品保护、现场维护等费用。</w:t>
      </w:r>
    </w:p>
    <w:p w14:paraId="09F1528B">
      <w:pPr>
        <w:pStyle w:val="14"/>
        <w:rPr>
          <w:rFonts w:ascii="华文仿宋" w:hAnsi="华文仿宋" w:eastAsia="华文仿宋" w:cs="Times New Roman"/>
        </w:rPr>
      </w:pPr>
      <w:r>
        <w:rPr>
          <w:rFonts w:hint="eastAsia" w:ascii="华文仿宋" w:hAnsi="华文仿宋" w:eastAsia="华文仿宋" w:cs="Times New Roman"/>
        </w:rPr>
        <w:t>7、现场已有建筑防火设施，承包人应确保在不影响及破坏消防防火设施的前提下进行。如有改动或破坏情况需求，应提前告知确认并负责全部修复费用。</w:t>
      </w:r>
    </w:p>
    <w:p w14:paraId="09F84FBA">
      <w:pPr>
        <w:pStyle w:val="14"/>
        <w:rPr>
          <w:rFonts w:ascii="华文仿宋" w:hAnsi="华文仿宋" w:eastAsia="华文仿宋" w:cs="Times New Roman"/>
        </w:rPr>
      </w:pPr>
      <w:r>
        <w:rPr>
          <w:rFonts w:hint="eastAsia" w:ascii="华文仿宋" w:hAnsi="华文仿宋" w:eastAsia="华文仿宋" w:cs="Times New Roman"/>
        </w:rPr>
        <w:t>8、负责实施及完成招投标及有关政府部门或单位要求的所有试验、检测及验收，包括提供有效检测检验及验收报告。</w:t>
      </w:r>
    </w:p>
    <w:p w14:paraId="16175303">
      <w:pPr>
        <w:pStyle w:val="14"/>
        <w:rPr>
          <w:rFonts w:ascii="华文仿宋" w:hAnsi="华文仿宋" w:eastAsia="华文仿宋" w:cs="Times New Roman"/>
        </w:rPr>
      </w:pPr>
      <w:r>
        <w:rPr>
          <w:rFonts w:hint="eastAsia" w:ascii="华文仿宋" w:hAnsi="华文仿宋" w:eastAsia="华文仿宋" w:cs="Times New Roman"/>
        </w:rPr>
        <w:t>9、在施工期间，各项施工未正式交付发包人/物业管理公司/收楼业主前的一切保护措施及保护工作，承包人需全权负责。在验收或交付使用前的损毁、灭失等，除能证明免责的情况外，承包人需完成修复或承担完成修复所需的费用。</w:t>
      </w:r>
    </w:p>
    <w:p w14:paraId="21B32CB4">
      <w:pPr>
        <w:spacing w:line="360" w:lineRule="auto"/>
        <w:jc w:val="left"/>
      </w:pPr>
      <w:r>
        <w:rPr>
          <w:rFonts w:hint="eastAsia" w:ascii="华文仿宋" w:hAnsi="华文仿宋" w:eastAsia="华文仿宋"/>
          <w:color w:val="auto"/>
          <w:sz w:val="28"/>
          <w:szCs w:val="28"/>
        </w:rPr>
        <w:t>10、本项目存在多单位交叉施工，承包人负责本项目现场所有施工工程协调及场地管理、保安、卫生清洁等工作，配合各单位交叉施工出现的各种问题。</w:t>
      </w:r>
    </w:p>
    <w:p w14:paraId="42E167A7">
      <w:pPr>
        <w:spacing w:line="360" w:lineRule="auto"/>
        <w:ind w:firstLine="566" w:firstLineChars="202"/>
        <w:rPr>
          <w:rFonts w:ascii="华文仿宋" w:hAnsi="华文仿宋" w:eastAsia="华文仿宋" w:cs="仿宋"/>
          <w:b/>
          <w:color w:val="auto"/>
          <w:sz w:val="28"/>
          <w:szCs w:val="28"/>
        </w:rPr>
      </w:pPr>
    </w:p>
    <w:p w14:paraId="7F1E8A4E">
      <w:pPr>
        <w:pStyle w:val="2"/>
        <w:numPr>
          <w:ilvl w:val="0"/>
          <w:numId w:val="0"/>
        </w:numPr>
        <w:ind w:left="885"/>
      </w:pPr>
    </w:p>
    <w:sectPr>
      <w:headerReference r:id="rId3" w:type="default"/>
      <w:footerReference r:id="rId4" w:type="default"/>
      <w:pgSz w:w="11906" w:h="16838"/>
      <w:pgMar w:top="1361" w:right="1588" w:bottom="1361" w:left="1588"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sto MT">
    <w:panose1 w:val="02040603050505030304"/>
    <w:charset w:val="00"/>
    <w:family w:val="roman"/>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ED6E5">
    <w:pPr>
      <w:pStyle w:val="22"/>
      <w:jc w:val="center"/>
    </w:pPr>
  </w:p>
  <w:p w14:paraId="0DF3EEB5">
    <w:pPr>
      <w:pStyle w:val="22"/>
      <w:jc w:val="center"/>
    </w:pPr>
    <w:r>
      <w:fldChar w:fldCharType="begin"/>
    </w:r>
    <w:r>
      <w:instrText xml:space="preserve"> PAGE \* Arabic </w:instrText>
    </w:r>
    <w:r>
      <w:fldChar w:fldCharType="separate"/>
    </w:r>
    <w:r>
      <w:t>75</w:t>
    </w:r>
    <w:r>
      <w:fldChar w:fldCharType="end"/>
    </w:r>
  </w:p>
  <w:p w14:paraId="1154C46B">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922B0">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46D42C"/>
    <w:multiLevelType w:val="multilevel"/>
    <w:tmpl w:val="5846D42C"/>
    <w:lvl w:ilvl="0" w:tentative="0">
      <w:start w:val="1"/>
      <w:numFmt w:val="decimal"/>
      <w:pStyle w:val="3"/>
      <w:lvlText w:val="第%1章"/>
      <w:lvlJc w:val="left"/>
    </w:lvl>
    <w:lvl w:ilvl="1" w:tentative="0">
      <w:start w:val="1"/>
      <w:numFmt w:val="decimal"/>
      <w:pStyle w:val="4"/>
      <w:lvlText w:val="%1.%2."/>
      <w:lvlJc w:val="left"/>
    </w:lvl>
    <w:lvl w:ilvl="2" w:tentative="0">
      <w:start w:val="1"/>
      <w:numFmt w:val="decimal"/>
      <w:pStyle w:val="2"/>
      <w:lvlText w:val="%1.%2.%3."/>
      <w:lvlJc w:val="left"/>
    </w:lvl>
    <w:lvl w:ilvl="3" w:tentative="0">
      <w:start w:val="1"/>
      <w:numFmt w:val="decimal"/>
      <w:pStyle w:val="5"/>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4OTA3ZGUwZTlmMTE1MDdhYzIxNjUwOTU4NzdjOTgifQ=="/>
  </w:docVars>
  <w:rsids>
    <w:rsidRoot w:val="00461A80"/>
    <w:rsid w:val="00000C6B"/>
    <w:rsid w:val="00001339"/>
    <w:rsid w:val="00001414"/>
    <w:rsid w:val="00001527"/>
    <w:rsid w:val="000017E0"/>
    <w:rsid w:val="00004990"/>
    <w:rsid w:val="00006351"/>
    <w:rsid w:val="0000746A"/>
    <w:rsid w:val="000104F8"/>
    <w:rsid w:val="00011BC7"/>
    <w:rsid w:val="000123A3"/>
    <w:rsid w:val="00012624"/>
    <w:rsid w:val="00015232"/>
    <w:rsid w:val="00015314"/>
    <w:rsid w:val="00015ECC"/>
    <w:rsid w:val="00017ABD"/>
    <w:rsid w:val="00017DB6"/>
    <w:rsid w:val="0002486A"/>
    <w:rsid w:val="00024FB8"/>
    <w:rsid w:val="000256C9"/>
    <w:rsid w:val="00025A20"/>
    <w:rsid w:val="00025C11"/>
    <w:rsid w:val="00026686"/>
    <w:rsid w:val="00026CD3"/>
    <w:rsid w:val="00026F2A"/>
    <w:rsid w:val="00027E3D"/>
    <w:rsid w:val="00031DD7"/>
    <w:rsid w:val="000320E0"/>
    <w:rsid w:val="00032201"/>
    <w:rsid w:val="0003233B"/>
    <w:rsid w:val="000327DE"/>
    <w:rsid w:val="00033C9E"/>
    <w:rsid w:val="00033E46"/>
    <w:rsid w:val="000343C1"/>
    <w:rsid w:val="00036516"/>
    <w:rsid w:val="000368F4"/>
    <w:rsid w:val="00036DA8"/>
    <w:rsid w:val="00037056"/>
    <w:rsid w:val="00037620"/>
    <w:rsid w:val="000406BB"/>
    <w:rsid w:val="000409B9"/>
    <w:rsid w:val="0004113F"/>
    <w:rsid w:val="00042374"/>
    <w:rsid w:val="00042E59"/>
    <w:rsid w:val="00043E72"/>
    <w:rsid w:val="00044215"/>
    <w:rsid w:val="00044785"/>
    <w:rsid w:val="0004492E"/>
    <w:rsid w:val="000454CA"/>
    <w:rsid w:val="00047480"/>
    <w:rsid w:val="00050063"/>
    <w:rsid w:val="00050D74"/>
    <w:rsid w:val="00050E08"/>
    <w:rsid w:val="00051C8E"/>
    <w:rsid w:val="00052259"/>
    <w:rsid w:val="0005262C"/>
    <w:rsid w:val="00052846"/>
    <w:rsid w:val="0005284C"/>
    <w:rsid w:val="00052F3A"/>
    <w:rsid w:val="00054081"/>
    <w:rsid w:val="000567FC"/>
    <w:rsid w:val="00061917"/>
    <w:rsid w:val="000623F9"/>
    <w:rsid w:val="00062674"/>
    <w:rsid w:val="00062AC8"/>
    <w:rsid w:val="000632E8"/>
    <w:rsid w:val="00065141"/>
    <w:rsid w:val="00067DD0"/>
    <w:rsid w:val="00067EA3"/>
    <w:rsid w:val="00067FC5"/>
    <w:rsid w:val="00070A5E"/>
    <w:rsid w:val="00071EFB"/>
    <w:rsid w:val="000738C4"/>
    <w:rsid w:val="000742DB"/>
    <w:rsid w:val="000749AD"/>
    <w:rsid w:val="00080976"/>
    <w:rsid w:val="00080E39"/>
    <w:rsid w:val="000814A6"/>
    <w:rsid w:val="00081587"/>
    <w:rsid w:val="00081B42"/>
    <w:rsid w:val="0008242C"/>
    <w:rsid w:val="0008273F"/>
    <w:rsid w:val="00083B2B"/>
    <w:rsid w:val="00084114"/>
    <w:rsid w:val="000853A4"/>
    <w:rsid w:val="0008609C"/>
    <w:rsid w:val="0008693D"/>
    <w:rsid w:val="00087416"/>
    <w:rsid w:val="000903F4"/>
    <w:rsid w:val="00090429"/>
    <w:rsid w:val="00090970"/>
    <w:rsid w:val="00090AE3"/>
    <w:rsid w:val="00091B84"/>
    <w:rsid w:val="0009281E"/>
    <w:rsid w:val="000932E9"/>
    <w:rsid w:val="000942BE"/>
    <w:rsid w:val="0009584D"/>
    <w:rsid w:val="0009600C"/>
    <w:rsid w:val="0009631F"/>
    <w:rsid w:val="000964EF"/>
    <w:rsid w:val="00097A48"/>
    <w:rsid w:val="00097D9F"/>
    <w:rsid w:val="000A16A7"/>
    <w:rsid w:val="000A2265"/>
    <w:rsid w:val="000A47BB"/>
    <w:rsid w:val="000A5B9B"/>
    <w:rsid w:val="000A5E3A"/>
    <w:rsid w:val="000A6A26"/>
    <w:rsid w:val="000A6B25"/>
    <w:rsid w:val="000A6C06"/>
    <w:rsid w:val="000B01BF"/>
    <w:rsid w:val="000B23BB"/>
    <w:rsid w:val="000B3677"/>
    <w:rsid w:val="000B5A70"/>
    <w:rsid w:val="000B64AC"/>
    <w:rsid w:val="000B7F8F"/>
    <w:rsid w:val="000C0A8A"/>
    <w:rsid w:val="000C2DCA"/>
    <w:rsid w:val="000C2E72"/>
    <w:rsid w:val="000C3055"/>
    <w:rsid w:val="000C3683"/>
    <w:rsid w:val="000C46D8"/>
    <w:rsid w:val="000C6385"/>
    <w:rsid w:val="000C6F1B"/>
    <w:rsid w:val="000C763C"/>
    <w:rsid w:val="000C789D"/>
    <w:rsid w:val="000D0D73"/>
    <w:rsid w:val="000D0E0C"/>
    <w:rsid w:val="000D100E"/>
    <w:rsid w:val="000D21E1"/>
    <w:rsid w:val="000D26AE"/>
    <w:rsid w:val="000D34A1"/>
    <w:rsid w:val="000D38A8"/>
    <w:rsid w:val="000D42D2"/>
    <w:rsid w:val="000D6DB9"/>
    <w:rsid w:val="000D7044"/>
    <w:rsid w:val="000D7175"/>
    <w:rsid w:val="000D7F50"/>
    <w:rsid w:val="000E020B"/>
    <w:rsid w:val="000E0349"/>
    <w:rsid w:val="000E141F"/>
    <w:rsid w:val="000E1FFF"/>
    <w:rsid w:val="000E24DA"/>
    <w:rsid w:val="000E2D62"/>
    <w:rsid w:val="000E3E10"/>
    <w:rsid w:val="000E46D1"/>
    <w:rsid w:val="000E6C49"/>
    <w:rsid w:val="000E7052"/>
    <w:rsid w:val="000E7905"/>
    <w:rsid w:val="000E7DD6"/>
    <w:rsid w:val="000F20E3"/>
    <w:rsid w:val="000F3B2A"/>
    <w:rsid w:val="000F3E1B"/>
    <w:rsid w:val="000F5AB5"/>
    <w:rsid w:val="000F6278"/>
    <w:rsid w:val="000F6773"/>
    <w:rsid w:val="000F6935"/>
    <w:rsid w:val="000F69CE"/>
    <w:rsid w:val="000F6A51"/>
    <w:rsid w:val="000F6D35"/>
    <w:rsid w:val="000F6D84"/>
    <w:rsid w:val="000F6F74"/>
    <w:rsid w:val="001025AB"/>
    <w:rsid w:val="001028DD"/>
    <w:rsid w:val="00102DC6"/>
    <w:rsid w:val="001042CB"/>
    <w:rsid w:val="001052DA"/>
    <w:rsid w:val="00106CB1"/>
    <w:rsid w:val="00107FC3"/>
    <w:rsid w:val="00110C7A"/>
    <w:rsid w:val="00111FC6"/>
    <w:rsid w:val="0011288F"/>
    <w:rsid w:val="0011329A"/>
    <w:rsid w:val="00116C36"/>
    <w:rsid w:val="0011717E"/>
    <w:rsid w:val="00117CD2"/>
    <w:rsid w:val="00120411"/>
    <w:rsid w:val="00120441"/>
    <w:rsid w:val="0012080A"/>
    <w:rsid w:val="00121372"/>
    <w:rsid w:val="00123D80"/>
    <w:rsid w:val="00123DE0"/>
    <w:rsid w:val="00124D8B"/>
    <w:rsid w:val="001269C3"/>
    <w:rsid w:val="0013031C"/>
    <w:rsid w:val="00132922"/>
    <w:rsid w:val="001333B0"/>
    <w:rsid w:val="001349F3"/>
    <w:rsid w:val="00136595"/>
    <w:rsid w:val="001379AD"/>
    <w:rsid w:val="00140408"/>
    <w:rsid w:val="001418CA"/>
    <w:rsid w:val="00141A57"/>
    <w:rsid w:val="00141BEC"/>
    <w:rsid w:val="00142ECC"/>
    <w:rsid w:val="001432F2"/>
    <w:rsid w:val="001435F4"/>
    <w:rsid w:val="00143855"/>
    <w:rsid w:val="001444D9"/>
    <w:rsid w:val="0014461C"/>
    <w:rsid w:val="001458C7"/>
    <w:rsid w:val="00145DFA"/>
    <w:rsid w:val="001523FF"/>
    <w:rsid w:val="00155875"/>
    <w:rsid w:val="001560F1"/>
    <w:rsid w:val="001567F5"/>
    <w:rsid w:val="00156DB1"/>
    <w:rsid w:val="00156F90"/>
    <w:rsid w:val="001572EC"/>
    <w:rsid w:val="00157360"/>
    <w:rsid w:val="001574F3"/>
    <w:rsid w:val="00161572"/>
    <w:rsid w:val="00161A70"/>
    <w:rsid w:val="00161BE1"/>
    <w:rsid w:val="001627D2"/>
    <w:rsid w:val="00163EDD"/>
    <w:rsid w:val="001660E8"/>
    <w:rsid w:val="0016734A"/>
    <w:rsid w:val="0017018F"/>
    <w:rsid w:val="00170547"/>
    <w:rsid w:val="0017088F"/>
    <w:rsid w:val="00170A03"/>
    <w:rsid w:val="00172843"/>
    <w:rsid w:val="00173541"/>
    <w:rsid w:val="0017410B"/>
    <w:rsid w:val="00174D6B"/>
    <w:rsid w:val="001766DB"/>
    <w:rsid w:val="00176C44"/>
    <w:rsid w:val="00177CC8"/>
    <w:rsid w:val="0018021B"/>
    <w:rsid w:val="00181421"/>
    <w:rsid w:val="00183D5E"/>
    <w:rsid w:val="001877C6"/>
    <w:rsid w:val="00187B7E"/>
    <w:rsid w:val="0019175C"/>
    <w:rsid w:val="00191F8D"/>
    <w:rsid w:val="001921C8"/>
    <w:rsid w:val="0019274C"/>
    <w:rsid w:val="00192C11"/>
    <w:rsid w:val="0019359E"/>
    <w:rsid w:val="00193A5B"/>
    <w:rsid w:val="001942C3"/>
    <w:rsid w:val="001961A1"/>
    <w:rsid w:val="001A0FB6"/>
    <w:rsid w:val="001A281B"/>
    <w:rsid w:val="001A2F5B"/>
    <w:rsid w:val="001A3FCF"/>
    <w:rsid w:val="001A44FC"/>
    <w:rsid w:val="001A6D09"/>
    <w:rsid w:val="001A7D35"/>
    <w:rsid w:val="001B1063"/>
    <w:rsid w:val="001B27F8"/>
    <w:rsid w:val="001B3AC4"/>
    <w:rsid w:val="001B4FF4"/>
    <w:rsid w:val="001B6C48"/>
    <w:rsid w:val="001C2A27"/>
    <w:rsid w:val="001C3A6A"/>
    <w:rsid w:val="001C5323"/>
    <w:rsid w:val="001C64FE"/>
    <w:rsid w:val="001C681E"/>
    <w:rsid w:val="001C6DC0"/>
    <w:rsid w:val="001D32BD"/>
    <w:rsid w:val="001D3D0A"/>
    <w:rsid w:val="001D3E8F"/>
    <w:rsid w:val="001D42D4"/>
    <w:rsid w:val="001D6F76"/>
    <w:rsid w:val="001D787F"/>
    <w:rsid w:val="001D7DFF"/>
    <w:rsid w:val="001E1455"/>
    <w:rsid w:val="001E17A1"/>
    <w:rsid w:val="001E1ED7"/>
    <w:rsid w:val="001E30F1"/>
    <w:rsid w:val="001E3532"/>
    <w:rsid w:val="001E4090"/>
    <w:rsid w:val="001E5F34"/>
    <w:rsid w:val="001F00F2"/>
    <w:rsid w:val="001F02A7"/>
    <w:rsid w:val="001F0BC8"/>
    <w:rsid w:val="001F220A"/>
    <w:rsid w:val="001F3937"/>
    <w:rsid w:val="001F3C64"/>
    <w:rsid w:val="001F40AB"/>
    <w:rsid w:val="001F51BE"/>
    <w:rsid w:val="001F53C8"/>
    <w:rsid w:val="001F77A9"/>
    <w:rsid w:val="00200476"/>
    <w:rsid w:val="00203369"/>
    <w:rsid w:val="00203B96"/>
    <w:rsid w:val="002042C2"/>
    <w:rsid w:val="00206CE5"/>
    <w:rsid w:val="002105C2"/>
    <w:rsid w:val="00210CF3"/>
    <w:rsid w:val="002119A8"/>
    <w:rsid w:val="00212AAF"/>
    <w:rsid w:val="00213D17"/>
    <w:rsid w:val="00214643"/>
    <w:rsid w:val="00214B36"/>
    <w:rsid w:val="00214D12"/>
    <w:rsid w:val="00216242"/>
    <w:rsid w:val="002172D2"/>
    <w:rsid w:val="00217CB1"/>
    <w:rsid w:val="00217CCA"/>
    <w:rsid w:val="00220093"/>
    <w:rsid w:val="002212EB"/>
    <w:rsid w:val="002226DD"/>
    <w:rsid w:val="00222B89"/>
    <w:rsid w:val="00222DBE"/>
    <w:rsid w:val="00223D67"/>
    <w:rsid w:val="00224F4E"/>
    <w:rsid w:val="00225174"/>
    <w:rsid w:val="002251A1"/>
    <w:rsid w:val="002259F0"/>
    <w:rsid w:val="00226DD6"/>
    <w:rsid w:val="002273EF"/>
    <w:rsid w:val="00227A48"/>
    <w:rsid w:val="00231670"/>
    <w:rsid w:val="002338D9"/>
    <w:rsid w:val="002341D5"/>
    <w:rsid w:val="00234D93"/>
    <w:rsid w:val="00235C29"/>
    <w:rsid w:val="002409EB"/>
    <w:rsid w:val="00240A9F"/>
    <w:rsid w:val="00243581"/>
    <w:rsid w:val="002436F8"/>
    <w:rsid w:val="00244DF6"/>
    <w:rsid w:val="00245197"/>
    <w:rsid w:val="00246732"/>
    <w:rsid w:val="002468FF"/>
    <w:rsid w:val="00246E14"/>
    <w:rsid w:val="00247882"/>
    <w:rsid w:val="00250F74"/>
    <w:rsid w:val="00252EEC"/>
    <w:rsid w:val="00253A4F"/>
    <w:rsid w:val="00254326"/>
    <w:rsid w:val="00255A95"/>
    <w:rsid w:val="00255E31"/>
    <w:rsid w:val="00256746"/>
    <w:rsid w:val="002571B7"/>
    <w:rsid w:val="00260437"/>
    <w:rsid w:val="002605DB"/>
    <w:rsid w:val="002605F6"/>
    <w:rsid w:val="00260E96"/>
    <w:rsid w:val="0026126D"/>
    <w:rsid w:val="002617E7"/>
    <w:rsid w:val="00263975"/>
    <w:rsid w:val="00263CB3"/>
    <w:rsid w:val="00264099"/>
    <w:rsid w:val="00265D97"/>
    <w:rsid w:val="00265FA4"/>
    <w:rsid w:val="00266D29"/>
    <w:rsid w:val="002678D9"/>
    <w:rsid w:val="00267ADD"/>
    <w:rsid w:val="00271F61"/>
    <w:rsid w:val="00272626"/>
    <w:rsid w:val="00275833"/>
    <w:rsid w:val="0027684D"/>
    <w:rsid w:val="002772C5"/>
    <w:rsid w:val="00277E87"/>
    <w:rsid w:val="00280C0B"/>
    <w:rsid w:val="0028128B"/>
    <w:rsid w:val="00282529"/>
    <w:rsid w:val="00283535"/>
    <w:rsid w:val="0028391C"/>
    <w:rsid w:val="00284064"/>
    <w:rsid w:val="00284B7C"/>
    <w:rsid w:val="00284F47"/>
    <w:rsid w:val="002852BB"/>
    <w:rsid w:val="002856BB"/>
    <w:rsid w:val="0028582B"/>
    <w:rsid w:val="00285FF1"/>
    <w:rsid w:val="00286A0F"/>
    <w:rsid w:val="002872F2"/>
    <w:rsid w:val="002902F0"/>
    <w:rsid w:val="00292EC9"/>
    <w:rsid w:val="00293BBE"/>
    <w:rsid w:val="002941DA"/>
    <w:rsid w:val="0029464F"/>
    <w:rsid w:val="002947D5"/>
    <w:rsid w:val="00294D2F"/>
    <w:rsid w:val="002958ED"/>
    <w:rsid w:val="00296217"/>
    <w:rsid w:val="002962E3"/>
    <w:rsid w:val="00297523"/>
    <w:rsid w:val="002A046D"/>
    <w:rsid w:val="002A2840"/>
    <w:rsid w:val="002A2F2B"/>
    <w:rsid w:val="002A3601"/>
    <w:rsid w:val="002A3913"/>
    <w:rsid w:val="002A39A6"/>
    <w:rsid w:val="002A3C3B"/>
    <w:rsid w:val="002A494D"/>
    <w:rsid w:val="002A4963"/>
    <w:rsid w:val="002A657D"/>
    <w:rsid w:val="002B1835"/>
    <w:rsid w:val="002B18DD"/>
    <w:rsid w:val="002B2CCE"/>
    <w:rsid w:val="002B3F88"/>
    <w:rsid w:val="002B4122"/>
    <w:rsid w:val="002B4922"/>
    <w:rsid w:val="002B5CE0"/>
    <w:rsid w:val="002B642F"/>
    <w:rsid w:val="002B6765"/>
    <w:rsid w:val="002B6B7C"/>
    <w:rsid w:val="002B795A"/>
    <w:rsid w:val="002C1528"/>
    <w:rsid w:val="002C17EA"/>
    <w:rsid w:val="002C23E9"/>
    <w:rsid w:val="002C4CBC"/>
    <w:rsid w:val="002C56A1"/>
    <w:rsid w:val="002C5B44"/>
    <w:rsid w:val="002C7903"/>
    <w:rsid w:val="002D03BA"/>
    <w:rsid w:val="002D05BE"/>
    <w:rsid w:val="002D0F7D"/>
    <w:rsid w:val="002D23CA"/>
    <w:rsid w:val="002D304F"/>
    <w:rsid w:val="002D453F"/>
    <w:rsid w:val="002D474A"/>
    <w:rsid w:val="002D4ACD"/>
    <w:rsid w:val="002D5438"/>
    <w:rsid w:val="002D5749"/>
    <w:rsid w:val="002D5927"/>
    <w:rsid w:val="002D6765"/>
    <w:rsid w:val="002D731D"/>
    <w:rsid w:val="002D7381"/>
    <w:rsid w:val="002D770D"/>
    <w:rsid w:val="002E0C3C"/>
    <w:rsid w:val="002E17A0"/>
    <w:rsid w:val="002E17FA"/>
    <w:rsid w:val="002E18F8"/>
    <w:rsid w:val="002E1ECA"/>
    <w:rsid w:val="002E2D27"/>
    <w:rsid w:val="002E4996"/>
    <w:rsid w:val="002E4A9C"/>
    <w:rsid w:val="002E511C"/>
    <w:rsid w:val="002E5547"/>
    <w:rsid w:val="002E5CDA"/>
    <w:rsid w:val="002E5D49"/>
    <w:rsid w:val="002E5D5B"/>
    <w:rsid w:val="002E5EAA"/>
    <w:rsid w:val="002E65C5"/>
    <w:rsid w:val="002E6DD0"/>
    <w:rsid w:val="002E75F5"/>
    <w:rsid w:val="002E7EDB"/>
    <w:rsid w:val="002F1358"/>
    <w:rsid w:val="002F150D"/>
    <w:rsid w:val="002F165E"/>
    <w:rsid w:val="002F1E34"/>
    <w:rsid w:val="002F3226"/>
    <w:rsid w:val="002F35C4"/>
    <w:rsid w:val="002F3968"/>
    <w:rsid w:val="002F44E3"/>
    <w:rsid w:val="002F71E6"/>
    <w:rsid w:val="002F7205"/>
    <w:rsid w:val="003003F3"/>
    <w:rsid w:val="0030071F"/>
    <w:rsid w:val="00301D3C"/>
    <w:rsid w:val="00303037"/>
    <w:rsid w:val="00303CCF"/>
    <w:rsid w:val="00304A24"/>
    <w:rsid w:val="00304FAF"/>
    <w:rsid w:val="00306845"/>
    <w:rsid w:val="0030725A"/>
    <w:rsid w:val="00307F5C"/>
    <w:rsid w:val="00312514"/>
    <w:rsid w:val="00312E74"/>
    <w:rsid w:val="00314208"/>
    <w:rsid w:val="0031437F"/>
    <w:rsid w:val="003170AC"/>
    <w:rsid w:val="0032014A"/>
    <w:rsid w:val="00320245"/>
    <w:rsid w:val="00321494"/>
    <w:rsid w:val="003215EC"/>
    <w:rsid w:val="00322066"/>
    <w:rsid w:val="00322E21"/>
    <w:rsid w:val="003238D3"/>
    <w:rsid w:val="00323EEF"/>
    <w:rsid w:val="003250C2"/>
    <w:rsid w:val="0032617A"/>
    <w:rsid w:val="0032662B"/>
    <w:rsid w:val="0032686B"/>
    <w:rsid w:val="00326FA8"/>
    <w:rsid w:val="003270BB"/>
    <w:rsid w:val="003302D3"/>
    <w:rsid w:val="00330A33"/>
    <w:rsid w:val="00330CD7"/>
    <w:rsid w:val="0033209D"/>
    <w:rsid w:val="003325E5"/>
    <w:rsid w:val="00333A2B"/>
    <w:rsid w:val="003348DB"/>
    <w:rsid w:val="003365D7"/>
    <w:rsid w:val="00341074"/>
    <w:rsid w:val="003410F1"/>
    <w:rsid w:val="00341AD1"/>
    <w:rsid w:val="00344EB2"/>
    <w:rsid w:val="00345128"/>
    <w:rsid w:val="003464DD"/>
    <w:rsid w:val="003468EC"/>
    <w:rsid w:val="00347E36"/>
    <w:rsid w:val="00350FFF"/>
    <w:rsid w:val="00352B53"/>
    <w:rsid w:val="00353D27"/>
    <w:rsid w:val="00354D29"/>
    <w:rsid w:val="00355418"/>
    <w:rsid w:val="0035642E"/>
    <w:rsid w:val="0035651A"/>
    <w:rsid w:val="00356E6B"/>
    <w:rsid w:val="00357677"/>
    <w:rsid w:val="00360E36"/>
    <w:rsid w:val="003614CD"/>
    <w:rsid w:val="00361540"/>
    <w:rsid w:val="00361BB5"/>
    <w:rsid w:val="0036256E"/>
    <w:rsid w:val="00362D82"/>
    <w:rsid w:val="00363EB2"/>
    <w:rsid w:val="00364D16"/>
    <w:rsid w:val="00365633"/>
    <w:rsid w:val="00365DDF"/>
    <w:rsid w:val="0036670F"/>
    <w:rsid w:val="00366BE7"/>
    <w:rsid w:val="00370134"/>
    <w:rsid w:val="00370729"/>
    <w:rsid w:val="00370940"/>
    <w:rsid w:val="00370C39"/>
    <w:rsid w:val="00371663"/>
    <w:rsid w:val="00374280"/>
    <w:rsid w:val="00374315"/>
    <w:rsid w:val="00374B64"/>
    <w:rsid w:val="0037501B"/>
    <w:rsid w:val="003751D0"/>
    <w:rsid w:val="00375329"/>
    <w:rsid w:val="003763C2"/>
    <w:rsid w:val="003763DD"/>
    <w:rsid w:val="00376609"/>
    <w:rsid w:val="00377A45"/>
    <w:rsid w:val="0038098A"/>
    <w:rsid w:val="003821A2"/>
    <w:rsid w:val="003826B0"/>
    <w:rsid w:val="003827B9"/>
    <w:rsid w:val="00382FE6"/>
    <w:rsid w:val="00384C67"/>
    <w:rsid w:val="00384FA6"/>
    <w:rsid w:val="00385328"/>
    <w:rsid w:val="00385D33"/>
    <w:rsid w:val="00385E69"/>
    <w:rsid w:val="00386836"/>
    <w:rsid w:val="00392BD2"/>
    <w:rsid w:val="003938F0"/>
    <w:rsid w:val="0039463B"/>
    <w:rsid w:val="00395638"/>
    <w:rsid w:val="00395931"/>
    <w:rsid w:val="00395CFE"/>
    <w:rsid w:val="00396431"/>
    <w:rsid w:val="00397C7B"/>
    <w:rsid w:val="003A04E5"/>
    <w:rsid w:val="003A2EDA"/>
    <w:rsid w:val="003A40F6"/>
    <w:rsid w:val="003A4683"/>
    <w:rsid w:val="003B1599"/>
    <w:rsid w:val="003B3836"/>
    <w:rsid w:val="003B617F"/>
    <w:rsid w:val="003B6643"/>
    <w:rsid w:val="003B6CB9"/>
    <w:rsid w:val="003B7F2F"/>
    <w:rsid w:val="003C02EA"/>
    <w:rsid w:val="003C12FF"/>
    <w:rsid w:val="003C1AF7"/>
    <w:rsid w:val="003C26E0"/>
    <w:rsid w:val="003C3C34"/>
    <w:rsid w:val="003C418E"/>
    <w:rsid w:val="003C5720"/>
    <w:rsid w:val="003C62AC"/>
    <w:rsid w:val="003C69DA"/>
    <w:rsid w:val="003D03DF"/>
    <w:rsid w:val="003D0491"/>
    <w:rsid w:val="003D0A8A"/>
    <w:rsid w:val="003D2B15"/>
    <w:rsid w:val="003D305C"/>
    <w:rsid w:val="003D42C4"/>
    <w:rsid w:val="003D47BF"/>
    <w:rsid w:val="003D6343"/>
    <w:rsid w:val="003D7A6E"/>
    <w:rsid w:val="003E029B"/>
    <w:rsid w:val="003E0CB7"/>
    <w:rsid w:val="003E0CEA"/>
    <w:rsid w:val="003E10CD"/>
    <w:rsid w:val="003E3DE1"/>
    <w:rsid w:val="003E3FE0"/>
    <w:rsid w:val="003E5124"/>
    <w:rsid w:val="003E5148"/>
    <w:rsid w:val="003E569B"/>
    <w:rsid w:val="003E5A79"/>
    <w:rsid w:val="003E6D55"/>
    <w:rsid w:val="003E6D88"/>
    <w:rsid w:val="003E7459"/>
    <w:rsid w:val="003E7CC0"/>
    <w:rsid w:val="003F01DC"/>
    <w:rsid w:val="003F264A"/>
    <w:rsid w:val="003F4F2C"/>
    <w:rsid w:val="003F4F63"/>
    <w:rsid w:val="003F788E"/>
    <w:rsid w:val="00400665"/>
    <w:rsid w:val="00400723"/>
    <w:rsid w:val="00401734"/>
    <w:rsid w:val="00401D23"/>
    <w:rsid w:val="004021E7"/>
    <w:rsid w:val="0040353B"/>
    <w:rsid w:val="00403F4E"/>
    <w:rsid w:val="00405785"/>
    <w:rsid w:val="00405E9E"/>
    <w:rsid w:val="004066FD"/>
    <w:rsid w:val="004109E6"/>
    <w:rsid w:val="004112FF"/>
    <w:rsid w:val="004124BD"/>
    <w:rsid w:val="00412859"/>
    <w:rsid w:val="00412F2E"/>
    <w:rsid w:val="004139B0"/>
    <w:rsid w:val="00413A13"/>
    <w:rsid w:val="00415381"/>
    <w:rsid w:val="00415855"/>
    <w:rsid w:val="00415887"/>
    <w:rsid w:val="004158D6"/>
    <w:rsid w:val="00415EEA"/>
    <w:rsid w:val="0041628F"/>
    <w:rsid w:val="00417356"/>
    <w:rsid w:val="00417464"/>
    <w:rsid w:val="004175B7"/>
    <w:rsid w:val="00417B7D"/>
    <w:rsid w:val="00420C0F"/>
    <w:rsid w:val="00421D20"/>
    <w:rsid w:val="0042202D"/>
    <w:rsid w:val="0042244D"/>
    <w:rsid w:val="00422AB5"/>
    <w:rsid w:val="00423697"/>
    <w:rsid w:val="004268B4"/>
    <w:rsid w:val="00427093"/>
    <w:rsid w:val="0042722A"/>
    <w:rsid w:val="00427978"/>
    <w:rsid w:val="00430534"/>
    <w:rsid w:val="00430C55"/>
    <w:rsid w:val="00431995"/>
    <w:rsid w:val="00432146"/>
    <w:rsid w:val="0043282A"/>
    <w:rsid w:val="00432943"/>
    <w:rsid w:val="0043616E"/>
    <w:rsid w:val="00440325"/>
    <w:rsid w:val="00440AF3"/>
    <w:rsid w:val="00441644"/>
    <w:rsid w:val="004453C4"/>
    <w:rsid w:val="004458B2"/>
    <w:rsid w:val="00445A4E"/>
    <w:rsid w:val="004468E1"/>
    <w:rsid w:val="00446930"/>
    <w:rsid w:val="004470FA"/>
    <w:rsid w:val="00447A8A"/>
    <w:rsid w:val="00447D3B"/>
    <w:rsid w:val="00447D40"/>
    <w:rsid w:val="00451E13"/>
    <w:rsid w:val="00453516"/>
    <w:rsid w:val="004538E6"/>
    <w:rsid w:val="004544B7"/>
    <w:rsid w:val="00454510"/>
    <w:rsid w:val="00454AD6"/>
    <w:rsid w:val="00454B42"/>
    <w:rsid w:val="00456C45"/>
    <w:rsid w:val="00456D14"/>
    <w:rsid w:val="004606DB"/>
    <w:rsid w:val="00461A80"/>
    <w:rsid w:val="004622EC"/>
    <w:rsid w:val="00463380"/>
    <w:rsid w:val="00464CFA"/>
    <w:rsid w:val="004654B2"/>
    <w:rsid w:val="00466C36"/>
    <w:rsid w:val="00466F10"/>
    <w:rsid w:val="00467C56"/>
    <w:rsid w:val="00470161"/>
    <w:rsid w:val="00470194"/>
    <w:rsid w:val="004701C5"/>
    <w:rsid w:val="0047022F"/>
    <w:rsid w:val="0047043D"/>
    <w:rsid w:val="00471853"/>
    <w:rsid w:val="00471E4D"/>
    <w:rsid w:val="00473110"/>
    <w:rsid w:val="0047574C"/>
    <w:rsid w:val="004760F5"/>
    <w:rsid w:val="00477110"/>
    <w:rsid w:val="0047726F"/>
    <w:rsid w:val="004803DC"/>
    <w:rsid w:val="004811DA"/>
    <w:rsid w:val="004827E2"/>
    <w:rsid w:val="0048285C"/>
    <w:rsid w:val="00482E1B"/>
    <w:rsid w:val="00484233"/>
    <w:rsid w:val="00484A02"/>
    <w:rsid w:val="00487984"/>
    <w:rsid w:val="00491393"/>
    <w:rsid w:val="00491423"/>
    <w:rsid w:val="00491B15"/>
    <w:rsid w:val="00492BD5"/>
    <w:rsid w:val="004931FF"/>
    <w:rsid w:val="00493442"/>
    <w:rsid w:val="00494500"/>
    <w:rsid w:val="00495723"/>
    <w:rsid w:val="00497052"/>
    <w:rsid w:val="004A06CD"/>
    <w:rsid w:val="004A0BFC"/>
    <w:rsid w:val="004A2353"/>
    <w:rsid w:val="004A3787"/>
    <w:rsid w:val="004A4009"/>
    <w:rsid w:val="004A5530"/>
    <w:rsid w:val="004A670F"/>
    <w:rsid w:val="004A6D53"/>
    <w:rsid w:val="004A7170"/>
    <w:rsid w:val="004A736F"/>
    <w:rsid w:val="004A7726"/>
    <w:rsid w:val="004A7BD2"/>
    <w:rsid w:val="004B0505"/>
    <w:rsid w:val="004B0FEB"/>
    <w:rsid w:val="004B178A"/>
    <w:rsid w:val="004B3134"/>
    <w:rsid w:val="004B3285"/>
    <w:rsid w:val="004B53A9"/>
    <w:rsid w:val="004B625D"/>
    <w:rsid w:val="004B6823"/>
    <w:rsid w:val="004B694D"/>
    <w:rsid w:val="004B7C7A"/>
    <w:rsid w:val="004C042C"/>
    <w:rsid w:val="004C1BE0"/>
    <w:rsid w:val="004C1F03"/>
    <w:rsid w:val="004C26AA"/>
    <w:rsid w:val="004C3D82"/>
    <w:rsid w:val="004C4A58"/>
    <w:rsid w:val="004C59B5"/>
    <w:rsid w:val="004C6C09"/>
    <w:rsid w:val="004D082E"/>
    <w:rsid w:val="004D0EC4"/>
    <w:rsid w:val="004D318B"/>
    <w:rsid w:val="004D3C1E"/>
    <w:rsid w:val="004D5156"/>
    <w:rsid w:val="004D535B"/>
    <w:rsid w:val="004D6400"/>
    <w:rsid w:val="004D6843"/>
    <w:rsid w:val="004D6E0F"/>
    <w:rsid w:val="004D7D6E"/>
    <w:rsid w:val="004E1430"/>
    <w:rsid w:val="004E1610"/>
    <w:rsid w:val="004E1E4C"/>
    <w:rsid w:val="004E253B"/>
    <w:rsid w:val="004E30ED"/>
    <w:rsid w:val="004E42E0"/>
    <w:rsid w:val="004E4B9B"/>
    <w:rsid w:val="004E4C72"/>
    <w:rsid w:val="004E53F1"/>
    <w:rsid w:val="004E56DC"/>
    <w:rsid w:val="004E5C40"/>
    <w:rsid w:val="004E5CED"/>
    <w:rsid w:val="004E6704"/>
    <w:rsid w:val="004F1696"/>
    <w:rsid w:val="004F262C"/>
    <w:rsid w:val="004F3836"/>
    <w:rsid w:val="004F3883"/>
    <w:rsid w:val="004F432A"/>
    <w:rsid w:val="004F4630"/>
    <w:rsid w:val="004F5D93"/>
    <w:rsid w:val="004F5EFA"/>
    <w:rsid w:val="004F60B6"/>
    <w:rsid w:val="004F78A8"/>
    <w:rsid w:val="0050275C"/>
    <w:rsid w:val="00502EFF"/>
    <w:rsid w:val="00504B78"/>
    <w:rsid w:val="00507668"/>
    <w:rsid w:val="00507D09"/>
    <w:rsid w:val="005101E4"/>
    <w:rsid w:val="00510792"/>
    <w:rsid w:val="00511848"/>
    <w:rsid w:val="00511A81"/>
    <w:rsid w:val="00511DA1"/>
    <w:rsid w:val="00512B62"/>
    <w:rsid w:val="00513405"/>
    <w:rsid w:val="00513622"/>
    <w:rsid w:val="005164D4"/>
    <w:rsid w:val="0051694E"/>
    <w:rsid w:val="00516FDA"/>
    <w:rsid w:val="005209A8"/>
    <w:rsid w:val="005211A2"/>
    <w:rsid w:val="00521647"/>
    <w:rsid w:val="00521A6C"/>
    <w:rsid w:val="00522123"/>
    <w:rsid w:val="00522734"/>
    <w:rsid w:val="00522EB4"/>
    <w:rsid w:val="00527495"/>
    <w:rsid w:val="0053122D"/>
    <w:rsid w:val="00531B68"/>
    <w:rsid w:val="00532040"/>
    <w:rsid w:val="00532C21"/>
    <w:rsid w:val="00533862"/>
    <w:rsid w:val="00533FE2"/>
    <w:rsid w:val="00535790"/>
    <w:rsid w:val="00535A9A"/>
    <w:rsid w:val="00535C8A"/>
    <w:rsid w:val="00536534"/>
    <w:rsid w:val="00537817"/>
    <w:rsid w:val="0054030D"/>
    <w:rsid w:val="00540702"/>
    <w:rsid w:val="00540B61"/>
    <w:rsid w:val="00541C45"/>
    <w:rsid w:val="0054213B"/>
    <w:rsid w:val="00542919"/>
    <w:rsid w:val="00544C15"/>
    <w:rsid w:val="00550CD7"/>
    <w:rsid w:val="0055565E"/>
    <w:rsid w:val="0055606C"/>
    <w:rsid w:val="005566F6"/>
    <w:rsid w:val="00557128"/>
    <w:rsid w:val="00557CC4"/>
    <w:rsid w:val="00557EE4"/>
    <w:rsid w:val="00560459"/>
    <w:rsid w:val="005618D4"/>
    <w:rsid w:val="0056214E"/>
    <w:rsid w:val="0056347B"/>
    <w:rsid w:val="00563BA8"/>
    <w:rsid w:val="00565333"/>
    <w:rsid w:val="00567F12"/>
    <w:rsid w:val="00571316"/>
    <w:rsid w:val="00571758"/>
    <w:rsid w:val="00572614"/>
    <w:rsid w:val="005733D7"/>
    <w:rsid w:val="005745A6"/>
    <w:rsid w:val="00574876"/>
    <w:rsid w:val="00574C5F"/>
    <w:rsid w:val="00574D31"/>
    <w:rsid w:val="00576114"/>
    <w:rsid w:val="005808FE"/>
    <w:rsid w:val="00580EB8"/>
    <w:rsid w:val="00581215"/>
    <w:rsid w:val="005834A2"/>
    <w:rsid w:val="005837E6"/>
    <w:rsid w:val="005847E7"/>
    <w:rsid w:val="005879D0"/>
    <w:rsid w:val="00592659"/>
    <w:rsid w:val="00592BB0"/>
    <w:rsid w:val="005939B1"/>
    <w:rsid w:val="00595137"/>
    <w:rsid w:val="005977F7"/>
    <w:rsid w:val="00597804"/>
    <w:rsid w:val="005A16DB"/>
    <w:rsid w:val="005A27EA"/>
    <w:rsid w:val="005A30A8"/>
    <w:rsid w:val="005A3256"/>
    <w:rsid w:val="005A3BBF"/>
    <w:rsid w:val="005A50D7"/>
    <w:rsid w:val="005A75F2"/>
    <w:rsid w:val="005B0300"/>
    <w:rsid w:val="005B0BED"/>
    <w:rsid w:val="005B17DE"/>
    <w:rsid w:val="005B1AF9"/>
    <w:rsid w:val="005B241B"/>
    <w:rsid w:val="005B2601"/>
    <w:rsid w:val="005B48B9"/>
    <w:rsid w:val="005B575C"/>
    <w:rsid w:val="005B5C02"/>
    <w:rsid w:val="005B7E1C"/>
    <w:rsid w:val="005C13D3"/>
    <w:rsid w:val="005C21F2"/>
    <w:rsid w:val="005C28E4"/>
    <w:rsid w:val="005C2D40"/>
    <w:rsid w:val="005C497A"/>
    <w:rsid w:val="005C4AA8"/>
    <w:rsid w:val="005C6D17"/>
    <w:rsid w:val="005C785C"/>
    <w:rsid w:val="005C7965"/>
    <w:rsid w:val="005D2384"/>
    <w:rsid w:val="005D3DB0"/>
    <w:rsid w:val="005D4249"/>
    <w:rsid w:val="005D5C81"/>
    <w:rsid w:val="005D69CE"/>
    <w:rsid w:val="005D7180"/>
    <w:rsid w:val="005D7BFA"/>
    <w:rsid w:val="005E0DF2"/>
    <w:rsid w:val="005E1AB3"/>
    <w:rsid w:val="005E3840"/>
    <w:rsid w:val="005E43BA"/>
    <w:rsid w:val="005E521F"/>
    <w:rsid w:val="005E541C"/>
    <w:rsid w:val="005E56B7"/>
    <w:rsid w:val="005F0C51"/>
    <w:rsid w:val="005F0D17"/>
    <w:rsid w:val="005F3144"/>
    <w:rsid w:val="005F5E13"/>
    <w:rsid w:val="005F65FA"/>
    <w:rsid w:val="005F76AB"/>
    <w:rsid w:val="005F789A"/>
    <w:rsid w:val="005F793E"/>
    <w:rsid w:val="005F7F51"/>
    <w:rsid w:val="006012CA"/>
    <w:rsid w:val="00601D99"/>
    <w:rsid w:val="00602D57"/>
    <w:rsid w:val="00604756"/>
    <w:rsid w:val="00604DA0"/>
    <w:rsid w:val="00605663"/>
    <w:rsid w:val="00605A17"/>
    <w:rsid w:val="00605DAE"/>
    <w:rsid w:val="00606069"/>
    <w:rsid w:val="00606881"/>
    <w:rsid w:val="0060713A"/>
    <w:rsid w:val="0060729C"/>
    <w:rsid w:val="00607AF4"/>
    <w:rsid w:val="00612ACF"/>
    <w:rsid w:val="00615A86"/>
    <w:rsid w:val="00616964"/>
    <w:rsid w:val="00621851"/>
    <w:rsid w:val="00624C22"/>
    <w:rsid w:val="006304FF"/>
    <w:rsid w:val="00634462"/>
    <w:rsid w:val="00634AC5"/>
    <w:rsid w:val="006359B7"/>
    <w:rsid w:val="00635A71"/>
    <w:rsid w:val="00640093"/>
    <w:rsid w:val="00641092"/>
    <w:rsid w:val="0064109C"/>
    <w:rsid w:val="00641AEA"/>
    <w:rsid w:val="00641D5C"/>
    <w:rsid w:val="00641EE7"/>
    <w:rsid w:val="00643A1D"/>
    <w:rsid w:val="00643BA3"/>
    <w:rsid w:val="00646FA7"/>
    <w:rsid w:val="00647105"/>
    <w:rsid w:val="00651082"/>
    <w:rsid w:val="00651FD0"/>
    <w:rsid w:val="00652486"/>
    <w:rsid w:val="00652D93"/>
    <w:rsid w:val="00652FC8"/>
    <w:rsid w:val="00653CF1"/>
    <w:rsid w:val="00654853"/>
    <w:rsid w:val="00654BE1"/>
    <w:rsid w:val="00655093"/>
    <w:rsid w:val="00655481"/>
    <w:rsid w:val="00655504"/>
    <w:rsid w:val="00656671"/>
    <w:rsid w:val="00656A73"/>
    <w:rsid w:val="006572EF"/>
    <w:rsid w:val="00657931"/>
    <w:rsid w:val="00657962"/>
    <w:rsid w:val="0065798B"/>
    <w:rsid w:val="0066027D"/>
    <w:rsid w:val="00660A35"/>
    <w:rsid w:val="00661C18"/>
    <w:rsid w:val="00661C5B"/>
    <w:rsid w:val="0066326C"/>
    <w:rsid w:val="0066391E"/>
    <w:rsid w:val="00663C41"/>
    <w:rsid w:val="006648E9"/>
    <w:rsid w:val="00665298"/>
    <w:rsid w:val="006658D0"/>
    <w:rsid w:val="006666E5"/>
    <w:rsid w:val="00666EC1"/>
    <w:rsid w:val="0066737F"/>
    <w:rsid w:val="00670316"/>
    <w:rsid w:val="00670D20"/>
    <w:rsid w:val="006710D4"/>
    <w:rsid w:val="00671530"/>
    <w:rsid w:val="006719F7"/>
    <w:rsid w:val="00671CC9"/>
    <w:rsid w:val="006736BC"/>
    <w:rsid w:val="00674ECF"/>
    <w:rsid w:val="00676638"/>
    <w:rsid w:val="00676796"/>
    <w:rsid w:val="0067739F"/>
    <w:rsid w:val="00677C2C"/>
    <w:rsid w:val="00677C5D"/>
    <w:rsid w:val="00677E20"/>
    <w:rsid w:val="006820A9"/>
    <w:rsid w:val="0068322C"/>
    <w:rsid w:val="0068358A"/>
    <w:rsid w:val="00684291"/>
    <w:rsid w:val="00685462"/>
    <w:rsid w:val="0068693D"/>
    <w:rsid w:val="0068779F"/>
    <w:rsid w:val="006904B4"/>
    <w:rsid w:val="006908A6"/>
    <w:rsid w:val="006924CF"/>
    <w:rsid w:val="0069605E"/>
    <w:rsid w:val="00696178"/>
    <w:rsid w:val="00696C67"/>
    <w:rsid w:val="00696CBE"/>
    <w:rsid w:val="006A108F"/>
    <w:rsid w:val="006A16BF"/>
    <w:rsid w:val="006A2DBF"/>
    <w:rsid w:val="006A330D"/>
    <w:rsid w:val="006A3D2B"/>
    <w:rsid w:val="006A4BB1"/>
    <w:rsid w:val="006A659E"/>
    <w:rsid w:val="006A737C"/>
    <w:rsid w:val="006B0B8A"/>
    <w:rsid w:val="006B2265"/>
    <w:rsid w:val="006B44EA"/>
    <w:rsid w:val="006B50BE"/>
    <w:rsid w:val="006B552A"/>
    <w:rsid w:val="006B5F81"/>
    <w:rsid w:val="006B7237"/>
    <w:rsid w:val="006B7DC8"/>
    <w:rsid w:val="006C07F4"/>
    <w:rsid w:val="006C0BD5"/>
    <w:rsid w:val="006C1770"/>
    <w:rsid w:val="006C1E6F"/>
    <w:rsid w:val="006C2609"/>
    <w:rsid w:val="006C3DD1"/>
    <w:rsid w:val="006C5187"/>
    <w:rsid w:val="006C70DF"/>
    <w:rsid w:val="006C74AF"/>
    <w:rsid w:val="006C7A91"/>
    <w:rsid w:val="006D0A3C"/>
    <w:rsid w:val="006D0A72"/>
    <w:rsid w:val="006D3658"/>
    <w:rsid w:val="006D41AB"/>
    <w:rsid w:val="006D57E0"/>
    <w:rsid w:val="006D5DB3"/>
    <w:rsid w:val="006D6B6D"/>
    <w:rsid w:val="006D6BDE"/>
    <w:rsid w:val="006E1F91"/>
    <w:rsid w:val="006E2BFA"/>
    <w:rsid w:val="006E4632"/>
    <w:rsid w:val="006E4949"/>
    <w:rsid w:val="006E4FE2"/>
    <w:rsid w:val="006E531F"/>
    <w:rsid w:val="006E652C"/>
    <w:rsid w:val="006E696F"/>
    <w:rsid w:val="006E77EE"/>
    <w:rsid w:val="006E7D0A"/>
    <w:rsid w:val="006F0655"/>
    <w:rsid w:val="006F1DBF"/>
    <w:rsid w:val="006F2BFC"/>
    <w:rsid w:val="006F3216"/>
    <w:rsid w:val="006F344A"/>
    <w:rsid w:val="006F4665"/>
    <w:rsid w:val="006F62E8"/>
    <w:rsid w:val="006F7400"/>
    <w:rsid w:val="006F7590"/>
    <w:rsid w:val="006F7C83"/>
    <w:rsid w:val="007015B8"/>
    <w:rsid w:val="00702379"/>
    <w:rsid w:val="00702F7C"/>
    <w:rsid w:val="0070527F"/>
    <w:rsid w:val="00705B5C"/>
    <w:rsid w:val="00706C8F"/>
    <w:rsid w:val="00707111"/>
    <w:rsid w:val="0070718A"/>
    <w:rsid w:val="00710AF2"/>
    <w:rsid w:val="0071172D"/>
    <w:rsid w:val="007118FC"/>
    <w:rsid w:val="00711F88"/>
    <w:rsid w:val="0071232C"/>
    <w:rsid w:val="00712D3F"/>
    <w:rsid w:val="00714DB1"/>
    <w:rsid w:val="00715EA3"/>
    <w:rsid w:val="00716EFF"/>
    <w:rsid w:val="0071769B"/>
    <w:rsid w:val="007201E4"/>
    <w:rsid w:val="00720399"/>
    <w:rsid w:val="00720517"/>
    <w:rsid w:val="0072116A"/>
    <w:rsid w:val="00721C43"/>
    <w:rsid w:val="00724478"/>
    <w:rsid w:val="0072499F"/>
    <w:rsid w:val="0072553A"/>
    <w:rsid w:val="007265B4"/>
    <w:rsid w:val="00726FD5"/>
    <w:rsid w:val="00727075"/>
    <w:rsid w:val="0073027B"/>
    <w:rsid w:val="007302FE"/>
    <w:rsid w:val="007323A1"/>
    <w:rsid w:val="007325FF"/>
    <w:rsid w:val="00732628"/>
    <w:rsid w:val="00732B23"/>
    <w:rsid w:val="00732B93"/>
    <w:rsid w:val="00733A5F"/>
    <w:rsid w:val="00733AFA"/>
    <w:rsid w:val="0073593F"/>
    <w:rsid w:val="00736A39"/>
    <w:rsid w:val="00741C5D"/>
    <w:rsid w:val="0074223C"/>
    <w:rsid w:val="00742921"/>
    <w:rsid w:val="00743CF9"/>
    <w:rsid w:val="007446EE"/>
    <w:rsid w:val="00744DC8"/>
    <w:rsid w:val="00745A91"/>
    <w:rsid w:val="00745DE4"/>
    <w:rsid w:val="007468EE"/>
    <w:rsid w:val="00746C9D"/>
    <w:rsid w:val="007501A3"/>
    <w:rsid w:val="0075118A"/>
    <w:rsid w:val="0075381B"/>
    <w:rsid w:val="0075408C"/>
    <w:rsid w:val="00754669"/>
    <w:rsid w:val="00754D0C"/>
    <w:rsid w:val="0075508C"/>
    <w:rsid w:val="00755325"/>
    <w:rsid w:val="007569F3"/>
    <w:rsid w:val="00757AB5"/>
    <w:rsid w:val="007600E0"/>
    <w:rsid w:val="00760D9E"/>
    <w:rsid w:val="00761273"/>
    <w:rsid w:val="007619D5"/>
    <w:rsid w:val="00762012"/>
    <w:rsid w:val="00762E43"/>
    <w:rsid w:val="00763FA8"/>
    <w:rsid w:val="0076569B"/>
    <w:rsid w:val="00766703"/>
    <w:rsid w:val="007703E6"/>
    <w:rsid w:val="00771543"/>
    <w:rsid w:val="00772F65"/>
    <w:rsid w:val="0077344E"/>
    <w:rsid w:val="007735FF"/>
    <w:rsid w:val="00776373"/>
    <w:rsid w:val="00777EE3"/>
    <w:rsid w:val="00782512"/>
    <w:rsid w:val="00782D7B"/>
    <w:rsid w:val="00783619"/>
    <w:rsid w:val="007839DD"/>
    <w:rsid w:val="007844B4"/>
    <w:rsid w:val="00784B13"/>
    <w:rsid w:val="007909EC"/>
    <w:rsid w:val="00792BF5"/>
    <w:rsid w:val="007931BE"/>
    <w:rsid w:val="00794A01"/>
    <w:rsid w:val="007973DE"/>
    <w:rsid w:val="007A02F8"/>
    <w:rsid w:val="007A165A"/>
    <w:rsid w:val="007A3239"/>
    <w:rsid w:val="007A4BA8"/>
    <w:rsid w:val="007A6AA2"/>
    <w:rsid w:val="007A76DC"/>
    <w:rsid w:val="007B0272"/>
    <w:rsid w:val="007B1D91"/>
    <w:rsid w:val="007B1DC2"/>
    <w:rsid w:val="007B34CA"/>
    <w:rsid w:val="007B567F"/>
    <w:rsid w:val="007B5B0F"/>
    <w:rsid w:val="007B63CE"/>
    <w:rsid w:val="007B6443"/>
    <w:rsid w:val="007B6FF9"/>
    <w:rsid w:val="007C0860"/>
    <w:rsid w:val="007C1E17"/>
    <w:rsid w:val="007C20F3"/>
    <w:rsid w:val="007C2B4F"/>
    <w:rsid w:val="007C2FA8"/>
    <w:rsid w:val="007C39AB"/>
    <w:rsid w:val="007C3D6D"/>
    <w:rsid w:val="007C58DF"/>
    <w:rsid w:val="007C6556"/>
    <w:rsid w:val="007C6D42"/>
    <w:rsid w:val="007C6EE7"/>
    <w:rsid w:val="007C73F4"/>
    <w:rsid w:val="007D11ED"/>
    <w:rsid w:val="007D1AFF"/>
    <w:rsid w:val="007D3AF7"/>
    <w:rsid w:val="007D4A37"/>
    <w:rsid w:val="007D4CBC"/>
    <w:rsid w:val="007D6DA4"/>
    <w:rsid w:val="007D7729"/>
    <w:rsid w:val="007E0733"/>
    <w:rsid w:val="007E0B77"/>
    <w:rsid w:val="007E17AB"/>
    <w:rsid w:val="007E2258"/>
    <w:rsid w:val="007E4058"/>
    <w:rsid w:val="007E62C9"/>
    <w:rsid w:val="007F10AF"/>
    <w:rsid w:val="007F1527"/>
    <w:rsid w:val="007F1739"/>
    <w:rsid w:val="007F1E34"/>
    <w:rsid w:val="007F587E"/>
    <w:rsid w:val="007F5BFA"/>
    <w:rsid w:val="007F7060"/>
    <w:rsid w:val="007F7A6C"/>
    <w:rsid w:val="007F7AE6"/>
    <w:rsid w:val="00800305"/>
    <w:rsid w:val="00800402"/>
    <w:rsid w:val="00802CCF"/>
    <w:rsid w:val="008033E5"/>
    <w:rsid w:val="00803B48"/>
    <w:rsid w:val="00804288"/>
    <w:rsid w:val="008045FA"/>
    <w:rsid w:val="00805750"/>
    <w:rsid w:val="008068ED"/>
    <w:rsid w:val="00806C82"/>
    <w:rsid w:val="00806EA1"/>
    <w:rsid w:val="00807413"/>
    <w:rsid w:val="00807594"/>
    <w:rsid w:val="00810124"/>
    <w:rsid w:val="008105A9"/>
    <w:rsid w:val="00812161"/>
    <w:rsid w:val="00813EEF"/>
    <w:rsid w:val="00813FA2"/>
    <w:rsid w:val="008151BA"/>
    <w:rsid w:val="0081700F"/>
    <w:rsid w:val="008177B9"/>
    <w:rsid w:val="00820AC4"/>
    <w:rsid w:val="00823500"/>
    <w:rsid w:val="00824318"/>
    <w:rsid w:val="00825841"/>
    <w:rsid w:val="00826F12"/>
    <w:rsid w:val="008301FC"/>
    <w:rsid w:val="008315B1"/>
    <w:rsid w:val="00831B7D"/>
    <w:rsid w:val="00831C89"/>
    <w:rsid w:val="00831D13"/>
    <w:rsid w:val="00832F3E"/>
    <w:rsid w:val="00834630"/>
    <w:rsid w:val="008350EE"/>
    <w:rsid w:val="008363FB"/>
    <w:rsid w:val="008365FB"/>
    <w:rsid w:val="00836825"/>
    <w:rsid w:val="008370ED"/>
    <w:rsid w:val="008425D0"/>
    <w:rsid w:val="00843BE4"/>
    <w:rsid w:val="00843DD1"/>
    <w:rsid w:val="00845014"/>
    <w:rsid w:val="00845459"/>
    <w:rsid w:val="008479AC"/>
    <w:rsid w:val="0085194E"/>
    <w:rsid w:val="008521B2"/>
    <w:rsid w:val="00852F89"/>
    <w:rsid w:val="00853863"/>
    <w:rsid w:val="00853886"/>
    <w:rsid w:val="00854E63"/>
    <w:rsid w:val="00856786"/>
    <w:rsid w:val="008575C9"/>
    <w:rsid w:val="0086000D"/>
    <w:rsid w:val="00861149"/>
    <w:rsid w:val="008611A9"/>
    <w:rsid w:val="00861756"/>
    <w:rsid w:val="008617C3"/>
    <w:rsid w:val="0086291E"/>
    <w:rsid w:val="00863951"/>
    <w:rsid w:val="00863A4C"/>
    <w:rsid w:val="008648C6"/>
    <w:rsid w:val="00864AA6"/>
    <w:rsid w:val="00865F3D"/>
    <w:rsid w:val="00866854"/>
    <w:rsid w:val="008703C7"/>
    <w:rsid w:val="008728F4"/>
    <w:rsid w:val="00872C7A"/>
    <w:rsid w:val="00873498"/>
    <w:rsid w:val="008740A8"/>
    <w:rsid w:val="008750C0"/>
    <w:rsid w:val="00875D3E"/>
    <w:rsid w:val="008761D5"/>
    <w:rsid w:val="008803F5"/>
    <w:rsid w:val="0088206A"/>
    <w:rsid w:val="00882768"/>
    <w:rsid w:val="008865BA"/>
    <w:rsid w:val="0088668A"/>
    <w:rsid w:val="00886D9E"/>
    <w:rsid w:val="00890F7D"/>
    <w:rsid w:val="00894585"/>
    <w:rsid w:val="00895FB7"/>
    <w:rsid w:val="00897568"/>
    <w:rsid w:val="008A2AC7"/>
    <w:rsid w:val="008A37C6"/>
    <w:rsid w:val="008A4E4E"/>
    <w:rsid w:val="008A524B"/>
    <w:rsid w:val="008A56E3"/>
    <w:rsid w:val="008A5AC3"/>
    <w:rsid w:val="008A7AA8"/>
    <w:rsid w:val="008B086A"/>
    <w:rsid w:val="008B1A6F"/>
    <w:rsid w:val="008B1BDF"/>
    <w:rsid w:val="008B2677"/>
    <w:rsid w:val="008B293E"/>
    <w:rsid w:val="008B437E"/>
    <w:rsid w:val="008B4EE9"/>
    <w:rsid w:val="008B50E9"/>
    <w:rsid w:val="008B596A"/>
    <w:rsid w:val="008B5C36"/>
    <w:rsid w:val="008B66E4"/>
    <w:rsid w:val="008B7393"/>
    <w:rsid w:val="008B7F94"/>
    <w:rsid w:val="008C01FC"/>
    <w:rsid w:val="008C116A"/>
    <w:rsid w:val="008C1661"/>
    <w:rsid w:val="008C2B2C"/>
    <w:rsid w:val="008C3017"/>
    <w:rsid w:val="008C31A8"/>
    <w:rsid w:val="008C364D"/>
    <w:rsid w:val="008C4376"/>
    <w:rsid w:val="008C43C4"/>
    <w:rsid w:val="008C5571"/>
    <w:rsid w:val="008C6198"/>
    <w:rsid w:val="008C621E"/>
    <w:rsid w:val="008D0751"/>
    <w:rsid w:val="008D14A7"/>
    <w:rsid w:val="008D16A3"/>
    <w:rsid w:val="008D317F"/>
    <w:rsid w:val="008D38C0"/>
    <w:rsid w:val="008D3CB8"/>
    <w:rsid w:val="008D3FBE"/>
    <w:rsid w:val="008D45AF"/>
    <w:rsid w:val="008D48F1"/>
    <w:rsid w:val="008D4B51"/>
    <w:rsid w:val="008D6C6C"/>
    <w:rsid w:val="008D6CF3"/>
    <w:rsid w:val="008D750F"/>
    <w:rsid w:val="008E0370"/>
    <w:rsid w:val="008E27F0"/>
    <w:rsid w:val="008E2AF9"/>
    <w:rsid w:val="008E3380"/>
    <w:rsid w:val="008E4802"/>
    <w:rsid w:val="008E4CFB"/>
    <w:rsid w:val="008E4D94"/>
    <w:rsid w:val="008E5D13"/>
    <w:rsid w:val="008E60AB"/>
    <w:rsid w:val="008E6374"/>
    <w:rsid w:val="008E6840"/>
    <w:rsid w:val="008E72F0"/>
    <w:rsid w:val="008F32A3"/>
    <w:rsid w:val="008F57A9"/>
    <w:rsid w:val="008F58D4"/>
    <w:rsid w:val="008F5A38"/>
    <w:rsid w:val="008F67F1"/>
    <w:rsid w:val="008F6BFF"/>
    <w:rsid w:val="008F7B6F"/>
    <w:rsid w:val="008F7DD4"/>
    <w:rsid w:val="008F7EB5"/>
    <w:rsid w:val="009001CE"/>
    <w:rsid w:val="009029E0"/>
    <w:rsid w:val="0090490D"/>
    <w:rsid w:val="00904ED1"/>
    <w:rsid w:val="009063C1"/>
    <w:rsid w:val="009063E1"/>
    <w:rsid w:val="0090772E"/>
    <w:rsid w:val="00907E0B"/>
    <w:rsid w:val="00910910"/>
    <w:rsid w:val="009109EA"/>
    <w:rsid w:val="00911318"/>
    <w:rsid w:val="00911C77"/>
    <w:rsid w:val="009132E2"/>
    <w:rsid w:val="0091380E"/>
    <w:rsid w:val="00913F64"/>
    <w:rsid w:val="00914895"/>
    <w:rsid w:val="00915225"/>
    <w:rsid w:val="00915524"/>
    <w:rsid w:val="00916E56"/>
    <w:rsid w:val="00917595"/>
    <w:rsid w:val="00921405"/>
    <w:rsid w:val="00921894"/>
    <w:rsid w:val="0092199B"/>
    <w:rsid w:val="009220EA"/>
    <w:rsid w:val="00922579"/>
    <w:rsid w:val="00922D76"/>
    <w:rsid w:val="0092353A"/>
    <w:rsid w:val="00923C54"/>
    <w:rsid w:val="0092496C"/>
    <w:rsid w:val="00925D3A"/>
    <w:rsid w:val="00925D91"/>
    <w:rsid w:val="00926FB6"/>
    <w:rsid w:val="00927793"/>
    <w:rsid w:val="00927B14"/>
    <w:rsid w:val="009378DB"/>
    <w:rsid w:val="00937D73"/>
    <w:rsid w:val="00937DFE"/>
    <w:rsid w:val="00941A65"/>
    <w:rsid w:val="00941E28"/>
    <w:rsid w:val="0094266E"/>
    <w:rsid w:val="00943707"/>
    <w:rsid w:val="0094471C"/>
    <w:rsid w:val="009451CF"/>
    <w:rsid w:val="009453C1"/>
    <w:rsid w:val="00945A57"/>
    <w:rsid w:val="009466BA"/>
    <w:rsid w:val="0095047D"/>
    <w:rsid w:val="00950B1F"/>
    <w:rsid w:val="00950EF9"/>
    <w:rsid w:val="009516BD"/>
    <w:rsid w:val="00951CA6"/>
    <w:rsid w:val="00952F68"/>
    <w:rsid w:val="0095376C"/>
    <w:rsid w:val="00953F63"/>
    <w:rsid w:val="00955505"/>
    <w:rsid w:val="00956CC0"/>
    <w:rsid w:val="00957A50"/>
    <w:rsid w:val="0096111B"/>
    <w:rsid w:val="009626E1"/>
    <w:rsid w:val="00963352"/>
    <w:rsid w:val="00963912"/>
    <w:rsid w:val="009644F4"/>
    <w:rsid w:val="009648FE"/>
    <w:rsid w:val="009650F1"/>
    <w:rsid w:val="0096623A"/>
    <w:rsid w:val="0096694E"/>
    <w:rsid w:val="009700AB"/>
    <w:rsid w:val="009701DD"/>
    <w:rsid w:val="009703BA"/>
    <w:rsid w:val="00970758"/>
    <w:rsid w:val="009742B2"/>
    <w:rsid w:val="009746E2"/>
    <w:rsid w:val="00974E13"/>
    <w:rsid w:val="00974E1C"/>
    <w:rsid w:val="00975F03"/>
    <w:rsid w:val="00977643"/>
    <w:rsid w:val="00977678"/>
    <w:rsid w:val="00980B8F"/>
    <w:rsid w:val="00982348"/>
    <w:rsid w:val="00982A88"/>
    <w:rsid w:val="00983E44"/>
    <w:rsid w:val="00983FC3"/>
    <w:rsid w:val="00986344"/>
    <w:rsid w:val="0098696F"/>
    <w:rsid w:val="00986CB7"/>
    <w:rsid w:val="00987C91"/>
    <w:rsid w:val="009906CA"/>
    <w:rsid w:val="00992313"/>
    <w:rsid w:val="00992507"/>
    <w:rsid w:val="00992EA7"/>
    <w:rsid w:val="0099396B"/>
    <w:rsid w:val="00994B27"/>
    <w:rsid w:val="00994FA6"/>
    <w:rsid w:val="00995DC6"/>
    <w:rsid w:val="00995DCD"/>
    <w:rsid w:val="009967FC"/>
    <w:rsid w:val="009968B4"/>
    <w:rsid w:val="00996C02"/>
    <w:rsid w:val="00996E8F"/>
    <w:rsid w:val="009A05CE"/>
    <w:rsid w:val="009A17F1"/>
    <w:rsid w:val="009A2BE3"/>
    <w:rsid w:val="009A353D"/>
    <w:rsid w:val="009A35ED"/>
    <w:rsid w:val="009A459F"/>
    <w:rsid w:val="009A6266"/>
    <w:rsid w:val="009A62C8"/>
    <w:rsid w:val="009B1E44"/>
    <w:rsid w:val="009B1F36"/>
    <w:rsid w:val="009B2116"/>
    <w:rsid w:val="009B2919"/>
    <w:rsid w:val="009B29AB"/>
    <w:rsid w:val="009B2EB7"/>
    <w:rsid w:val="009B544C"/>
    <w:rsid w:val="009B6287"/>
    <w:rsid w:val="009B6ADF"/>
    <w:rsid w:val="009C03B1"/>
    <w:rsid w:val="009C0888"/>
    <w:rsid w:val="009C0D4F"/>
    <w:rsid w:val="009C129F"/>
    <w:rsid w:val="009C2503"/>
    <w:rsid w:val="009C2B43"/>
    <w:rsid w:val="009C361B"/>
    <w:rsid w:val="009C445F"/>
    <w:rsid w:val="009C4899"/>
    <w:rsid w:val="009C6A58"/>
    <w:rsid w:val="009C7474"/>
    <w:rsid w:val="009C7637"/>
    <w:rsid w:val="009C7E2F"/>
    <w:rsid w:val="009D09AD"/>
    <w:rsid w:val="009D2145"/>
    <w:rsid w:val="009D6152"/>
    <w:rsid w:val="009D65B0"/>
    <w:rsid w:val="009D6D2C"/>
    <w:rsid w:val="009D7ED2"/>
    <w:rsid w:val="009E05E4"/>
    <w:rsid w:val="009E2143"/>
    <w:rsid w:val="009E308E"/>
    <w:rsid w:val="009E3CA9"/>
    <w:rsid w:val="009E41AD"/>
    <w:rsid w:val="009E4A6C"/>
    <w:rsid w:val="009E5B3E"/>
    <w:rsid w:val="009E5D0D"/>
    <w:rsid w:val="009E5DA5"/>
    <w:rsid w:val="009E6BC7"/>
    <w:rsid w:val="009E78DB"/>
    <w:rsid w:val="009E7EAB"/>
    <w:rsid w:val="009F09E9"/>
    <w:rsid w:val="009F0E0B"/>
    <w:rsid w:val="009F12EC"/>
    <w:rsid w:val="009F203F"/>
    <w:rsid w:val="009F3086"/>
    <w:rsid w:val="009F499E"/>
    <w:rsid w:val="009F5C64"/>
    <w:rsid w:val="009F5C7D"/>
    <w:rsid w:val="009F7382"/>
    <w:rsid w:val="009F7940"/>
    <w:rsid w:val="009F7ACA"/>
    <w:rsid w:val="009F7D77"/>
    <w:rsid w:val="00A002BC"/>
    <w:rsid w:val="00A00366"/>
    <w:rsid w:val="00A01069"/>
    <w:rsid w:val="00A01AC8"/>
    <w:rsid w:val="00A020D3"/>
    <w:rsid w:val="00A0302D"/>
    <w:rsid w:val="00A03C5D"/>
    <w:rsid w:val="00A06A18"/>
    <w:rsid w:val="00A12352"/>
    <w:rsid w:val="00A12E96"/>
    <w:rsid w:val="00A13623"/>
    <w:rsid w:val="00A13DF7"/>
    <w:rsid w:val="00A145F4"/>
    <w:rsid w:val="00A168C4"/>
    <w:rsid w:val="00A205CF"/>
    <w:rsid w:val="00A208E0"/>
    <w:rsid w:val="00A20B83"/>
    <w:rsid w:val="00A223F3"/>
    <w:rsid w:val="00A22742"/>
    <w:rsid w:val="00A22C0A"/>
    <w:rsid w:val="00A22ED5"/>
    <w:rsid w:val="00A23419"/>
    <w:rsid w:val="00A2372B"/>
    <w:rsid w:val="00A26BA8"/>
    <w:rsid w:val="00A26FE4"/>
    <w:rsid w:val="00A31FF8"/>
    <w:rsid w:val="00A33BD2"/>
    <w:rsid w:val="00A3404A"/>
    <w:rsid w:val="00A34716"/>
    <w:rsid w:val="00A364DC"/>
    <w:rsid w:val="00A379F5"/>
    <w:rsid w:val="00A40664"/>
    <w:rsid w:val="00A41052"/>
    <w:rsid w:val="00A43F34"/>
    <w:rsid w:val="00A43FC3"/>
    <w:rsid w:val="00A44A7A"/>
    <w:rsid w:val="00A45FE5"/>
    <w:rsid w:val="00A47149"/>
    <w:rsid w:val="00A50394"/>
    <w:rsid w:val="00A50D11"/>
    <w:rsid w:val="00A53DBB"/>
    <w:rsid w:val="00A56B9C"/>
    <w:rsid w:val="00A57D50"/>
    <w:rsid w:val="00A607F0"/>
    <w:rsid w:val="00A60947"/>
    <w:rsid w:val="00A6270B"/>
    <w:rsid w:val="00A65E42"/>
    <w:rsid w:val="00A67E47"/>
    <w:rsid w:val="00A70658"/>
    <w:rsid w:val="00A7090D"/>
    <w:rsid w:val="00A718BC"/>
    <w:rsid w:val="00A71A54"/>
    <w:rsid w:val="00A71BC3"/>
    <w:rsid w:val="00A731A9"/>
    <w:rsid w:val="00A7367A"/>
    <w:rsid w:val="00A743FA"/>
    <w:rsid w:val="00A7589A"/>
    <w:rsid w:val="00A769DE"/>
    <w:rsid w:val="00A77CC3"/>
    <w:rsid w:val="00A81E31"/>
    <w:rsid w:val="00A843B7"/>
    <w:rsid w:val="00A84F06"/>
    <w:rsid w:val="00A850D4"/>
    <w:rsid w:val="00A8694D"/>
    <w:rsid w:val="00A92309"/>
    <w:rsid w:val="00A93F97"/>
    <w:rsid w:val="00A94B0E"/>
    <w:rsid w:val="00A96B01"/>
    <w:rsid w:val="00A97627"/>
    <w:rsid w:val="00AA0BD2"/>
    <w:rsid w:val="00AA0D9A"/>
    <w:rsid w:val="00AA0DB2"/>
    <w:rsid w:val="00AA0F21"/>
    <w:rsid w:val="00AA26DA"/>
    <w:rsid w:val="00AA351B"/>
    <w:rsid w:val="00AA417B"/>
    <w:rsid w:val="00AA4929"/>
    <w:rsid w:val="00AA58C3"/>
    <w:rsid w:val="00AA63C1"/>
    <w:rsid w:val="00AA79B2"/>
    <w:rsid w:val="00AA7F8D"/>
    <w:rsid w:val="00AB1031"/>
    <w:rsid w:val="00AB10A9"/>
    <w:rsid w:val="00AB172C"/>
    <w:rsid w:val="00AB47F0"/>
    <w:rsid w:val="00AB4883"/>
    <w:rsid w:val="00AB4F7D"/>
    <w:rsid w:val="00AB6510"/>
    <w:rsid w:val="00AC0125"/>
    <w:rsid w:val="00AC0314"/>
    <w:rsid w:val="00AC17EB"/>
    <w:rsid w:val="00AC1AC2"/>
    <w:rsid w:val="00AC1C86"/>
    <w:rsid w:val="00AC22A6"/>
    <w:rsid w:val="00AC2A92"/>
    <w:rsid w:val="00AC2D26"/>
    <w:rsid w:val="00AC2E53"/>
    <w:rsid w:val="00AC2F63"/>
    <w:rsid w:val="00AC399A"/>
    <w:rsid w:val="00AC45E7"/>
    <w:rsid w:val="00AC506B"/>
    <w:rsid w:val="00AC5FC5"/>
    <w:rsid w:val="00AC6770"/>
    <w:rsid w:val="00AC6A2A"/>
    <w:rsid w:val="00AC76D6"/>
    <w:rsid w:val="00AD098F"/>
    <w:rsid w:val="00AD316E"/>
    <w:rsid w:val="00AD4A8A"/>
    <w:rsid w:val="00AE0A07"/>
    <w:rsid w:val="00AE2710"/>
    <w:rsid w:val="00AE2E12"/>
    <w:rsid w:val="00AE3EE4"/>
    <w:rsid w:val="00AE592B"/>
    <w:rsid w:val="00AE5C14"/>
    <w:rsid w:val="00AE6C40"/>
    <w:rsid w:val="00AF05BB"/>
    <w:rsid w:val="00AF1584"/>
    <w:rsid w:val="00AF2C1F"/>
    <w:rsid w:val="00AF40BA"/>
    <w:rsid w:val="00AF5BF1"/>
    <w:rsid w:val="00AF5ED4"/>
    <w:rsid w:val="00AF7842"/>
    <w:rsid w:val="00AF7EC2"/>
    <w:rsid w:val="00B01B34"/>
    <w:rsid w:val="00B0221C"/>
    <w:rsid w:val="00B02A3B"/>
    <w:rsid w:val="00B0387B"/>
    <w:rsid w:val="00B0400A"/>
    <w:rsid w:val="00B044E3"/>
    <w:rsid w:val="00B049F2"/>
    <w:rsid w:val="00B056B8"/>
    <w:rsid w:val="00B0601C"/>
    <w:rsid w:val="00B060FB"/>
    <w:rsid w:val="00B07FF8"/>
    <w:rsid w:val="00B100CC"/>
    <w:rsid w:val="00B10113"/>
    <w:rsid w:val="00B1161E"/>
    <w:rsid w:val="00B12573"/>
    <w:rsid w:val="00B132EB"/>
    <w:rsid w:val="00B15036"/>
    <w:rsid w:val="00B162F0"/>
    <w:rsid w:val="00B16455"/>
    <w:rsid w:val="00B17794"/>
    <w:rsid w:val="00B21866"/>
    <w:rsid w:val="00B2198B"/>
    <w:rsid w:val="00B21E45"/>
    <w:rsid w:val="00B23AFF"/>
    <w:rsid w:val="00B25DBF"/>
    <w:rsid w:val="00B26718"/>
    <w:rsid w:val="00B27BEC"/>
    <w:rsid w:val="00B27CEE"/>
    <w:rsid w:val="00B3021B"/>
    <w:rsid w:val="00B33761"/>
    <w:rsid w:val="00B33FDC"/>
    <w:rsid w:val="00B349DE"/>
    <w:rsid w:val="00B3629C"/>
    <w:rsid w:val="00B406DC"/>
    <w:rsid w:val="00B42573"/>
    <w:rsid w:val="00B4488E"/>
    <w:rsid w:val="00B44D15"/>
    <w:rsid w:val="00B4601D"/>
    <w:rsid w:val="00B46131"/>
    <w:rsid w:val="00B46499"/>
    <w:rsid w:val="00B474EB"/>
    <w:rsid w:val="00B50779"/>
    <w:rsid w:val="00B510E9"/>
    <w:rsid w:val="00B514F8"/>
    <w:rsid w:val="00B51ADD"/>
    <w:rsid w:val="00B521F7"/>
    <w:rsid w:val="00B53CB2"/>
    <w:rsid w:val="00B54213"/>
    <w:rsid w:val="00B55609"/>
    <w:rsid w:val="00B576CB"/>
    <w:rsid w:val="00B57F9F"/>
    <w:rsid w:val="00B61040"/>
    <w:rsid w:val="00B61AF2"/>
    <w:rsid w:val="00B63E49"/>
    <w:rsid w:val="00B650EE"/>
    <w:rsid w:val="00B65A05"/>
    <w:rsid w:val="00B65B03"/>
    <w:rsid w:val="00B66E66"/>
    <w:rsid w:val="00B671EF"/>
    <w:rsid w:val="00B71C44"/>
    <w:rsid w:val="00B72C7E"/>
    <w:rsid w:val="00B73CE5"/>
    <w:rsid w:val="00B74238"/>
    <w:rsid w:val="00B742C1"/>
    <w:rsid w:val="00B74645"/>
    <w:rsid w:val="00B7502E"/>
    <w:rsid w:val="00B7770B"/>
    <w:rsid w:val="00B77F19"/>
    <w:rsid w:val="00B80EB1"/>
    <w:rsid w:val="00B80F25"/>
    <w:rsid w:val="00B8207E"/>
    <w:rsid w:val="00B82724"/>
    <w:rsid w:val="00B831C3"/>
    <w:rsid w:val="00B842F3"/>
    <w:rsid w:val="00B84B64"/>
    <w:rsid w:val="00B8501D"/>
    <w:rsid w:val="00B87AFC"/>
    <w:rsid w:val="00B90677"/>
    <w:rsid w:val="00B915A5"/>
    <w:rsid w:val="00B93800"/>
    <w:rsid w:val="00B94880"/>
    <w:rsid w:val="00B94B0C"/>
    <w:rsid w:val="00B95244"/>
    <w:rsid w:val="00B9537F"/>
    <w:rsid w:val="00B963EC"/>
    <w:rsid w:val="00B96D85"/>
    <w:rsid w:val="00B96DA4"/>
    <w:rsid w:val="00B97B5D"/>
    <w:rsid w:val="00B97C18"/>
    <w:rsid w:val="00BA008C"/>
    <w:rsid w:val="00BA2158"/>
    <w:rsid w:val="00BA28EF"/>
    <w:rsid w:val="00BA63A8"/>
    <w:rsid w:val="00BA6A69"/>
    <w:rsid w:val="00BA7C45"/>
    <w:rsid w:val="00BB030B"/>
    <w:rsid w:val="00BB07D2"/>
    <w:rsid w:val="00BB0DA0"/>
    <w:rsid w:val="00BB2076"/>
    <w:rsid w:val="00BB23DA"/>
    <w:rsid w:val="00BB3974"/>
    <w:rsid w:val="00BB499E"/>
    <w:rsid w:val="00BB4AB9"/>
    <w:rsid w:val="00BB7482"/>
    <w:rsid w:val="00BB77FC"/>
    <w:rsid w:val="00BB783B"/>
    <w:rsid w:val="00BB786E"/>
    <w:rsid w:val="00BC3D8F"/>
    <w:rsid w:val="00BC3E63"/>
    <w:rsid w:val="00BC507F"/>
    <w:rsid w:val="00BC5591"/>
    <w:rsid w:val="00BC7F34"/>
    <w:rsid w:val="00BD1850"/>
    <w:rsid w:val="00BD3B00"/>
    <w:rsid w:val="00BD50BD"/>
    <w:rsid w:val="00BD5638"/>
    <w:rsid w:val="00BD5A82"/>
    <w:rsid w:val="00BD5F7E"/>
    <w:rsid w:val="00BD673F"/>
    <w:rsid w:val="00BD6AF0"/>
    <w:rsid w:val="00BE1410"/>
    <w:rsid w:val="00BE2A47"/>
    <w:rsid w:val="00BE5BBE"/>
    <w:rsid w:val="00BE65E0"/>
    <w:rsid w:val="00BE6B3D"/>
    <w:rsid w:val="00BE6DED"/>
    <w:rsid w:val="00BE71FC"/>
    <w:rsid w:val="00BE72C2"/>
    <w:rsid w:val="00BE7E54"/>
    <w:rsid w:val="00BF02D2"/>
    <w:rsid w:val="00BF0E94"/>
    <w:rsid w:val="00BF1ACA"/>
    <w:rsid w:val="00BF2A21"/>
    <w:rsid w:val="00BF3B27"/>
    <w:rsid w:val="00BF4AD6"/>
    <w:rsid w:val="00BF725A"/>
    <w:rsid w:val="00C01134"/>
    <w:rsid w:val="00C01E78"/>
    <w:rsid w:val="00C02DDC"/>
    <w:rsid w:val="00C0334A"/>
    <w:rsid w:val="00C03D67"/>
    <w:rsid w:val="00C04079"/>
    <w:rsid w:val="00C05FFE"/>
    <w:rsid w:val="00C06CB1"/>
    <w:rsid w:val="00C07602"/>
    <w:rsid w:val="00C15C4D"/>
    <w:rsid w:val="00C16510"/>
    <w:rsid w:val="00C16B22"/>
    <w:rsid w:val="00C16DE4"/>
    <w:rsid w:val="00C202AE"/>
    <w:rsid w:val="00C2123E"/>
    <w:rsid w:val="00C213C3"/>
    <w:rsid w:val="00C2279D"/>
    <w:rsid w:val="00C2466E"/>
    <w:rsid w:val="00C2472C"/>
    <w:rsid w:val="00C24814"/>
    <w:rsid w:val="00C2586B"/>
    <w:rsid w:val="00C270ED"/>
    <w:rsid w:val="00C27138"/>
    <w:rsid w:val="00C31483"/>
    <w:rsid w:val="00C318F3"/>
    <w:rsid w:val="00C32860"/>
    <w:rsid w:val="00C3288A"/>
    <w:rsid w:val="00C32E3E"/>
    <w:rsid w:val="00C336A7"/>
    <w:rsid w:val="00C36282"/>
    <w:rsid w:val="00C37E2B"/>
    <w:rsid w:val="00C412DC"/>
    <w:rsid w:val="00C421C7"/>
    <w:rsid w:val="00C447D1"/>
    <w:rsid w:val="00C44C4B"/>
    <w:rsid w:val="00C4529C"/>
    <w:rsid w:val="00C471F4"/>
    <w:rsid w:val="00C4753C"/>
    <w:rsid w:val="00C47BC3"/>
    <w:rsid w:val="00C50D8F"/>
    <w:rsid w:val="00C51458"/>
    <w:rsid w:val="00C51998"/>
    <w:rsid w:val="00C521C1"/>
    <w:rsid w:val="00C523BF"/>
    <w:rsid w:val="00C528A8"/>
    <w:rsid w:val="00C52D7C"/>
    <w:rsid w:val="00C52F69"/>
    <w:rsid w:val="00C530A9"/>
    <w:rsid w:val="00C543F0"/>
    <w:rsid w:val="00C54C55"/>
    <w:rsid w:val="00C54D03"/>
    <w:rsid w:val="00C57AC2"/>
    <w:rsid w:val="00C6092E"/>
    <w:rsid w:val="00C63479"/>
    <w:rsid w:val="00C634DB"/>
    <w:rsid w:val="00C6517F"/>
    <w:rsid w:val="00C651E1"/>
    <w:rsid w:val="00C66297"/>
    <w:rsid w:val="00C6665D"/>
    <w:rsid w:val="00C70B4E"/>
    <w:rsid w:val="00C72BE5"/>
    <w:rsid w:val="00C741AD"/>
    <w:rsid w:val="00C741CA"/>
    <w:rsid w:val="00C76637"/>
    <w:rsid w:val="00C801F4"/>
    <w:rsid w:val="00C803F6"/>
    <w:rsid w:val="00C81D52"/>
    <w:rsid w:val="00C8528C"/>
    <w:rsid w:val="00C86D4F"/>
    <w:rsid w:val="00C87AB9"/>
    <w:rsid w:val="00C87F67"/>
    <w:rsid w:val="00C905C4"/>
    <w:rsid w:val="00C909EE"/>
    <w:rsid w:val="00C926B2"/>
    <w:rsid w:val="00C9302C"/>
    <w:rsid w:val="00C93078"/>
    <w:rsid w:val="00C93A9F"/>
    <w:rsid w:val="00C94097"/>
    <w:rsid w:val="00C97CE7"/>
    <w:rsid w:val="00CA1B2E"/>
    <w:rsid w:val="00CA2641"/>
    <w:rsid w:val="00CA302E"/>
    <w:rsid w:val="00CA44DD"/>
    <w:rsid w:val="00CA751F"/>
    <w:rsid w:val="00CA7E57"/>
    <w:rsid w:val="00CB0CF0"/>
    <w:rsid w:val="00CB1185"/>
    <w:rsid w:val="00CB2AD5"/>
    <w:rsid w:val="00CB3150"/>
    <w:rsid w:val="00CB4568"/>
    <w:rsid w:val="00CB5AF6"/>
    <w:rsid w:val="00CB6ED0"/>
    <w:rsid w:val="00CB7668"/>
    <w:rsid w:val="00CC14EE"/>
    <w:rsid w:val="00CC1D50"/>
    <w:rsid w:val="00CC268A"/>
    <w:rsid w:val="00CC2CDD"/>
    <w:rsid w:val="00CC6480"/>
    <w:rsid w:val="00CC7319"/>
    <w:rsid w:val="00CC7CA9"/>
    <w:rsid w:val="00CD0F16"/>
    <w:rsid w:val="00CD0F6F"/>
    <w:rsid w:val="00CD130B"/>
    <w:rsid w:val="00CD3778"/>
    <w:rsid w:val="00CD3C98"/>
    <w:rsid w:val="00CD43A1"/>
    <w:rsid w:val="00CD506C"/>
    <w:rsid w:val="00CD7638"/>
    <w:rsid w:val="00CD7EBC"/>
    <w:rsid w:val="00CE1271"/>
    <w:rsid w:val="00CE2ACE"/>
    <w:rsid w:val="00CE33DC"/>
    <w:rsid w:val="00CE3DFA"/>
    <w:rsid w:val="00CE40EB"/>
    <w:rsid w:val="00CE4A94"/>
    <w:rsid w:val="00CE67C1"/>
    <w:rsid w:val="00CE7152"/>
    <w:rsid w:val="00CE7BA9"/>
    <w:rsid w:val="00CF207A"/>
    <w:rsid w:val="00CF31C4"/>
    <w:rsid w:val="00CF33B6"/>
    <w:rsid w:val="00CF3AC0"/>
    <w:rsid w:val="00CF7289"/>
    <w:rsid w:val="00CF77FA"/>
    <w:rsid w:val="00CF7D28"/>
    <w:rsid w:val="00D0002E"/>
    <w:rsid w:val="00D01138"/>
    <w:rsid w:val="00D03DD0"/>
    <w:rsid w:val="00D05570"/>
    <w:rsid w:val="00D057B3"/>
    <w:rsid w:val="00D07012"/>
    <w:rsid w:val="00D07D1B"/>
    <w:rsid w:val="00D1047D"/>
    <w:rsid w:val="00D10C9B"/>
    <w:rsid w:val="00D11EF4"/>
    <w:rsid w:val="00D13CFF"/>
    <w:rsid w:val="00D156B7"/>
    <w:rsid w:val="00D16034"/>
    <w:rsid w:val="00D1754D"/>
    <w:rsid w:val="00D20112"/>
    <w:rsid w:val="00D203E5"/>
    <w:rsid w:val="00D2137C"/>
    <w:rsid w:val="00D21B44"/>
    <w:rsid w:val="00D22E6C"/>
    <w:rsid w:val="00D22FD7"/>
    <w:rsid w:val="00D23188"/>
    <w:rsid w:val="00D23BE8"/>
    <w:rsid w:val="00D24F34"/>
    <w:rsid w:val="00D24F8E"/>
    <w:rsid w:val="00D257B7"/>
    <w:rsid w:val="00D25C1D"/>
    <w:rsid w:val="00D276C3"/>
    <w:rsid w:val="00D307D2"/>
    <w:rsid w:val="00D33DE9"/>
    <w:rsid w:val="00D349D2"/>
    <w:rsid w:val="00D35584"/>
    <w:rsid w:val="00D36879"/>
    <w:rsid w:val="00D371F6"/>
    <w:rsid w:val="00D37284"/>
    <w:rsid w:val="00D372F7"/>
    <w:rsid w:val="00D37336"/>
    <w:rsid w:val="00D37603"/>
    <w:rsid w:val="00D37B67"/>
    <w:rsid w:val="00D40F97"/>
    <w:rsid w:val="00D428C3"/>
    <w:rsid w:val="00D44DDC"/>
    <w:rsid w:val="00D453DF"/>
    <w:rsid w:val="00D466DF"/>
    <w:rsid w:val="00D47618"/>
    <w:rsid w:val="00D5040D"/>
    <w:rsid w:val="00D51117"/>
    <w:rsid w:val="00D5135B"/>
    <w:rsid w:val="00D5147E"/>
    <w:rsid w:val="00D52915"/>
    <w:rsid w:val="00D546C2"/>
    <w:rsid w:val="00D55F37"/>
    <w:rsid w:val="00D56A99"/>
    <w:rsid w:val="00D5772D"/>
    <w:rsid w:val="00D61812"/>
    <w:rsid w:val="00D62861"/>
    <w:rsid w:val="00D633AA"/>
    <w:rsid w:val="00D63506"/>
    <w:rsid w:val="00D63B85"/>
    <w:rsid w:val="00D6659B"/>
    <w:rsid w:val="00D667D1"/>
    <w:rsid w:val="00D677C3"/>
    <w:rsid w:val="00D71F3A"/>
    <w:rsid w:val="00D7293D"/>
    <w:rsid w:val="00D72A11"/>
    <w:rsid w:val="00D730A5"/>
    <w:rsid w:val="00D73B89"/>
    <w:rsid w:val="00D74E55"/>
    <w:rsid w:val="00D7562A"/>
    <w:rsid w:val="00D75AA8"/>
    <w:rsid w:val="00D7644A"/>
    <w:rsid w:val="00D77CA2"/>
    <w:rsid w:val="00D8194B"/>
    <w:rsid w:val="00D822AF"/>
    <w:rsid w:val="00D84BDB"/>
    <w:rsid w:val="00D85717"/>
    <w:rsid w:val="00D86B2A"/>
    <w:rsid w:val="00D876BA"/>
    <w:rsid w:val="00D87B8C"/>
    <w:rsid w:val="00D9358E"/>
    <w:rsid w:val="00D93ECC"/>
    <w:rsid w:val="00D942AF"/>
    <w:rsid w:val="00D94399"/>
    <w:rsid w:val="00D9486D"/>
    <w:rsid w:val="00D949E0"/>
    <w:rsid w:val="00D94AA8"/>
    <w:rsid w:val="00D95986"/>
    <w:rsid w:val="00D97215"/>
    <w:rsid w:val="00D979D7"/>
    <w:rsid w:val="00DA13E1"/>
    <w:rsid w:val="00DA2DE9"/>
    <w:rsid w:val="00DA36E1"/>
    <w:rsid w:val="00DA3A8C"/>
    <w:rsid w:val="00DA3AE3"/>
    <w:rsid w:val="00DA680E"/>
    <w:rsid w:val="00DB0696"/>
    <w:rsid w:val="00DB0F5A"/>
    <w:rsid w:val="00DB0FCD"/>
    <w:rsid w:val="00DB176C"/>
    <w:rsid w:val="00DB1894"/>
    <w:rsid w:val="00DB18E4"/>
    <w:rsid w:val="00DB1C4B"/>
    <w:rsid w:val="00DB26AF"/>
    <w:rsid w:val="00DB33AD"/>
    <w:rsid w:val="00DB5CC1"/>
    <w:rsid w:val="00DB6907"/>
    <w:rsid w:val="00DC024D"/>
    <w:rsid w:val="00DC0EAF"/>
    <w:rsid w:val="00DC0F4C"/>
    <w:rsid w:val="00DC306F"/>
    <w:rsid w:val="00DC5D6C"/>
    <w:rsid w:val="00DC6299"/>
    <w:rsid w:val="00DC63F6"/>
    <w:rsid w:val="00DC6F2C"/>
    <w:rsid w:val="00DC7134"/>
    <w:rsid w:val="00DD088A"/>
    <w:rsid w:val="00DD0B73"/>
    <w:rsid w:val="00DD265E"/>
    <w:rsid w:val="00DD292E"/>
    <w:rsid w:val="00DD433A"/>
    <w:rsid w:val="00DD5C77"/>
    <w:rsid w:val="00DD5F51"/>
    <w:rsid w:val="00DD6400"/>
    <w:rsid w:val="00DE2310"/>
    <w:rsid w:val="00DE2611"/>
    <w:rsid w:val="00DE2C16"/>
    <w:rsid w:val="00DE3DEE"/>
    <w:rsid w:val="00DE4552"/>
    <w:rsid w:val="00DE5567"/>
    <w:rsid w:val="00DE5BD9"/>
    <w:rsid w:val="00DE5DF1"/>
    <w:rsid w:val="00DE5E2E"/>
    <w:rsid w:val="00DF0000"/>
    <w:rsid w:val="00DF3502"/>
    <w:rsid w:val="00DF3E5C"/>
    <w:rsid w:val="00DF5320"/>
    <w:rsid w:val="00DF604C"/>
    <w:rsid w:val="00DF6850"/>
    <w:rsid w:val="00DF7B74"/>
    <w:rsid w:val="00E008EB"/>
    <w:rsid w:val="00E020F8"/>
    <w:rsid w:val="00E02254"/>
    <w:rsid w:val="00E02583"/>
    <w:rsid w:val="00E02C14"/>
    <w:rsid w:val="00E02F34"/>
    <w:rsid w:val="00E051E9"/>
    <w:rsid w:val="00E05CC4"/>
    <w:rsid w:val="00E077B7"/>
    <w:rsid w:val="00E11335"/>
    <w:rsid w:val="00E11B77"/>
    <w:rsid w:val="00E14614"/>
    <w:rsid w:val="00E14E5E"/>
    <w:rsid w:val="00E16110"/>
    <w:rsid w:val="00E16527"/>
    <w:rsid w:val="00E20451"/>
    <w:rsid w:val="00E224A8"/>
    <w:rsid w:val="00E23C8B"/>
    <w:rsid w:val="00E24209"/>
    <w:rsid w:val="00E24991"/>
    <w:rsid w:val="00E25277"/>
    <w:rsid w:val="00E26D8D"/>
    <w:rsid w:val="00E3197B"/>
    <w:rsid w:val="00E31993"/>
    <w:rsid w:val="00E31A9E"/>
    <w:rsid w:val="00E324C4"/>
    <w:rsid w:val="00E32B10"/>
    <w:rsid w:val="00E32E4C"/>
    <w:rsid w:val="00E345ED"/>
    <w:rsid w:val="00E351FF"/>
    <w:rsid w:val="00E35F36"/>
    <w:rsid w:val="00E36136"/>
    <w:rsid w:val="00E365EF"/>
    <w:rsid w:val="00E375C7"/>
    <w:rsid w:val="00E40276"/>
    <w:rsid w:val="00E4127E"/>
    <w:rsid w:val="00E42E30"/>
    <w:rsid w:val="00E43AA5"/>
    <w:rsid w:val="00E454E9"/>
    <w:rsid w:val="00E47ED5"/>
    <w:rsid w:val="00E508CC"/>
    <w:rsid w:val="00E53FE3"/>
    <w:rsid w:val="00E540AA"/>
    <w:rsid w:val="00E5435B"/>
    <w:rsid w:val="00E553FF"/>
    <w:rsid w:val="00E5570E"/>
    <w:rsid w:val="00E608CE"/>
    <w:rsid w:val="00E60D9D"/>
    <w:rsid w:val="00E60F1A"/>
    <w:rsid w:val="00E61498"/>
    <w:rsid w:val="00E61F3C"/>
    <w:rsid w:val="00E62D6B"/>
    <w:rsid w:val="00E631BD"/>
    <w:rsid w:val="00E63319"/>
    <w:rsid w:val="00E637C2"/>
    <w:rsid w:val="00E646F6"/>
    <w:rsid w:val="00E6569E"/>
    <w:rsid w:val="00E65DDC"/>
    <w:rsid w:val="00E665F2"/>
    <w:rsid w:val="00E67438"/>
    <w:rsid w:val="00E6754A"/>
    <w:rsid w:val="00E72556"/>
    <w:rsid w:val="00E72979"/>
    <w:rsid w:val="00E72F59"/>
    <w:rsid w:val="00E73263"/>
    <w:rsid w:val="00E73415"/>
    <w:rsid w:val="00E73FEC"/>
    <w:rsid w:val="00E762E2"/>
    <w:rsid w:val="00E76621"/>
    <w:rsid w:val="00E77657"/>
    <w:rsid w:val="00E809A7"/>
    <w:rsid w:val="00E80A67"/>
    <w:rsid w:val="00E810FA"/>
    <w:rsid w:val="00E816FC"/>
    <w:rsid w:val="00E819BC"/>
    <w:rsid w:val="00E829C0"/>
    <w:rsid w:val="00E82B54"/>
    <w:rsid w:val="00E82D70"/>
    <w:rsid w:val="00E8305E"/>
    <w:rsid w:val="00E854EE"/>
    <w:rsid w:val="00E86473"/>
    <w:rsid w:val="00E909CF"/>
    <w:rsid w:val="00E912F3"/>
    <w:rsid w:val="00E91823"/>
    <w:rsid w:val="00E91E06"/>
    <w:rsid w:val="00E956CA"/>
    <w:rsid w:val="00E96364"/>
    <w:rsid w:val="00E9686C"/>
    <w:rsid w:val="00EA19FB"/>
    <w:rsid w:val="00EA307E"/>
    <w:rsid w:val="00EA4146"/>
    <w:rsid w:val="00EA4197"/>
    <w:rsid w:val="00EA4DFE"/>
    <w:rsid w:val="00EA5BD9"/>
    <w:rsid w:val="00EA61C9"/>
    <w:rsid w:val="00EA68FF"/>
    <w:rsid w:val="00EA785D"/>
    <w:rsid w:val="00EA7FEB"/>
    <w:rsid w:val="00EB0439"/>
    <w:rsid w:val="00EB1F64"/>
    <w:rsid w:val="00EB43FF"/>
    <w:rsid w:val="00EB461B"/>
    <w:rsid w:val="00EB484D"/>
    <w:rsid w:val="00EB5594"/>
    <w:rsid w:val="00EB567F"/>
    <w:rsid w:val="00EB5E2A"/>
    <w:rsid w:val="00EB7139"/>
    <w:rsid w:val="00EB76CF"/>
    <w:rsid w:val="00EC0440"/>
    <w:rsid w:val="00EC19EB"/>
    <w:rsid w:val="00EC2584"/>
    <w:rsid w:val="00EC402B"/>
    <w:rsid w:val="00EC4F42"/>
    <w:rsid w:val="00EC6147"/>
    <w:rsid w:val="00EC75DE"/>
    <w:rsid w:val="00ED0B9F"/>
    <w:rsid w:val="00ED3907"/>
    <w:rsid w:val="00ED4245"/>
    <w:rsid w:val="00ED68C0"/>
    <w:rsid w:val="00EE191A"/>
    <w:rsid w:val="00EE1E26"/>
    <w:rsid w:val="00EE2E41"/>
    <w:rsid w:val="00EE3950"/>
    <w:rsid w:val="00EE3F9B"/>
    <w:rsid w:val="00EE4865"/>
    <w:rsid w:val="00EE581F"/>
    <w:rsid w:val="00EE5EC6"/>
    <w:rsid w:val="00EE644E"/>
    <w:rsid w:val="00EE710A"/>
    <w:rsid w:val="00EF01BD"/>
    <w:rsid w:val="00EF0DA2"/>
    <w:rsid w:val="00EF2B8E"/>
    <w:rsid w:val="00EF39B9"/>
    <w:rsid w:val="00EF5030"/>
    <w:rsid w:val="00EF5BA1"/>
    <w:rsid w:val="00EF7491"/>
    <w:rsid w:val="00EF7D0F"/>
    <w:rsid w:val="00F01B9A"/>
    <w:rsid w:val="00F0226E"/>
    <w:rsid w:val="00F03B75"/>
    <w:rsid w:val="00F05E97"/>
    <w:rsid w:val="00F06A9F"/>
    <w:rsid w:val="00F10524"/>
    <w:rsid w:val="00F106B3"/>
    <w:rsid w:val="00F10DBD"/>
    <w:rsid w:val="00F112B9"/>
    <w:rsid w:val="00F11C7C"/>
    <w:rsid w:val="00F123B1"/>
    <w:rsid w:val="00F125A1"/>
    <w:rsid w:val="00F12FB7"/>
    <w:rsid w:val="00F1442A"/>
    <w:rsid w:val="00F15A51"/>
    <w:rsid w:val="00F20AE2"/>
    <w:rsid w:val="00F20BDE"/>
    <w:rsid w:val="00F21C3C"/>
    <w:rsid w:val="00F225A1"/>
    <w:rsid w:val="00F22C70"/>
    <w:rsid w:val="00F2311A"/>
    <w:rsid w:val="00F24E83"/>
    <w:rsid w:val="00F25644"/>
    <w:rsid w:val="00F25992"/>
    <w:rsid w:val="00F30A0D"/>
    <w:rsid w:val="00F30BF2"/>
    <w:rsid w:val="00F31390"/>
    <w:rsid w:val="00F323FF"/>
    <w:rsid w:val="00F336E3"/>
    <w:rsid w:val="00F36055"/>
    <w:rsid w:val="00F371C3"/>
    <w:rsid w:val="00F374D1"/>
    <w:rsid w:val="00F37752"/>
    <w:rsid w:val="00F40587"/>
    <w:rsid w:val="00F408AA"/>
    <w:rsid w:val="00F40B82"/>
    <w:rsid w:val="00F413B0"/>
    <w:rsid w:val="00F419CF"/>
    <w:rsid w:val="00F41C90"/>
    <w:rsid w:val="00F425ED"/>
    <w:rsid w:val="00F4477E"/>
    <w:rsid w:val="00F4556E"/>
    <w:rsid w:val="00F465D6"/>
    <w:rsid w:val="00F46D96"/>
    <w:rsid w:val="00F46F81"/>
    <w:rsid w:val="00F473F7"/>
    <w:rsid w:val="00F47543"/>
    <w:rsid w:val="00F47FA2"/>
    <w:rsid w:val="00F5139C"/>
    <w:rsid w:val="00F53267"/>
    <w:rsid w:val="00F54FD1"/>
    <w:rsid w:val="00F559BD"/>
    <w:rsid w:val="00F55CBB"/>
    <w:rsid w:val="00F562E9"/>
    <w:rsid w:val="00F578DB"/>
    <w:rsid w:val="00F57B00"/>
    <w:rsid w:val="00F6080C"/>
    <w:rsid w:val="00F6110E"/>
    <w:rsid w:val="00F626EB"/>
    <w:rsid w:val="00F63DE5"/>
    <w:rsid w:val="00F65B39"/>
    <w:rsid w:val="00F6725D"/>
    <w:rsid w:val="00F7002A"/>
    <w:rsid w:val="00F703A7"/>
    <w:rsid w:val="00F70B2A"/>
    <w:rsid w:val="00F71EEF"/>
    <w:rsid w:val="00F72089"/>
    <w:rsid w:val="00F72DC9"/>
    <w:rsid w:val="00F72F07"/>
    <w:rsid w:val="00F75938"/>
    <w:rsid w:val="00F7617D"/>
    <w:rsid w:val="00F77D00"/>
    <w:rsid w:val="00F77ED4"/>
    <w:rsid w:val="00F80828"/>
    <w:rsid w:val="00F81D80"/>
    <w:rsid w:val="00F826F1"/>
    <w:rsid w:val="00F82F95"/>
    <w:rsid w:val="00F84318"/>
    <w:rsid w:val="00F86D84"/>
    <w:rsid w:val="00F87F2A"/>
    <w:rsid w:val="00F9079A"/>
    <w:rsid w:val="00F9122C"/>
    <w:rsid w:val="00F916A9"/>
    <w:rsid w:val="00F92075"/>
    <w:rsid w:val="00F94AAD"/>
    <w:rsid w:val="00F94C4F"/>
    <w:rsid w:val="00F96B4C"/>
    <w:rsid w:val="00F97F21"/>
    <w:rsid w:val="00FA0A61"/>
    <w:rsid w:val="00FA22CE"/>
    <w:rsid w:val="00FA2A34"/>
    <w:rsid w:val="00FA2C41"/>
    <w:rsid w:val="00FA361A"/>
    <w:rsid w:val="00FA567A"/>
    <w:rsid w:val="00FA5A4C"/>
    <w:rsid w:val="00FA7671"/>
    <w:rsid w:val="00FA77B4"/>
    <w:rsid w:val="00FA7F69"/>
    <w:rsid w:val="00FB0E35"/>
    <w:rsid w:val="00FB17E3"/>
    <w:rsid w:val="00FB4507"/>
    <w:rsid w:val="00FB537B"/>
    <w:rsid w:val="00FB6621"/>
    <w:rsid w:val="00FB6D1C"/>
    <w:rsid w:val="00FB6EA0"/>
    <w:rsid w:val="00FB7816"/>
    <w:rsid w:val="00FC11D2"/>
    <w:rsid w:val="00FC144B"/>
    <w:rsid w:val="00FC1658"/>
    <w:rsid w:val="00FC1B13"/>
    <w:rsid w:val="00FC2C33"/>
    <w:rsid w:val="00FC480D"/>
    <w:rsid w:val="00FC4897"/>
    <w:rsid w:val="00FC4A4D"/>
    <w:rsid w:val="00FC5714"/>
    <w:rsid w:val="00FC59B4"/>
    <w:rsid w:val="00FC7CD3"/>
    <w:rsid w:val="00FC7F84"/>
    <w:rsid w:val="00FD0108"/>
    <w:rsid w:val="00FD0163"/>
    <w:rsid w:val="00FD0975"/>
    <w:rsid w:val="00FD0B40"/>
    <w:rsid w:val="00FD22CA"/>
    <w:rsid w:val="00FD2AA4"/>
    <w:rsid w:val="00FD307F"/>
    <w:rsid w:val="00FD36D9"/>
    <w:rsid w:val="00FD3A5F"/>
    <w:rsid w:val="00FD5450"/>
    <w:rsid w:val="00FD5DA4"/>
    <w:rsid w:val="00FD6273"/>
    <w:rsid w:val="00FD6AED"/>
    <w:rsid w:val="00FD6C3A"/>
    <w:rsid w:val="00FD7F11"/>
    <w:rsid w:val="00FE04FB"/>
    <w:rsid w:val="00FE0E78"/>
    <w:rsid w:val="00FE25A4"/>
    <w:rsid w:val="00FE338D"/>
    <w:rsid w:val="00FE39FC"/>
    <w:rsid w:val="00FE3FA2"/>
    <w:rsid w:val="00FE470D"/>
    <w:rsid w:val="00FE7368"/>
    <w:rsid w:val="00FF32B4"/>
    <w:rsid w:val="00FF33D9"/>
    <w:rsid w:val="00FF3505"/>
    <w:rsid w:val="00FF3B3E"/>
    <w:rsid w:val="00FF7701"/>
    <w:rsid w:val="00FF7B5C"/>
    <w:rsid w:val="00FF7C01"/>
    <w:rsid w:val="015E77EF"/>
    <w:rsid w:val="10E34F14"/>
    <w:rsid w:val="128052E4"/>
    <w:rsid w:val="1D86344E"/>
    <w:rsid w:val="20FD539D"/>
    <w:rsid w:val="26C41924"/>
    <w:rsid w:val="2BFD346A"/>
    <w:rsid w:val="30D136EA"/>
    <w:rsid w:val="34090046"/>
    <w:rsid w:val="3A9A5C27"/>
    <w:rsid w:val="3C4B61ED"/>
    <w:rsid w:val="43AD2778"/>
    <w:rsid w:val="44114BD2"/>
    <w:rsid w:val="470754C4"/>
    <w:rsid w:val="4CEF31A7"/>
    <w:rsid w:val="4E745182"/>
    <w:rsid w:val="52DB084C"/>
    <w:rsid w:val="53B62B24"/>
    <w:rsid w:val="5E846B63"/>
    <w:rsid w:val="5F740409"/>
    <w:rsid w:val="622D2D9B"/>
    <w:rsid w:val="637F7363"/>
    <w:rsid w:val="65811C2A"/>
    <w:rsid w:val="69B60E66"/>
    <w:rsid w:val="69C76E18"/>
    <w:rsid w:val="6C3F5DB4"/>
    <w:rsid w:val="6DFBD09E"/>
    <w:rsid w:val="70D00C92"/>
    <w:rsid w:val="7458112A"/>
    <w:rsid w:val="7A6A749C"/>
    <w:rsid w:val="7E335899"/>
    <w:rsid w:val="7FD55BB4"/>
    <w:rsid w:val="CFC96DA2"/>
    <w:rsid w:val="DF77D87C"/>
    <w:rsid w:val="EA3E5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sz w:val="21"/>
      <w:szCs w:val="24"/>
      <w:lang w:val="en-US" w:eastAsia="zh-CN" w:bidi="ar-SA"/>
    </w:rPr>
  </w:style>
  <w:style w:type="paragraph" w:styleId="3">
    <w:name w:val="heading 1"/>
    <w:basedOn w:val="1"/>
    <w:next w:val="1"/>
    <w:link w:val="47"/>
    <w:qFormat/>
    <w:uiPriority w:val="0"/>
    <w:pPr>
      <w:keepNext/>
      <w:keepLines/>
      <w:numPr>
        <w:ilvl w:val="0"/>
        <w:numId w:val="1"/>
      </w:numPr>
      <w:tabs>
        <w:tab w:val="left" w:pos="1080"/>
      </w:tabs>
      <w:spacing w:before="340" w:after="330" w:line="576" w:lineRule="auto"/>
      <w:ind w:left="425" w:hanging="425"/>
      <w:outlineLvl w:val="0"/>
    </w:pPr>
    <w:rPr>
      <w:rFonts w:ascii="Arial" w:hAnsi="Arial" w:cs="Arial"/>
      <w:b/>
      <w:sz w:val="30"/>
      <w:szCs w:val="44"/>
    </w:rPr>
  </w:style>
  <w:style w:type="paragraph" w:styleId="4">
    <w:name w:val="heading 2"/>
    <w:basedOn w:val="1"/>
    <w:next w:val="1"/>
    <w:link w:val="48"/>
    <w:qFormat/>
    <w:uiPriority w:val="0"/>
    <w:pPr>
      <w:keepNext/>
      <w:keepLines/>
      <w:numPr>
        <w:ilvl w:val="1"/>
        <w:numId w:val="1"/>
      </w:numPr>
      <w:tabs>
        <w:tab w:val="left" w:pos="921"/>
      </w:tabs>
      <w:spacing w:before="260" w:after="260" w:line="415" w:lineRule="auto"/>
      <w:ind w:left="921" w:hanging="567"/>
      <w:outlineLvl w:val="1"/>
    </w:pPr>
    <w:rPr>
      <w:rFonts w:ascii="Arial" w:hAnsi="Arial" w:eastAsia="黑体" w:cs="Arial"/>
      <w:sz w:val="28"/>
      <w:szCs w:val="32"/>
    </w:rPr>
  </w:style>
  <w:style w:type="paragraph" w:styleId="2">
    <w:name w:val="heading 3"/>
    <w:basedOn w:val="1"/>
    <w:next w:val="1"/>
    <w:link w:val="49"/>
    <w:qFormat/>
    <w:uiPriority w:val="0"/>
    <w:pPr>
      <w:keepNext/>
      <w:keepLines/>
      <w:numPr>
        <w:ilvl w:val="2"/>
        <w:numId w:val="1"/>
      </w:numPr>
      <w:tabs>
        <w:tab w:val="left" w:pos="885"/>
      </w:tabs>
      <w:spacing w:before="260" w:after="260" w:line="415" w:lineRule="auto"/>
      <w:ind w:left="885" w:hanging="709"/>
      <w:outlineLvl w:val="2"/>
    </w:pPr>
    <w:rPr>
      <w:b/>
      <w:spacing w:val="59"/>
      <w:szCs w:val="18"/>
    </w:rPr>
  </w:style>
  <w:style w:type="paragraph" w:styleId="5">
    <w:name w:val="heading 4"/>
    <w:basedOn w:val="1"/>
    <w:next w:val="1"/>
    <w:link w:val="50"/>
    <w:qFormat/>
    <w:uiPriority w:val="0"/>
    <w:pPr>
      <w:keepNext/>
      <w:keepLines/>
      <w:numPr>
        <w:ilvl w:val="3"/>
        <w:numId w:val="1"/>
      </w:numPr>
      <w:tabs>
        <w:tab w:val="left" w:pos="1080"/>
      </w:tabs>
      <w:spacing w:before="280" w:after="290" w:line="374" w:lineRule="auto"/>
      <w:ind w:left="851" w:hanging="851"/>
      <w:outlineLvl w:val="3"/>
    </w:pPr>
    <w:rPr>
      <w:rFonts w:ascii="Arial" w:hAnsi="Arial" w:eastAsia="黑体" w:cs="Arial"/>
      <w:b/>
      <w:sz w:val="28"/>
      <w:szCs w:val="28"/>
    </w:rPr>
  </w:style>
  <w:style w:type="paragraph" w:styleId="6">
    <w:name w:val="heading 5"/>
    <w:basedOn w:val="5"/>
    <w:next w:val="7"/>
    <w:link w:val="51"/>
    <w:qFormat/>
    <w:uiPriority w:val="0"/>
    <w:pPr>
      <w:numPr>
        <w:ilvl w:val="0"/>
        <w:numId w:val="0"/>
      </w:numPr>
      <w:spacing w:after="0" w:line="240" w:lineRule="exact"/>
      <w:ind w:left="3124" w:hanging="284"/>
      <w:jc w:val="center"/>
      <w:outlineLvl w:val="4"/>
    </w:pPr>
    <w:rPr>
      <w:rFonts w:eastAsia="仿宋"/>
      <w:b w:val="0"/>
      <w:sz w:val="30"/>
      <w:szCs w:val="30"/>
    </w:rPr>
  </w:style>
  <w:style w:type="paragraph" w:styleId="8">
    <w:name w:val="heading 6"/>
    <w:basedOn w:val="1"/>
    <w:next w:val="1"/>
    <w:link w:val="52"/>
    <w:autoRedefine/>
    <w:qFormat/>
    <w:uiPriority w:val="0"/>
    <w:pPr>
      <w:keepNext/>
      <w:keepLines/>
      <w:spacing w:before="240" w:after="64" w:line="317" w:lineRule="auto"/>
      <w:outlineLvl w:val="5"/>
    </w:pPr>
    <w:rPr>
      <w:rFonts w:ascii="Arial" w:hAnsi="Arial" w:eastAsia="黑体" w:cs="Arial"/>
      <w:b/>
      <w:sz w:val="24"/>
    </w:rPr>
  </w:style>
  <w:style w:type="paragraph" w:styleId="9">
    <w:name w:val="heading 7"/>
    <w:basedOn w:val="1"/>
    <w:next w:val="7"/>
    <w:link w:val="53"/>
    <w:qFormat/>
    <w:uiPriority w:val="0"/>
    <w:pPr>
      <w:keepNext/>
      <w:keepLines/>
      <w:spacing w:before="240" w:after="64" w:line="312" w:lineRule="auto"/>
      <w:outlineLvl w:val="6"/>
    </w:pPr>
    <w:rPr>
      <w:rFonts w:eastAsia="楷体"/>
      <w:b/>
      <w:sz w:val="24"/>
      <w:szCs w:val="20"/>
    </w:rPr>
  </w:style>
  <w:style w:type="paragraph" w:styleId="10">
    <w:name w:val="heading 8"/>
    <w:basedOn w:val="1"/>
    <w:next w:val="7"/>
    <w:link w:val="54"/>
    <w:qFormat/>
    <w:uiPriority w:val="0"/>
    <w:pPr>
      <w:keepNext/>
      <w:keepLines/>
      <w:spacing w:before="240" w:after="64" w:line="312" w:lineRule="auto"/>
      <w:outlineLvl w:val="7"/>
    </w:pPr>
    <w:rPr>
      <w:rFonts w:ascii="Arial" w:hAnsi="Arial" w:eastAsia="黑体" w:cs="Arial"/>
      <w:sz w:val="24"/>
      <w:szCs w:val="20"/>
    </w:rPr>
  </w:style>
  <w:style w:type="paragraph" w:styleId="11">
    <w:name w:val="heading 9"/>
    <w:basedOn w:val="1"/>
    <w:next w:val="7"/>
    <w:link w:val="55"/>
    <w:autoRedefine/>
    <w:qFormat/>
    <w:uiPriority w:val="0"/>
    <w:pPr>
      <w:keepNext/>
      <w:keepLines/>
      <w:spacing w:before="240" w:after="64" w:line="312" w:lineRule="auto"/>
      <w:outlineLvl w:val="8"/>
    </w:pPr>
    <w:rPr>
      <w:rFonts w:ascii="Arial" w:hAnsi="Arial" w:eastAsia="黑体" w:cs="Arial"/>
      <w:szCs w:val="20"/>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kern w:val="1"/>
    </w:rPr>
  </w:style>
  <w:style w:type="paragraph" w:styleId="12">
    <w:name w:val="Document Map"/>
    <w:basedOn w:val="1"/>
    <w:link w:val="71"/>
    <w:qFormat/>
    <w:uiPriority w:val="0"/>
    <w:pPr>
      <w:shd w:val="clear" w:color="000000" w:fill="00007F"/>
    </w:pPr>
    <w:rPr>
      <w:kern w:val="1"/>
    </w:rPr>
  </w:style>
  <w:style w:type="paragraph" w:styleId="13">
    <w:name w:val="annotation text"/>
    <w:basedOn w:val="1"/>
    <w:link w:val="69"/>
    <w:autoRedefine/>
    <w:unhideWhenUsed/>
    <w:qFormat/>
    <w:uiPriority w:val="99"/>
    <w:pPr>
      <w:jc w:val="left"/>
    </w:pPr>
  </w:style>
  <w:style w:type="paragraph" w:styleId="14">
    <w:name w:val="Body Text"/>
    <w:basedOn w:val="1"/>
    <w:link w:val="66"/>
    <w:autoRedefine/>
    <w:unhideWhenUsed/>
    <w:qFormat/>
    <w:uiPriority w:val="0"/>
    <w:pPr>
      <w:spacing w:line="360" w:lineRule="auto"/>
      <w:ind w:firstLine="561"/>
      <w:jc w:val="left"/>
    </w:pPr>
    <w:rPr>
      <w:rFonts w:ascii="仿宋" w:hAnsi="仿宋" w:eastAsia="仿宋" w:cs="仿宋"/>
      <w:color w:val="auto"/>
      <w:sz w:val="28"/>
      <w:szCs w:val="28"/>
    </w:rPr>
  </w:style>
  <w:style w:type="paragraph" w:styleId="15">
    <w:name w:val="Body Text Indent"/>
    <w:basedOn w:val="1"/>
    <w:link w:val="72"/>
    <w:autoRedefine/>
    <w:qFormat/>
    <w:uiPriority w:val="0"/>
    <w:pPr>
      <w:spacing w:after="120"/>
      <w:ind w:left="420"/>
    </w:pPr>
    <w:rPr>
      <w:kern w:val="1"/>
      <w:lang w:val="zh-CN"/>
    </w:rPr>
  </w:style>
  <w:style w:type="paragraph" w:styleId="16">
    <w:name w:val="toc 3"/>
    <w:basedOn w:val="1"/>
    <w:next w:val="1"/>
    <w:autoRedefine/>
    <w:qFormat/>
    <w:uiPriority w:val="0"/>
    <w:pPr>
      <w:ind w:left="210"/>
      <w:jc w:val="left"/>
    </w:pPr>
    <w:rPr>
      <w:kern w:val="1"/>
      <w:sz w:val="20"/>
      <w:szCs w:val="20"/>
    </w:rPr>
  </w:style>
  <w:style w:type="paragraph" w:styleId="17">
    <w:name w:val="Plain Text"/>
    <w:basedOn w:val="1"/>
    <w:link w:val="79"/>
    <w:autoRedefine/>
    <w:qFormat/>
    <w:uiPriority w:val="0"/>
    <w:rPr>
      <w:rFonts w:ascii="宋体" w:hAnsi="宋体" w:cs="Courier New"/>
      <w:kern w:val="1"/>
      <w:szCs w:val="20"/>
    </w:rPr>
  </w:style>
  <w:style w:type="paragraph" w:styleId="18">
    <w:name w:val="Date"/>
    <w:basedOn w:val="1"/>
    <w:next w:val="1"/>
    <w:link w:val="59"/>
    <w:autoRedefine/>
    <w:qFormat/>
    <w:uiPriority w:val="0"/>
    <w:pPr>
      <w:ind w:left="100"/>
    </w:pPr>
    <w:rPr>
      <w:kern w:val="1"/>
    </w:rPr>
  </w:style>
  <w:style w:type="paragraph" w:styleId="19">
    <w:name w:val="Body Text Indent 2"/>
    <w:basedOn w:val="1"/>
    <w:link w:val="65"/>
    <w:qFormat/>
    <w:uiPriority w:val="0"/>
    <w:pPr>
      <w:spacing w:line="400" w:lineRule="exact"/>
      <w:ind w:left="425"/>
    </w:pPr>
    <w:rPr>
      <w:kern w:val="1"/>
      <w:sz w:val="24"/>
      <w:szCs w:val="20"/>
    </w:rPr>
  </w:style>
  <w:style w:type="paragraph" w:styleId="20">
    <w:name w:val="endnote text"/>
    <w:basedOn w:val="1"/>
    <w:link w:val="62"/>
    <w:autoRedefine/>
    <w:qFormat/>
    <w:uiPriority w:val="0"/>
    <w:pPr>
      <w:jc w:val="left"/>
    </w:pPr>
    <w:rPr>
      <w:kern w:val="1"/>
      <w:szCs w:val="20"/>
    </w:rPr>
  </w:style>
  <w:style w:type="paragraph" w:styleId="21">
    <w:name w:val="Balloon Text"/>
    <w:basedOn w:val="1"/>
    <w:link w:val="56"/>
    <w:autoRedefine/>
    <w:qFormat/>
    <w:uiPriority w:val="99"/>
    <w:rPr>
      <w:kern w:val="1"/>
      <w:sz w:val="18"/>
      <w:szCs w:val="18"/>
      <w:lang w:val="zh-CN"/>
    </w:rPr>
  </w:style>
  <w:style w:type="paragraph" w:styleId="22">
    <w:name w:val="footer"/>
    <w:basedOn w:val="1"/>
    <w:link w:val="63"/>
    <w:autoRedefine/>
    <w:qFormat/>
    <w:uiPriority w:val="99"/>
    <w:pPr>
      <w:tabs>
        <w:tab w:val="center" w:pos="4153"/>
        <w:tab w:val="right" w:pos="8306"/>
      </w:tabs>
      <w:jc w:val="left"/>
    </w:pPr>
    <w:rPr>
      <w:kern w:val="1"/>
      <w:sz w:val="18"/>
      <w:szCs w:val="18"/>
    </w:rPr>
  </w:style>
  <w:style w:type="paragraph" w:styleId="23">
    <w:name w:val="header"/>
    <w:basedOn w:val="1"/>
    <w:link w:val="58"/>
    <w:qFormat/>
    <w:uiPriority w:val="99"/>
    <w:pPr>
      <w:pBdr>
        <w:bottom w:val="single" w:color="000000" w:sz="6" w:space="1"/>
      </w:pBdr>
      <w:tabs>
        <w:tab w:val="center" w:pos="4153"/>
        <w:tab w:val="right" w:pos="8306"/>
      </w:tabs>
      <w:jc w:val="center"/>
    </w:pPr>
    <w:rPr>
      <w:kern w:val="1"/>
      <w:sz w:val="18"/>
      <w:szCs w:val="18"/>
    </w:rPr>
  </w:style>
  <w:style w:type="paragraph" w:styleId="24">
    <w:name w:val="toc 1"/>
    <w:basedOn w:val="1"/>
    <w:next w:val="1"/>
    <w:autoRedefine/>
    <w:qFormat/>
    <w:uiPriority w:val="0"/>
    <w:pPr>
      <w:spacing w:before="360"/>
      <w:jc w:val="left"/>
    </w:pPr>
    <w:rPr>
      <w:rFonts w:ascii="Arial" w:hAnsi="Arial" w:cs="Arial"/>
      <w:b/>
      <w:caps/>
      <w:kern w:val="1"/>
      <w:sz w:val="24"/>
    </w:rPr>
  </w:style>
  <w:style w:type="paragraph" w:styleId="25">
    <w:name w:val="toc 4"/>
    <w:basedOn w:val="1"/>
    <w:next w:val="1"/>
    <w:qFormat/>
    <w:uiPriority w:val="0"/>
    <w:pPr>
      <w:ind w:left="1260"/>
    </w:pPr>
    <w:rPr>
      <w:kern w:val="1"/>
    </w:rPr>
  </w:style>
  <w:style w:type="paragraph" w:styleId="26">
    <w:name w:val="index heading"/>
    <w:basedOn w:val="1"/>
    <w:next w:val="27"/>
    <w:autoRedefine/>
    <w:qFormat/>
    <w:uiPriority w:val="0"/>
    <w:rPr>
      <w:kern w:val="1"/>
    </w:rPr>
  </w:style>
  <w:style w:type="paragraph" w:styleId="27">
    <w:name w:val="index 1"/>
    <w:basedOn w:val="1"/>
    <w:next w:val="1"/>
    <w:autoRedefine/>
    <w:qFormat/>
    <w:uiPriority w:val="0"/>
    <w:rPr>
      <w:rFonts w:eastAsia="仿宋"/>
      <w:kern w:val="1"/>
      <w:sz w:val="28"/>
      <w:szCs w:val="20"/>
    </w:rPr>
  </w:style>
  <w:style w:type="paragraph" w:styleId="28">
    <w:name w:val="footnote text"/>
    <w:basedOn w:val="1"/>
    <w:link w:val="64"/>
    <w:autoRedefine/>
    <w:qFormat/>
    <w:uiPriority w:val="0"/>
    <w:pPr>
      <w:jc w:val="left"/>
    </w:pPr>
    <w:rPr>
      <w:kern w:val="1"/>
      <w:sz w:val="18"/>
      <w:szCs w:val="20"/>
    </w:rPr>
  </w:style>
  <w:style w:type="paragraph" w:styleId="29">
    <w:name w:val="Body Text Indent 3"/>
    <w:basedOn w:val="1"/>
    <w:link w:val="57"/>
    <w:autoRedefine/>
    <w:qFormat/>
    <w:uiPriority w:val="0"/>
    <w:pPr>
      <w:tabs>
        <w:tab w:val="left" w:pos="0"/>
      </w:tabs>
      <w:spacing w:line="400" w:lineRule="exact"/>
      <w:ind w:left="563" w:hanging="84"/>
    </w:pPr>
    <w:rPr>
      <w:kern w:val="1"/>
      <w:sz w:val="24"/>
      <w:szCs w:val="20"/>
    </w:rPr>
  </w:style>
  <w:style w:type="paragraph" w:styleId="30">
    <w:name w:val="toc 2"/>
    <w:basedOn w:val="1"/>
    <w:next w:val="1"/>
    <w:autoRedefine/>
    <w:qFormat/>
    <w:uiPriority w:val="0"/>
    <w:pPr>
      <w:spacing w:before="240"/>
      <w:jc w:val="left"/>
    </w:pPr>
    <w:rPr>
      <w:b/>
      <w:kern w:val="1"/>
      <w:sz w:val="20"/>
      <w:szCs w:val="20"/>
    </w:rPr>
  </w:style>
  <w:style w:type="paragraph" w:styleId="31">
    <w:name w:val="Body Text 2"/>
    <w:basedOn w:val="1"/>
    <w:link w:val="61"/>
    <w:autoRedefine/>
    <w:qFormat/>
    <w:uiPriority w:val="0"/>
    <w:rPr>
      <w:rFonts w:ascii="宋体" w:hAnsi="宋体" w:cs="宋体"/>
      <w:kern w:val="1"/>
      <w:u w:val="single"/>
    </w:rPr>
  </w:style>
  <w:style w:type="paragraph" w:styleId="32">
    <w:name w:val="HTML Preformatted"/>
    <w:basedOn w:val="1"/>
    <w:link w:val="6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8729"/>
        <w:tab w:val="left" w:pos="10076"/>
        <w:tab w:val="left" w:pos="10992"/>
        <w:tab w:val="left" w:pos="11908"/>
        <w:tab w:val="left" w:pos="12824"/>
        <w:tab w:val="left" w:pos="13740"/>
        <w:tab w:val="left" w:pos="14656"/>
      </w:tabs>
      <w:spacing w:line="330" w:lineRule="atLeast"/>
      <w:jc w:val="left"/>
    </w:pPr>
    <w:rPr>
      <w:rFonts w:ascii="Arial" w:hAnsi="Arial" w:cs="Arial"/>
      <w:szCs w:val="21"/>
    </w:rPr>
  </w:style>
  <w:style w:type="paragraph" w:styleId="33">
    <w:name w:val="Normal (Web)"/>
    <w:basedOn w:val="1"/>
    <w:autoRedefine/>
    <w:qFormat/>
    <w:uiPriority w:val="99"/>
    <w:pPr>
      <w:widowControl/>
      <w:spacing w:before="100" w:beforeAutospacing="1" w:after="100" w:afterAutospacing="1"/>
      <w:jc w:val="left"/>
    </w:pPr>
    <w:rPr>
      <w:rFonts w:ascii="宋体" w:hAnsi="宋体" w:cs="宋体"/>
      <w:sz w:val="24"/>
    </w:rPr>
  </w:style>
  <w:style w:type="paragraph" w:styleId="34">
    <w:name w:val="Title"/>
    <w:basedOn w:val="1"/>
    <w:link w:val="68"/>
    <w:autoRedefine/>
    <w:qFormat/>
    <w:uiPriority w:val="0"/>
    <w:pPr>
      <w:spacing w:before="120" w:after="60"/>
      <w:jc w:val="center"/>
    </w:pPr>
    <w:rPr>
      <w:rFonts w:ascii="Arial" w:hAnsi="Arial" w:cs="Arial"/>
      <w:b/>
      <w:kern w:val="1"/>
      <w:sz w:val="44"/>
      <w:szCs w:val="20"/>
    </w:rPr>
  </w:style>
  <w:style w:type="paragraph" w:styleId="35">
    <w:name w:val="annotation subject"/>
    <w:basedOn w:val="13"/>
    <w:next w:val="13"/>
    <w:link w:val="70"/>
    <w:autoRedefine/>
    <w:qFormat/>
    <w:uiPriority w:val="0"/>
    <w:rPr>
      <w:b/>
      <w:kern w:val="1"/>
    </w:rPr>
  </w:style>
  <w:style w:type="paragraph" w:styleId="36">
    <w:name w:val="Body Text First Indent"/>
    <w:basedOn w:val="14"/>
    <w:link w:val="67"/>
    <w:autoRedefine/>
    <w:qFormat/>
    <w:uiPriority w:val="0"/>
    <w:pPr>
      <w:ind w:firstLine="420"/>
    </w:pPr>
    <w:rPr>
      <w:rFonts w:eastAsia="楷体"/>
      <w:kern w:val="1"/>
      <w:szCs w:val="20"/>
    </w:rPr>
  </w:style>
  <w:style w:type="table" w:styleId="38">
    <w:name w:val="Table Grid"/>
    <w:basedOn w:val="37"/>
    <w:autoRedefine/>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autoRedefine/>
    <w:qFormat/>
    <w:uiPriority w:val="22"/>
    <w:rPr>
      <w:b/>
    </w:rPr>
  </w:style>
  <w:style w:type="character" w:styleId="41">
    <w:name w:val="endnote reference"/>
    <w:autoRedefine/>
    <w:qFormat/>
    <w:uiPriority w:val="0"/>
    <w:rPr>
      <w:position w:val="-2"/>
      <w:vertAlign w:val="superscript"/>
    </w:rPr>
  </w:style>
  <w:style w:type="character" w:styleId="42">
    <w:name w:val="page number"/>
    <w:basedOn w:val="39"/>
    <w:autoRedefine/>
    <w:qFormat/>
    <w:uiPriority w:val="0"/>
  </w:style>
  <w:style w:type="character" w:styleId="43">
    <w:name w:val="FollowedHyperlink"/>
    <w:basedOn w:val="39"/>
    <w:autoRedefine/>
    <w:semiHidden/>
    <w:unhideWhenUsed/>
    <w:qFormat/>
    <w:uiPriority w:val="99"/>
    <w:rPr>
      <w:color w:val="800080" w:themeColor="followedHyperlink"/>
      <w:u w:val="single"/>
      <w14:textFill>
        <w14:solidFill>
          <w14:schemeClr w14:val="folHlink"/>
        </w14:solidFill>
      </w14:textFill>
    </w:rPr>
  </w:style>
  <w:style w:type="character" w:styleId="44">
    <w:name w:val="Hyperlink"/>
    <w:autoRedefine/>
    <w:qFormat/>
    <w:uiPriority w:val="0"/>
    <w:rPr>
      <w:color w:val="0000FF"/>
      <w:u w:val="single"/>
    </w:rPr>
  </w:style>
  <w:style w:type="character" w:styleId="45">
    <w:name w:val="annotation reference"/>
    <w:autoRedefine/>
    <w:qFormat/>
    <w:uiPriority w:val="99"/>
    <w:rPr>
      <w:sz w:val="21"/>
      <w:szCs w:val="21"/>
    </w:rPr>
  </w:style>
  <w:style w:type="character" w:styleId="46">
    <w:name w:val="footnote reference"/>
    <w:autoRedefine/>
    <w:qFormat/>
    <w:uiPriority w:val="0"/>
    <w:rPr>
      <w:position w:val="-2"/>
      <w:vertAlign w:val="superscript"/>
    </w:rPr>
  </w:style>
  <w:style w:type="character" w:customStyle="1" w:styleId="47">
    <w:name w:val="标题 1 字符"/>
    <w:basedOn w:val="39"/>
    <w:link w:val="3"/>
    <w:autoRedefine/>
    <w:qFormat/>
    <w:uiPriority w:val="0"/>
    <w:rPr>
      <w:rFonts w:ascii="Arial" w:hAnsi="Arial" w:eastAsia="宋体" w:cs="Arial"/>
      <w:b/>
      <w:color w:val="000000"/>
      <w:kern w:val="0"/>
      <w:sz w:val="30"/>
      <w:szCs w:val="44"/>
    </w:rPr>
  </w:style>
  <w:style w:type="character" w:customStyle="1" w:styleId="48">
    <w:name w:val="标题 2 字符"/>
    <w:basedOn w:val="39"/>
    <w:link w:val="4"/>
    <w:autoRedefine/>
    <w:qFormat/>
    <w:uiPriority w:val="0"/>
    <w:rPr>
      <w:rFonts w:ascii="Arial" w:hAnsi="Arial" w:eastAsia="黑体" w:cs="Arial"/>
      <w:color w:val="000000"/>
      <w:kern w:val="0"/>
      <w:sz w:val="28"/>
      <w:szCs w:val="32"/>
      <w:lang w:val="en-US" w:eastAsia="zh-CN"/>
    </w:rPr>
  </w:style>
  <w:style w:type="character" w:customStyle="1" w:styleId="49">
    <w:name w:val="标题 3 字符"/>
    <w:basedOn w:val="39"/>
    <w:link w:val="2"/>
    <w:autoRedefine/>
    <w:qFormat/>
    <w:uiPriority w:val="0"/>
    <w:rPr>
      <w:rFonts w:ascii="Times New Roman" w:hAnsi="Times New Roman" w:eastAsia="宋体" w:cs="Times New Roman"/>
      <w:b/>
      <w:color w:val="000000"/>
      <w:spacing w:val="59"/>
      <w:kern w:val="0"/>
      <w:szCs w:val="18"/>
    </w:rPr>
  </w:style>
  <w:style w:type="character" w:customStyle="1" w:styleId="50">
    <w:name w:val="标题 4 字符"/>
    <w:basedOn w:val="39"/>
    <w:link w:val="5"/>
    <w:autoRedefine/>
    <w:qFormat/>
    <w:uiPriority w:val="0"/>
    <w:rPr>
      <w:rFonts w:ascii="Arial" w:hAnsi="Arial" w:eastAsia="黑体" w:cs="Arial"/>
      <w:b/>
      <w:color w:val="000000"/>
      <w:kern w:val="0"/>
      <w:sz w:val="28"/>
      <w:szCs w:val="28"/>
    </w:rPr>
  </w:style>
  <w:style w:type="character" w:customStyle="1" w:styleId="51">
    <w:name w:val="标题 5 字符"/>
    <w:basedOn w:val="39"/>
    <w:link w:val="6"/>
    <w:autoRedefine/>
    <w:qFormat/>
    <w:uiPriority w:val="0"/>
    <w:rPr>
      <w:rFonts w:ascii="Arial" w:hAnsi="Arial" w:eastAsia="仿宋" w:cs="Arial"/>
      <w:color w:val="000000"/>
      <w:kern w:val="0"/>
      <w:sz w:val="30"/>
      <w:szCs w:val="30"/>
    </w:rPr>
  </w:style>
  <w:style w:type="character" w:customStyle="1" w:styleId="52">
    <w:name w:val="标题 6 字符"/>
    <w:basedOn w:val="39"/>
    <w:link w:val="8"/>
    <w:autoRedefine/>
    <w:qFormat/>
    <w:uiPriority w:val="0"/>
    <w:rPr>
      <w:rFonts w:ascii="Arial" w:hAnsi="Arial" w:eastAsia="黑体" w:cs="Arial"/>
      <w:b/>
      <w:color w:val="000000"/>
      <w:kern w:val="0"/>
      <w:sz w:val="24"/>
      <w:szCs w:val="24"/>
    </w:rPr>
  </w:style>
  <w:style w:type="character" w:customStyle="1" w:styleId="53">
    <w:name w:val="标题 7 字符"/>
    <w:basedOn w:val="39"/>
    <w:link w:val="9"/>
    <w:qFormat/>
    <w:uiPriority w:val="0"/>
    <w:rPr>
      <w:rFonts w:ascii="Times New Roman" w:hAnsi="Times New Roman" w:eastAsia="楷体" w:cs="Times New Roman"/>
      <w:b/>
      <w:color w:val="000000"/>
      <w:kern w:val="0"/>
      <w:sz w:val="24"/>
      <w:szCs w:val="20"/>
    </w:rPr>
  </w:style>
  <w:style w:type="character" w:customStyle="1" w:styleId="54">
    <w:name w:val="标题 8 字符"/>
    <w:basedOn w:val="39"/>
    <w:link w:val="10"/>
    <w:autoRedefine/>
    <w:qFormat/>
    <w:uiPriority w:val="0"/>
    <w:rPr>
      <w:rFonts w:ascii="Arial" w:hAnsi="Arial" w:eastAsia="黑体" w:cs="Arial"/>
      <w:color w:val="000000"/>
      <w:kern w:val="0"/>
      <w:sz w:val="24"/>
      <w:szCs w:val="20"/>
    </w:rPr>
  </w:style>
  <w:style w:type="character" w:customStyle="1" w:styleId="55">
    <w:name w:val="标题 9 字符"/>
    <w:basedOn w:val="39"/>
    <w:link w:val="11"/>
    <w:qFormat/>
    <w:uiPriority w:val="0"/>
    <w:rPr>
      <w:rFonts w:ascii="Arial" w:hAnsi="Arial" w:eastAsia="黑体" w:cs="Arial"/>
      <w:color w:val="000000"/>
      <w:kern w:val="0"/>
      <w:szCs w:val="20"/>
    </w:rPr>
  </w:style>
  <w:style w:type="character" w:customStyle="1" w:styleId="56">
    <w:name w:val="批注框文本 字符"/>
    <w:basedOn w:val="39"/>
    <w:link w:val="21"/>
    <w:autoRedefine/>
    <w:qFormat/>
    <w:uiPriority w:val="99"/>
    <w:rPr>
      <w:rFonts w:ascii="Times New Roman" w:hAnsi="Times New Roman" w:eastAsia="宋体" w:cs="Times New Roman"/>
      <w:color w:val="000000"/>
      <w:kern w:val="1"/>
      <w:sz w:val="18"/>
      <w:szCs w:val="18"/>
      <w:lang w:val="zh-CN"/>
    </w:rPr>
  </w:style>
  <w:style w:type="character" w:customStyle="1" w:styleId="57">
    <w:name w:val="正文文本缩进 3 字符"/>
    <w:basedOn w:val="39"/>
    <w:link w:val="29"/>
    <w:autoRedefine/>
    <w:qFormat/>
    <w:uiPriority w:val="0"/>
    <w:rPr>
      <w:rFonts w:ascii="Times New Roman" w:hAnsi="Times New Roman" w:eastAsia="宋体" w:cs="Times New Roman"/>
      <w:color w:val="000000"/>
      <w:kern w:val="1"/>
      <w:sz w:val="24"/>
      <w:szCs w:val="20"/>
    </w:rPr>
  </w:style>
  <w:style w:type="character" w:customStyle="1" w:styleId="58">
    <w:name w:val="页眉 字符"/>
    <w:basedOn w:val="39"/>
    <w:link w:val="23"/>
    <w:autoRedefine/>
    <w:qFormat/>
    <w:uiPriority w:val="99"/>
    <w:rPr>
      <w:rFonts w:ascii="Times New Roman" w:hAnsi="Times New Roman" w:eastAsia="宋体" w:cs="Times New Roman"/>
      <w:color w:val="000000"/>
      <w:kern w:val="1"/>
      <w:sz w:val="18"/>
      <w:szCs w:val="18"/>
    </w:rPr>
  </w:style>
  <w:style w:type="character" w:customStyle="1" w:styleId="59">
    <w:name w:val="日期 字符"/>
    <w:basedOn w:val="39"/>
    <w:link w:val="18"/>
    <w:autoRedefine/>
    <w:qFormat/>
    <w:uiPriority w:val="0"/>
    <w:rPr>
      <w:rFonts w:ascii="Times New Roman" w:hAnsi="Times New Roman" w:eastAsia="宋体" w:cs="Times New Roman"/>
      <w:color w:val="000000"/>
      <w:kern w:val="1"/>
      <w:szCs w:val="24"/>
    </w:rPr>
  </w:style>
  <w:style w:type="character" w:customStyle="1" w:styleId="60">
    <w:name w:val="HTML 预设格式 字符"/>
    <w:basedOn w:val="39"/>
    <w:link w:val="32"/>
    <w:autoRedefine/>
    <w:qFormat/>
    <w:uiPriority w:val="0"/>
    <w:rPr>
      <w:rFonts w:ascii="Arial" w:hAnsi="Arial" w:eastAsia="宋体" w:cs="Arial"/>
      <w:color w:val="000000"/>
      <w:kern w:val="0"/>
      <w:szCs w:val="21"/>
    </w:rPr>
  </w:style>
  <w:style w:type="character" w:customStyle="1" w:styleId="61">
    <w:name w:val="正文文本 2 字符"/>
    <w:basedOn w:val="39"/>
    <w:link w:val="31"/>
    <w:autoRedefine/>
    <w:qFormat/>
    <w:uiPriority w:val="0"/>
    <w:rPr>
      <w:rFonts w:ascii="宋体" w:hAnsi="宋体" w:eastAsia="宋体" w:cs="宋体"/>
      <w:color w:val="000000"/>
      <w:kern w:val="1"/>
      <w:szCs w:val="24"/>
      <w:u w:val="single"/>
    </w:rPr>
  </w:style>
  <w:style w:type="character" w:customStyle="1" w:styleId="62">
    <w:name w:val="尾注文本 字符"/>
    <w:basedOn w:val="39"/>
    <w:link w:val="20"/>
    <w:autoRedefine/>
    <w:qFormat/>
    <w:uiPriority w:val="0"/>
    <w:rPr>
      <w:rFonts w:ascii="Times New Roman" w:hAnsi="Times New Roman" w:eastAsia="宋体" w:cs="Times New Roman"/>
      <w:color w:val="000000"/>
      <w:kern w:val="1"/>
      <w:szCs w:val="20"/>
    </w:rPr>
  </w:style>
  <w:style w:type="character" w:customStyle="1" w:styleId="63">
    <w:name w:val="页脚 字符"/>
    <w:basedOn w:val="39"/>
    <w:link w:val="22"/>
    <w:autoRedefine/>
    <w:qFormat/>
    <w:uiPriority w:val="99"/>
    <w:rPr>
      <w:rFonts w:ascii="Times New Roman" w:hAnsi="Times New Roman" w:eastAsia="宋体" w:cs="Times New Roman"/>
      <w:color w:val="000000"/>
      <w:kern w:val="1"/>
      <w:sz w:val="18"/>
      <w:szCs w:val="18"/>
    </w:rPr>
  </w:style>
  <w:style w:type="character" w:customStyle="1" w:styleId="64">
    <w:name w:val="脚注文本 字符"/>
    <w:basedOn w:val="39"/>
    <w:link w:val="28"/>
    <w:autoRedefine/>
    <w:qFormat/>
    <w:uiPriority w:val="0"/>
    <w:rPr>
      <w:rFonts w:ascii="Times New Roman" w:hAnsi="Times New Roman" w:eastAsia="宋体" w:cs="Times New Roman"/>
      <w:color w:val="000000"/>
      <w:kern w:val="1"/>
      <w:sz w:val="18"/>
      <w:szCs w:val="20"/>
    </w:rPr>
  </w:style>
  <w:style w:type="character" w:customStyle="1" w:styleId="65">
    <w:name w:val="正文文本缩进 2 字符"/>
    <w:basedOn w:val="39"/>
    <w:link w:val="19"/>
    <w:autoRedefine/>
    <w:qFormat/>
    <w:uiPriority w:val="0"/>
    <w:rPr>
      <w:rFonts w:ascii="Times New Roman" w:hAnsi="Times New Roman" w:eastAsia="宋体" w:cs="Times New Roman"/>
      <w:color w:val="000000"/>
      <w:kern w:val="1"/>
      <w:sz w:val="24"/>
      <w:szCs w:val="20"/>
    </w:rPr>
  </w:style>
  <w:style w:type="character" w:customStyle="1" w:styleId="66">
    <w:name w:val="正文文本 字符"/>
    <w:basedOn w:val="39"/>
    <w:link w:val="14"/>
    <w:autoRedefine/>
    <w:qFormat/>
    <w:uiPriority w:val="0"/>
    <w:rPr>
      <w:rFonts w:ascii="仿宋" w:hAnsi="仿宋" w:eastAsia="仿宋" w:cs="仿宋"/>
      <w:sz w:val="28"/>
      <w:szCs w:val="28"/>
    </w:rPr>
  </w:style>
  <w:style w:type="character" w:customStyle="1" w:styleId="67">
    <w:name w:val="正文文本首行缩进 字符"/>
    <w:basedOn w:val="66"/>
    <w:link w:val="36"/>
    <w:autoRedefine/>
    <w:qFormat/>
    <w:uiPriority w:val="0"/>
    <w:rPr>
      <w:rFonts w:ascii="Times New Roman" w:hAnsi="Times New Roman" w:eastAsia="楷体" w:cs="Times New Roman"/>
      <w:color w:val="000000"/>
      <w:kern w:val="1"/>
      <w:sz w:val="28"/>
      <w:szCs w:val="20"/>
    </w:rPr>
  </w:style>
  <w:style w:type="character" w:customStyle="1" w:styleId="68">
    <w:name w:val="标题 字符"/>
    <w:basedOn w:val="39"/>
    <w:link w:val="34"/>
    <w:autoRedefine/>
    <w:qFormat/>
    <w:uiPriority w:val="0"/>
    <w:rPr>
      <w:rFonts w:ascii="Arial" w:hAnsi="Arial" w:eastAsia="宋体" w:cs="Arial"/>
      <w:b/>
      <w:color w:val="000000"/>
      <w:kern w:val="1"/>
      <w:sz w:val="44"/>
      <w:szCs w:val="20"/>
    </w:rPr>
  </w:style>
  <w:style w:type="character" w:customStyle="1" w:styleId="69">
    <w:name w:val="批注文字 字符"/>
    <w:basedOn w:val="39"/>
    <w:link w:val="13"/>
    <w:autoRedefine/>
    <w:qFormat/>
    <w:uiPriority w:val="99"/>
    <w:rPr>
      <w:rFonts w:ascii="Times New Roman" w:hAnsi="Times New Roman" w:eastAsia="宋体" w:cs="Times New Roman"/>
      <w:color w:val="000000"/>
      <w:kern w:val="0"/>
      <w:szCs w:val="24"/>
    </w:rPr>
  </w:style>
  <w:style w:type="character" w:customStyle="1" w:styleId="70">
    <w:name w:val="批注主题 字符"/>
    <w:basedOn w:val="69"/>
    <w:link w:val="35"/>
    <w:autoRedefine/>
    <w:qFormat/>
    <w:uiPriority w:val="0"/>
    <w:rPr>
      <w:rFonts w:ascii="Times New Roman" w:hAnsi="Times New Roman" w:eastAsia="宋体" w:cs="Times New Roman"/>
      <w:b/>
      <w:color w:val="000000"/>
      <w:kern w:val="1"/>
      <w:szCs w:val="24"/>
    </w:rPr>
  </w:style>
  <w:style w:type="character" w:customStyle="1" w:styleId="71">
    <w:name w:val="文档结构图 字符"/>
    <w:basedOn w:val="39"/>
    <w:link w:val="12"/>
    <w:autoRedefine/>
    <w:qFormat/>
    <w:uiPriority w:val="0"/>
    <w:rPr>
      <w:rFonts w:ascii="Times New Roman" w:hAnsi="Times New Roman" w:eastAsia="宋体" w:cs="Times New Roman"/>
      <w:color w:val="000000"/>
      <w:kern w:val="1"/>
      <w:szCs w:val="24"/>
      <w:shd w:val="clear" w:color="000000" w:fill="00007F"/>
    </w:rPr>
  </w:style>
  <w:style w:type="character" w:customStyle="1" w:styleId="72">
    <w:name w:val="正文文本缩进 字符"/>
    <w:basedOn w:val="39"/>
    <w:link w:val="15"/>
    <w:autoRedefine/>
    <w:qFormat/>
    <w:uiPriority w:val="0"/>
    <w:rPr>
      <w:rFonts w:ascii="Times New Roman" w:hAnsi="Times New Roman" w:eastAsia="宋体" w:cs="Times New Roman"/>
      <w:color w:val="000000"/>
      <w:kern w:val="1"/>
      <w:szCs w:val="24"/>
      <w:lang w:val="zh-CN"/>
    </w:rPr>
  </w:style>
  <w:style w:type="paragraph" w:customStyle="1" w:styleId="73">
    <w:name w:val="xl24"/>
    <w:basedOn w:val="1"/>
    <w:autoRedefine/>
    <w:qFormat/>
    <w:uiPriority w:val="0"/>
    <w:pPr>
      <w:widowControl/>
      <w:spacing w:before="100" w:after="100"/>
      <w:jc w:val="center"/>
    </w:pPr>
    <w:rPr>
      <w:rFonts w:ascii="宋体" w:hAnsi="宋体" w:cs="宋体"/>
      <w:sz w:val="24"/>
      <w:szCs w:val="20"/>
    </w:rPr>
  </w:style>
  <w:style w:type="paragraph" w:customStyle="1" w:styleId="74">
    <w:name w:val="表头"/>
    <w:basedOn w:val="1"/>
    <w:autoRedefine/>
    <w:qFormat/>
    <w:uiPriority w:val="0"/>
    <w:pPr>
      <w:spacing w:line="360" w:lineRule="auto"/>
      <w:jc w:val="center"/>
    </w:pPr>
    <w:rPr>
      <w:rFonts w:ascii="黑体" w:hAnsi="黑体" w:eastAsia="黑体"/>
      <w:sz w:val="24"/>
      <w:szCs w:val="20"/>
    </w:rPr>
  </w:style>
  <w:style w:type="paragraph" w:customStyle="1" w:styleId="75">
    <w:name w:val="CM5"/>
    <w:basedOn w:val="76"/>
    <w:next w:val="76"/>
    <w:autoRedefine/>
    <w:qFormat/>
    <w:uiPriority w:val="0"/>
    <w:pPr>
      <w:spacing w:line="313" w:lineRule="atLeast"/>
    </w:pPr>
    <w:rPr>
      <w:rFonts w:cs="Times New Roman"/>
    </w:rPr>
  </w:style>
  <w:style w:type="paragraph" w:customStyle="1" w:styleId="76">
    <w:name w:val="Default"/>
    <w:autoRedefine/>
    <w:qFormat/>
    <w:uiPriority w:val="0"/>
    <w:pPr>
      <w:widowControl w:val="0"/>
    </w:pPr>
    <w:rPr>
      <w:rFonts w:ascii="宋体" w:hAnsi="宋体" w:eastAsia="宋体" w:cs="宋体"/>
      <w:color w:val="000000"/>
      <w:sz w:val="24"/>
      <w:szCs w:val="24"/>
      <w:lang w:val="en-US" w:eastAsia="zh-CN" w:bidi="ar-SA"/>
    </w:rPr>
  </w:style>
  <w:style w:type="paragraph" w:customStyle="1" w:styleId="77">
    <w:name w:val="CM3"/>
    <w:basedOn w:val="76"/>
    <w:next w:val="76"/>
    <w:autoRedefine/>
    <w:qFormat/>
    <w:uiPriority w:val="0"/>
    <w:pPr>
      <w:spacing w:line="433" w:lineRule="atLeast"/>
    </w:pPr>
    <w:rPr>
      <w:rFonts w:cs="Times New Roman"/>
    </w:rPr>
  </w:style>
  <w:style w:type="paragraph" w:customStyle="1" w:styleId="78">
    <w:name w:val="CM110"/>
    <w:basedOn w:val="76"/>
    <w:next w:val="76"/>
    <w:autoRedefine/>
    <w:qFormat/>
    <w:uiPriority w:val="0"/>
    <w:rPr>
      <w:rFonts w:cs="Times New Roman"/>
    </w:rPr>
  </w:style>
  <w:style w:type="character" w:customStyle="1" w:styleId="79">
    <w:name w:val="纯文本 字符"/>
    <w:basedOn w:val="39"/>
    <w:link w:val="17"/>
    <w:autoRedefine/>
    <w:qFormat/>
    <w:uiPriority w:val="0"/>
    <w:rPr>
      <w:rFonts w:ascii="宋体" w:hAnsi="宋体" w:eastAsia="宋体" w:cs="Courier New"/>
      <w:color w:val="000000"/>
      <w:kern w:val="1"/>
      <w:szCs w:val="20"/>
    </w:rPr>
  </w:style>
  <w:style w:type="paragraph" w:customStyle="1" w:styleId="80">
    <w:name w:val="Char"/>
    <w:basedOn w:val="1"/>
    <w:autoRedefine/>
    <w:qFormat/>
    <w:uiPriority w:val="0"/>
    <w:rPr>
      <w:rFonts w:ascii="Tahoma" w:hAnsi="Tahoma" w:cs="仿宋"/>
      <w:kern w:val="1"/>
      <w:sz w:val="24"/>
      <w:szCs w:val="20"/>
    </w:rPr>
  </w:style>
  <w:style w:type="paragraph" w:customStyle="1" w:styleId="81">
    <w:name w:val="CM116"/>
    <w:basedOn w:val="76"/>
    <w:next w:val="76"/>
    <w:autoRedefine/>
    <w:qFormat/>
    <w:uiPriority w:val="0"/>
    <w:rPr>
      <w:rFonts w:cs="Times New Roman"/>
    </w:rPr>
  </w:style>
  <w:style w:type="paragraph" w:customStyle="1" w:styleId="82">
    <w:name w:val="CM18"/>
    <w:basedOn w:val="76"/>
    <w:next w:val="76"/>
    <w:autoRedefine/>
    <w:qFormat/>
    <w:uiPriority w:val="0"/>
    <w:pPr>
      <w:spacing w:line="400" w:lineRule="atLeast"/>
    </w:pPr>
    <w:rPr>
      <w:rFonts w:cs="Times New Roman"/>
    </w:rPr>
  </w:style>
  <w:style w:type="paragraph" w:customStyle="1" w:styleId="83">
    <w:name w:val="公文标题"/>
    <w:basedOn w:val="2"/>
    <w:autoRedefine/>
    <w:qFormat/>
    <w:uiPriority w:val="0"/>
    <w:pPr>
      <w:numPr>
        <w:ilvl w:val="0"/>
        <w:numId w:val="0"/>
      </w:numPr>
      <w:spacing w:line="240" w:lineRule="auto"/>
      <w:ind w:left="1469" w:right="1542"/>
      <w:jc w:val="center"/>
    </w:pPr>
    <w:rPr>
      <w:spacing w:val="0"/>
      <w:kern w:val="1"/>
      <w:sz w:val="44"/>
      <w:szCs w:val="24"/>
    </w:rPr>
  </w:style>
  <w:style w:type="paragraph" w:customStyle="1" w:styleId="84">
    <w:name w:val="CM1"/>
    <w:basedOn w:val="76"/>
    <w:next w:val="76"/>
    <w:autoRedefine/>
    <w:qFormat/>
    <w:uiPriority w:val="0"/>
    <w:rPr>
      <w:rFonts w:cs="Times New Roman"/>
    </w:rPr>
  </w:style>
  <w:style w:type="paragraph" w:customStyle="1" w:styleId="85">
    <w:name w:val="文一"/>
    <w:basedOn w:val="1"/>
    <w:link w:val="138"/>
    <w:autoRedefine/>
    <w:qFormat/>
    <w:uiPriority w:val="99"/>
    <w:pPr>
      <w:spacing w:line="360" w:lineRule="auto"/>
      <w:ind w:firstLine="200"/>
    </w:pPr>
    <w:rPr>
      <w:spacing w:val="4"/>
      <w:sz w:val="24"/>
    </w:rPr>
  </w:style>
  <w:style w:type="paragraph" w:customStyle="1" w:styleId="86">
    <w:name w:val="默认段落字体 Para Char"/>
    <w:basedOn w:val="1"/>
    <w:autoRedefine/>
    <w:qFormat/>
    <w:uiPriority w:val="0"/>
    <w:pPr>
      <w:spacing w:line="360" w:lineRule="auto"/>
      <w:jc w:val="left"/>
    </w:pPr>
    <w:rPr>
      <w:rFonts w:eastAsia="仿宋"/>
      <w:b/>
      <w:kern w:val="1"/>
      <w:sz w:val="32"/>
    </w:rPr>
  </w:style>
  <w:style w:type="paragraph" w:customStyle="1" w:styleId="87">
    <w:name w:val="CM2"/>
    <w:basedOn w:val="76"/>
    <w:next w:val="76"/>
    <w:autoRedefine/>
    <w:qFormat/>
    <w:uiPriority w:val="0"/>
    <w:pPr>
      <w:spacing w:line="500" w:lineRule="atLeast"/>
    </w:pPr>
    <w:rPr>
      <w:rFonts w:cs="Times New Roman"/>
    </w:rPr>
  </w:style>
  <w:style w:type="paragraph" w:customStyle="1" w:styleId="88">
    <w:name w:val="列出段落1"/>
    <w:basedOn w:val="1"/>
    <w:autoRedefine/>
    <w:qFormat/>
    <w:uiPriority w:val="0"/>
    <w:pPr>
      <w:ind w:firstLine="420"/>
    </w:pPr>
    <w:rPr>
      <w:kern w:val="1"/>
    </w:rPr>
  </w:style>
  <w:style w:type="paragraph" w:customStyle="1" w:styleId="89">
    <w:name w:val="Char Char Char Char Char Char Char"/>
    <w:basedOn w:val="1"/>
    <w:autoRedefine/>
    <w:qFormat/>
    <w:uiPriority w:val="0"/>
    <w:pPr>
      <w:tabs>
        <w:tab w:val="left" w:pos="425"/>
      </w:tabs>
      <w:ind w:left="425" w:hanging="425"/>
    </w:pPr>
    <w:rPr>
      <w:rFonts w:eastAsia="仿宋"/>
      <w:kern w:val="1"/>
      <w:sz w:val="24"/>
    </w:rPr>
  </w:style>
  <w:style w:type="paragraph" w:customStyle="1" w:styleId="90">
    <w:name w:val="Char Char Char1 Char"/>
    <w:basedOn w:val="12"/>
    <w:autoRedefine/>
    <w:qFormat/>
    <w:uiPriority w:val="0"/>
    <w:rPr>
      <w:rFonts w:ascii="Tahoma" w:hAnsi="Tahoma" w:cs="Tahoma"/>
      <w:sz w:val="24"/>
    </w:rPr>
  </w:style>
  <w:style w:type="paragraph" w:customStyle="1" w:styleId="91">
    <w:name w:val="样式2"/>
    <w:basedOn w:val="1"/>
    <w:autoRedefine/>
    <w:qFormat/>
    <w:uiPriority w:val="0"/>
    <w:pPr>
      <w:spacing w:before="120" w:after="120" w:line="312" w:lineRule="atLeast"/>
      <w:jc w:val="center"/>
    </w:pPr>
    <w:rPr>
      <w:sz w:val="24"/>
      <w:szCs w:val="20"/>
    </w:rPr>
  </w:style>
  <w:style w:type="paragraph" w:customStyle="1" w:styleId="92">
    <w:name w:val="Char1"/>
    <w:basedOn w:val="1"/>
    <w:autoRedefine/>
    <w:qFormat/>
    <w:uiPriority w:val="0"/>
    <w:pPr>
      <w:tabs>
        <w:tab w:val="left" w:pos="720"/>
      </w:tabs>
      <w:ind w:left="720" w:hanging="720"/>
    </w:pPr>
    <w:rPr>
      <w:kern w:val="1"/>
      <w:sz w:val="24"/>
    </w:rPr>
  </w:style>
  <w:style w:type="paragraph" w:customStyle="1" w:styleId="93">
    <w:name w:val="xl5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cs="宋体"/>
      <w:sz w:val="20"/>
      <w:szCs w:val="20"/>
    </w:rPr>
  </w:style>
  <w:style w:type="paragraph" w:customStyle="1" w:styleId="94">
    <w:name w:val="Char Char Char Char Char Char Char Char1 Char"/>
    <w:basedOn w:val="1"/>
    <w:autoRedefine/>
    <w:qFormat/>
    <w:uiPriority w:val="0"/>
    <w:rPr>
      <w:kern w:val="1"/>
      <w:szCs w:val="20"/>
    </w:rPr>
  </w:style>
  <w:style w:type="paragraph" w:customStyle="1" w:styleId="95">
    <w:name w:val="Blockquote"/>
    <w:basedOn w:val="1"/>
    <w:autoRedefine/>
    <w:qFormat/>
    <w:uiPriority w:val="0"/>
    <w:pPr>
      <w:spacing w:before="100" w:after="100"/>
      <w:ind w:left="360" w:right="360"/>
      <w:jc w:val="left"/>
    </w:pPr>
    <w:rPr>
      <w:sz w:val="24"/>
      <w:szCs w:val="20"/>
    </w:rPr>
  </w:style>
  <w:style w:type="paragraph" w:customStyle="1" w:styleId="96">
    <w:name w:val="CM102"/>
    <w:basedOn w:val="76"/>
    <w:next w:val="76"/>
    <w:autoRedefine/>
    <w:qFormat/>
    <w:uiPriority w:val="0"/>
    <w:rPr>
      <w:rFonts w:cs="Times New Roman"/>
    </w:rPr>
  </w:style>
  <w:style w:type="paragraph" w:customStyle="1" w:styleId="97">
    <w:name w:val="CM103"/>
    <w:basedOn w:val="76"/>
    <w:next w:val="76"/>
    <w:autoRedefine/>
    <w:qFormat/>
    <w:uiPriority w:val="0"/>
    <w:rPr>
      <w:rFonts w:cs="Times New Roman"/>
    </w:rPr>
  </w:style>
  <w:style w:type="paragraph" w:customStyle="1" w:styleId="98">
    <w:name w:val="CM117"/>
    <w:basedOn w:val="76"/>
    <w:next w:val="76"/>
    <w:autoRedefine/>
    <w:qFormat/>
    <w:uiPriority w:val="0"/>
    <w:rPr>
      <w:rFonts w:cs="Times New Roman"/>
    </w:rPr>
  </w:style>
  <w:style w:type="paragraph" w:customStyle="1" w:styleId="99">
    <w:name w:val="CM114"/>
    <w:basedOn w:val="76"/>
    <w:next w:val="76"/>
    <w:autoRedefine/>
    <w:qFormat/>
    <w:uiPriority w:val="0"/>
    <w:rPr>
      <w:rFonts w:cs="Times New Roman"/>
    </w:rPr>
  </w:style>
  <w:style w:type="paragraph" w:customStyle="1" w:styleId="100">
    <w:name w:val="CM104"/>
    <w:basedOn w:val="76"/>
    <w:next w:val="76"/>
    <w:autoRedefine/>
    <w:qFormat/>
    <w:uiPriority w:val="0"/>
    <w:rPr>
      <w:rFonts w:cs="Times New Roman"/>
    </w:rPr>
  </w:style>
  <w:style w:type="paragraph" w:customStyle="1" w:styleId="101">
    <w:name w:val="CM16"/>
    <w:basedOn w:val="76"/>
    <w:next w:val="76"/>
    <w:autoRedefine/>
    <w:qFormat/>
    <w:uiPriority w:val="0"/>
    <w:pPr>
      <w:spacing w:line="440" w:lineRule="atLeast"/>
    </w:pPr>
    <w:rPr>
      <w:rFonts w:cs="Times New Roman"/>
    </w:rPr>
  </w:style>
  <w:style w:type="paragraph" w:customStyle="1" w:styleId="102">
    <w:name w:val="CM106"/>
    <w:basedOn w:val="76"/>
    <w:next w:val="76"/>
    <w:autoRedefine/>
    <w:qFormat/>
    <w:uiPriority w:val="0"/>
    <w:rPr>
      <w:rFonts w:cs="Times New Roman"/>
    </w:rPr>
  </w:style>
  <w:style w:type="paragraph" w:styleId="103">
    <w:name w:val="List Paragraph"/>
    <w:basedOn w:val="1"/>
    <w:autoRedefine/>
    <w:qFormat/>
    <w:uiPriority w:val="99"/>
    <w:pPr>
      <w:ind w:firstLine="420"/>
    </w:pPr>
    <w:rPr>
      <w:rFonts w:ascii="Calibri" w:hAnsi="Calibri" w:cs="Calibri"/>
      <w:kern w:val="1"/>
      <w:szCs w:val="22"/>
    </w:rPr>
  </w:style>
  <w:style w:type="paragraph" w:customStyle="1" w:styleId="104">
    <w:name w:val="CM21"/>
    <w:basedOn w:val="76"/>
    <w:next w:val="76"/>
    <w:autoRedefine/>
    <w:qFormat/>
    <w:uiPriority w:val="0"/>
    <w:pPr>
      <w:spacing w:line="400" w:lineRule="atLeast"/>
    </w:pPr>
    <w:rPr>
      <w:rFonts w:cs="Times New Roman"/>
    </w:rPr>
  </w:style>
  <w:style w:type="paragraph" w:customStyle="1" w:styleId="105">
    <w:name w:val="Char Char Char Char"/>
    <w:basedOn w:val="1"/>
    <w:autoRedefine/>
    <w:qFormat/>
    <w:uiPriority w:val="0"/>
    <w:rPr>
      <w:kern w:val="1"/>
      <w:sz w:val="30"/>
    </w:rPr>
  </w:style>
  <w:style w:type="paragraph" w:customStyle="1" w:styleId="106">
    <w:name w:val="1"/>
    <w:basedOn w:val="1"/>
    <w:autoRedefine/>
    <w:qFormat/>
    <w:uiPriority w:val="0"/>
    <w:pPr>
      <w:tabs>
        <w:tab w:val="left" w:pos="425"/>
      </w:tabs>
      <w:ind w:left="425" w:hanging="425"/>
    </w:pPr>
    <w:rPr>
      <w:rFonts w:eastAsia="仿宋"/>
      <w:kern w:val="1"/>
      <w:sz w:val="24"/>
    </w:rPr>
  </w:style>
  <w:style w:type="paragraph" w:customStyle="1" w:styleId="107">
    <w:name w:val="默认段落字体 Para Char Char"/>
    <w:basedOn w:val="1"/>
    <w:autoRedefine/>
    <w:qFormat/>
    <w:uiPriority w:val="0"/>
    <w:rPr>
      <w:kern w:val="1"/>
    </w:rPr>
  </w:style>
  <w:style w:type="paragraph" w:customStyle="1" w:styleId="108">
    <w:name w:val="CM111"/>
    <w:basedOn w:val="76"/>
    <w:next w:val="76"/>
    <w:autoRedefine/>
    <w:qFormat/>
    <w:uiPriority w:val="0"/>
    <w:rPr>
      <w:rFonts w:cs="Times New Roman"/>
    </w:rPr>
  </w:style>
  <w:style w:type="paragraph" w:customStyle="1" w:styleId="109">
    <w:name w:val="CM24"/>
    <w:basedOn w:val="76"/>
    <w:next w:val="76"/>
    <w:autoRedefine/>
    <w:qFormat/>
    <w:uiPriority w:val="0"/>
    <w:pPr>
      <w:spacing w:line="400" w:lineRule="atLeast"/>
    </w:pPr>
    <w:rPr>
      <w:rFonts w:cs="Times New Roman"/>
    </w:rPr>
  </w:style>
  <w:style w:type="paragraph" w:customStyle="1" w:styleId="110">
    <w:name w:val="CM107"/>
    <w:basedOn w:val="76"/>
    <w:next w:val="76"/>
    <w:autoRedefine/>
    <w:qFormat/>
    <w:uiPriority w:val="0"/>
    <w:rPr>
      <w:rFonts w:cs="Times New Roman"/>
    </w:rPr>
  </w:style>
  <w:style w:type="paragraph" w:customStyle="1" w:styleId="111">
    <w:name w:val="CM105"/>
    <w:basedOn w:val="76"/>
    <w:next w:val="76"/>
    <w:autoRedefine/>
    <w:qFormat/>
    <w:uiPriority w:val="0"/>
    <w:rPr>
      <w:rFonts w:cs="Times New Roman"/>
    </w:rPr>
  </w:style>
  <w:style w:type="paragraph" w:customStyle="1" w:styleId="112">
    <w:name w:val="正文A"/>
    <w:autoRedefine/>
    <w:qFormat/>
    <w:uiPriority w:val="0"/>
    <w:pPr>
      <w:tabs>
        <w:tab w:val="left" w:pos="0"/>
      </w:tabs>
      <w:spacing w:line="360" w:lineRule="auto"/>
      <w:ind w:firstLine="200"/>
      <w:jc w:val="both"/>
    </w:pPr>
    <w:rPr>
      <w:rFonts w:ascii="Times New Roman" w:hAnsi="Times New Roman" w:eastAsia="宋体" w:cs="Times New Roman"/>
      <w:color w:val="000000"/>
      <w:sz w:val="24"/>
      <w:lang w:val="en-US" w:eastAsia="zh-CN" w:bidi="ar-SA"/>
    </w:rPr>
  </w:style>
  <w:style w:type="paragraph" w:customStyle="1" w:styleId="113">
    <w:name w:val="CM23"/>
    <w:basedOn w:val="76"/>
    <w:next w:val="76"/>
    <w:autoRedefine/>
    <w:qFormat/>
    <w:uiPriority w:val="0"/>
    <w:pPr>
      <w:spacing w:line="400" w:lineRule="atLeast"/>
    </w:pPr>
    <w:rPr>
      <w:rFonts w:cs="Times New Roman"/>
    </w:rPr>
  </w:style>
  <w:style w:type="paragraph" w:customStyle="1" w:styleId="114">
    <w:name w:val="CM36"/>
    <w:basedOn w:val="76"/>
    <w:next w:val="76"/>
    <w:autoRedefine/>
    <w:qFormat/>
    <w:uiPriority w:val="0"/>
    <w:pPr>
      <w:spacing w:line="400" w:lineRule="atLeast"/>
    </w:pPr>
    <w:rPr>
      <w:rFonts w:cs="Times New Roman"/>
    </w:rPr>
  </w:style>
  <w:style w:type="paragraph" w:customStyle="1" w:styleId="115">
    <w:name w:val="文二"/>
    <w:basedOn w:val="1"/>
    <w:autoRedefine/>
    <w:qFormat/>
    <w:uiPriority w:val="0"/>
    <w:pPr>
      <w:jc w:val="left"/>
    </w:pPr>
    <w:rPr>
      <w:rFonts w:ascii="宋体" w:hAnsi="宋体" w:cs="宋体"/>
      <w:kern w:val="1"/>
      <w:szCs w:val="21"/>
    </w:rPr>
  </w:style>
  <w:style w:type="paragraph" w:customStyle="1" w:styleId="116">
    <w:name w:val="CM96"/>
    <w:basedOn w:val="76"/>
    <w:next w:val="76"/>
    <w:autoRedefine/>
    <w:qFormat/>
    <w:uiPriority w:val="0"/>
    <w:pPr>
      <w:spacing w:line="626" w:lineRule="atLeast"/>
    </w:pPr>
    <w:rPr>
      <w:rFonts w:cs="Times New Roman"/>
    </w:rPr>
  </w:style>
  <w:style w:type="paragraph" w:customStyle="1" w:styleId="117">
    <w:name w:val="Char Char1"/>
    <w:basedOn w:val="1"/>
    <w:autoRedefine/>
    <w:qFormat/>
    <w:uiPriority w:val="0"/>
    <w:pPr>
      <w:widowControl/>
      <w:spacing w:after="160" w:line="240" w:lineRule="exact"/>
      <w:jc w:val="left"/>
    </w:pPr>
    <w:rPr>
      <w:rFonts w:ascii="Verdana" w:hAnsi="Verdana" w:cs="Verdana"/>
      <w:b/>
      <w:sz w:val="20"/>
      <w:szCs w:val="20"/>
      <w:lang w:eastAsia="en-US"/>
    </w:rPr>
  </w:style>
  <w:style w:type="paragraph" w:customStyle="1" w:styleId="118">
    <w:name w:val="正文(仿)首缩"/>
    <w:basedOn w:val="1"/>
    <w:autoRedefine/>
    <w:qFormat/>
    <w:uiPriority w:val="0"/>
    <w:pPr>
      <w:ind w:firstLine="554"/>
    </w:pPr>
    <w:rPr>
      <w:rFonts w:ascii="仿宋_GB2312" w:hAnsi="仿宋_GB2312" w:eastAsia="仿宋"/>
      <w:sz w:val="28"/>
      <w:szCs w:val="28"/>
      <w:lang w:val="zh-CN"/>
    </w:rPr>
  </w:style>
  <w:style w:type="paragraph" w:customStyle="1" w:styleId="119">
    <w:name w:val="公文正文"/>
    <w:autoRedefine/>
    <w:qFormat/>
    <w:uiPriority w:val="0"/>
    <w:pPr>
      <w:widowControl w:val="0"/>
      <w:spacing w:line="360" w:lineRule="auto"/>
      <w:ind w:firstLine="629"/>
      <w:jc w:val="both"/>
    </w:pPr>
    <w:rPr>
      <w:rFonts w:ascii="仿宋_GB2312" w:hAnsi="仿宋_GB2312" w:eastAsia="仿宋" w:cs="Calisto MT"/>
      <w:color w:val="000000"/>
      <w:sz w:val="32"/>
      <w:lang w:val="en-US" w:eastAsia="zh-CN" w:bidi="ar-SA"/>
    </w:rPr>
  </w:style>
  <w:style w:type="paragraph" w:customStyle="1" w:styleId="120">
    <w:name w:val="公文抬头"/>
    <w:basedOn w:val="7"/>
    <w:autoRedefine/>
    <w:qFormat/>
    <w:uiPriority w:val="0"/>
    <w:pPr>
      <w:ind w:firstLine="0"/>
    </w:pPr>
    <w:rPr>
      <w:rFonts w:ascii="仿宋_GB2312" w:hAnsi="仿宋_GB2312" w:eastAsia="仿宋"/>
      <w:sz w:val="30"/>
    </w:rPr>
  </w:style>
  <w:style w:type="paragraph" w:customStyle="1" w:styleId="121">
    <w:name w:val="发文落款"/>
    <w:basedOn w:val="119"/>
    <w:autoRedefine/>
    <w:qFormat/>
    <w:uiPriority w:val="0"/>
    <w:pPr>
      <w:ind w:left="4094" w:right="607" w:firstLine="0"/>
      <w:jc w:val="center"/>
    </w:pPr>
  </w:style>
  <w:style w:type="paragraph" w:customStyle="1" w:styleId="122">
    <w:name w:val="TOC 标题1"/>
    <w:basedOn w:val="3"/>
    <w:next w:val="1"/>
    <w:autoRedefine/>
    <w:qFormat/>
    <w:uiPriority w:val="0"/>
    <w:pPr>
      <w:widowControl/>
      <w:numPr>
        <w:numId w:val="0"/>
      </w:numPr>
      <w:spacing w:before="480" w:after="0" w:line="276" w:lineRule="auto"/>
      <w:jc w:val="left"/>
      <w:outlineLvl w:val="9"/>
    </w:pPr>
    <w:rPr>
      <w:rFonts w:ascii="Cambria" w:hAnsi="Cambria" w:cs="Cambria"/>
      <w:color w:val="365F91"/>
      <w:sz w:val="28"/>
      <w:szCs w:val="28"/>
    </w:rPr>
  </w:style>
  <w:style w:type="paragraph" w:customStyle="1" w:styleId="123">
    <w:name w:val="图"/>
    <w:basedOn w:val="1"/>
    <w:autoRedefine/>
    <w:qFormat/>
    <w:uiPriority w:val="0"/>
    <w:pPr>
      <w:keepNext/>
      <w:spacing w:before="60" w:after="60" w:line="300" w:lineRule="auto"/>
      <w:jc w:val="center"/>
    </w:pPr>
    <w:rPr>
      <w:spacing w:val="20"/>
      <w:sz w:val="24"/>
      <w:szCs w:val="20"/>
    </w:rPr>
  </w:style>
  <w:style w:type="paragraph" w:customStyle="1" w:styleId="124">
    <w:name w:val="样式 样式 行距: 多倍行距 1.25 字行 + 首行缩进:  2 字符"/>
    <w:basedOn w:val="1"/>
    <w:autoRedefine/>
    <w:qFormat/>
    <w:uiPriority w:val="0"/>
    <w:pPr>
      <w:spacing w:line="300" w:lineRule="auto"/>
      <w:ind w:firstLine="200"/>
    </w:pPr>
    <w:rPr>
      <w:rFonts w:eastAsia="华文细黑" w:cs="宋体"/>
      <w:kern w:val="1"/>
      <w:sz w:val="24"/>
      <w:szCs w:val="20"/>
    </w:rPr>
  </w:style>
  <w:style w:type="paragraph" w:customStyle="1" w:styleId="125">
    <w:name w:val="样式 标题 2 + Times New Roman 四号 非加粗 段前: 5 磅 段后: 0 磅 行距: 固定值 20..."/>
    <w:basedOn w:val="4"/>
    <w:autoRedefine/>
    <w:qFormat/>
    <w:uiPriority w:val="0"/>
    <w:pPr>
      <w:numPr>
        <w:ilvl w:val="0"/>
        <w:numId w:val="0"/>
      </w:numPr>
      <w:spacing w:before="100" w:after="0" w:line="400" w:lineRule="exact"/>
    </w:pPr>
    <w:rPr>
      <w:rFonts w:ascii="Times New Roman" w:hAnsi="Times New Roman" w:cs="宋体"/>
      <w:kern w:val="1"/>
      <w:szCs w:val="20"/>
      <w:lang w:val="zh-CN"/>
    </w:rPr>
  </w:style>
  <w:style w:type="paragraph" w:customStyle="1" w:styleId="126">
    <w:name w:val="List Paragraph*"/>
    <w:basedOn w:val="1"/>
    <w:autoRedefine/>
    <w:qFormat/>
    <w:uiPriority w:val="0"/>
    <w:pPr>
      <w:ind w:firstLine="420"/>
    </w:pPr>
    <w:rPr>
      <w:rFonts w:ascii="Calibri" w:hAnsi="Calibri" w:cs="Calibri"/>
      <w:kern w:val="1"/>
      <w:szCs w:val="22"/>
    </w:rPr>
  </w:style>
  <w:style w:type="paragraph" w:customStyle="1" w:styleId="127">
    <w:name w:val="Char2"/>
    <w:basedOn w:val="1"/>
    <w:autoRedefine/>
    <w:qFormat/>
    <w:uiPriority w:val="0"/>
    <w:pPr>
      <w:tabs>
        <w:tab w:val="left" w:pos="1080"/>
      </w:tabs>
      <w:ind w:left="425" w:hanging="425"/>
    </w:pPr>
    <w:rPr>
      <w:kern w:val="1"/>
      <w:sz w:val="24"/>
    </w:rPr>
  </w:style>
  <w:style w:type="paragraph" w:customStyle="1" w:styleId="128">
    <w:name w:val="纯文本_0"/>
    <w:basedOn w:val="129"/>
    <w:autoRedefine/>
    <w:qFormat/>
    <w:uiPriority w:val="0"/>
    <w:rPr>
      <w:rFonts w:ascii="宋体" w:hAnsi="宋体" w:cs="Courier New"/>
      <w:szCs w:val="20"/>
    </w:rPr>
  </w:style>
  <w:style w:type="paragraph" w:customStyle="1" w:styleId="129">
    <w:name w:val="正文_0"/>
    <w:autoRedefine/>
    <w:qFormat/>
    <w:uiPriority w:val="0"/>
    <w:pPr>
      <w:widowControl w:val="0"/>
      <w:jc w:val="both"/>
    </w:pPr>
    <w:rPr>
      <w:rFonts w:ascii="Calibri" w:hAnsi="Calibri" w:eastAsia="宋体" w:cs="Calibri"/>
      <w:color w:val="000000"/>
      <w:kern w:val="1"/>
      <w:sz w:val="21"/>
      <w:szCs w:val="24"/>
      <w:lang w:val="en-US" w:eastAsia="zh-CN" w:bidi="ar-SA"/>
    </w:rPr>
  </w:style>
  <w:style w:type="paragraph" w:customStyle="1" w:styleId="130">
    <w:name w:val="_Style 126"/>
    <w:autoRedefine/>
    <w:qFormat/>
    <w:uiPriority w:val="0"/>
    <w:pPr>
      <w:widowControl w:val="0"/>
      <w:jc w:val="both"/>
    </w:pPr>
    <w:rPr>
      <w:rFonts w:ascii="Times New Roman" w:hAnsi="Times New Roman" w:eastAsia="宋体" w:cs="Times New Roman"/>
      <w:color w:val="000000"/>
      <w:sz w:val="21"/>
      <w:szCs w:val="24"/>
      <w:lang w:val="en-US" w:eastAsia="zh-CN" w:bidi="ar-SA"/>
    </w:rPr>
  </w:style>
  <w:style w:type="character" w:customStyle="1" w:styleId="131">
    <w:name w:val="普通文字 Char1"/>
    <w:autoRedefine/>
    <w:qFormat/>
    <w:uiPriority w:val="0"/>
    <w:rPr>
      <w:rFonts w:ascii="宋体" w:hAnsi="宋体" w:eastAsia="宋体" w:cs="Times New Roman"/>
      <w:szCs w:val="20"/>
    </w:rPr>
  </w:style>
  <w:style w:type="character" w:customStyle="1" w:styleId="132">
    <w:name w:val="Char Char8"/>
    <w:autoRedefine/>
    <w:qFormat/>
    <w:uiPriority w:val="0"/>
    <w:rPr>
      <w:rFonts w:ascii="宋体" w:hAnsi="宋体" w:eastAsia="宋体"/>
      <w:kern w:val="1"/>
      <w:sz w:val="21"/>
      <w:lang w:val="en-US" w:eastAsia="zh-CN" w:bidi="ar-SA"/>
    </w:rPr>
  </w:style>
  <w:style w:type="character" w:customStyle="1" w:styleId="133">
    <w:name w:val="2 Char Char Char"/>
    <w:autoRedefine/>
    <w:qFormat/>
    <w:uiPriority w:val="0"/>
    <w:rPr>
      <w:rFonts w:ascii="仿宋_GB2312" w:hAnsi="仿宋_GB2312" w:eastAsia="仿宋"/>
      <w:sz w:val="28"/>
      <w:szCs w:val="28"/>
      <w:lang w:bidi="ar-SA"/>
    </w:rPr>
  </w:style>
  <w:style w:type="character" w:customStyle="1" w:styleId="134">
    <w:name w:val="文一 Char"/>
    <w:autoRedefine/>
    <w:qFormat/>
    <w:uiPriority w:val="99"/>
    <w:rPr>
      <w:rFonts w:eastAsia="宋体"/>
      <w:spacing w:val="4"/>
      <w:sz w:val="24"/>
      <w:szCs w:val="24"/>
      <w:lang w:val="en-US" w:eastAsia="zh-CN" w:bidi="ar-SA"/>
    </w:rPr>
  </w:style>
  <w:style w:type="character" w:customStyle="1" w:styleId="135">
    <w:name w:val="标题 1 Char1"/>
    <w:autoRedefine/>
    <w:qFormat/>
    <w:uiPriority w:val="0"/>
    <w:rPr>
      <w:rFonts w:ascii="Arial" w:hAnsi="Arial" w:eastAsia="宋体"/>
      <w:b/>
      <w:kern w:val="0"/>
      <w:sz w:val="30"/>
      <w:szCs w:val="44"/>
      <w:lang w:val="en-US" w:eastAsia="zh-CN" w:bidi="ar-SA"/>
    </w:rPr>
  </w:style>
  <w:style w:type="character" w:customStyle="1" w:styleId="136">
    <w:name w:val="填空正文"/>
    <w:autoRedefine/>
    <w:qFormat/>
    <w:uiPriority w:val="0"/>
    <w:rPr>
      <w:rFonts w:ascii="宋体" w:hAnsi="宋体" w:eastAsia="宋体"/>
      <w:sz w:val="24"/>
      <w:u w:val="single"/>
    </w:rPr>
  </w:style>
  <w:style w:type="paragraph" w:customStyle="1" w:styleId="137">
    <w:name w:val="章节一"/>
    <w:basedOn w:val="85"/>
    <w:next w:val="85"/>
    <w:autoRedefine/>
    <w:qFormat/>
    <w:uiPriority w:val="99"/>
    <w:pPr>
      <w:topLinePunct/>
      <w:adjustRightInd w:val="0"/>
      <w:snapToGrid w:val="0"/>
      <w:spacing w:beforeLines="50" w:afterLines="50" w:line="240" w:lineRule="auto"/>
      <w:ind w:firstLine="0"/>
      <w:jc w:val="center"/>
      <w:outlineLvl w:val="0"/>
    </w:pPr>
    <w:rPr>
      <w:rFonts w:eastAsia="黑体"/>
      <w:b/>
      <w:snapToGrid w:val="0"/>
      <w:color w:val="auto"/>
      <w:sz w:val="36"/>
      <w:szCs w:val="36"/>
    </w:rPr>
  </w:style>
  <w:style w:type="character" w:customStyle="1" w:styleId="138">
    <w:name w:val="文一 Char Char"/>
    <w:link w:val="85"/>
    <w:autoRedefine/>
    <w:qFormat/>
    <w:uiPriority w:val="0"/>
    <w:rPr>
      <w:rFonts w:ascii="Times New Roman" w:hAnsi="Times New Roman" w:eastAsia="宋体" w:cs="Times New Roman"/>
      <w:color w:val="000000"/>
      <w:spacing w:val="4"/>
      <w:sz w:val="24"/>
      <w:szCs w:val="24"/>
    </w:rPr>
  </w:style>
  <w:style w:type="paragraph" w:customStyle="1" w:styleId="139">
    <w:name w:val="章节三"/>
    <w:basedOn w:val="85"/>
    <w:next w:val="85"/>
    <w:autoRedefine/>
    <w:qFormat/>
    <w:uiPriority w:val="99"/>
    <w:pPr>
      <w:topLinePunct/>
      <w:adjustRightInd w:val="0"/>
      <w:snapToGrid w:val="0"/>
      <w:spacing w:beforeLines="50" w:afterLines="50" w:line="240" w:lineRule="auto"/>
      <w:ind w:firstLine="0"/>
      <w:jc w:val="left"/>
      <w:outlineLvl w:val="2"/>
    </w:pPr>
    <w:rPr>
      <w:rFonts w:ascii="黑体" w:hAnsi="宋体" w:eastAsia="黑体" w:cs="黑体"/>
      <w:b/>
      <w:bCs/>
      <w:color w:val="auto"/>
    </w:rPr>
  </w:style>
  <w:style w:type="paragraph" w:customStyle="1" w:styleId="140">
    <w:name w:val="修订1"/>
    <w:autoRedefine/>
    <w:hidden/>
    <w:semiHidden/>
    <w:qFormat/>
    <w:uiPriority w:val="99"/>
    <w:rPr>
      <w:rFonts w:ascii="Times New Roman" w:hAnsi="Times New Roman" w:eastAsia="宋体" w:cs="Times New Roman"/>
      <w:color w:val="000000"/>
      <w:sz w:val="21"/>
      <w:szCs w:val="24"/>
      <w:lang w:val="en-US" w:eastAsia="zh-CN" w:bidi="ar-SA"/>
    </w:rPr>
  </w:style>
  <w:style w:type="paragraph" w:customStyle="1" w:styleId="141">
    <w:name w:val="正题"/>
    <w:basedOn w:val="85"/>
    <w:next w:val="85"/>
    <w:autoRedefine/>
    <w:qFormat/>
    <w:uiPriority w:val="0"/>
    <w:pPr>
      <w:topLinePunct/>
      <w:adjustRightInd w:val="0"/>
      <w:snapToGrid w:val="0"/>
      <w:ind w:firstLine="0"/>
      <w:jc w:val="center"/>
    </w:pPr>
    <w:rPr>
      <w:rFonts w:eastAsia="黑体"/>
      <w:b/>
      <w:snapToGrid w:val="0"/>
      <w:color w:val="auto"/>
      <w:sz w:val="36"/>
      <w:szCs w:val="36"/>
    </w:rPr>
  </w:style>
  <w:style w:type="paragraph" w:customStyle="1" w:styleId="142">
    <w:name w:val="正文1"/>
    <w:autoRedefine/>
    <w:qFormat/>
    <w:uiPriority w:val="0"/>
    <w:pPr>
      <w:spacing w:line="360" w:lineRule="auto"/>
      <w:jc w:val="both"/>
    </w:pPr>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106</Pages>
  <Words>23697</Words>
  <Characters>24507</Characters>
  <Lines>400</Lines>
  <Paragraphs>112</Paragraphs>
  <TotalTime>188</TotalTime>
  <ScaleCrop>false</ScaleCrop>
  <LinksUpToDate>false</LinksUpToDate>
  <CharactersWithSpaces>24746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2024-07-29T06:47:00Z</dcterms:created>
  <dc:creator>钟芳;邓恺霖</dc:creator>
  <cp:lastModifiedBy>市政监理</cp:lastModifiedBy>
  <cp:lastPrinted>2023-09-07T11:05:00Z</cp:lastPrinted>
  <dcterms:modified xsi:type="dcterms:W3CDTF">2025-05-23T04:32:54Z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652E396AD6A644E7B4F94AFB12EECC21_13</vt:lpwstr>
  </property>
  <property fmtid="{D5CDD505-2E9C-101B-9397-08002B2CF9AE}" pid="4" name="KSOTemplateDocerSaveRecord">
    <vt:lpwstr>eyJoZGlkIjoiNjgyMWEwNjUzNDFhN2RmODVkNmY3ZDYyYWNkYjBlNWUiLCJ1c2VySWQiOiIyMDYzMTExODMifQ==</vt:lpwstr>
  </property>
</Properties>
</file>