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5F951">
      <w:pPr>
        <w:spacing w:line="360" w:lineRule="auto"/>
        <w:jc w:val="center"/>
        <w:rPr>
          <w:rFonts w:ascii="宋体" w:hAnsi="宋体" w:eastAsia="宋体"/>
          <w:b/>
          <w:color w:val="auto"/>
          <w:sz w:val="48"/>
          <w:szCs w:val="48"/>
        </w:rPr>
      </w:pPr>
      <w:r>
        <w:rPr>
          <w:rFonts w:hint="eastAsia" w:ascii="宋体" w:hAnsi="宋体" w:eastAsia="宋体"/>
          <w:b/>
          <w:color w:val="auto"/>
          <w:sz w:val="48"/>
          <w:szCs w:val="48"/>
        </w:rPr>
        <w:t>广州市黄埔区云埔街火村社区莲潭经济合</w:t>
      </w:r>
    </w:p>
    <w:p w14:paraId="6C048799">
      <w:pPr>
        <w:spacing w:line="360" w:lineRule="auto"/>
        <w:jc w:val="center"/>
        <w:rPr>
          <w:rFonts w:ascii="宋体" w:hAnsi="宋体" w:eastAsia="宋体"/>
          <w:b/>
          <w:color w:val="auto"/>
          <w:sz w:val="48"/>
          <w:szCs w:val="48"/>
        </w:rPr>
      </w:pPr>
    </w:p>
    <w:p w14:paraId="5EA1A92A">
      <w:pPr>
        <w:spacing w:line="360" w:lineRule="auto"/>
        <w:jc w:val="center"/>
        <w:rPr>
          <w:rFonts w:ascii="宋体" w:hAnsi="宋体" w:eastAsia="宋体"/>
          <w:b/>
          <w:color w:val="auto"/>
          <w:sz w:val="48"/>
          <w:szCs w:val="48"/>
        </w:rPr>
      </w:pPr>
      <w:r>
        <w:rPr>
          <w:rFonts w:hint="eastAsia" w:ascii="宋体" w:hAnsi="宋体" w:eastAsia="宋体"/>
          <w:b/>
          <w:color w:val="auto"/>
          <w:sz w:val="48"/>
          <w:szCs w:val="48"/>
        </w:rPr>
        <w:t>作社城中村改造项目复建安置地块工程</w:t>
      </w:r>
    </w:p>
    <w:p w14:paraId="138A5FF6">
      <w:pPr>
        <w:pStyle w:val="2"/>
        <w:rPr>
          <w:rFonts w:hint="eastAsia" w:ascii="宋体" w:hAnsi="宋体" w:eastAsia="宋体"/>
          <w:b/>
          <w:color w:val="auto"/>
          <w:sz w:val="48"/>
          <w:szCs w:val="48"/>
        </w:rPr>
      </w:pPr>
    </w:p>
    <w:p w14:paraId="7BC4CBC4">
      <w:pPr>
        <w:spacing w:line="360" w:lineRule="auto"/>
        <w:jc w:val="center"/>
        <w:rPr>
          <w:rFonts w:hint="eastAsia" w:ascii="宋体" w:hAnsi="宋体" w:eastAsia="宋体" w:cs="宋体"/>
          <w:b/>
          <w:color w:val="auto"/>
          <w:sz w:val="48"/>
          <w:szCs w:val="48"/>
        </w:rPr>
      </w:pPr>
      <w:r>
        <w:rPr>
          <w:rFonts w:hint="eastAsia" w:ascii="宋体" w:hAnsi="宋体" w:eastAsia="宋体"/>
          <w:b/>
          <w:color w:val="auto"/>
          <w:sz w:val="48"/>
          <w:szCs w:val="48"/>
        </w:rPr>
        <w:t>施工图设计及施工总承包</w:t>
      </w:r>
    </w:p>
    <w:p w14:paraId="47CA07B4">
      <w:pPr>
        <w:spacing w:line="360" w:lineRule="auto"/>
        <w:jc w:val="center"/>
        <w:rPr>
          <w:rFonts w:hint="eastAsia" w:ascii="宋体" w:hAnsi="宋体" w:eastAsia="宋体" w:cs="宋体"/>
          <w:b/>
          <w:color w:val="auto"/>
          <w:sz w:val="28"/>
          <w:szCs w:val="28"/>
        </w:rPr>
      </w:pPr>
    </w:p>
    <w:p w14:paraId="2C966BB8">
      <w:pPr>
        <w:spacing w:line="360" w:lineRule="auto"/>
        <w:rPr>
          <w:rFonts w:hint="eastAsia" w:ascii="宋体" w:hAnsi="宋体" w:eastAsia="宋体" w:cs="宋体"/>
          <w:color w:val="auto"/>
          <w:sz w:val="72"/>
          <w:szCs w:val="72"/>
        </w:rPr>
      </w:pPr>
    </w:p>
    <w:p w14:paraId="21AF37D4">
      <w:pPr>
        <w:spacing w:line="360" w:lineRule="auto"/>
        <w:jc w:val="center"/>
        <w:rPr>
          <w:rFonts w:hint="eastAsia" w:ascii="宋体" w:hAnsi="宋体" w:eastAsia="宋体" w:cs="宋体"/>
          <w:color w:val="auto"/>
          <w:sz w:val="72"/>
          <w:szCs w:val="72"/>
        </w:rPr>
      </w:pPr>
    </w:p>
    <w:p w14:paraId="59FD8C84">
      <w:pPr>
        <w:pStyle w:val="8"/>
        <w:spacing w:after="0" w:line="360" w:lineRule="auto"/>
        <w:rPr>
          <w:color w:val="auto"/>
        </w:rPr>
      </w:pPr>
    </w:p>
    <w:p w14:paraId="6F048F3F">
      <w:pPr>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招标文件</w:t>
      </w:r>
    </w:p>
    <w:p w14:paraId="1CF8684A">
      <w:pPr>
        <w:spacing w:line="360" w:lineRule="auto"/>
        <w:jc w:val="center"/>
        <w:rPr>
          <w:rStyle w:val="21"/>
          <w:rFonts w:hint="eastAsia" w:ascii="宋体" w:hAnsi="宋体" w:eastAsia="宋体" w:cs="宋体"/>
          <w:color w:val="auto"/>
          <w:sz w:val="48"/>
        </w:rPr>
      </w:pPr>
    </w:p>
    <w:p w14:paraId="00C590DD">
      <w:pPr>
        <w:pStyle w:val="5"/>
        <w:spacing w:before="0" w:after="0"/>
        <w:rPr>
          <w:color w:val="auto"/>
        </w:rPr>
      </w:pPr>
    </w:p>
    <w:p w14:paraId="365327AE">
      <w:pPr>
        <w:spacing w:line="360" w:lineRule="auto"/>
        <w:rPr>
          <w:rFonts w:hint="eastAsia"/>
          <w:color w:val="auto"/>
        </w:rPr>
      </w:pPr>
    </w:p>
    <w:p w14:paraId="2F261D4C">
      <w:pPr>
        <w:spacing w:line="360" w:lineRule="auto"/>
        <w:rPr>
          <w:rFonts w:hint="eastAsia" w:ascii="宋体" w:hAnsi="宋体" w:eastAsia="宋体" w:cs="宋体"/>
          <w:color w:val="auto"/>
        </w:rPr>
      </w:pPr>
    </w:p>
    <w:p w14:paraId="643EBECE">
      <w:pPr>
        <w:pStyle w:val="2"/>
        <w:spacing w:line="360" w:lineRule="auto"/>
        <w:rPr>
          <w:rFonts w:hint="eastAsia" w:ascii="宋体" w:hAnsi="宋体" w:eastAsia="宋体" w:cs="宋体"/>
          <w:color w:val="auto"/>
        </w:rPr>
      </w:pPr>
    </w:p>
    <w:p w14:paraId="562AC8A4">
      <w:pPr>
        <w:spacing w:line="360" w:lineRule="auto"/>
        <w:rPr>
          <w:rFonts w:hint="eastAsia"/>
          <w:color w:val="auto"/>
        </w:rPr>
      </w:pPr>
    </w:p>
    <w:p w14:paraId="42601352">
      <w:pPr>
        <w:spacing w:line="360" w:lineRule="auto"/>
        <w:jc w:val="center"/>
        <w:rPr>
          <w:rFonts w:hint="eastAsia" w:ascii="宋体" w:hAnsi="宋体" w:eastAsia="宋体" w:cs="宋体"/>
          <w:color w:val="auto"/>
        </w:rPr>
      </w:pPr>
    </w:p>
    <w:p w14:paraId="7AD1FF29">
      <w:pPr>
        <w:spacing w:line="360" w:lineRule="auto"/>
        <w:jc w:val="center"/>
        <w:rPr>
          <w:rFonts w:hint="eastAsia" w:ascii="宋体" w:hAnsi="宋体" w:eastAsia="宋体" w:cs="宋体"/>
          <w:color w:val="auto"/>
        </w:rPr>
      </w:pPr>
    </w:p>
    <w:p w14:paraId="6536C7F2">
      <w:pPr>
        <w:adjustRightInd w:val="0"/>
        <w:snapToGrid w:val="0"/>
        <w:spacing w:line="360" w:lineRule="auto"/>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招标人：广州知城联晟城市更新有限公司</w:t>
      </w:r>
    </w:p>
    <w:p w14:paraId="01A17917">
      <w:pPr>
        <w:adjustRightInd w:val="0"/>
        <w:snapToGrid w:val="0"/>
        <w:spacing w:line="360" w:lineRule="auto"/>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招标代理单位：广州高新工程顾问有限公司</w:t>
      </w:r>
    </w:p>
    <w:p w14:paraId="2AAF2998">
      <w:pPr>
        <w:spacing w:line="360" w:lineRule="auto"/>
        <w:ind w:firstLine="643" w:firstLineChars="200"/>
        <w:rPr>
          <w:rFonts w:hint="eastAsia" w:ascii="宋体" w:hAnsi="宋体" w:eastAsia="宋体" w:cs="宋体"/>
          <w:b/>
          <w:bCs/>
          <w:color w:val="auto"/>
          <w:sz w:val="32"/>
          <w:szCs w:val="32"/>
        </w:rPr>
        <w:sectPr>
          <w:headerReference r:id="rId3" w:type="default"/>
          <w:footerReference r:id="rId4" w:type="default"/>
          <w:pgSz w:w="11906" w:h="16838"/>
          <w:pgMar w:top="1440" w:right="1440" w:bottom="1440" w:left="1440" w:header="851" w:footer="992" w:gutter="113"/>
          <w:pgNumType w:start="1"/>
          <w:cols w:space="720" w:num="1"/>
          <w:titlePg/>
          <w:docGrid w:type="lines" w:linePitch="312" w:charSpace="0"/>
        </w:sectPr>
      </w:pPr>
      <w:r>
        <w:rPr>
          <w:rFonts w:hint="eastAsia" w:ascii="宋体" w:hAnsi="宋体" w:eastAsia="宋体" w:cs="宋体"/>
          <w:b/>
          <w:bCs/>
          <w:color w:val="auto"/>
          <w:sz w:val="32"/>
          <w:szCs w:val="32"/>
        </w:rPr>
        <w:t>日期：2025年5月</w:t>
      </w:r>
    </w:p>
    <w:p w14:paraId="1CDB7594">
      <w:pPr>
        <w:pStyle w:val="3"/>
        <w:spacing w:before="0" w:after="0" w:line="360" w:lineRule="auto"/>
        <w:ind w:firstLine="0" w:firstLineChars="0"/>
        <w:jc w:val="center"/>
        <w:rPr>
          <w:rFonts w:hint="eastAsia" w:ascii="宋体" w:hAnsi="宋体" w:cs="宋体"/>
          <w:color w:val="auto"/>
        </w:rPr>
      </w:pPr>
      <w:bookmarkStart w:id="0" w:name="_Toc247527532"/>
      <w:bookmarkStart w:id="1" w:name="_Toc19391"/>
      <w:bookmarkStart w:id="2" w:name="_Toc152042286"/>
      <w:bookmarkStart w:id="3" w:name="_Toc144974478"/>
      <w:bookmarkStart w:id="4" w:name="_Toc86417714"/>
      <w:bookmarkStart w:id="5" w:name="_Toc6134"/>
      <w:bookmarkStart w:id="6" w:name="_Toc300834926"/>
      <w:r>
        <w:rPr>
          <w:rFonts w:hint="eastAsia" w:ascii="宋体" w:hAnsi="宋体" w:cs="宋体"/>
          <w:color w:val="auto"/>
        </w:rPr>
        <w:t>第一卷</w:t>
      </w:r>
      <w:bookmarkStart w:id="976" w:name="_GoBack"/>
      <w:bookmarkEnd w:id="976"/>
    </w:p>
    <w:p w14:paraId="2A3A6713">
      <w:pPr>
        <w:pStyle w:val="3"/>
        <w:spacing w:before="0" w:after="0" w:line="360" w:lineRule="auto"/>
        <w:ind w:firstLine="0" w:firstLineChars="0"/>
        <w:jc w:val="center"/>
        <w:rPr>
          <w:rFonts w:hint="eastAsia" w:ascii="宋体" w:hAnsi="宋体" w:cs="宋体"/>
          <w:color w:val="auto"/>
          <w:sz w:val="40"/>
          <w:szCs w:val="40"/>
        </w:rPr>
      </w:pPr>
      <w:r>
        <w:rPr>
          <w:rFonts w:hint="eastAsia" w:ascii="宋体" w:hAnsi="宋体" w:cs="宋体"/>
          <w:color w:val="auto"/>
          <w:sz w:val="40"/>
          <w:szCs w:val="40"/>
        </w:rPr>
        <w:t>目  录</w:t>
      </w:r>
      <w:bookmarkEnd w:id="0"/>
      <w:bookmarkEnd w:id="1"/>
      <w:bookmarkEnd w:id="2"/>
      <w:bookmarkEnd w:id="3"/>
      <w:bookmarkEnd w:id="4"/>
      <w:bookmarkEnd w:id="5"/>
      <w:bookmarkEnd w:id="6"/>
    </w:p>
    <w:p w14:paraId="1D911DDB">
      <w:pPr>
        <w:pStyle w:val="13"/>
        <w:tabs>
          <w:tab w:val="right" w:leader="dot" w:pos="9026"/>
        </w:tabs>
        <w:spacing w:before="0" w:after="0" w:line="360" w:lineRule="auto"/>
        <w:rPr>
          <w:rFonts w:hint="eastAsia" w:ascii="宋体" w:hAnsi="宋体" w:eastAsia="宋体" w:cs="宋体"/>
          <w:color w:val="auto"/>
          <w:sz w:val="24"/>
          <w:szCs w:val="24"/>
        </w:rPr>
      </w:pPr>
      <w:bookmarkStart w:id="7" w:name="_Toc247513932"/>
      <w:bookmarkStart w:id="8" w:name="_Toc247527533"/>
      <w:bookmarkStart w:id="9" w:name="_Toc152045511"/>
      <w:bookmarkStart w:id="10" w:name="_Toc152042287"/>
      <w:bookmarkStart w:id="11" w:name="_Toc144974479"/>
      <w:r>
        <w:rPr>
          <w:rFonts w:hint="eastAsia" w:ascii="宋体" w:hAnsi="宋体" w:eastAsia="宋体" w:cs="宋体"/>
          <w:caps w:val="0"/>
          <w:color w:val="auto"/>
          <w:sz w:val="24"/>
          <w:szCs w:val="24"/>
        </w:rPr>
        <w:fldChar w:fldCharType="begin"/>
      </w:r>
      <w:r>
        <w:rPr>
          <w:rFonts w:hint="eastAsia" w:ascii="宋体" w:hAnsi="宋体" w:eastAsia="宋体" w:cs="宋体"/>
          <w:caps w:val="0"/>
          <w:color w:val="auto"/>
          <w:sz w:val="24"/>
          <w:szCs w:val="24"/>
        </w:rPr>
        <w:instrText xml:space="preserve"> TOC \o "1-3" \h \z \u </w:instrText>
      </w:r>
      <w:r>
        <w:rPr>
          <w:rFonts w:hint="eastAsia" w:ascii="宋体" w:hAnsi="宋体" w:eastAsia="宋体" w:cs="宋体"/>
          <w:caps w:val="0"/>
          <w:color w:val="auto"/>
          <w:sz w:val="24"/>
          <w:szCs w:val="24"/>
        </w:rPr>
        <w:fldChar w:fldCharType="separate"/>
      </w:r>
      <w:r>
        <w:rPr>
          <w:color w:val="auto"/>
        </w:rPr>
        <w:fldChar w:fldCharType="begin"/>
      </w:r>
      <w:r>
        <w:rPr>
          <w:color w:val="auto"/>
        </w:rPr>
        <w:instrText xml:space="preserve"> HYPERLINK \l "_Toc32432" </w:instrText>
      </w:r>
      <w:r>
        <w:rPr>
          <w:color w:val="auto"/>
        </w:rPr>
        <w:fldChar w:fldCharType="separate"/>
      </w:r>
      <w:r>
        <w:rPr>
          <w:rFonts w:hint="eastAsia" w:ascii="宋体" w:hAnsi="宋体" w:eastAsia="宋体" w:cs="宋体"/>
          <w:color w:val="auto"/>
          <w:sz w:val="24"/>
          <w:szCs w:val="24"/>
        </w:rPr>
        <w:t>第一卷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p>
    <w:p w14:paraId="63332380">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"_Toc1171" </w:instrText>
      </w:r>
      <w:r>
        <w:rPr>
          <w:color w:val="auto"/>
        </w:rPr>
        <w:fldChar w:fldCharType="separate"/>
      </w:r>
      <w:r>
        <w:rPr>
          <w:rFonts w:hint="eastAsia" w:ascii="宋体" w:hAnsi="宋体" w:eastAsia="宋体" w:cs="宋体"/>
          <w:color w:val="auto"/>
          <w:kern w:val="44"/>
          <w:sz w:val="24"/>
          <w:szCs w:val="24"/>
        </w:rPr>
        <w:t>第一章 招标公告</w:t>
      </w:r>
      <w:r>
        <w:rPr>
          <w:rFonts w:hint="eastAsia" w:ascii="宋体" w:hAnsi="宋体" w:eastAsia="宋体" w:cs="宋体"/>
          <w:color w:val="auto"/>
          <w:kern w:val="44"/>
          <w:sz w:val="24"/>
          <w:szCs w:val="24"/>
        </w:rPr>
        <w:fldChar w:fldCharType="end"/>
      </w:r>
      <w:r>
        <w:rPr>
          <w:color w:val="auto"/>
        </w:rPr>
        <w:fldChar w:fldCharType="begin"/>
      </w:r>
      <w:r>
        <w:rPr>
          <w:color w:val="auto"/>
        </w:rPr>
        <w:instrText xml:space="preserve"> HYPERLINK \l "_Toc6569" </w:instrText>
      </w:r>
      <w:r>
        <w:rPr>
          <w:color w:val="auto"/>
        </w:rPr>
        <w:fldChar w:fldCharType="separate"/>
      </w:r>
      <w:r>
        <w:rPr>
          <w:rFonts w:hint="eastAsia" w:ascii="宋体" w:hAnsi="宋体" w:eastAsia="宋体" w:cs="宋体"/>
          <w:color w:val="auto"/>
          <w:kern w:val="44"/>
          <w:sz w:val="24"/>
          <w:szCs w:val="24"/>
        </w:rPr>
        <w:t>（另册）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_Toc6569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E5CBE4">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"_Toc10074" </w:instrText>
      </w:r>
      <w:r>
        <w:rPr>
          <w:color w:val="auto"/>
        </w:rPr>
        <w:fldChar w:fldCharType="separate"/>
      </w:r>
      <w:r>
        <w:rPr>
          <w:rFonts w:hint="eastAsia" w:ascii="宋体" w:hAnsi="宋体" w:eastAsia="宋体" w:cs="宋体"/>
          <w:color w:val="auto"/>
          <w:sz w:val="24"/>
          <w:szCs w:val="24"/>
        </w:rPr>
        <w:t>第二章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9CBB8A6">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"_Toc12179" </w:instrText>
      </w:r>
      <w:r>
        <w:rPr>
          <w:color w:val="auto"/>
        </w:rPr>
        <w:fldChar w:fldCharType="separate"/>
      </w:r>
      <w:r>
        <w:rPr>
          <w:rFonts w:hint="eastAsia" w:ascii="宋体" w:hAnsi="宋体" w:eastAsia="宋体" w:cs="宋体"/>
          <w:color w:val="auto"/>
          <w:sz w:val="24"/>
          <w:szCs w:val="24"/>
        </w:rPr>
        <w:t>第三章 评标办法（评定分离法）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777BBCF">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"_Toc4745" </w:instrText>
      </w:r>
      <w:r>
        <w:rPr>
          <w:color w:val="auto"/>
        </w:rPr>
        <w:fldChar w:fldCharType="separate"/>
      </w:r>
      <w:r>
        <w:rPr>
          <w:rFonts w:hint="eastAsia" w:ascii="宋体" w:hAnsi="宋体" w:eastAsia="宋体" w:cs="宋体"/>
          <w:color w:val="auto"/>
          <w:sz w:val="24"/>
          <w:szCs w:val="24"/>
        </w:rPr>
        <w:t>第四章 合同条款及格式（另册）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52</w:t>
      </w:r>
    </w:p>
    <w:p w14:paraId="676C9F48">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"_Toc27602" </w:instrText>
      </w:r>
      <w:r>
        <w:rPr>
          <w:color w:val="auto"/>
        </w:rPr>
        <w:fldChar w:fldCharType="separate"/>
      </w:r>
      <w:r>
        <w:rPr>
          <w:rFonts w:hint="eastAsia" w:ascii="宋体" w:hAnsi="宋体" w:eastAsia="宋体" w:cs="宋体"/>
          <w:color w:val="auto"/>
          <w:sz w:val="24"/>
          <w:szCs w:val="24"/>
        </w:rPr>
        <w:t>第二卷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53</w:t>
      </w:r>
    </w:p>
    <w:p w14:paraId="4D277801">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"_Toc22503" </w:instrText>
      </w:r>
      <w:r>
        <w:rPr>
          <w:color w:val="auto"/>
        </w:rPr>
        <w:fldChar w:fldCharType="separate"/>
      </w:r>
      <w:r>
        <w:rPr>
          <w:rFonts w:hint="eastAsia" w:ascii="宋体" w:hAnsi="宋体" w:eastAsia="宋体" w:cs="宋体"/>
          <w:color w:val="auto"/>
          <w:kern w:val="44"/>
          <w:sz w:val="24"/>
          <w:szCs w:val="24"/>
        </w:rPr>
        <w:t>第五章</w:t>
      </w:r>
      <w:r>
        <w:rPr>
          <w:rFonts w:hint="eastAsia" w:ascii="宋体" w:hAnsi="宋体" w:eastAsia="宋体" w:cs="宋体"/>
          <w:color w:val="auto"/>
          <w:sz w:val="24"/>
          <w:szCs w:val="24"/>
        </w:rPr>
        <w:t xml:space="preserve"> 发包人要求</w:t>
      </w:r>
      <w:r>
        <w:rPr>
          <w:rFonts w:hint="eastAsia" w:ascii="宋体" w:hAnsi="宋体" w:eastAsia="宋体" w:cs="宋体"/>
          <w:color w:val="auto"/>
          <w:sz w:val="24"/>
          <w:szCs w:val="24"/>
        </w:rPr>
        <w:fldChar w:fldCharType="end"/>
      </w:r>
      <w:r>
        <w:rPr>
          <w:color w:val="auto"/>
        </w:rPr>
        <w:fldChar w:fldCharType="begin"/>
      </w:r>
      <w:r>
        <w:rPr>
          <w:color w:val="auto"/>
        </w:rPr>
        <w:instrText xml:space="preserve"> HYPERLINK \l "_Toc31623" </w:instrText>
      </w:r>
      <w:r>
        <w:rPr>
          <w:color w:val="auto"/>
        </w:rPr>
        <w:fldChar w:fldCharType="separate"/>
      </w:r>
      <w:r>
        <w:rPr>
          <w:rFonts w:hint="eastAsia" w:ascii="宋体" w:hAnsi="宋体" w:eastAsia="宋体" w:cs="宋体"/>
          <w:color w:val="auto"/>
          <w:sz w:val="24"/>
          <w:szCs w:val="24"/>
        </w:rPr>
        <w:t>（另册）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54</w:t>
      </w:r>
    </w:p>
    <w:p w14:paraId="7E3398F3">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"_Toc10744" </w:instrText>
      </w:r>
      <w:r>
        <w:rPr>
          <w:color w:val="auto"/>
        </w:rPr>
        <w:fldChar w:fldCharType="separate"/>
      </w:r>
      <w:r>
        <w:rPr>
          <w:rFonts w:hint="eastAsia" w:ascii="宋体" w:hAnsi="宋体" w:eastAsia="宋体" w:cs="宋体"/>
          <w:color w:val="auto"/>
          <w:kern w:val="44"/>
          <w:sz w:val="24"/>
          <w:szCs w:val="24"/>
        </w:rPr>
        <w:t xml:space="preserve">第六章 </w:t>
      </w:r>
      <w:r>
        <w:rPr>
          <w:rFonts w:hint="eastAsia" w:ascii="宋体" w:hAnsi="宋体" w:eastAsia="宋体" w:cs="宋体"/>
          <w:color w:val="auto"/>
          <w:sz w:val="24"/>
          <w:szCs w:val="24"/>
        </w:rPr>
        <w:t>发包人提供的资料（另册）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55</w:t>
      </w:r>
    </w:p>
    <w:p w14:paraId="1C7F9346">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"_Toc8161" </w:instrText>
      </w:r>
      <w:r>
        <w:rPr>
          <w:color w:val="auto"/>
        </w:rPr>
        <w:fldChar w:fldCharType="separate"/>
      </w:r>
      <w:r>
        <w:rPr>
          <w:rFonts w:hint="eastAsia" w:ascii="宋体" w:hAnsi="宋体" w:eastAsia="宋体" w:cs="宋体"/>
          <w:color w:val="auto"/>
          <w:sz w:val="24"/>
          <w:szCs w:val="24"/>
        </w:rPr>
        <w:t>第三卷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56</w:t>
      </w:r>
    </w:p>
    <w:p w14:paraId="6541949B">
      <w:pPr>
        <w:pStyle w:val="13"/>
        <w:tabs>
          <w:tab w:val="right" w:leader="dot" w:pos="9026"/>
        </w:tabs>
        <w:spacing w:before="0" w:after="0" w:line="360" w:lineRule="auto"/>
        <w:rPr>
          <w:rFonts w:hint="eastAsia" w:ascii="宋体" w:hAnsi="宋体" w:eastAsia="宋体" w:cs="宋体"/>
          <w:color w:val="auto"/>
          <w:sz w:val="24"/>
          <w:szCs w:val="24"/>
        </w:rPr>
      </w:pPr>
      <w:r>
        <w:rPr>
          <w:color w:val="auto"/>
        </w:rPr>
        <w:fldChar w:fldCharType="begin"/>
      </w:r>
      <w:r>
        <w:rPr>
          <w:color w:val="auto"/>
        </w:rPr>
        <w:instrText xml:space="preserve"> HYPERLINK \l "_Toc4838" </w:instrText>
      </w:r>
      <w:r>
        <w:rPr>
          <w:color w:val="auto"/>
        </w:rPr>
        <w:fldChar w:fldCharType="separate"/>
      </w:r>
      <w:r>
        <w:rPr>
          <w:rFonts w:hint="eastAsia" w:ascii="宋体" w:hAnsi="宋体" w:eastAsia="宋体" w:cs="宋体"/>
          <w:color w:val="auto"/>
          <w:kern w:val="44"/>
          <w:sz w:val="24"/>
          <w:szCs w:val="24"/>
        </w:rPr>
        <w:t>第七章</w:t>
      </w:r>
      <w:r>
        <w:rPr>
          <w:rFonts w:hint="eastAsia" w:ascii="宋体" w:hAnsi="宋体" w:eastAsia="宋体" w:cs="宋体"/>
          <w:color w:val="auto"/>
          <w:sz w:val="24"/>
          <w:szCs w:val="24"/>
        </w:rPr>
        <w:t xml:space="preserve">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57</w:t>
      </w:r>
    </w:p>
    <w:p w14:paraId="1FEEF6A5">
      <w:pPr>
        <w:pStyle w:val="14"/>
        <w:tabs>
          <w:tab w:val="right" w:leader="dot" w:pos="9026"/>
        </w:tabs>
        <w:spacing w:line="360" w:lineRule="auto"/>
        <w:ind w:left="0" w:leftChars="0"/>
        <w:rPr>
          <w:rFonts w:hint="eastAsia" w:ascii="宋体" w:hAnsi="宋体" w:eastAsia="宋体" w:cs="宋体"/>
          <w:b/>
          <w:bCs/>
          <w:color w:val="auto"/>
          <w:sz w:val="24"/>
        </w:rPr>
      </w:pPr>
      <w:r>
        <w:rPr>
          <w:color w:val="auto"/>
        </w:rPr>
        <w:fldChar w:fldCharType="begin"/>
      </w:r>
      <w:r>
        <w:rPr>
          <w:color w:val="auto"/>
        </w:rPr>
        <w:instrText xml:space="preserve"> HYPERLINK \l "_Toc29261" </w:instrText>
      </w:r>
      <w:r>
        <w:rPr>
          <w:color w:val="auto"/>
        </w:rPr>
        <w:fldChar w:fldCharType="separate"/>
      </w:r>
      <w:r>
        <w:rPr>
          <w:rFonts w:hint="eastAsia" w:ascii="宋体" w:hAnsi="宋体" w:eastAsia="宋体" w:cs="宋体"/>
          <w:b/>
          <w:bCs/>
          <w:color w:val="auto"/>
          <w:kern w:val="44"/>
          <w:sz w:val="24"/>
        </w:rPr>
        <w:t>第八章 其他资料</w:t>
      </w:r>
      <w:r>
        <w:rPr>
          <w:rFonts w:hint="eastAsia" w:ascii="宋体" w:hAnsi="宋体" w:eastAsia="宋体" w:cs="宋体"/>
          <w:b/>
          <w:bCs/>
          <w:color w:val="auto"/>
          <w:sz w:val="24"/>
        </w:rPr>
        <w:tab/>
      </w:r>
      <w:r>
        <w:rPr>
          <w:rFonts w:hint="eastAsia" w:ascii="宋体" w:hAnsi="宋体" w:eastAsia="宋体" w:cs="宋体"/>
          <w:b/>
          <w:bCs/>
          <w:color w:val="auto"/>
          <w:sz w:val="24"/>
        </w:rPr>
        <w:fldChar w:fldCharType="end"/>
      </w:r>
      <w:r>
        <w:rPr>
          <w:rFonts w:hint="eastAsia" w:ascii="宋体" w:hAnsi="宋体" w:eastAsia="宋体" w:cs="宋体"/>
          <w:b/>
          <w:bCs/>
          <w:color w:val="auto"/>
          <w:sz w:val="24"/>
        </w:rPr>
        <w:t>77</w:t>
      </w:r>
    </w:p>
    <w:p w14:paraId="2D78E6D8">
      <w:pPr>
        <w:pStyle w:val="3"/>
        <w:spacing w:before="0" w:after="0" w:line="360" w:lineRule="auto"/>
        <w:ind w:firstLine="118"/>
        <w:jc w:val="center"/>
        <w:rPr>
          <w:rFonts w:hint="eastAsia" w:ascii="宋体" w:hAnsi="宋体" w:cs="宋体"/>
          <w:color w:val="auto"/>
        </w:rPr>
        <w:sectPr>
          <w:headerReference r:id="rId5" w:type="default"/>
          <w:footerReference r:id="rId6" w:type="default"/>
          <w:pgSz w:w="11906" w:h="16838"/>
          <w:pgMar w:top="1440" w:right="1440" w:bottom="1440" w:left="1440" w:header="851" w:footer="992" w:gutter="0"/>
          <w:pgNumType w:start="1"/>
          <w:cols w:space="720" w:num="1"/>
          <w:docGrid w:type="lines" w:linePitch="312" w:charSpace="0"/>
        </w:sectPr>
      </w:pPr>
      <w:r>
        <w:rPr>
          <w:rFonts w:hint="eastAsia" w:ascii="宋体" w:hAnsi="宋体" w:cs="宋体"/>
          <w:color w:val="auto"/>
          <w:sz w:val="24"/>
          <w:szCs w:val="24"/>
        </w:rPr>
        <w:fldChar w:fldCharType="end"/>
      </w:r>
    </w:p>
    <w:bookmarkEnd w:id="7"/>
    <w:bookmarkEnd w:id="8"/>
    <w:p w14:paraId="123CAA36">
      <w:pPr>
        <w:pStyle w:val="3"/>
        <w:spacing w:before="0" w:after="0" w:line="360" w:lineRule="auto"/>
        <w:ind w:firstLine="0" w:firstLineChars="0"/>
        <w:jc w:val="center"/>
        <w:rPr>
          <w:rFonts w:hint="eastAsia" w:ascii="宋体" w:hAnsi="宋体" w:cs="宋体"/>
          <w:color w:val="auto"/>
        </w:rPr>
      </w:pPr>
      <w:bookmarkStart w:id="12" w:name="_Toc1171"/>
      <w:r>
        <w:rPr>
          <w:rFonts w:hint="eastAsia" w:ascii="宋体" w:hAnsi="宋体" w:cs="宋体"/>
          <w:color w:val="auto"/>
        </w:rPr>
        <w:t>第一章 招标公告</w:t>
      </w:r>
      <w:bookmarkEnd w:id="12"/>
    </w:p>
    <w:p w14:paraId="3C5AA6DE">
      <w:pPr>
        <w:pStyle w:val="3"/>
        <w:spacing w:before="0" w:after="0" w:line="360" w:lineRule="auto"/>
        <w:ind w:firstLine="0" w:firstLineChars="0"/>
        <w:jc w:val="center"/>
        <w:rPr>
          <w:rFonts w:hint="eastAsia" w:ascii="宋体" w:hAnsi="宋体" w:cs="宋体"/>
          <w:color w:val="auto"/>
        </w:rPr>
      </w:pPr>
      <w:bookmarkStart w:id="13" w:name="_Toc2011"/>
      <w:bookmarkStart w:id="14" w:name="_Toc6569"/>
      <w:bookmarkStart w:id="15" w:name="_Toc2173"/>
      <w:r>
        <w:rPr>
          <w:rFonts w:hint="eastAsia" w:ascii="宋体" w:hAnsi="宋体" w:cs="宋体"/>
          <w:color w:val="auto"/>
        </w:rPr>
        <w:t>（另册）</w:t>
      </w:r>
      <w:bookmarkEnd w:id="13"/>
      <w:bookmarkEnd w:id="14"/>
      <w:bookmarkEnd w:id="15"/>
    </w:p>
    <w:p w14:paraId="7CC076E6">
      <w:pPr>
        <w:pStyle w:val="3"/>
        <w:spacing w:before="0" w:after="0" w:line="360" w:lineRule="auto"/>
        <w:ind w:firstLine="216"/>
        <w:jc w:val="center"/>
        <w:rPr>
          <w:rFonts w:hint="eastAsia" w:ascii="宋体" w:hAnsi="宋体" w:cs="宋体"/>
          <w:color w:val="auto"/>
        </w:rPr>
      </w:pPr>
      <w:r>
        <w:rPr>
          <w:rFonts w:hint="eastAsia" w:ascii="宋体" w:hAnsi="宋体" w:cs="宋体"/>
          <w:color w:val="auto"/>
        </w:rPr>
        <w:br w:type="page"/>
      </w:r>
      <w:bookmarkEnd w:id="9"/>
      <w:bookmarkEnd w:id="10"/>
      <w:bookmarkEnd w:id="11"/>
      <w:bookmarkStart w:id="16" w:name="_Toc152042303"/>
      <w:bookmarkStart w:id="17" w:name="_Toc10074"/>
      <w:bookmarkStart w:id="18" w:name="_Toc144974495"/>
      <w:bookmarkStart w:id="19" w:name="_Toc86417716"/>
      <w:bookmarkStart w:id="20" w:name="_Toc152045527"/>
      <w:bookmarkStart w:id="21" w:name="_Toc247513950"/>
      <w:bookmarkStart w:id="22" w:name="_Toc247527551"/>
      <w:r>
        <w:rPr>
          <w:rFonts w:hint="eastAsia" w:ascii="宋体" w:hAnsi="宋体" w:cs="宋体"/>
          <w:color w:val="auto"/>
        </w:rPr>
        <w:t>第二章 投标人须知</w:t>
      </w:r>
      <w:bookmarkEnd w:id="16"/>
      <w:bookmarkEnd w:id="17"/>
      <w:bookmarkEnd w:id="18"/>
      <w:bookmarkEnd w:id="19"/>
      <w:bookmarkEnd w:id="20"/>
      <w:bookmarkEnd w:id="21"/>
      <w:bookmarkEnd w:id="22"/>
    </w:p>
    <w:p w14:paraId="7E9E571A">
      <w:pPr>
        <w:pStyle w:val="5"/>
        <w:spacing w:before="0" w:after="0"/>
        <w:jc w:val="center"/>
        <w:rPr>
          <w:rFonts w:hint="eastAsia" w:ascii="宋体" w:hAnsi="宋体" w:eastAsia="宋体" w:cs="宋体"/>
          <w:color w:val="auto"/>
        </w:rPr>
      </w:pPr>
      <w:bookmarkStart w:id="23" w:name="_Toc144974496"/>
      <w:bookmarkStart w:id="24" w:name="_Toc18175"/>
      <w:bookmarkStart w:id="25" w:name="_Toc5083"/>
      <w:bookmarkStart w:id="26" w:name="_Toc31267"/>
      <w:bookmarkStart w:id="27" w:name="_Toc1835596"/>
      <w:bookmarkStart w:id="28" w:name="_Toc152042304"/>
      <w:bookmarkStart w:id="29" w:name="_Toc247513951"/>
      <w:bookmarkStart w:id="30" w:name="_Toc86417717"/>
      <w:bookmarkStart w:id="31" w:name="_Toc152045528"/>
      <w:bookmarkStart w:id="32" w:name="_Toc357089510"/>
      <w:bookmarkStart w:id="33" w:name="_Toc300834948"/>
      <w:bookmarkStart w:id="34" w:name="_Toc247527552"/>
      <w:r>
        <w:rPr>
          <w:rFonts w:hint="eastAsia" w:ascii="宋体" w:hAnsi="宋体" w:eastAsia="宋体" w:cs="宋体"/>
          <w:color w:val="auto"/>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Style w:val="18"/>
        <w:tblW w:w="98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1784"/>
        <w:gridCol w:w="7067"/>
      </w:tblGrid>
      <w:tr w14:paraId="663B3E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004" w:type="dxa"/>
            <w:tcBorders>
              <w:top w:val="single" w:color="auto" w:sz="4" w:space="0"/>
              <w:left w:val="single" w:color="auto" w:sz="4" w:space="0"/>
              <w:bottom w:val="single" w:color="auto" w:sz="4" w:space="0"/>
              <w:right w:val="single" w:color="auto" w:sz="4" w:space="0"/>
            </w:tcBorders>
            <w:vAlign w:val="center"/>
          </w:tcPr>
          <w:p w14:paraId="1B8082E6">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84" w:type="dxa"/>
            <w:tcBorders>
              <w:top w:val="single" w:color="auto" w:sz="4" w:space="0"/>
              <w:left w:val="single" w:color="auto" w:sz="4" w:space="0"/>
              <w:bottom w:val="single" w:color="auto" w:sz="4" w:space="0"/>
              <w:right w:val="single" w:color="auto" w:sz="4" w:space="0"/>
            </w:tcBorders>
            <w:vAlign w:val="center"/>
          </w:tcPr>
          <w:p w14:paraId="2C2A6E2C">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 款 名 称</w:t>
            </w:r>
          </w:p>
        </w:tc>
        <w:tc>
          <w:tcPr>
            <w:tcW w:w="7067" w:type="dxa"/>
            <w:tcBorders>
              <w:top w:val="single" w:color="auto" w:sz="4" w:space="0"/>
              <w:left w:val="single" w:color="auto" w:sz="4" w:space="0"/>
              <w:bottom w:val="single" w:color="auto" w:sz="4" w:space="0"/>
              <w:right w:val="single" w:color="auto" w:sz="4" w:space="0"/>
            </w:tcBorders>
            <w:vAlign w:val="center"/>
          </w:tcPr>
          <w:p w14:paraId="72D165CC">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编  列  内  容</w:t>
            </w:r>
          </w:p>
        </w:tc>
      </w:tr>
      <w:tr w14:paraId="61FD7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9E5AD9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1.1.2</w:t>
            </w:r>
          </w:p>
        </w:tc>
        <w:tc>
          <w:tcPr>
            <w:tcW w:w="1784" w:type="dxa"/>
            <w:tcBorders>
              <w:top w:val="single" w:color="auto" w:sz="4" w:space="0"/>
              <w:left w:val="single" w:color="auto" w:sz="4" w:space="0"/>
              <w:bottom w:val="single" w:color="auto" w:sz="4" w:space="0"/>
              <w:right w:val="single" w:color="auto" w:sz="4" w:space="0"/>
            </w:tcBorders>
            <w:vAlign w:val="center"/>
          </w:tcPr>
          <w:p w14:paraId="4B40851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招标人</w:t>
            </w:r>
          </w:p>
        </w:tc>
        <w:tc>
          <w:tcPr>
            <w:tcW w:w="7067" w:type="dxa"/>
            <w:tcBorders>
              <w:top w:val="single" w:color="auto" w:sz="4" w:space="0"/>
              <w:left w:val="single" w:color="auto" w:sz="4" w:space="0"/>
              <w:bottom w:val="single" w:color="auto" w:sz="4" w:space="0"/>
              <w:right w:val="single" w:color="auto" w:sz="4" w:space="0"/>
            </w:tcBorders>
            <w:vAlign w:val="center"/>
          </w:tcPr>
          <w:p w14:paraId="053FA9E4">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名称：广州知城联晟城市更新有限公司</w:t>
            </w:r>
          </w:p>
          <w:p w14:paraId="76654912">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地址：广州市黄埔区知凤街9号知识大厦7楼01-06室</w:t>
            </w:r>
          </w:p>
          <w:p w14:paraId="26B12F0D">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联系人：魏工</w:t>
            </w:r>
          </w:p>
          <w:p w14:paraId="7666D4C5">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电话：020-31700409</w:t>
            </w:r>
          </w:p>
        </w:tc>
      </w:tr>
      <w:tr w14:paraId="1C571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47BD4D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1.1.3</w:t>
            </w:r>
          </w:p>
        </w:tc>
        <w:tc>
          <w:tcPr>
            <w:tcW w:w="1784" w:type="dxa"/>
            <w:tcBorders>
              <w:top w:val="single" w:color="auto" w:sz="4" w:space="0"/>
              <w:left w:val="single" w:color="auto" w:sz="4" w:space="0"/>
              <w:bottom w:val="single" w:color="auto" w:sz="4" w:space="0"/>
              <w:right w:val="single" w:color="auto" w:sz="4" w:space="0"/>
            </w:tcBorders>
            <w:vAlign w:val="center"/>
          </w:tcPr>
          <w:p w14:paraId="2DA0BBF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招标代理机构</w:t>
            </w:r>
          </w:p>
        </w:tc>
        <w:tc>
          <w:tcPr>
            <w:tcW w:w="7067" w:type="dxa"/>
            <w:tcBorders>
              <w:top w:val="single" w:color="auto" w:sz="4" w:space="0"/>
              <w:left w:val="single" w:color="auto" w:sz="4" w:space="0"/>
              <w:bottom w:val="single" w:color="auto" w:sz="4" w:space="0"/>
              <w:right w:val="single" w:color="auto" w:sz="4" w:space="0"/>
            </w:tcBorders>
            <w:vAlign w:val="center"/>
          </w:tcPr>
          <w:p w14:paraId="0A5771E9">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名称：广州高新工程顾问有限公司</w:t>
            </w:r>
          </w:p>
          <w:p w14:paraId="57B9AB32">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地址：广州天河区华观路1933号A栋503</w:t>
            </w:r>
          </w:p>
          <w:p w14:paraId="08E975CF">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联系人：罗工</w:t>
            </w:r>
          </w:p>
          <w:p w14:paraId="7F59351A">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电话：020-85530825-619</w:t>
            </w:r>
          </w:p>
        </w:tc>
      </w:tr>
      <w:tr w14:paraId="2CD5C5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4C3537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1.1.4</w:t>
            </w:r>
          </w:p>
        </w:tc>
        <w:tc>
          <w:tcPr>
            <w:tcW w:w="1784" w:type="dxa"/>
            <w:tcBorders>
              <w:top w:val="single" w:color="auto" w:sz="4" w:space="0"/>
              <w:left w:val="single" w:color="auto" w:sz="4" w:space="0"/>
              <w:bottom w:val="single" w:color="auto" w:sz="4" w:space="0"/>
              <w:right w:val="single" w:color="auto" w:sz="4" w:space="0"/>
            </w:tcBorders>
            <w:vAlign w:val="center"/>
          </w:tcPr>
          <w:p w14:paraId="6465477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7067" w:type="dxa"/>
            <w:tcBorders>
              <w:top w:val="single" w:color="auto" w:sz="4" w:space="0"/>
              <w:left w:val="single" w:color="auto" w:sz="4" w:space="0"/>
              <w:bottom w:val="single" w:color="auto" w:sz="4" w:space="0"/>
              <w:right w:val="single" w:color="auto" w:sz="4" w:space="0"/>
            </w:tcBorders>
            <w:vAlign w:val="center"/>
          </w:tcPr>
          <w:p w14:paraId="1C741852">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广州市黄埔区云埔街火村社区莲潭经济合作社城中村改造项目复建安置地块工程施工图设计及施工总承包</w:t>
            </w:r>
          </w:p>
        </w:tc>
      </w:tr>
      <w:tr w14:paraId="57CD2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FF6481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1.1.5</w:t>
            </w:r>
          </w:p>
        </w:tc>
        <w:tc>
          <w:tcPr>
            <w:tcW w:w="1784" w:type="dxa"/>
            <w:tcBorders>
              <w:top w:val="single" w:color="auto" w:sz="4" w:space="0"/>
              <w:left w:val="single" w:color="auto" w:sz="4" w:space="0"/>
              <w:bottom w:val="single" w:color="auto" w:sz="4" w:space="0"/>
              <w:right w:val="single" w:color="auto" w:sz="4" w:space="0"/>
            </w:tcBorders>
            <w:vAlign w:val="center"/>
          </w:tcPr>
          <w:p w14:paraId="46385A3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建设地点</w:t>
            </w:r>
          </w:p>
        </w:tc>
        <w:tc>
          <w:tcPr>
            <w:tcW w:w="7067" w:type="dxa"/>
            <w:tcBorders>
              <w:top w:val="single" w:color="auto" w:sz="4" w:space="0"/>
              <w:left w:val="single" w:color="auto" w:sz="4" w:space="0"/>
              <w:bottom w:val="single" w:color="auto" w:sz="4" w:space="0"/>
              <w:right w:val="single" w:color="auto" w:sz="4" w:space="0"/>
            </w:tcBorders>
            <w:vAlign w:val="center"/>
          </w:tcPr>
          <w:p w14:paraId="7AE900B5">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详见招标公告</w:t>
            </w:r>
          </w:p>
        </w:tc>
      </w:tr>
      <w:tr w14:paraId="4D36E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4D3DA5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1.2.1</w:t>
            </w:r>
          </w:p>
        </w:tc>
        <w:tc>
          <w:tcPr>
            <w:tcW w:w="1784" w:type="dxa"/>
            <w:tcBorders>
              <w:top w:val="single" w:color="auto" w:sz="4" w:space="0"/>
              <w:left w:val="single" w:color="auto" w:sz="4" w:space="0"/>
              <w:bottom w:val="single" w:color="auto" w:sz="4" w:space="0"/>
              <w:right w:val="single" w:color="auto" w:sz="4" w:space="0"/>
            </w:tcBorders>
            <w:vAlign w:val="center"/>
          </w:tcPr>
          <w:p w14:paraId="7E6D1C3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资金来源及比例</w:t>
            </w:r>
          </w:p>
        </w:tc>
        <w:tc>
          <w:tcPr>
            <w:tcW w:w="7067" w:type="dxa"/>
            <w:tcBorders>
              <w:top w:val="single" w:color="auto" w:sz="4" w:space="0"/>
              <w:left w:val="single" w:color="auto" w:sz="4" w:space="0"/>
              <w:bottom w:val="single" w:color="auto" w:sz="4" w:space="0"/>
              <w:right w:val="single" w:color="auto" w:sz="4" w:space="0"/>
            </w:tcBorders>
            <w:vAlign w:val="center"/>
          </w:tcPr>
          <w:p w14:paraId="3AE062B1">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建设资金来自</w:t>
            </w:r>
            <w:r>
              <w:rPr>
                <w:rFonts w:hint="eastAsia" w:ascii="宋体" w:hAnsi="宋体" w:eastAsia="宋体" w:cs="宋体"/>
                <w:color w:val="auto"/>
                <w:szCs w:val="21"/>
                <w:u w:val="single"/>
              </w:rPr>
              <w:t>国有资金</w:t>
            </w:r>
          </w:p>
        </w:tc>
      </w:tr>
      <w:tr w14:paraId="06B97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EFF219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1.2.2</w:t>
            </w:r>
          </w:p>
        </w:tc>
        <w:tc>
          <w:tcPr>
            <w:tcW w:w="1784" w:type="dxa"/>
            <w:tcBorders>
              <w:top w:val="single" w:color="auto" w:sz="4" w:space="0"/>
              <w:left w:val="single" w:color="auto" w:sz="4" w:space="0"/>
              <w:bottom w:val="single" w:color="auto" w:sz="4" w:space="0"/>
              <w:right w:val="single" w:color="auto" w:sz="4" w:space="0"/>
            </w:tcBorders>
            <w:vAlign w:val="center"/>
          </w:tcPr>
          <w:p w14:paraId="2CB81C2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资金落实情况</w:t>
            </w:r>
          </w:p>
        </w:tc>
        <w:tc>
          <w:tcPr>
            <w:tcW w:w="7067" w:type="dxa"/>
            <w:tcBorders>
              <w:top w:val="single" w:color="auto" w:sz="4" w:space="0"/>
              <w:left w:val="single" w:color="auto" w:sz="4" w:space="0"/>
              <w:bottom w:val="single" w:color="auto" w:sz="4" w:space="0"/>
              <w:right w:val="single" w:color="auto" w:sz="4" w:space="0"/>
            </w:tcBorders>
            <w:vAlign w:val="center"/>
          </w:tcPr>
          <w:p w14:paraId="2E1C1760">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资金已落实。</w:t>
            </w:r>
          </w:p>
        </w:tc>
      </w:tr>
      <w:tr w14:paraId="002E7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4B9CA4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1.3.1</w:t>
            </w:r>
          </w:p>
        </w:tc>
        <w:tc>
          <w:tcPr>
            <w:tcW w:w="1784" w:type="dxa"/>
            <w:tcBorders>
              <w:top w:val="single" w:color="auto" w:sz="4" w:space="0"/>
              <w:left w:val="single" w:color="auto" w:sz="4" w:space="0"/>
              <w:bottom w:val="single" w:color="auto" w:sz="4" w:space="0"/>
              <w:right w:val="single" w:color="auto" w:sz="4" w:space="0"/>
            </w:tcBorders>
            <w:vAlign w:val="center"/>
          </w:tcPr>
          <w:p w14:paraId="3692981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招标范围</w:t>
            </w:r>
          </w:p>
        </w:tc>
        <w:tc>
          <w:tcPr>
            <w:tcW w:w="7067" w:type="dxa"/>
            <w:tcBorders>
              <w:top w:val="single" w:color="auto" w:sz="4" w:space="0"/>
              <w:left w:val="single" w:color="auto" w:sz="4" w:space="0"/>
              <w:bottom w:val="single" w:color="auto" w:sz="4" w:space="0"/>
              <w:right w:val="single" w:color="auto" w:sz="4" w:space="0"/>
            </w:tcBorders>
            <w:vAlign w:val="center"/>
          </w:tcPr>
          <w:p w14:paraId="30E21D20">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详见本项目招标公告。</w:t>
            </w:r>
          </w:p>
          <w:p w14:paraId="6D841BE1">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备注：招标人有权根据项目的实际情况增加和减少工作内容。中标人资质承包范围不能涵盖或不具备相应能力（该能力须保证进度和质量且须获得发包人认可）的部分专业工程，可依法委托具备相应专业资质和能力的单位实施，但该专业实施单位需获得招标人批准。</w:t>
            </w:r>
          </w:p>
        </w:tc>
      </w:tr>
      <w:tr w14:paraId="046B5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27D4E9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1.3.2</w:t>
            </w:r>
          </w:p>
        </w:tc>
        <w:tc>
          <w:tcPr>
            <w:tcW w:w="1784" w:type="dxa"/>
            <w:tcBorders>
              <w:top w:val="single" w:color="auto" w:sz="4" w:space="0"/>
              <w:left w:val="single" w:color="auto" w:sz="4" w:space="0"/>
              <w:bottom w:val="single" w:color="auto" w:sz="4" w:space="0"/>
              <w:right w:val="single" w:color="auto" w:sz="4" w:space="0"/>
            </w:tcBorders>
            <w:vAlign w:val="center"/>
          </w:tcPr>
          <w:p w14:paraId="6C3C296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计划工期</w:t>
            </w:r>
          </w:p>
        </w:tc>
        <w:tc>
          <w:tcPr>
            <w:tcW w:w="7067" w:type="dxa"/>
            <w:tcBorders>
              <w:top w:val="single" w:color="auto" w:sz="4" w:space="0"/>
              <w:left w:val="single" w:color="auto" w:sz="4" w:space="0"/>
              <w:bottom w:val="single" w:color="auto" w:sz="4" w:space="0"/>
              <w:right w:val="single" w:color="auto" w:sz="4" w:space="0"/>
            </w:tcBorders>
            <w:vAlign w:val="center"/>
          </w:tcPr>
          <w:p w14:paraId="5B0C5D7D">
            <w:pPr>
              <w:spacing w:line="360" w:lineRule="auto"/>
              <w:rPr>
                <w:rFonts w:hint="eastAsia" w:ascii="宋体" w:hAnsi="宋体" w:eastAsia="宋体" w:cs="宋体"/>
                <w:color w:val="auto"/>
                <w:szCs w:val="21"/>
              </w:rPr>
            </w:pPr>
            <w:r>
              <w:rPr>
                <w:rFonts w:hint="eastAsia" w:ascii="宋体" w:hAnsi="宋体" w:eastAsia="宋体" w:cs="宋体"/>
                <w:color w:val="auto"/>
                <w:szCs w:val="21"/>
              </w:rPr>
              <w:t>开工时间及计划工期详见本项目招标公告。</w:t>
            </w:r>
          </w:p>
        </w:tc>
      </w:tr>
      <w:tr w14:paraId="5F7F6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5B552C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1.3.3</w:t>
            </w:r>
          </w:p>
        </w:tc>
        <w:tc>
          <w:tcPr>
            <w:tcW w:w="1784" w:type="dxa"/>
            <w:tcBorders>
              <w:top w:val="single" w:color="auto" w:sz="4" w:space="0"/>
              <w:left w:val="single" w:color="auto" w:sz="4" w:space="0"/>
              <w:bottom w:val="single" w:color="auto" w:sz="4" w:space="0"/>
              <w:right w:val="single" w:color="auto" w:sz="4" w:space="0"/>
            </w:tcBorders>
            <w:vAlign w:val="center"/>
          </w:tcPr>
          <w:p w14:paraId="3836646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质量标准</w:t>
            </w:r>
          </w:p>
        </w:tc>
        <w:tc>
          <w:tcPr>
            <w:tcW w:w="7067" w:type="dxa"/>
            <w:tcBorders>
              <w:top w:val="single" w:color="auto" w:sz="4" w:space="0"/>
              <w:left w:val="single" w:color="auto" w:sz="4" w:space="0"/>
              <w:bottom w:val="single" w:color="auto" w:sz="4" w:space="0"/>
              <w:right w:val="single" w:color="auto" w:sz="4" w:space="0"/>
            </w:tcBorders>
            <w:vAlign w:val="center"/>
          </w:tcPr>
          <w:p w14:paraId="19B6ACC5">
            <w:pPr>
              <w:spacing w:line="360" w:lineRule="auto"/>
              <w:rPr>
                <w:rFonts w:hint="eastAsia" w:ascii="宋体" w:hAnsi="宋体" w:eastAsia="宋体" w:cs="宋体"/>
                <w:color w:val="auto"/>
                <w:szCs w:val="21"/>
              </w:rPr>
            </w:pPr>
            <w:r>
              <w:rPr>
                <w:rFonts w:hint="eastAsia" w:ascii="宋体" w:hAnsi="宋体" w:eastAsia="宋体" w:cs="宋体"/>
                <w:color w:val="auto"/>
                <w:szCs w:val="21"/>
              </w:rPr>
              <w:t>工程设计质量标准：</w:t>
            </w:r>
          </w:p>
          <w:p w14:paraId="100EC3E2">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（1）设计要求的质量标准：</w:t>
            </w:r>
          </w:p>
          <w:p w14:paraId="217D5F10">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确保获得市级及以上奖项。</w:t>
            </w:r>
          </w:p>
          <w:p w14:paraId="61B4B7DC">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（2）施工的工程质量标准：</w:t>
            </w:r>
          </w:p>
          <w:p w14:paraId="6CFE64F6">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合格，符合设计图纸要求和国家、省、市相关法律法规规定要求及行业颁发的工程质量验收标准，</w:t>
            </w:r>
            <w:r>
              <w:rPr>
                <w:rFonts w:hint="eastAsia" w:ascii="宋体" w:hAnsi="宋体" w:eastAsia="宋体" w:cs="宋体"/>
                <w:color w:val="auto"/>
                <w:szCs w:val="21"/>
                <w:lang w:eastAsia="zh"/>
              </w:rPr>
              <w:t>确保获得广州市建设工程优质奖，</w:t>
            </w:r>
            <w:r>
              <w:rPr>
                <w:rFonts w:hint="eastAsia" w:ascii="宋体" w:hAnsi="宋体" w:eastAsia="宋体" w:cs="宋体"/>
                <w:color w:val="auto"/>
                <w:szCs w:val="21"/>
              </w:rPr>
              <w:t>争创</w:t>
            </w:r>
            <w:r>
              <w:rPr>
                <w:rFonts w:hint="eastAsia" w:ascii="宋体" w:hAnsi="宋体" w:eastAsia="宋体" w:cs="宋体"/>
                <w:color w:val="auto"/>
                <w:szCs w:val="21"/>
                <w:lang w:eastAsia="zh"/>
              </w:rPr>
              <w:t>广东省建设工程优质奖</w:t>
            </w:r>
            <w:r>
              <w:rPr>
                <w:rFonts w:hint="eastAsia" w:ascii="宋体" w:hAnsi="宋体" w:eastAsia="宋体" w:cs="宋体"/>
                <w:color w:val="auto"/>
                <w:szCs w:val="21"/>
              </w:rPr>
              <w:t>或以上奖项。</w:t>
            </w:r>
          </w:p>
          <w:p w14:paraId="76741CBD">
            <w:pPr>
              <w:adjustRightIn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按照国家最新颁布《建筑工程施工质量验收统一标准》（GB 50300-2013）及相应配套的各专业验收规范，一次竣工验收合格。</w:t>
            </w:r>
          </w:p>
        </w:tc>
      </w:tr>
      <w:tr w14:paraId="097190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52224D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1.4.1</w:t>
            </w:r>
          </w:p>
        </w:tc>
        <w:tc>
          <w:tcPr>
            <w:tcW w:w="1784" w:type="dxa"/>
            <w:tcBorders>
              <w:top w:val="single" w:color="auto" w:sz="4" w:space="0"/>
              <w:left w:val="single" w:color="auto" w:sz="4" w:space="0"/>
              <w:bottom w:val="single" w:color="auto" w:sz="4" w:space="0"/>
              <w:right w:val="single" w:color="auto" w:sz="4" w:space="0"/>
            </w:tcBorders>
            <w:vAlign w:val="center"/>
          </w:tcPr>
          <w:p w14:paraId="79EC74D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投标人资质条件、能力和信誉</w:t>
            </w:r>
          </w:p>
        </w:tc>
        <w:tc>
          <w:tcPr>
            <w:tcW w:w="7067" w:type="dxa"/>
            <w:tcBorders>
              <w:top w:val="single" w:color="auto" w:sz="4" w:space="0"/>
              <w:left w:val="single" w:color="auto" w:sz="4" w:space="0"/>
              <w:bottom w:val="single" w:color="auto" w:sz="4" w:space="0"/>
              <w:right w:val="single" w:color="auto" w:sz="4" w:space="0"/>
            </w:tcBorders>
            <w:vAlign w:val="center"/>
          </w:tcPr>
          <w:p w14:paraId="7F4B5E67">
            <w:pPr>
              <w:spacing w:line="360" w:lineRule="auto"/>
              <w:rPr>
                <w:rFonts w:hint="eastAsia" w:ascii="宋体" w:hAnsi="宋体" w:eastAsia="宋体" w:cs="宋体"/>
                <w:color w:val="auto"/>
                <w:szCs w:val="21"/>
              </w:rPr>
            </w:pPr>
            <w:r>
              <w:rPr>
                <w:rFonts w:hint="eastAsia" w:ascii="宋体" w:hAnsi="宋体" w:eastAsia="宋体" w:cs="宋体"/>
                <w:color w:val="auto"/>
                <w:szCs w:val="21"/>
              </w:rPr>
              <w:t>见本项目招标公告</w:t>
            </w:r>
          </w:p>
        </w:tc>
      </w:tr>
      <w:tr w14:paraId="03865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4CDCEC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1.4.2</w:t>
            </w:r>
          </w:p>
        </w:tc>
        <w:tc>
          <w:tcPr>
            <w:tcW w:w="1784" w:type="dxa"/>
            <w:tcBorders>
              <w:top w:val="single" w:color="auto" w:sz="4" w:space="0"/>
              <w:left w:val="single" w:color="auto" w:sz="4" w:space="0"/>
              <w:bottom w:val="single" w:color="auto" w:sz="4" w:space="0"/>
              <w:right w:val="single" w:color="auto" w:sz="4" w:space="0"/>
            </w:tcBorders>
            <w:vAlign w:val="center"/>
          </w:tcPr>
          <w:p w14:paraId="4682D09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是否接受联合体投标</w:t>
            </w:r>
          </w:p>
        </w:tc>
        <w:tc>
          <w:tcPr>
            <w:tcW w:w="7067" w:type="dxa"/>
            <w:tcBorders>
              <w:top w:val="single" w:color="auto" w:sz="4" w:space="0"/>
              <w:left w:val="single" w:color="auto" w:sz="4" w:space="0"/>
              <w:bottom w:val="single" w:color="auto" w:sz="4" w:space="0"/>
              <w:right w:val="single" w:color="auto" w:sz="4" w:space="0"/>
            </w:tcBorders>
            <w:vAlign w:val="center"/>
          </w:tcPr>
          <w:p w14:paraId="2388BC9F">
            <w:pPr>
              <w:pStyle w:val="7"/>
              <w:topLinePunct/>
              <w:spacing w:line="360" w:lineRule="auto"/>
              <w:rPr>
                <w:rFonts w:hint="eastAsia" w:hAnsi="宋体" w:cs="宋体"/>
                <w:color w:val="auto"/>
                <w:sz w:val="21"/>
                <w:szCs w:val="21"/>
              </w:rPr>
            </w:pPr>
            <w:r>
              <w:rPr>
                <w:rFonts w:hint="eastAsia" w:hAnsi="宋体" w:cs="宋体"/>
                <w:color w:val="auto"/>
                <w:sz w:val="21"/>
                <w:szCs w:val="21"/>
              </w:rPr>
              <w:t>□不接受</w:t>
            </w:r>
          </w:p>
          <w:p w14:paraId="4FB8E718">
            <w:pPr>
              <w:spacing w:line="360" w:lineRule="auto"/>
              <w:rPr>
                <w:rFonts w:hint="eastAsia" w:ascii="宋体" w:hAnsi="宋体" w:eastAsia="宋体" w:cs="宋体"/>
                <w:color w:val="auto"/>
                <w:szCs w:val="21"/>
              </w:rPr>
            </w:pPr>
            <w:r>
              <w:rPr>
                <w:rFonts w:hint="eastAsia" w:ascii="宋体" w:hAnsi="宋体" w:eastAsia="宋体" w:cs="宋体"/>
                <w:color w:val="auto"/>
                <w:szCs w:val="21"/>
              </w:rPr>
              <w:t>■接受，应满足下列要求：见本项目招标公告要求</w:t>
            </w:r>
          </w:p>
        </w:tc>
      </w:tr>
      <w:tr w14:paraId="63AD22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44D0DC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1784" w:type="dxa"/>
            <w:tcBorders>
              <w:top w:val="single" w:color="auto" w:sz="4" w:space="0"/>
              <w:left w:val="single" w:color="auto" w:sz="4" w:space="0"/>
              <w:bottom w:val="single" w:color="auto" w:sz="4" w:space="0"/>
              <w:right w:val="single" w:color="auto" w:sz="4" w:space="0"/>
            </w:tcBorders>
            <w:vAlign w:val="center"/>
          </w:tcPr>
          <w:p w14:paraId="2B17098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费用承担和设计成果补偿</w:t>
            </w:r>
          </w:p>
        </w:tc>
        <w:tc>
          <w:tcPr>
            <w:tcW w:w="7067" w:type="dxa"/>
            <w:tcBorders>
              <w:top w:val="single" w:color="auto" w:sz="4" w:space="0"/>
              <w:left w:val="single" w:color="auto" w:sz="4" w:space="0"/>
              <w:bottom w:val="single" w:color="auto" w:sz="4" w:space="0"/>
              <w:right w:val="single" w:color="auto" w:sz="4" w:space="0"/>
            </w:tcBorders>
            <w:vAlign w:val="center"/>
          </w:tcPr>
          <w:p w14:paraId="2DD53F49">
            <w:pPr>
              <w:spacing w:line="360" w:lineRule="auto"/>
              <w:rPr>
                <w:rFonts w:hint="eastAsia" w:ascii="宋体" w:hAnsi="宋体" w:eastAsia="宋体" w:cs="宋体"/>
                <w:color w:val="auto"/>
                <w:szCs w:val="21"/>
              </w:rPr>
            </w:pPr>
            <w:r>
              <w:rPr>
                <w:rFonts w:hint="eastAsia" w:ascii="宋体" w:hAnsi="宋体" w:eastAsia="宋体" w:cs="宋体"/>
                <w:color w:val="auto"/>
                <w:szCs w:val="21"/>
              </w:rPr>
              <w:t>■不补偿</w:t>
            </w:r>
          </w:p>
          <w:p w14:paraId="68E992AF">
            <w:pPr>
              <w:spacing w:line="360" w:lineRule="auto"/>
              <w:rPr>
                <w:rFonts w:hint="eastAsia" w:ascii="宋体" w:hAnsi="宋体" w:eastAsia="宋体" w:cs="宋体"/>
                <w:color w:val="auto"/>
                <w:sz w:val="32"/>
                <w:szCs w:val="32"/>
              </w:rPr>
            </w:pPr>
            <w:r>
              <w:rPr>
                <w:rFonts w:hint="eastAsia" w:ascii="宋体" w:hAnsi="宋体" w:eastAsia="宋体" w:cs="宋体"/>
                <w:color w:val="auto"/>
                <w:szCs w:val="21"/>
              </w:rPr>
              <w:t>□补偿。</w:t>
            </w:r>
          </w:p>
        </w:tc>
      </w:tr>
      <w:tr w14:paraId="19CE5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403550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1.9.1</w:t>
            </w:r>
          </w:p>
        </w:tc>
        <w:tc>
          <w:tcPr>
            <w:tcW w:w="1784" w:type="dxa"/>
            <w:tcBorders>
              <w:top w:val="single" w:color="auto" w:sz="4" w:space="0"/>
              <w:left w:val="single" w:color="auto" w:sz="4" w:space="0"/>
              <w:bottom w:val="single" w:color="auto" w:sz="4" w:space="0"/>
              <w:right w:val="single" w:color="auto" w:sz="4" w:space="0"/>
            </w:tcBorders>
            <w:vAlign w:val="center"/>
          </w:tcPr>
          <w:p w14:paraId="0EE1F63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踏勘</w:t>
            </w:r>
          </w:p>
        </w:tc>
        <w:tc>
          <w:tcPr>
            <w:tcW w:w="7067" w:type="dxa"/>
            <w:tcBorders>
              <w:top w:val="single" w:color="auto" w:sz="4" w:space="0"/>
              <w:left w:val="single" w:color="auto" w:sz="4" w:space="0"/>
              <w:bottom w:val="single" w:color="auto" w:sz="4" w:space="0"/>
              <w:right w:val="single" w:color="auto" w:sz="4" w:space="0"/>
            </w:tcBorders>
            <w:vAlign w:val="center"/>
          </w:tcPr>
          <w:p w14:paraId="0DAF5B73">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p>
          <w:p w14:paraId="1B53F87C">
            <w:pPr>
              <w:spacing w:line="360" w:lineRule="auto"/>
              <w:rPr>
                <w:rFonts w:hint="eastAsia" w:ascii="宋体" w:hAnsi="宋体" w:eastAsia="宋体" w:cs="宋体"/>
                <w:color w:val="auto"/>
                <w:szCs w:val="21"/>
              </w:rPr>
            </w:pPr>
            <w:r>
              <w:rPr>
                <w:rFonts w:hint="eastAsia" w:ascii="宋体" w:hAnsi="宋体" w:eastAsia="宋体" w:cs="宋体"/>
                <w:color w:val="auto"/>
                <w:szCs w:val="21"/>
              </w:rPr>
              <w:t>□组织，踏勘时间：另行通知</w:t>
            </w:r>
          </w:p>
          <w:p w14:paraId="7F707F3D">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踏勘集中地点：另行通知</w:t>
            </w:r>
          </w:p>
        </w:tc>
      </w:tr>
      <w:tr w14:paraId="79131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B12DB4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1.10.1</w:t>
            </w:r>
          </w:p>
        </w:tc>
        <w:tc>
          <w:tcPr>
            <w:tcW w:w="1784" w:type="dxa"/>
            <w:tcBorders>
              <w:top w:val="single" w:color="auto" w:sz="4" w:space="0"/>
              <w:left w:val="single" w:color="auto" w:sz="4" w:space="0"/>
              <w:bottom w:val="single" w:color="auto" w:sz="4" w:space="0"/>
              <w:right w:val="single" w:color="auto" w:sz="4" w:space="0"/>
            </w:tcBorders>
            <w:vAlign w:val="center"/>
          </w:tcPr>
          <w:p w14:paraId="3D72415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投标预备会</w:t>
            </w:r>
          </w:p>
        </w:tc>
        <w:tc>
          <w:tcPr>
            <w:tcW w:w="7067" w:type="dxa"/>
            <w:tcBorders>
              <w:top w:val="single" w:color="auto" w:sz="4" w:space="0"/>
              <w:left w:val="single" w:color="auto" w:sz="4" w:space="0"/>
              <w:bottom w:val="single" w:color="auto" w:sz="4" w:space="0"/>
              <w:right w:val="single" w:color="auto" w:sz="4" w:space="0"/>
            </w:tcBorders>
            <w:vAlign w:val="center"/>
          </w:tcPr>
          <w:p w14:paraId="6341F362">
            <w:pPr>
              <w:topLinePunct/>
              <w:spacing w:line="360" w:lineRule="auto"/>
              <w:rPr>
                <w:rFonts w:hint="eastAsia" w:ascii="宋体" w:hAnsi="宋体" w:eastAsia="宋体" w:cs="宋体"/>
                <w:color w:val="auto"/>
                <w:szCs w:val="21"/>
              </w:rPr>
            </w:pPr>
            <w:r>
              <w:rPr>
                <w:rFonts w:hint="eastAsia" w:ascii="宋体" w:hAnsi="宋体" w:eastAsia="宋体" w:cs="宋体"/>
                <w:color w:val="auto"/>
                <w:szCs w:val="21"/>
              </w:rPr>
              <w:t>■不召开，</w:t>
            </w:r>
            <w:r>
              <w:rPr>
                <w:rFonts w:hint="eastAsia" w:ascii="宋体" w:hAnsi="宋体" w:eastAsia="宋体"/>
                <w:color w:val="auto"/>
                <w:szCs w:val="21"/>
              </w:rPr>
              <w:t>招标人接受网上提问并答疑。</w:t>
            </w:r>
          </w:p>
          <w:p w14:paraId="7422E0B2">
            <w:pPr>
              <w:spacing w:line="360" w:lineRule="auto"/>
              <w:rPr>
                <w:rFonts w:hint="eastAsia" w:ascii="宋体" w:hAnsi="宋体" w:eastAsia="宋体" w:cs="宋体"/>
                <w:color w:val="auto"/>
                <w:szCs w:val="21"/>
              </w:rPr>
            </w:pPr>
            <w:r>
              <w:rPr>
                <w:rFonts w:hint="eastAsia" w:ascii="宋体" w:hAnsi="宋体" w:eastAsia="宋体" w:cs="宋体"/>
                <w:color w:val="auto"/>
                <w:szCs w:val="21"/>
              </w:rPr>
              <w:t>□召开</w:t>
            </w:r>
          </w:p>
        </w:tc>
      </w:tr>
      <w:tr w14:paraId="633B2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C0C64F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1.10.2</w:t>
            </w:r>
          </w:p>
        </w:tc>
        <w:tc>
          <w:tcPr>
            <w:tcW w:w="1784" w:type="dxa"/>
            <w:tcBorders>
              <w:top w:val="single" w:color="auto" w:sz="4" w:space="0"/>
              <w:left w:val="single" w:color="auto" w:sz="4" w:space="0"/>
              <w:bottom w:val="single" w:color="auto" w:sz="4" w:space="0"/>
              <w:right w:val="single" w:color="auto" w:sz="4" w:space="0"/>
            </w:tcBorders>
            <w:vAlign w:val="center"/>
          </w:tcPr>
          <w:p w14:paraId="328971C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投标人提出问题的截止时间</w:t>
            </w:r>
          </w:p>
        </w:tc>
        <w:tc>
          <w:tcPr>
            <w:tcW w:w="7067" w:type="dxa"/>
            <w:tcBorders>
              <w:top w:val="single" w:color="auto" w:sz="4" w:space="0"/>
              <w:left w:val="single" w:color="auto" w:sz="4" w:space="0"/>
              <w:bottom w:val="single" w:color="auto" w:sz="4" w:space="0"/>
              <w:right w:val="single" w:color="auto" w:sz="4" w:space="0"/>
            </w:tcBorders>
            <w:vAlign w:val="center"/>
          </w:tcPr>
          <w:p w14:paraId="5DDDCADC">
            <w:pPr>
              <w:spacing w:line="360" w:lineRule="auto"/>
              <w:rPr>
                <w:rFonts w:hint="eastAsia" w:ascii="宋体" w:hAnsi="宋体" w:eastAsia="宋体" w:cs="宋体"/>
                <w:color w:val="auto"/>
                <w:szCs w:val="21"/>
              </w:rPr>
            </w:pPr>
            <w:r>
              <w:rPr>
                <w:rFonts w:hint="eastAsia" w:ascii="宋体" w:hAnsi="宋体" w:eastAsia="宋体" w:cs="宋体"/>
                <w:color w:val="auto"/>
                <w:szCs w:val="21"/>
              </w:rPr>
              <w:t>1.方式：网上答疑。</w:t>
            </w:r>
          </w:p>
          <w:p w14:paraId="20BC3A48">
            <w:pPr>
              <w:spacing w:line="360" w:lineRule="auto"/>
              <w:rPr>
                <w:rFonts w:hint="eastAsia" w:ascii="宋体" w:hAnsi="宋体" w:eastAsia="宋体" w:cs="宋体"/>
                <w:color w:val="auto"/>
                <w:szCs w:val="21"/>
              </w:rPr>
            </w:pPr>
            <w:r>
              <w:rPr>
                <w:rFonts w:hint="eastAsia" w:ascii="宋体" w:hAnsi="宋体" w:eastAsia="宋体" w:cs="宋体"/>
                <w:color w:val="auto"/>
                <w:szCs w:val="21"/>
              </w:rPr>
              <w:t>2.期限：具体时间以广州公共资源交易平台日程安排时间为准。</w:t>
            </w:r>
          </w:p>
          <w:p w14:paraId="7014A642">
            <w:pPr>
              <w:spacing w:line="360" w:lineRule="auto"/>
              <w:rPr>
                <w:rFonts w:hint="eastAsia" w:ascii="宋体" w:hAnsi="宋体" w:eastAsia="宋体" w:cs="宋体"/>
                <w:color w:val="auto"/>
                <w:szCs w:val="21"/>
              </w:rPr>
            </w:pPr>
            <w:r>
              <w:rPr>
                <w:rFonts w:hint="eastAsia" w:ascii="宋体" w:hAnsi="宋体" w:eastAsia="宋体" w:cs="宋体"/>
                <w:color w:val="auto"/>
                <w:szCs w:val="21"/>
              </w:rPr>
              <w:t>3网上答疑的操作指南为：投标人的疑问通过网上提交。具体操作方法详见广州公共资源交易中心网站发布的最新版相关操作指南</w:t>
            </w:r>
          </w:p>
        </w:tc>
      </w:tr>
      <w:tr w14:paraId="64A493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EF2D80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1.10.3</w:t>
            </w:r>
          </w:p>
        </w:tc>
        <w:tc>
          <w:tcPr>
            <w:tcW w:w="1784" w:type="dxa"/>
            <w:tcBorders>
              <w:top w:val="single" w:color="auto" w:sz="4" w:space="0"/>
              <w:left w:val="single" w:color="auto" w:sz="4" w:space="0"/>
              <w:bottom w:val="single" w:color="auto" w:sz="4" w:space="0"/>
              <w:right w:val="single" w:color="auto" w:sz="4" w:space="0"/>
            </w:tcBorders>
            <w:vAlign w:val="center"/>
          </w:tcPr>
          <w:p w14:paraId="755736F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招标人书面澄清的时间</w:t>
            </w:r>
          </w:p>
        </w:tc>
        <w:tc>
          <w:tcPr>
            <w:tcW w:w="7067" w:type="dxa"/>
            <w:tcBorders>
              <w:top w:val="single" w:color="auto" w:sz="4" w:space="0"/>
              <w:left w:val="single" w:color="auto" w:sz="4" w:space="0"/>
              <w:bottom w:val="single" w:color="auto" w:sz="4" w:space="0"/>
              <w:right w:val="single" w:color="auto" w:sz="4" w:space="0"/>
            </w:tcBorders>
            <w:vAlign w:val="center"/>
          </w:tcPr>
          <w:p w14:paraId="2DE5D18B">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投标截止时间15天前</w:t>
            </w:r>
          </w:p>
        </w:tc>
      </w:tr>
      <w:tr w14:paraId="799F3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8BD115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1.11.1</w:t>
            </w:r>
          </w:p>
        </w:tc>
        <w:tc>
          <w:tcPr>
            <w:tcW w:w="1784" w:type="dxa"/>
            <w:tcBorders>
              <w:top w:val="single" w:color="auto" w:sz="4" w:space="0"/>
              <w:left w:val="single" w:color="auto" w:sz="4" w:space="0"/>
              <w:bottom w:val="single" w:color="auto" w:sz="4" w:space="0"/>
              <w:right w:val="single" w:color="auto" w:sz="4" w:space="0"/>
            </w:tcBorders>
            <w:vAlign w:val="center"/>
          </w:tcPr>
          <w:p w14:paraId="284FFCC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招标人规定由分包人承担的工作</w:t>
            </w:r>
          </w:p>
        </w:tc>
        <w:tc>
          <w:tcPr>
            <w:tcW w:w="7067" w:type="dxa"/>
            <w:tcBorders>
              <w:top w:val="single" w:color="auto" w:sz="4" w:space="0"/>
              <w:left w:val="single" w:color="auto" w:sz="4" w:space="0"/>
              <w:bottom w:val="single" w:color="auto" w:sz="4" w:space="0"/>
              <w:right w:val="single" w:color="auto" w:sz="4" w:space="0"/>
            </w:tcBorders>
            <w:vAlign w:val="center"/>
          </w:tcPr>
          <w:p w14:paraId="1FA0DF32">
            <w:pPr>
              <w:spacing w:line="360" w:lineRule="auto"/>
              <w:rPr>
                <w:rFonts w:hint="eastAsia" w:ascii="宋体" w:hAnsi="宋体" w:eastAsia="宋体" w:cs="宋体"/>
                <w:color w:val="auto"/>
                <w:szCs w:val="21"/>
              </w:rPr>
            </w:pPr>
            <w:r>
              <w:rPr>
                <w:rFonts w:hint="eastAsia" w:ascii="宋体" w:hAnsi="宋体" w:eastAsia="宋体" w:cs="宋体"/>
                <w:color w:val="auto"/>
                <w:szCs w:val="21"/>
              </w:rPr>
              <w:t>无</w:t>
            </w:r>
          </w:p>
        </w:tc>
      </w:tr>
      <w:tr w14:paraId="2AA1E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CBBBD5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1.11.2</w:t>
            </w:r>
          </w:p>
        </w:tc>
        <w:tc>
          <w:tcPr>
            <w:tcW w:w="1784" w:type="dxa"/>
            <w:tcBorders>
              <w:top w:val="single" w:color="auto" w:sz="4" w:space="0"/>
              <w:left w:val="single" w:color="auto" w:sz="4" w:space="0"/>
              <w:bottom w:val="single" w:color="auto" w:sz="4" w:space="0"/>
              <w:right w:val="single" w:color="auto" w:sz="4" w:space="0"/>
            </w:tcBorders>
            <w:vAlign w:val="center"/>
          </w:tcPr>
          <w:p w14:paraId="795C03B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投标人拟分包的工作</w:t>
            </w:r>
          </w:p>
        </w:tc>
        <w:tc>
          <w:tcPr>
            <w:tcW w:w="7067" w:type="dxa"/>
            <w:tcBorders>
              <w:top w:val="single" w:color="auto" w:sz="4" w:space="0"/>
              <w:left w:val="single" w:color="auto" w:sz="4" w:space="0"/>
              <w:bottom w:val="single" w:color="auto" w:sz="4" w:space="0"/>
              <w:right w:val="single" w:color="auto" w:sz="4" w:space="0"/>
            </w:tcBorders>
            <w:vAlign w:val="center"/>
          </w:tcPr>
          <w:p w14:paraId="5A07F546">
            <w:pPr>
              <w:spacing w:line="360" w:lineRule="auto"/>
              <w:rPr>
                <w:rFonts w:hint="eastAsia" w:ascii="宋体" w:hAnsi="宋体" w:eastAsia="宋体" w:cs="宋体"/>
                <w:color w:val="auto"/>
                <w:szCs w:val="21"/>
              </w:rPr>
            </w:pPr>
            <w:r>
              <w:rPr>
                <w:rFonts w:hint="eastAsia" w:ascii="宋体" w:hAnsi="宋体" w:eastAsia="宋体" w:cs="宋体"/>
                <w:color w:val="auto"/>
                <w:szCs w:val="21"/>
              </w:rPr>
              <w:t>□不允许</w:t>
            </w:r>
          </w:p>
          <w:p w14:paraId="7E595E42">
            <w:pPr>
              <w:spacing w:line="360" w:lineRule="auto"/>
              <w:rPr>
                <w:rFonts w:hint="eastAsia" w:ascii="宋体" w:hAnsi="宋体" w:eastAsia="宋体" w:cs="宋体"/>
                <w:color w:val="auto"/>
                <w:szCs w:val="21"/>
              </w:rPr>
            </w:pPr>
            <w:r>
              <w:rPr>
                <w:rFonts w:hint="eastAsia" w:ascii="宋体" w:hAnsi="宋体" w:eastAsia="宋体" w:cs="宋体"/>
                <w:color w:val="auto"/>
                <w:szCs w:val="21"/>
              </w:rPr>
              <w:t>■允许</w:t>
            </w:r>
          </w:p>
          <w:p w14:paraId="45821664">
            <w:pPr>
              <w:spacing w:line="360" w:lineRule="auto"/>
              <w:rPr>
                <w:rFonts w:hint="eastAsia" w:ascii="宋体" w:hAnsi="宋体" w:eastAsia="宋体" w:cs="宋体"/>
                <w:color w:val="auto"/>
                <w:szCs w:val="21"/>
              </w:rPr>
            </w:pPr>
            <w:r>
              <w:rPr>
                <w:rFonts w:hint="eastAsia" w:ascii="宋体" w:hAnsi="宋体" w:eastAsia="宋体" w:cs="宋体"/>
                <w:color w:val="auto"/>
                <w:szCs w:val="21"/>
              </w:rPr>
              <w:t>对于非主体、非关键性工程，中标人不具备相应资质的，需经招标人审核批准后分包给具有相应资质和能力的专业单位实施。</w:t>
            </w:r>
          </w:p>
        </w:tc>
      </w:tr>
      <w:tr w14:paraId="7EB445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F9FACE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1.12</w:t>
            </w:r>
          </w:p>
        </w:tc>
        <w:tc>
          <w:tcPr>
            <w:tcW w:w="1784" w:type="dxa"/>
            <w:tcBorders>
              <w:top w:val="single" w:color="auto" w:sz="4" w:space="0"/>
              <w:left w:val="single" w:color="auto" w:sz="4" w:space="0"/>
              <w:bottom w:val="single" w:color="auto" w:sz="4" w:space="0"/>
              <w:right w:val="single" w:color="auto" w:sz="4" w:space="0"/>
            </w:tcBorders>
            <w:vAlign w:val="center"/>
          </w:tcPr>
          <w:p w14:paraId="4BB9435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偏离</w:t>
            </w:r>
          </w:p>
        </w:tc>
        <w:tc>
          <w:tcPr>
            <w:tcW w:w="7067" w:type="dxa"/>
            <w:tcBorders>
              <w:top w:val="single" w:color="auto" w:sz="4" w:space="0"/>
              <w:left w:val="single" w:color="auto" w:sz="4" w:space="0"/>
              <w:bottom w:val="single" w:color="auto" w:sz="4" w:space="0"/>
              <w:right w:val="single" w:color="auto" w:sz="4" w:space="0"/>
            </w:tcBorders>
            <w:vAlign w:val="center"/>
          </w:tcPr>
          <w:p w14:paraId="1D58E1CF">
            <w:pPr>
              <w:pStyle w:val="7"/>
              <w:topLinePunct/>
              <w:spacing w:line="360" w:lineRule="auto"/>
              <w:rPr>
                <w:rFonts w:hint="eastAsia" w:hAnsi="宋体" w:cs="宋体"/>
                <w:color w:val="auto"/>
                <w:sz w:val="21"/>
                <w:szCs w:val="21"/>
              </w:rPr>
            </w:pPr>
            <w:r>
              <w:rPr>
                <w:rFonts w:hint="eastAsia" w:hAnsi="宋体" w:cs="宋体"/>
                <w:color w:val="auto"/>
                <w:sz w:val="21"/>
                <w:szCs w:val="21"/>
              </w:rPr>
              <w:t>■不允许</w:t>
            </w:r>
          </w:p>
          <w:p w14:paraId="75DB7213">
            <w:pPr>
              <w:pStyle w:val="7"/>
              <w:topLinePunct/>
              <w:spacing w:line="360" w:lineRule="auto"/>
              <w:rPr>
                <w:rFonts w:hint="eastAsia" w:hAnsi="宋体" w:cs="宋体"/>
                <w:color w:val="auto"/>
                <w:sz w:val="21"/>
                <w:szCs w:val="21"/>
              </w:rPr>
            </w:pPr>
            <w:r>
              <w:rPr>
                <w:rFonts w:hint="eastAsia" w:hAnsi="宋体" w:cs="宋体"/>
                <w:color w:val="auto"/>
                <w:sz w:val="21"/>
                <w:szCs w:val="21"/>
              </w:rPr>
              <w:t>□允许。</w:t>
            </w:r>
          </w:p>
        </w:tc>
      </w:tr>
      <w:tr w14:paraId="6E3B70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4E3D01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1784" w:type="dxa"/>
            <w:tcBorders>
              <w:top w:val="single" w:color="auto" w:sz="4" w:space="0"/>
              <w:left w:val="single" w:color="auto" w:sz="4" w:space="0"/>
              <w:bottom w:val="single" w:color="auto" w:sz="4" w:space="0"/>
              <w:right w:val="single" w:color="auto" w:sz="4" w:space="0"/>
            </w:tcBorders>
            <w:vAlign w:val="center"/>
          </w:tcPr>
          <w:p w14:paraId="12B3661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构成招标文件的其他资料</w:t>
            </w:r>
          </w:p>
        </w:tc>
        <w:tc>
          <w:tcPr>
            <w:tcW w:w="7067" w:type="dxa"/>
            <w:tcBorders>
              <w:top w:val="single" w:color="auto" w:sz="4" w:space="0"/>
              <w:left w:val="single" w:color="auto" w:sz="4" w:space="0"/>
              <w:bottom w:val="single" w:color="auto" w:sz="4" w:space="0"/>
              <w:right w:val="single" w:color="auto" w:sz="4" w:space="0"/>
            </w:tcBorders>
            <w:vAlign w:val="center"/>
          </w:tcPr>
          <w:p w14:paraId="075F4DE1">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答疑纪要、澄清文件等（如有）。</w:t>
            </w:r>
          </w:p>
        </w:tc>
      </w:tr>
      <w:tr w14:paraId="35552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9690DA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2.2.1</w:t>
            </w:r>
          </w:p>
        </w:tc>
        <w:tc>
          <w:tcPr>
            <w:tcW w:w="1784" w:type="dxa"/>
            <w:tcBorders>
              <w:top w:val="single" w:color="auto" w:sz="4" w:space="0"/>
              <w:left w:val="single" w:color="auto" w:sz="4" w:space="0"/>
              <w:bottom w:val="single" w:color="auto" w:sz="4" w:space="0"/>
              <w:right w:val="single" w:color="auto" w:sz="4" w:space="0"/>
            </w:tcBorders>
            <w:vAlign w:val="center"/>
          </w:tcPr>
          <w:p w14:paraId="4E3E287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投标人要求澄清招标文件的截止时间</w:t>
            </w:r>
          </w:p>
        </w:tc>
        <w:tc>
          <w:tcPr>
            <w:tcW w:w="7067" w:type="dxa"/>
            <w:tcBorders>
              <w:top w:val="single" w:color="auto" w:sz="4" w:space="0"/>
              <w:left w:val="single" w:color="auto" w:sz="4" w:space="0"/>
              <w:bottom w:val="single" w:color="auto" w:sz="4" w:space="0"/>
              <w:right w:val="single" w:color="auto" w:sz="4" w:space="0"/>
            </w:tcBorders>
            <w:vAlign w:val="center"/>
          </w:tcPr>
          <w:p w14:paraId="41A36B38">
            <w:pPr>
              <w:spacing w:line="360" w:lineRule="auto"/>
              <w:rPr>
                <w:rFonts w:hint="eastAsia" w:ascii="宋体" w:hAnsi="宋体" w:eastAsia="宋体" w:cs="宋体"/>
                <w:color w:val="auto"/>
                <w:szCs w:val="21"/>
              </w:rPr>
            </w:pPr>
            <w:r>
              <w:rPr>
                <w:rFonts w:hint="eastAsia" w:ascii="宋体" w:hAnsi="宋体" w:eastAsia="宋体" w:cs="宋体"/>
                <w:color w:val="auto"/>
                <w:szCs w:val="21"/>
              </w:rPr>
              <w:t>同投标人提出问题的截止时间</w:t>
            </w:r>
          </w:p>
        </w:tc>
      </w:tr>
      <w:tr w14:paraId="54290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E80F7E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2.2.2</w:t>
            </w:r>
          </w:p>
        </w:tc>
        <w:tc>
          <w:tcPr>
            <w:tcW w:w="1784" w:type="dxa"/>
            <w:tcBorders>
              <w:top w:val="single" w:color="auto" w:sz="4" w:space="0"/>
              <w:left w:val="single" w:color="auto" w:sz="4" w:space="0"/>
              <w:bottom w:val="single" w:color="auto" w:sz="4" w:space="0"/>
              <w:right w:val="single" w:color="auto" w:sz="4" w:space="0"/>
            </w:tcBorders>
            <w:vAlign w:val="center"/>
          </w:tcPr>
          <w:p w14:paraId="54B36C1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投标文件递交时间</w:t>
            </w:r>
          </w:p>
        </w:tc>
        <w:tc>
          <w:tcPr>
            <w:tcW w:w="7067" w:type="dxa"/>
            <w:tcBorders>
              <w:top w:val="single" w:color="auto" w:sz="4" w:space="0"/>
              <w:left w:val="single" w:color="auto" w:sz="4" w:space="0"/>
              <w:bottom w:val="single" w:color="auto" w:sz="4" w:space="0"/>
              <w:right w:val="single" w:color="auto" w:sz="4" w:space="0"/>
            </w:tcBorders>
            <w:vAlign w:val="center"/>
          </w:tcPr>
          <w:p w14:paraId="02460B38">
            <w:pPr>
              <w:spacing w:line="360" w:lineRule="auto"/>
              <w:rPr>
                <w:rFonts w:hint="eastAsia" w:ascii="宋体" w:hAnsi="宋体" w:eastAsia="宋体" w:cs="宋体"/>
                <w:color w:val="auto"/>
              </w:rPr>
            </w:pPr>
            <w:r>
              <w:rPr>
                <w:rFonts w:hint="eastAsia" w:ascii="宋体" w:hAnsi="宋体" w:eastAsia="宋体" w:cs="宋体"/>
                <w:color w:val="auto"/>
                <w:szCs w:val="21"/>
              </w:rPr>
              <w:t>详</w:t>
            </w:r>
            <w:r>
              <w:rPr>
                <w:rFonts w:hint="eastAsia" w:ascii="宋体" w:hAnsi="宋体" w:eastAsia="宋体" w:cs="宋体"/>
                <w:color w:val="auto"/>
                <w:kern w:val="0"/>
                <w:szCs w:val="21"/>
              </w:rPr>
              <w:t>见本项目招标公告</w:t>
            </w:r>
          </w:p>
        </w:tc>
      </w:tr>
      <w:tr w14:paraId="0CCDC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646748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2.2.3</w:t>
            </w:r>
          </w:p>
        </w:tc>
        <w:tc>
          <w:tcPr>
            <w:tcW w:w="1784" w:type="dxa"/>
            <w:tcBorders>
              <w:top w:val="single" w:color="auto" w:sz="4" w:space="0"/>
              <w:left w:val="single" w:color="auto" w:sz="4" w:space="0"/>
              <w:bottom w:val="single" w:color="auto" w:sz="4" w:space="0"/>
              <w:right w:val="single" w:color="auto" w:sz="4" w:space="0"/>
            </w:tcBorders>
            <w:vAlign w:val="center"/>
          </w:tcPr>
          <w:p w14:paraId="17F0795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投标人确认收到招标文件澄清的时间</w:t>
            </w:r>
          </w:p>
        </w:tc>
        <w:tc>
          <w:tcPr>
            <w:tcW w:w="7067" w:type="dxa"/>
            <w:tcBorders>
              <w:top w:val="single" w:color="auto" w:sz="4" w:space="0"/>
              <w:left w:val="single" w:color="auto" w:sz="4" w:space="0"/>
              <w:bottom w:val="single" w:color="auto" w:sz="4" w:space="0"/>
              <w:right w:val="single" w:color="auto" w:sz="4" w:space="0"/>
            </w:tcBorders>
            <w:vAlign w:val="center"/>
          </w:tcPr>
          <w:p w14:paraId="7F6CD254">
            <w:pPr>
              <w:spacing w:line="360" w:lineRule="auto"/>
              <w:rPr>
                <w:rFonts w:hint="eastAsia" w:ascii="宋体" w:hAnsi="宋体" w:eastAsia="宋体" w:cs="宋体"/>
                <w:color w:val="auto"/>
                <w:szCs w:val="21"/>
              </w:rPr>
            </w:pPr>
            <w:r>
              <w:rPr>
                <w:rFonts w:hint="eastAsia" w:ascii="宋体" w:hAnsi="宋体" w:eastAsia="宋体" w:cs="宋体"/>
                <w:color w:val="auto"/>
                <w:szCs w:val="21"/>
              </w:rPr>
              <w:t>在广州公共资源交易中心网上答疑专区发布时视为投标人已收到。</w:t>
            </w:r>
          </w:p>
        </w:tc>
      </w:tr>
      <w:tr w14:paraId="4620F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EA921D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2.3.2</w:t>
            </w:r>
          </w:p>
        </w:tc>
        <w:tc>
          <w:tcPr>
            <w:tcW w:w="1784" w:type="dxa"/>
            <w:tcBorders>
              <w:top w:val="single" w:color="auto" w:sz="4" w:space="0"/>
              <w:left w:val="single" w:color="auto" w:sz="4" w:space="0"/>
              <w:bottom w:val="single" w:color="auto" w:sz="4" w:space="0"/>
              <w:right w:val="single" w:color="auto" w:sz="4" w:space="0"/>
            </w:tcBorders>
            <w:vAlign w:val="center"/>
          </w:tcPr>
          <w:p w14:paraId="498339E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投标人确认收到招标文件修改的时间</w:t>
            </w:r>
          </w:p>
        </w:tc>
        <w:tc>
          <w:tcPr>
            <w:tcW w:w="7067" w:type="dxa"/>
            <w:tcBorders>
              <w:top w:val="single" w:color="auto" w:sz="4" w:space="0"/>
              <w:left w:val="single" w:color="auto" w:sz="4" w:space="0"/>
              <w:bottom w:val="single" w:color="auto" w:sz="4" w:space="0"/>
              <w:right w:val="single" w:color="auto" w:sz="4" w:space="0"/>
            </w:tcBorders>
            <w:vAlign w:val="center"/>
          </w:tcPr>
          <w:p w14:paraId="4A51FB42">
            <w:pPr>
              <w:spacing w:line="360" w:lineRule="auto"/>
              <w:rPr>
                <w:rFonts w:hint="eastAsia" w:ascii="宋体" w:hAnsi="宋体" w:eastAsia="宋体" w:cs="宋体"/>
                <w:color w:val="auto"/>
                <w:szCs w:val="21"/>
              </w:rPr>
            </w:pPr>
            <w:r>
              <w:rPr>
                <w:rFonts w:hint="eastAsia" w:ascii="宋体" w:hAnsi="宋体" w:eastAsia="宋体" w:cs="宋体"/>
                <w:color w:val="auto"/>
                <w:szCs w:val="21"/>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14:paraId="62252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A65E5D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3.1.1</w:t>
            </w:r>
          </w:p>
        </w:tc>
        <w:tc>
          <w:tcPr>
            <w:tcW w:w="1784" w:type="dxa"/>
            <w:tcBorders>
              <w:top w:val="single" w:color="auto" w:sz="4" w:space="0"/>
              <w:left w:val="single" w:color="auto" w:sz="4" w:space="0"/>
              <w:bottom w:val="single" w:color="auto" w:sz="4" w:space="0"/>
              <w:right w:val="single" w:color="auto" w:sz="4" w:space="0"/>
            </w:tcBorders>
            <w:vAlign w:val="center"/>
          </w:tcPr>
          <w:p w14:paraId="32301A3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构成投标文件的其他资料</w:t>
            </w:r>
          </w:p>
        </w:tc>
        <w:tc>
          <w:tcPr>
            <w:tcW w:w="7067" w:type="dxa"/>
            <w:tcBorders>
              <w:top w:val="single" w:color="auto" w:sz="4" w:space="0"/>
              <w:left w:val="single" w:color="auto" w:sz="4" w:space="0"/>
              <w:bottom w:val="single" w:color="auto" w:sz="4" w:space="0"/>
              <w:right w:val="single" w:color="auto" w:sz="4" w:space="0"/>
            </w:tcBorders>
            <w:vAlign w:val="center"/>
          </w:tcPr>
          <w:p w14:paraId="7A6A7C08">
            <w:pPr>
              <w:spacing w:line="360" w:lineRule="auto"/>
              <w:rPr>
                <w:rFonts w:hint="eastAsia" w:ascii="宋体" w:hAnsi="宋体" w:eastAsia="宋体" w:cs="宋体"/>
                <w:color w:val="auto"/>
                <w:szCs w:val="21"/>
              </w:rPr>
            </w:pPr>
            <w:r>
              <w:rPr>
                <w:rFonts w:hint="eastAsia" w:ascii="宋体" w:hAnsi="宋体" w:eastAsia="宋体" w:cs="宋体"/>
                <w:color w:val="auto"/>
                <w:szCs w:val="21"/>
              </w:rPr>
              <w:t>见第七章《投标文件格式》要求</w:t>
            </w:r>
          </w:p>
        </w:tc>
      </w:tr>
      <w:tr w14:paraId="38A6B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64CB106">
            <w:pPr>
              <w:spacing w:line="360" w:lineRule="auto"/>
              <w:jc w:val="center"/>
              <w:rPr>
                <w:rFonts w:hint="eastAsia" w:ascii="宋体" w:hAnsi="宋体" w:eastAsia="宋体" w:cs="宋体"/>
                <w:color w:val="auto"/>
                <w:szCs w:val="21"/>
              </w:rPr>
            </w:pPr>
            <w:r>
              <w:rPr>
                <w:rFonts w:hint="eastAsia" w:ascii="宋体" w:hAnsi="宋体" w:eastAsia="宋体" w:cs="宋体"/>
                <w:color w:val="auto"/>
              </w:rPr>
              <w:t>3.2.4</w:t>
            </w:r>
          </w:p>
        </w:tc>
        <w:tc>
          <w:tcPr>
            <w:tcW w:w="1784" w:type="dxa"/>
            <w:tcBorders>
              <w:top w:val="single" w:color="auto" w:sz="4" w:space="0"/>
              <w:left w:val="single" w:color="auto" w:sz="4" w:space="0"/>
              <w:bottom w:val="single" w:color="auto" w:sz="4" w:space="0"/>
              <w:right w:val="single" w:color="auto" w:sz="4" w:space="0"/>
            </w:tcBorders>
            <w:vAlign w:val="center"/>
          </w:tcPr>
          <w:p w14:paraId="07301723">
            <w:pPr>
              <w:spacing w:line="360" w:lineRule="auto"/>
              <w:jc w:val="center"/>
              <w:rPr>
                <w:rFonts w:hint="eastAsia" w:ascii="宋体" w:hAnsi="宋体" w:eastAsia="宋体" w:cs="宋体"/>
                <w:b/>
                <w:color w:val="auto"/>
                <w:szCs w:val="21"/>
              </w:rPr>
            </w:pPr>
            <w:r>
              <w:rPr>
                <w:rFonts w:hint="eastAsia" w:ascii="宋体" w:hAnsi="宋体" w:eastAsia="宋体" w:cs="宋体"/>
                <w:bCs/>
                <w:color w:val="auto"/>
                <w:szCs w:val="21"/>
              </w:rPr>
              <w:t>最高投标限价</w:t>
            </w:r>
          </w:p>
        </w:tc>
        <w:tc>
          <w:tcPr>
            <w:tcW w:w="7067" w:type="dxa"/>
            <w:tcBorders>
              <w:top w:val="single" w:color="auto" w:sz="4" w:space="0"/>
              <w:left w:val="single" w:color="auto" w:sz="4" w:space="0"/>
              <w:bottom w:val="single" w:color="auto" w:sz="4" w:space="0"/>
              <w:right w:val="single" w:color="auto" w:sz="4" w:space="0"/>
            </w:tcBorders>
            <w:vAlign w:val="center"/>
          </w:tcPr>
          <w:p w14:paraId="5AF45907">
            <w:pPr>
              <w:spacing w:line="360" w:lineRule="auto"/>
              <w:rPr>
                <w:rFonts w:hint="eastAsia" w:ascii="宋体" w:hAnsi="宋体" w:eastAsia="宋体" w:cs="宋体"/>
                <w:color w:val="auto"/>
                <w:szCs w:val="21"/>
              </w:rPr>
            </w:pPr>
            <w:r>
              <w:rPr>
                <w:rFonts w:hint="eastAsia" w:ascii="宋体" w:hAnsi="宋体" w:eastAsia="宋体" w:cs="宋体"/>
                <w:color w:val="auto"/>
                <w:szCs w:val="21"/>
              </w:rPr>
              <w:t>本项目的最高投标限价详见本项目的招标公告。</w:t>
            </w:r>
          </w:p>
          <w:p w14:paraId="6B084E09">
            <w:pPr>
              <w:spacing w:line="360" w:lineRule="auto"/>
              <w:rPr>
                <w:rFonts w:hint="eastAsia" w:ascii="宋体" w:hAnsi="宋体" w:eastAsia="宋体" w:cs="宋体"/>
                <w:b/>
                <w:color w:val="auto"/>
                <w:szCs w:val="21"/>
              </w:rPr>
            </w:pPr>
            <w:r>
              <w:rPr>
                <w:rFonts w:hint="eastAsia" w:ascii="宋体" w:hAnsi="宋体" w:eastAsia="宋体" w:cs="宋体"/>
                <w:color w:val="auto"/>
                <w:szCs w:val="21"/>
              </w:rPr>
              <w:t>注：投标总报价不得超过最高投标限价，各分项的投标报价均不得超过相应分项的最高投标限价。</w:t>
            </w:r>
          </w:p>
        </w:tc>
      </w:tr>
      <w:tr w14:paraId="5C2706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DBD85AB">
            <w:pPr>
              <w:spacing w:line="360" w:lineRule="auto"/>
              <w:jc w:val="center"/>
              <w:rPr>
                <w:rFonts w:hint="eastAsia" w:ascii="宋体" w:hAnsi="宋体" w:eastAsia="宋体" w:cs="宋体"/>
                <w:color w:val="auto"/>
              </w:rPr>
            </w:pPr>
            <w:r>
              <w:rPr>
                <w:rFonts w:hint="eastAsia" w:ascii="宋体" w:hAnsi="宋体" w:eastAsia="宋体" w:cs="宋体"/>
                <w:color w:val="auto"/>
              </w:rPr>
              <w:t>3.2.5</w:t>
            </w:r>
          </w:p>
        </w:tc>
        <w:tc>
          <w:tcPr>
            <w:tcW w:w="1784" w:type="dxa"/>
            <w:tcBorders>
              <w:top w:val="single" w:color="auto" w:sz="4" w:space="0"/>
              <w:left w:val="single" w:color="auto" w:sz="4" w:space="0"/>
              <w:bottom w:val="single" w:color="auto" w:sz="4" w:space="0"/>
              <w:right w:val="single" w:color="auto" w:sz="4" w:space="0"/>
            </w:tcBorders>
            <w:vAlign w:val="center"/>
          </w:tcPr>
          <w:p w14:paraId="1ABDD6E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投标报价的要求</w:t>
            </w:r>
          </w:p>
        </w:tc>
        <w:tc>
          <w:tcPr>
            <w:tcW w:w="7067" w:type="dxa"/>
            <w:tcBorders>
              <w:top w:val="single" w:color="auto" w:sz="4" w:space="0"/>
              <w:left w:val="single" w:color="auto" w:sz="4" w:space="0"/>
              <w:bottom w:val="single" w:color="auto" w:sz="4" w:space="0"/>
              <w:right w:val="single" w:color="auto" w:sz="4" w:space="0"/>
            </w:tcBorders>
            <w:vAlign w:val="center"/>
          </w:tcPr>
          <w:p w14:paraId="7FE91C9F">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投标报价由设计费、工程施工费、暂列金额组成。</w:t>
            </w:r>
          </w:p>
          <w:p w14:paraId="2CFC0A61">
            <w:pPr>
              <w:spacing w:line="360" w:lineRule="auto"/>
              <w:rPr>
                <w:rFonts w:hint="eastAsia" w:ascii="宋体" w:hAnsi="宋体" w:eastAsia="宋体" w:cs="宋体"/>
                <w:color w:val="auto"/>
                <w:szCs w:val="21"/>
              </w:rPr>
            </w:pPr>
            <w:r>
              <w:rPr>
                <w:rFonts w:hint="eastAsia" w:ascii="宋体" w:hAnsi="宋体" w:eastAsia="宋体" w:cs="宋体"/>
                <w:color w:val="auto"/>
                <w:szCs w:val="21"/>
              </w:rPr>
              <w:t>详见合同文件。</w:t>
            </w:r>
          </w:p>
        </w:tc>
      </w:tr>
      <w:tr w14:paraId="04CB92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0341F59">
            <w:pPr>
              <w:spacing w:line="360" w:lineRule="auto"/>
              <w:jc w:val="center"/>
              <w:rPr>
                <w:rFonts w:hint="eastAsia" w:ascii="宋体" w:hAnsi="宋体" w:eastAsia="宋体" w:cs="宋体"/>
                <w:color w:val="auto"/>
              </w:rPr>
            </w:pPr>
          </w:p>
        </w:tc>
        <w:tc>
          <w:tcPr>
            <w:tcW w:w="1784" w:type="dxa"/>
            <w:tcBorders>
              <w:top w:val="single" w:color="auto" w:sz="4" w:space="0"/>
              <w:left w:val="single" w:color="auto" w:sz="4" w:space="0"/>
              <w:bottom w:val="single" w:color="auto" w:sz="4" w:space="0"/>
              <w:right w:val="single" w:color="auto" w:sz="4" w:space="0"/>
            </w:tcBorders>
            <w:vAlign w:val="center"/>
          </w:tcPr>
          <w:p w14:paraId="4AA39364">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工程（工程施工费）成本警示价</w:t>
            </w:r>
          </w:p>
        </w:tc>
        <w:tc>
          <w:tcPr>
            <w:tcW w:w="7067" w:type="dxa"/>
            <w:tcBorders>
              <w:top w:val="single" w:color="auto" w:sz="4" w:space="0"/>
              <w:left w:val="single" w:color="auto" w:sz="4" w:space="0"/>
              <w:bottom w:val="single" w:color="auto" w:sz="4" w:space="0"/>
              <w:right w:val="single" w:color="auto" w:sz="4" w:space="0"/>
            </w:tcBorders>
            <w:vAlign w:val="center"/>
          </w:tcPr>
          <w:p w14:paraId="005A390D">
            <w:pPr>
              <w:widowControl/>
              <w:spacing w:line="360" w:lineRule="auto"/>
              <w:rPr>
                <w:rFonts w:hint="eastAsia" w:ascii="宋体" w:hAnsi="宋体" w:eastAsia="宋体" w:cs="宋体"/>
                <w:color w:val="auto"/>
                <w:szCs w:val="21"/>
              </w:rPr>
            </w:pPr>
            <w:r>
              <w:rPr>
                <w:rFonts w:hint="eastAsia" w:ascii="宋体" w:hAnsi="宋体" w:eastAsia="宋体" w:cs="宋体"/>
                <w:color w:val="auto"/>
                <w:szCs w:val="21"/>
              </w:rPr>
              <w:t>工程（工程施工费）成本警戒价为工程施工费最高投标限价的85%（即人民币</w:t>
            </w:r>
            <w:r>
              <w:rPr>
                <w:rFonts w:hint="eastAsia" w:ascii="宋体" w:hAnsi="宋体" w:eastAsia="宋体" w:cs="宋体"/>
                <w:color w:val="auto"/>
                <w:szCs w:val="21"/>
                <w:u w:val="single"/>
              </w:rPr>
              <w:t xml:space="preserve"> 563290719.77 </w:t>
            </w:r>
            <w:r>
              <w:rPr>
                <w:rFonts w:hint="eastAsia" w:ascii="宋体" w:hAnsi="宋体" w:eastAsia="宋体" w:cs="宋体"/>
                <w:color w:val="auto"/>
                <w:szCs w:val="21"/>
              </w:rPr>
              <w:t>元）</w:t>
            </w:r>
          </w:p>
          <w:p w14:paraId="204B5368">
            <w:pPr>
              <w:widowControl/>
              <w:spacing w:line="360" w:lineRule="auto"/>
              <w:rPr>
                <w:rFonts w:hint="eastAsia" w:ascii="宋体" w:hAnsi="宋体" w:eastAsia="宋体" w:cs="宋体"/>
                <w:color w:val="auto"/>
                <w:szCs w:val="21"/>
              </w:rPr>
            </w:pPr>
            <w:r>
              <w:rPr>
                <w:rFonts w:hint="eastAsia" w:ascii="宋体" w:hAnsi="宋体" w:eastAsia="宋体" w:cs="宋体"/>
                <w:color w:val="auto"/>
                <w:szCs w:val="21"/>
              </w:rPr>
              <w:t>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973CF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0C5D8A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3.3.1</w:t>
            </w:r>
          </w:p>
        </w:tc>
        <w:tc>
          <w:tcPr>
            <w:tcW w:w="1784" w:type="dxa"/>
            <w:tcBorders>
              <w:top w:val="single" w:color="auto" w:sz="4" w:space="0"/>
              <w:left w:val="single" w:color="auto" w:sz="4" w:space="0"/>
              <w:bottom w:val="single" w:color="auto" w:sz="4" w:space="0"/>
              <w:right w:val="single" w:color="auto" w:sz="4" w:space="0"/>
            </w:tcBorders>
            <w:vAlign w:val="center"/>
          </w:tcPr>
          <w:p w14:paraId="11162DA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7067" w:type="dxa"/>
            <w:tcBorders>
              <w:top w:val="single" w:color="auto" w:sz="4" w:space="0"/>
              <w:left w:val="single" w:color="auto" w:sz="4" w:space="0"/>
              <w:bottom w:val="single" w:color="auto" w:sz="4" w:space="0"/>
              <w:right w:val="single" w:color="auto" w:sz="4" w:space="0"/>
            </w:tcBorders>
            <w:vAlign w:val="center"/>
          </w:tcPr>
          <w:p w14:paraId="1AE334F8">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120日历天（从递交投标文件截止之日计起），如出现异议或投诉，则投标有效期自动延长至异议或投诉处理结束，确定中标人并发放中标通知书为止。</w:t>
            </w:r>
          </w:p>
        </w:tc>
      </w:tr>
      <w:tr w14:paraId="189A3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AFAD70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3.4.1</w:t>
            </w:r>
          </w:p>
        </w:tc>
        <w:tc>
          <w:tcPr>
            <w:tcW w:w="1784" w:type="dxa"/>
            <w:tcBorders>
              <w:top w:val="single" w:color="auto" w:sz="4" w:space="0"/>
              <w:left w:val="single" w:color="auto" w:sz="4" w:space="0"/>
              <w:bottom w:val="single" w:color="auto" w:sz="4" w:space="0"/>
              <w:right w:val="single" w:color="auto" w:sz="4" w:space="0"/>
            </w:tcBorders>
            <w:vAlign w:val="center"/>
          </w:tcPr>
          <w:p w14:paraId="5417539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7067" w:type="dxa"/>
            <w:tcBorders>
              <w:top w:val="single" w:color="auto" w:sz="4" w:space="0"/>
              <w:left w:val="single" w:color="auto" w:sz="4" w:space="0"/>
              <w:bottom w:val="single" w:color="auto" w:sz="4" w:space="0"/>
              <w:right w:val="single" w:color="auto" w:sz="4" w:space="0"/>
            </w:tcBorders>
            <w:vAlign w:val="center"/>
          </w:tcPr>
          <w:p w14:paraId="1DEFEA2F">
            <w:pPr>
              <w:spacing w:line="360" w:lineRule="auto"/>
              <w:rPr>
                <w:rFonts w:hint="eastAsia" w:ascii="宋体" w:hAnsi="宋体" w:eastAsia="宋体" w:cs="宋体"/>
                <w:color w:val="auto"/>
              </w:rPr>
            </w:pPr>
            <w:r>
              <w:rPr>
                <w:rFonts w:hint="eastAsia" w:ascii="宋体" w:hAnsi="宋体" w:eastAsia="宋体" w:cs="宋体"/>
                <w:b/>
                <w:bCs/>
                <w:color w:val="auto"/>
              </w:rPr>
              <w:t>投标担保的金额：</w:t>
            </w:r>
            <w:r>
              <w:rPr>
                <w:rFonts w:hint="eastAsia" w:ascii="宋体" w:hAnsi="宋体" w:eastAsia="宋体" w:cs="宋体"/>
                <w:color w:val="auto"/>
              </w:rPr>
              <w:t>人民币</w:t>
            </w:r>
            <w:r>
              <w:rPr>
                <w:rFonts w:hint="eastAsia" w:ascii="宋体" w:hAnsi="宋体" w:eastAsia="宋体" w:cs="宋体"/>
                <w:b/>
                <w:bCs/>
                <w:color w:val="auto"/>
                <w:u w:val="single"/>
              </w:rPr>
              <w:t>伍拾</w:t>
            </w:r>
            <w:r>
              <w:rPr>
                <w:rFonts w:hint="eastAsia" w:ascii="宋体" w:hAnsi="宋体" w:eastAsia="宋体" w:cs="宋体"/>
                <w:color w:val="auto"/>
              </w:rPr>
              <w:t>万元。</w:t>
            </w:r>
          </w:p>
          <w:p w14:paraId="17F7C460">
            <w:pPr>
              <w:spacing w:line="360" w:lineRule="auto"/>
              <w:rPr>
                <w:rFonts w:hint="eastAsia" w:ascii="宋体" w:hAnsi="宋体" w:eastAsia="宋体" w:cs="宋体"/>
                <w:color w:val="auto"/>
              </w:rPr>
            </w:pPr>
            <w:r>
              <w:rPr>
                <w:rFonts w:hint="eastAsia" w:ascii="宋体" w:hAnsi="宋体" w:eastAsia="宋体" w:cs="宋体"/>
                <w:color w:val="auto"/>
              </w:rPr>
              <w:t>缴纳时间：投标担保，须在递交投标文件截止时间前完成缴纳，</w:t>
            </w:r>
            <w:r>
              <w:rPr>
                <w:rFonts w:hint="eastAsia" w:ascii="宋体" w:hAnsi="宋体" w:eastAsia="宋体" w:cs="宋体"/>
                <w:b/>
                <w:bCs/>
                <w:color w:val="auto"/>
                <w:u w:val="single"/>
              </w:rPr>
              <w:t>对于联合体投标人，投标担保由联合体主办方缴纳</w:t>
            </w:r>
            <w:r>
              <w:rPr>
                <w:rFonts w:hint="eastAsia" w:ascii="宋体" w:hAnsi="宋体" w:eastAsia="宋体" w:cs="宋体"/>
                <w:color w:val="auto"/>
              </w:rPr>
              <w:t>。</w:t>
            </w:r>
          </w:p>
          <w:p w14:paraId="17354C4D">
            <w:pPr>
              <w:spacing w:line="360" w:lineRule="auto"/>
              <w:rPr>
                <w:rFonts w:hint="eastAsia" w:ascii="宋体" w:hAnsi="宋体" w:eastAsia="宋体" w:cs="宋体"/>
                <w:color w:val="auto"/>
              </w:rPr>
            </w:pPr>
            <w:r>
              <w:rPr>
                <w:rFonts w:hint="eastAsia" w:ascii="宋体" w:hAnsi="宋体" w:eastAsia="宋体" w:cs="宋体"/>
                <w:color w:val="auto"/>
              </w:rPr>
              <w:t>1、投标保证金可采用现金、支票、汇票、信用证、保函、保险等能够实现保证目的的方式。</w:t>
            </w:r>
          </w:p>
          <w:p w14:paraId="72BCED00">
            <w:pPr>
              <w:spacing w:line="360" w:lineRule="auto"/>
              <w:rPr>
                <w:rFonts w:hint="eastAsia" w:ascii="宋体" w:hAnsi="宋体" w:eastAsia="宋体" w:cs="宋体"/>
                <w:color w:val="auto"/>
              </w:rPr>
            </w:pPr>
            <w:r>
              <w:rPr>
                <w:rFonts w:hint="eastAsia" w:ascii="宋体" w:hAnsi="宋体" w:eastAsia="宋体" w:cs="宋体"/>
                <w:color w:val="auto"/>
              </w:rPr>
              <w:t>2、如采用现金、支票或汇票形式提交的，由广州公共资源交易中心代收（保证金从投标人基本账户转账至广州公共资源交易中心。）具体操作要求详见广州公共资源交易中心最新的投标保证金缴纳操作流程及有关指引，递交事宜请自行咨询交易中心；请各投标人在投标文件递交截止时间前按上述金额递交至广州公共资源交易中心，到账情况以开标时广州公共资源交易中心数据库查询的信息为准。</w:t>
            </w:r>
          </w:p>
          <w:p w14:paraId="54DD20B2">
            <w:pPr>
              <w:spacing w:line="360" w:lineRule="auto"/>
              <w:rPr>
                <w:rFonts w:hint="eastAsia" w:ascii="宋体" w:hAnsi="宋体" w:eastAsia="宋体" w:cs="宋体"/>
                <w:color w:val="auto"/>
              </w:rPr>
            </w:pPr>
            <w:r>
              <w:rPr>
                <w:rFonts w:hint="eastAsia" w:ascii="宋体" w:hAnsi="宋体" w:eastAsia="宋体" w:cs="宋体"/>
                <w:color w:val="auto"/>
              </w:rPr>
              <w:t>3、如采用非电子形式的投标保函或投标保证保险【银行保函或保险需开具给招标人（受益人也必须是招标人）。】提交投标保证金的，在开标前不强制要求投标人提交纸质原件，由中标候选人在中标候选人公示前提交并在网上公示，投标人应在投标文件中提交投标保函或投标保证保险复印件并加盖投标人公章。</w:t>
            </w:r>
          </w:p>
          <w:p w14:paraId="423C24B4">
            <w:pPr>
              <w:spacing w:line="360" w:lineRule="auto"/>
              <w:rPr>
                <w:rFonts w:hint="eastAsia" w:ascii="宋体" w:hAnsi="宋体" w:eastAsia="宋体" w:cs="宋体"/>
                <w:color w:val="auto"/>
              </w:rPr>
            </w:pPr>
            <w:r>
              <w:rPr>
                <w:rFonts w:hint="eastAsia" w:ascii="宋体" w:hAnsi="宋体" w:eastAsia="宋体" w:cs="宋体"/>
                <w:color w:val="auto"/>
              </w:rPr>
              <w:t>纸质保函或保险等凭证纸质原件也可在投标截止时间前将原件单独密封（封口处加盖投标人单位公章）递交至开标室。递交纸质保函或保险等凭证纸质原件时需提供法定代表人证明书；委托投标的还应提供法人授权委托证明书。</w:t>
            </w:r>
          </w:p>
          <w:p w14:paraId="1858F7A4">
            <w:pPr>
              <w:spacing w:line="360" w:lineRule="auto"/>
              <w:rPr>
                <w:rFonts w:hint="eastAsia" w:ascii="宋体" w:hAnsi="宋体" w:eastAsia="宋体" w:cs="宋体"/>
                <w:color w:val="auto"/>
              </w:rPr>
            </w:pPr>
            <w:r>
              <w:rPr>
                <w:rFonts w:hint="eastAsia" w:ascii="宋体" w:hAnsi="宋体" w:eastAsia="宋体" w:cs="宋体"/>
                <w:color w:val="auto"/>
              </w:rPr>
              <w:t>4、采用电子保函提交投标保证金的，具体操作要求详见广州公共资源交易中心有关指引，递交事宜请自行咨询交易中心。</w:t>
            </w:r>
          </w:p>
          <w:p w14:paraId="282117C9">
            <w:pPr>
              <w:spacing w:line="360" w:lineRule="auto"/>
              <w:rPr>
                <w:rFonts w:hint="eastAsia" w:ascii="宋体" w:hAnsi="宋体" w:eastAsia="宋体" w:cs="宋体"/>
                <w:color w:val="auto"/>
                <w:sz w:val="18"/>
                <w:szCs w:val="18"/>
              </w:rPr>
            </w:pPr>
            <w:r>
              <w:rPr>
                <w:rFonts w:hint="eastAsia" w:ascii="宋体" w:hAnsi="宋体" w:eastAsia="宋体" w:cs="宋体"/>
                <w:color w:val="auto"/>
              </w:rPr>
              <w:t>5、投标保证金有效期应当与投标有效期一致。</w:t>
            </w:r>
          </w:p>
        </w:tc>
      </w:tr>
      <w:tr w14:paraId="6C0EF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079742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3.6</w:t>
            </w:r>
          </w:p>
        </w:tc>
        <w:tc>
          <w:tcPr>
            <w:tcW w:w="1784" w:type="dxa"/>
            <w:tcBorders>
              <w:top w:val="single" w:color="auto" w:sz="4" w:space="0"/>
              <w:left w:val="single" w:color="auto" w:sz="4" w:space="0"/>
              <w:bottom w:val="single" w:color="auto" w:sz="4" w:space="0"/>
              <w:right w:val="single" w:color="auto" w:sz="4" w:space="0"/>
            </w:tcBorders>
            <w:vAlign w:val="center"/>
          </w:tcPr>
          <w:p w14:paraId="7E6A10A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是否允许递交备选投标方案</w:t>
            </w:r>
          </w:p>
        </w:tc>
        <w:tc>
          <w:tcPr>
            <w:tcW w:w="7067" w:type="dxa"/>
            <w:tcBorders>
              <w:top w:val="single" w:color="auto" w:sz="4" w:space="0"/>
              <w:left w:val="single" w:color="auto" w:sz="4" w:space="0"/>
              <w:bottom w:val="single" w:color="auto" w:sz="4" w:space="0"/>
              <w:right w:val="single" w:color="auto" w:sz="4" w:space="0"/>
            </w:tcBorders>
            <w:vAlign w:val="center"/>
          </w:tcPr>
          <w:p w14:paraId="460E9749">
            <w:pPr>
              <w:pStyle w:val="7"/>
              <w:topLinePunct/>
              <w:spacing w:line="360" w:lineRule="auto"/>
              <w:rPr>
                <w:rFonts w:hint="eastAsia" w:hAnsi="宋体" w:cs="宋体"/>
                <w:color w:val="auto"/>
                <w:sz w:val="21"/>
                <w:szCs w:val="21"/>
              </w:rPr>
            </w:pPr>
            <w:r>
              <w:rPr>
                <w:rFonts w:hint="eastAsia" w:hAnsi="宋体" w:cs="宋体"/>
                <w:color w:val="auto"/>
                <w:sz w:val="21"/>
                <w:szCs w:val="21"/>
              </w:rPr>
              <w:t>■不允许</w:t>
            </w:r>
          </w:p>
          <w:p w14:paraId="38CEAEA7">
            <w:pPr>
              <w:spacing w:line="360" w:lineRule="auto"/>
              <w:rPr>
                <w:rFonts w:hint="eastAsia" w:ascii="宋体" w:hAnsi="宋体" w:eastAsia="宋体" w:cs="宋体"/>
                <w:color w:val="auto"/>
                <w:szCs w:val="21"/>
              </w:rPr>
            </w:pPr>
            <w:r>
              <w:rPr>
                <w:rFonts w:hint="eastAsia" w:ascii="宋体" w:hAnsi="宋体" w:eastAsia="宋体" w:cs="宋体"/>
                <w:color w:val="auto"/>
                <w:szCs w:val="21"/>
              </w:rPr>
              <w:t>□允许</w:t>
            </w:r>
          </w:p>
        </w:tc>
      </w:tr>
      <w:tr w14:paraId="1423B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5E8988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3.7.3</w:t>
            </w:r>
          </w:p>
          <w:p w14:paraId="17312F9E">
            <w:pPr>
              <w:spacing w:line="360" w:lineRule="auto"/>
              <w:jc w:val="center"/>
              <w:rPr>
                <w:rFonts w:hint="eastAsia" w:ascii="宋体" w:hAnsi="宋体" w:eastAsia="宋体" w:cs="宋体"/>
                <w:color w:val="auto"/>
                <w:szCs w:val="21"/>
              </w:rPr>
            </w:pPr>
          </w:p>
        </w:tc>
        <w:tc>
          <w:tcPr>
            <w:tcW w:w="1784" w:type="dxa"/>
            <w:tcBorders>
              <w:top w:val="single" w:color="auto" w:sz="4" w:space="0"/>
              <w:left w:val="single" w:color="auto" w:sz="4" w:space="0"/>
              <w:bottom w:val="single" w:color="auto" w:sz="4" w:space="0"/>
              <w:right w:val="single" w:color="auto" w:sz="4" w:space="0"/>
            </w:tcBorders>
            <w:vAlign w:val="center"/>
          </w:tcPr>
          <w:p w14:paraId="54FC846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签字或盖章要求</w:t>
            </w:r>
          </w:p>
        </w:tc>
        <w:tc>
          <w:tcPr>
            <w:tcW w:w="7067" w:type="dxa"/>
            <w:tcBorders>
              <w:top w:val="single" w:color="auto" w:sz="4" w:space="0"/>
              <w:left w:val="single" w:color="auto" w:sz="4" w:space="0"/>
              <w:bottom w:val="single" w:color="auto" w:sz="4" w:space="0"/>
              <w:right w:val="single" w:color="auto" w:sz="4" w:space="0"/>
            </w:tcBorders>
            <w:vAlign w:val="center"/>
          </w:tcPr>
          <w:p w14:paraId="76716D76">
            <w:pPr>
              <w:spacing w:line="360" w:lineRule="auto"/>
              <w:rPr>
                <w:rFonts w:hint="eastAsia" w:ascii="宋体" w:hAnsi="宋体" w:eastAsia="宋体" w:cs="宋体"/>
                <w:color w:val="auto"/>
                <w:u w:val="single"/>
              </w:rPr>
            </w:pPr>
            <w:r>
              <w:rPr>
                <w:rFonts w:hint="eastAsia" w:ascii="宋体" w:hAnsi="宋体" w:eastAsia="宋体" w:cs="宋体"/>
                <w:color w:val="auto"/>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w:t>
            </w:r>
          </w:p>
          <w:p w14:paraId="78815195">
            <w:pPr>
              <w:spacing w:line="360" w:lineRule="auto"/>
              <w:rPr>
                <w:rFonts w:hint="eastAsia" w:ascii="宋体" w:hAnsi="宋体" w:eastAsia="宋体" w:cs="宋体"/>
                <w:color w:val="auto"/>
                <w:szCs w:val="21"/>
              </w:rPr>
            </w:pPr>
            <w:r>
              <w:rPr>
                <w:rFonts w:hint="eastAsia" w:ascii="宋体" w:hAnsi="宋体" w:eastAsia="宋体" w:cs="宋体"/>
                <w:b/>
                <w:bCs/>
                <w:color w:val="auto"/>
                <w:szCs w:val="21"/>
              </w:rPr>
              <w:t>联合体投标时，除联合体投标协议书必须联合体各方分别按要求进行签字或盖章外，其他资料若需要签字或盖章的均可由联合体主办方签字或盖章；投标资料封面及其他内容及落款中的“投标人”“投标单位”“声明企业”应填写联合体各方的单位全称【格式表示为：（主）单位全称（成）单位全称……】，由联合体主办方签字或盖章即可。法定代表人证明书、法定代表人授权委托书由联合体主办方落款出具，并由主办方签字或盖章。</w:t>
            </w:r>
          </w:p>
        </w:tc>
      </w:tr>
      <w:tr w14:paraId="677E15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9EDB4F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4.2.2</w:t>
            </w:r>
          </w:p>
        </w:tc>
        <w:tc>
          <w:tcPr>
            <w:tcW w:w="1784" w:type="dxa"/>
            <w:tcBorders>
              <w:top w:val="single" w:color="auto" w:sz="4" w:space="0"/>
              <w:left w:val="single" w:color="auto" w:sz="4" w:space="0"/>
              <w:bottom w:val="single" w:color="auto" w:sz="4" w:space="0"/>
              <w:right w:val="single" w:color="auto" w:sz="4" w:space="0"/>
            </w:tcBorders>
            <w:vAlign w:val="center"/>
          </w:tcPr>
          <w:p w14:paraId="6F43315A">
            <w:pPr>
              <w:spacing w:line="360" w:lineRule="auto"/>
              <w:jc w:val="center"/>
              <w:rPr>
                <w:rFonts w:hint="eastAsia" w:ascii="宋体" w:hAnsi="宋体" w:eastAsia="宋体" w:cs="宋体"/>
                <w:color w:val="auto"/>
                <w:spacing w:val="-10"/>
                <w:szCs w:val="21"/>
              </w:rPr>
            </w:pPr>
            <w:r>
              <w:rPr>
                <w:rFonts w:hint="eastAsia" w:ascii="宋体" w:hAnsi="宋体" w:eastAsia="宋体" w:cs="宋体"/>
                <w:color w:val="auto"/>
                <w:spacing w:val="-10"/>
                <w:szCs w:val="21"/>
              </w:rPr>
              <w:t>递交投标文件地点</w:t>
            </w:r>
          </w:p>
        </w:tc>
        <w:tc>
          <w:tcPr>
            <w:tcW w:w="7067" w:type="dxa"/>
            <w:tcBorders>
              <w:top w:val="single" w:color="auto" w:sz="4" w:space="0"/>
              <w:left w:val="single" w:color="auto" w:sz="4" w:space="0"/>
              <w:bottom w:val="single" w:color="auto" w:sz="4" w:space="0"/>
              <w:right w:val="single" w:color="auto" w:sz="4" w:space="0"/>
            </w:tcBorders>
            <w:vAlign w:val="center"/>
          </w:tcPr>
          <w:p w14:paraId="7FC9458C">
            <w:pPr>
              <w:spacing w:line="360" w:lineRule="auto"/>
              <w:rPr>
                <w:rFonts w:hint="eastAsia" w:ascii="宋体" w:hAnsi="宋体" w:eastAsia="宋体" w:cs="宋体"/>
                <w:color w:val="auto"/>
                <w:szCs w:val="21"/>
              </w:rPr>
            </w:pPr>
            <w:r>
              <w:rPr>
                <w:rFonts w:hint="eastAsia" w:ascii="宋体" w:hAnsi="宋体" w:eastAsia="宋体" w:cs="宋体"/>
                <w:color w:val="auto"/>
                <w:szCs w:val="21"/>
              </w:rPr>
              <w:t>广州公共资源交易中心，具体地点详见广州交易集团有限公司（广州公共资源交易中心）网站公布的项目日程信息。</w:t>
            </w:r>
          </w:p>
        </w:tc>
      </w:tr>
      <w:tr w14:paraId="4B5A90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B1742B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4.2.3</w:t>
            </w:r>
          </w:p>
        </w:tc>
        <w:tc>
          <w:tcPr>
            <w:tcW w:w="1784" w:type="dxa"/>
            <w:tcBorders>
              <w:top w:val="single" w:color="auto" w:sz="4" w:space="0"/>
              <w:left w:val="single" w:color="auto" w:sz="4" w:space="0"/>
              <w:bottom w:val="single" w:color="auto" w:sz="4" w:space="0"/>
              <w:right w:val="single" w:color="auto" w:sz="4" w:space="0"/>
            </w:tcBorders>
            <w:vAlign w:val="center"/>
          </w:tcPr>
          <w:p w14:paraId="76687B1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是否退还投标文件</w:t>
            </w:r>
          </w:p>
        </w:tc>
        <w:tc>
          <w:tcPr>
            <w:tcW w:w="7067" w:type="dxa"/>
            <w:tcBorders>
              <w:top w:val="single" w:color="auto" w:sz="4" w:space="0"/>
              <w:left w:val="single" w:color="auto" w:sz="4" w:space="0"/>
              <w:bottom w:val="single" w:color="auto" w:sz="4" w:space="0"/>
              <w:right w:val="single" w:color="auto" w:sz="4" w:space="0"/>
            </w:tcBorders>
            <w:vAlign w:val="center"/>
          </w:tcPr>
          <w:p w14:paraId="21471C2A">
            <w:pPr>
              <w:pStyle w:val="7"/>
              <w:topLinePunct/>
              <w:spacing w:line="360" w:lineRule="auto"/>
              <w:rPr>
                <w:rFonts w:hint="eastAsia" w:hAnsi="宋体" w:cs="宋体"/>
                <w:color w:val="auto"/>
                <w:sz w:val="21"/>
                <w:szCs w:val="21"/>
              </w:rPr>
            </w:pPr>
            <w:r>
              <w:rPr>
                <w:rFonts w:hint="eastAsia" w:hAnsi="宋体" w:cs="宋体"/>
                <w:color w:val="auto"/>
                <w:sz w:val="21"/>
                <w:szCs w:val="21"/>
              </w:rPr>
              <w:t>■否</w:t>
            </w:r>
          </w:p>
          <w:p w14:paraId="40104602">
            <w:pPr>
              <w:spacing w:line="360" w:lineRule="auto"/>
              <w:rPr>
                <w:rFonts w:hint="eastAsia" w:ascii="宋体" w:hAnsi="宋体" w:eastAsia="宋体" w:cs="宋体"/>
                <w:color w:val="auto"/>
                <w:szCs w:val="21"/>
              </w:rPr>
            </w:pPr>
            <w:r>
              <w:rPr>
                <w:rFonts w:hint="eastAsia" w:ascii="宋体" w:hAnsi="宋体" w:eastAsia="宋体" w:cs="宋体"/>
                <w:color w:val="auto"/>
                <w:szCs w:val="21"/>
              </w:rPr>
              <w:t>□是</w:t>
            </w:r>
          </w:p>
        </w:tc>
      </w:tr>
      <w:tr w14:paraId="44E4B7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C7576A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5.1</w:t>
            </w:r>
          </w:p>
        </w:tc>
        <w:tc>
          <w:tcPr>
            <w:tcW w:w="1784" w:type="dxa"/>
            <w:tcBorders>
              <w:top w:val="single" w:color="auto" w:sz="4" w:space="0"/>
              <w:left w:val="single" w:color="auto" w:sz="4" w:space="0"/>
              <w:bottom w:val="single" w:color="auto" w:sz="4" w:space="0"/>
              <w:right w:val="single" w:color="auto" w:sz="4" w:space="0"/>
            </w:tcBorders>
            <w:vAlign w:val="center"/>
          </w:tcPr>
          <w:p w14:paraId="7156FB1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开标时间和地点</w:t>
            </w:r>
          </w:p>
        </w:tc>
        <w:tc>
          <w:tcPr>
            <w:tcW w:w="7067" w:type="dxa"/>
            <w:tcBorders>
              <w:top w:val="single" w:color="auto" w:sz="4" w:space="0"/>
              <w:left w:val="single" w:color="auto" w:sz="4" w:space="0"/>
              <w:bottom w:val="single" w:color="auto" w:sz="4" w:space="0"/>
              <w:right w:val="single" w:color="auto" w:sz="4" w:space="0"/>
            </w:tcBorders>
            <w:vAlign w:val="center"/>
          </w:tcPr>
          <w:p w14:paraId="30EB107F">
            <w:pPr>
              <w:spacing w:line="360" w:lineRule="auto"/>
              <w:rPr>
                <w:rFonts w:hint="eastAsia" w:ascii="宋体" w:hAnsi="宋体" w:eastAsia="宋体" w:cs="宋体"/>
                <w:color w:val="auto"/>
                <w:szCs w:val="21"/>
              </w:rPr>
            </w:pPr>
            <w:r>
              <w:rPr>
                <w:rFonts w:hint="eastAsia" w:ascii="宋体" w:hAnsi="宋体" w:eastAsia="宋体" w:cs="宋体"/>
                <w:color w:val="auto"/>
                <w:szCs w:val="21"/>
              </w:rPr>
              <w:t>开标时间同投标截止时间。在电子招标投标交易平台进行网上开标。</w:t>
            </w:r>
          </w:p>
        </w:tc>
      </w:tr>
      <w:tr w14:paraId="1EB968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5500CB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5.2</w:t>
            </w:r>
          </w:p>
        </w:tc>
        <w:tc>
          <w:tcPr>
            <w:tcW w:w="1784" w:type="dxa"/>
            <w:tcBorders>
              <w:top w:val="single" w:color="auto" w:sz="4" w:space="0"/>
              <w:left w:val="single" w:color="auto" w:sz="4" w:space="0"/>
              <w:bottom w:val="single" w:color="auto" w:sz="4" w:space="0"/>
              <w:right w:val="single" w:color="auto" w:sz="4" w:space="0"/>
            </w:tcBorders>
            <w:vAlign w:val="center"/>
          </w:tcPr>
          <w:p w14:paraId="3B03FCB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开标程序</w:t>
            </w:r>
          </w:p>
        </w:tc>
        <w:tc>
          <w:tcPr>
            <w:tcW w:w="7067" w:type="dxa"/>
            <w:tcBorders>
              <w:top w:val="single" w:color="auto" w:sz="4" w:space="0"/>
              <w:left w:val="single" w:color="auto" w:sz="4" w:space="0"/>
              <w:bottom w:val="single" w:color="auto" w:sz="4" w:space="0"/>
              <w:right w:val="single" w:color="auto" w:sz="4" w:space="0"/>
            </w:tcBorders>
            <w:vAlign w:val="center"/>
          </w:tcPr>
          <w:p w14:paraId="23035346">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主持人按下列程序进行开标：</w:t>
            </w:r>
          </w:p>
          <w:p w14:paraId="519E66E4">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（1）宣布开标纪律；</w:t>
            </w:r>
          </w:p>
          <w:p w14:paraId="44DE171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（2）公布在投标截止时间前递交投标文件的投标人名称；</w:t>
            </w:r>
          </w:p>
          <w:p w14:paraId="1728942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在投标截止时间后1小时内，投标人通过递交投标文件的交易平台对已递交的电子投标文件进行解密。投标人完成解密后，再由招标人进行解密（投标人只用执行一次解密，招标人执行解密次数根据招标文件开标次数确定）。</w:t>
            </w:r>
          </w:p>
          <w:p w14:paraId="0AC8DBB0">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解密完成后，公布：a投标人名称；b投标文件递交情况；c投标文件解密情况；d投标担保递交情况；e项目负责人（兼施工负责人）、施工技术负责人、设计负责人、专职安全员；f投标报价（含设计报价和施工报价）；g工期；h投标人的加密打包投标文件电脑机器特征码等主要内容，并记录在案。未在规定时间内解密的投标文件不参与开标、评标。</w:t>
            </w:r>
          </w:p>
          <w:p w14:paraId="56A0ACE7">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（5）截标后，开标开始时间因故推迟的，相关评标信息仍以原定的开标开始时间的信息为准。</w:t>
            </w:r>
          </w:p>
          <w:p w14:paraId="6D15FC1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（6）备用光盘的读取按“10 电子招标投标”第6点的规定执行。</w:t>
            </w:r>
          </w:p>
          <w:p w14:paraId="7F743CCA">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94D1422">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D0A34D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（9）投标人未参加开标或在规定的时间内未提出异议的，视为对开标无异议。</w:t>
            </w:r>
          </w:p>
          <w:p w14:paraId="5B9A09CD">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（10）开标时，两个（含两个）以上的投标人加密打包投标文件电脑机器特征码一致的，不参与下一程序，并由评标委员会否决其投标。</w:t>
            </w:r>
          </w:p>
          <w:p w14:paraId="3F76D451">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（11）投标人未参加开标或在规定的时间内未提出异议的，视为对开标无异议。</w:t>
            </w:r>
          </w:p>
          <w:p w14:paraId="4CBBEEE8">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（12）投标人代表、招标人代表、监标人、记录人等有关人员在开标记录上签字确认；若有关人员不签字的，不影响开标程序；</w:t>
            </w:r>
          </w:p>
          <w:p w14:paraId="60C91F0F">
            <w:pPr>
              <w:spacing w:line="360" w:lineRule="auto"/>
              <w:rPr>
                <w:rFonts w:hint="eastAsia" w:ascii="宋体" w:hAnsi="宋体" w:eastAsia="宋体" w:cs="宋体"/>
                <w:color w:val="auto"/>
                <w:szCs w:val="21"/>
              </w:rPr>
            </w:pPr>
            <w:r>
              <w:rPr>
                <w:rFonts w:hint="eastAsia" w:ascii="宋体" w:hAnsi="宋体" w:eastAsia="宋体" w:cs="宋体"/>
                <w:color w:val="auto"/>
                <w:szCs w:val="21"/>
              </w:rPr>
              <w:t>（13）开标结束。</w:t>
            </w:r>
          </w:p>
        </w:tc>
      </w:tr>
      <w:tr w14:paraId="78AE82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9D9A040">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5.4</w:t>
            </w:r>
          </w:p>
        </w:tc>
        <w:tc>
          <w:tcPr>
            <w:tcW w:w="1784" w:type="dxa"/>
            <w:tcBorders>
              <w:top w:val="single" w:color="auto" w:sz="4" w:space="0"/>
              <w:left w:val="single" w:color="auto" w:sz="4" w:space="0"/>
              <w:bottom w:val="single" w:color="auto" w:sz="4" w:space="0"/>
              <w:right w:val="single" w:color="auto" w:sz="4" w:space="0"/>
            </w:tcBorders>
            <w:vAlign w:val="center"/>
          </w:tcPr>
          <w:p w14:paraId="3CE595CF">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采用评定分离定标办法</w:t>
            </w:r>
          </w:p>
        </w:tc>
        <w:tc>
          <w:tcPr>
            <w:tcW w:w="7067" w:type="dxa"/>
            <w:tcBorders>
              <w:top w:val="single" w:color="auto" w:sz="4" w:space="0"/>
              <w:left w:val="single" w:color="auto" w:sz="4" w:space="0"/>
              <w:bottom w:val="single" w:color="auto" w:sz="4" w:space="0"/>
              <w:right w:val="single" w:color="auto" w:sz="4" w:space="0"/>
            </w:tcBorders>
            <w:vAlign w:val="center"/>
          </w:tcPr>
          <w:p w14:paraId="4EB108E1">
            <w:pPr>
              <w:spacing w:line="360" w:lineRule="auto"/>
              <w:rPr>
                <w:rFonts w:hint="eastAsia" w:ascii="宋体" w:hAnsi="宋体" w:eastAsia="宋体" w:cs="宋体"/>
                <w:color w:val="auto"/>
                <w:szCs w:val="21"/>
              </w:rPr>
            </w:pPr>
            <w:r>
              <w:rPr>
                <w:rFonts w:hint="eastAsia" w:ascii="宋体" w:hAnsi="宋体" w:eastAsia="宋体" w:cs="宋体"/>
                <w:color w:val="auto"/>
                <w:szCs w:val="21"/>
              </w:rPr>
              <w:t>评标办法：综合评分法</w:t>
            </w:r>
          </w:p>
        </w:tc>
      </w:tr>
      <w:tr w14:paraId="11759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9BFC5D3">
            <w:pPr>
              <w:snapToGrid w:val="0"/>
              <w:spacing w:line="360" w:lineRule="auto"/>
              <w:jc w:val="left"/>
              <w:rPr>
                <w:rFonts w:hint="eastAsia" w:ascii="宋体" w:hAnsi="宋体" w:eastAsia="宋体" w:cs="宋体"/>
                <w:color w:val="auto"/>
                <w:szCs w:val="21"/>
              </w:rPr>
            </w:pPr>
          </w:p>
        </w:tc>
        <w:tc>
          <w:tcPr>
            <w:tcW w:w="1784" w:type="dxa"/>
            <w:tcBorders>
              <w:top w:val="single" w:color="auto" w:sz="4" w:space="0"/>
              <w:left w:val="single" w:color="auto" w:sz="4" w:space="0"/>
              <w:bottom w:val="single" w:color="auto" w:sz="4" w:space="0"/>
              <w:right w:val="single" w:color="auto" w:sz="4" w:space="0"/>
            </w:tcBorders>
            <w:vAlign w:val="center"/>
          </w:tcPr>
          <w:p w14:paraId="2D1503CC">
            <w:pPr>
              <w:snapToGrid w:val="0"/>
              <w:spacing w:line="360" w:lineRule="auto"/>
              <w:jc w:val="left"/>
              <w:rPr>
                <w:rFonts w:hint="eastAsia" w:ascii="宋体" w:hAnsi="宋体" w:eastAsia="宋体" w:cs="宋体"/>
                <w:color w:val="auto"/>
                <w:szCs w:val="21"/>
              </w:rPr>
            </w:pPr>
          </w:p>
        </w:tc>
        <w:tc>
          <w:tcPr>
            <w:tcW w:w="7067" w:type="dxa"/>
            <w:tcBorders>
              <w:top w:val="single" w:color="auto" w:sz="4" w:space="0"/>
              <w:left w:val="single" w:color="auto" w:sz="4" w:space="0"/>
              <w:bottom w:val="single" w:color="auto" w:sz="4" w:space="0"/>
              <w:right w:val="single" w:color="auto" w:sz="4" w:space="0"/>
            </w:tcBorders>
            <w:vAlign w:val="center"/>
          </w:tcPr>
          <w:p w14:paraId="1A3F8247">
            <w:pPr>
              <w:spacing w:line="360" w:lineRule="auto"/>
              <w:rPr>
                <w:rFonts w:hint="eastAsia" w:ascii="宋体" w:hAnsi="宋体" w:eastAsia="宋体" w:cs="宋体"/>
                <w:color w:val="auto"/>
                <w:szCs w:val="21"/>
              </w:rPr>
            </w:pPr>
            <w:r>
              <w:rPr>
                <w:rFonts w:hint="eastAsia" w:ascii="宋体" w:hAnsi="宋体" w:eastAsia="宋体" w:cs="宋体"/>
                <w:color w:val="auto"/>
                <w:szCs w:val="21"/>
              </w:rPr>
              <w:t>定标办法：综合评分法</w:t>
            </w:r>
          </w:p>
        </w:tc>
      </w:tr>
      <w:tr w14:paraId="3B28F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7330BA6">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5.5</w:t>
            </w:r>
          </w:p>
        </w:tc>
        <w:tc>
          <w:tcPr>
            <w:tcW w:w="1784" w:type="dxa"/>
            <w:tcBorders>
              <w:top w:val="single" w:color="auto" w:sz="4" w:space="0"/>
              <w:left w:val="single" w:color="auto" w:sz="4" w:space="0"/>
              <w:bottom w:val="single" w:color="auto" w:sz="4" w:space="0"/>
              <w:right w:val="single" w:color="auto" w:sz="4" w:space="0"/>
            </w:tcBorders>
            <w:vAlign w:val="center"/>
          </w:tcPr>
          <w:p w14:paraId="2C52D086">
            <w:pPr>
              <w:spacing w:line="360" w:lineRule="auto"/>
              <w:rPr>
                <w:rFonts w:hint="eastAsia" w:ascii="宋体" w:hAnsi="宋体" w:eastAsia="宋体" w:cs="宋体"/>
                <w:color w:val="auto"/>
                <w:szCs w:val="21"/>
              </w:rPr>
            </w:pPr>
            <w:r>
              <w:rPr>
                <w:rFonts w:hint="eastAsia" w:ascii="宋体" w:hAnsi="宋体" w:eastAsia="宋体" w:cs="宋体"/>
                <w:color w:val="auto"/>
                <w:szCs w:val="21"/>
              </w:rPr>
              <w:t>进入定标阶段入围候选人</w:t>
            </w:r>
          </w:p>
        </w:tc>
        <w:tc>
          <w:tcPr>
            <w:tcW w:w="7067" w:type="dxa"/>
            <w:tcBorders>
              <w:top w:val="single" w:color="auto" w:sz="4" w:space="0"/>
              <w:left w:val="single" w:color="auto" w:sz="4" w:space="0"/>
              <w:bottom w:val="single" w:color="auto" w:sz="4" w:space="0"/>
              <w:right w:val="single" w:color="auto" w:sz="4" w:space="0"/>
            </w:tcBorders>
            <w:vAlign w:val="center"/>
          </w:tcPr>
          <w:p w14:paraId="001669C5">
            <w:pPr>
              <w:spacing w:line="360" w:lineRule="auto"/>
              <w:rPr>
                <w:rFonts w:hint="eastAsia" w:ascii="宋体" w:hAnsi="宋体" w:eastAsia="宋体" w:cs="宋体"/>
                <w:color w:val="auto"/>
                <w:szCs w:val="21"/>
              </w:rPr>
            </w:pPr>
            <w:r>
              <w:rPr>
                <w:rFonts w:hint="eastAsia" w:ascii="宋体" w:hAnsi="宋体" w:eastAsia="宋体" w:cs="宋体"/>
                <w:color w:val="auto"/>
                <w:szCs w:val="21"/>
              </w:rPr>
              <w:t>1、设S（S=M+N）为通过初步评审的投标人数,其中M为低于成本警戒价的投标报价数，N为不低于成本警示价的投标报价数。</w:t>
            </w:r>
          </w:p>
          <w:p w14:paraId="76E449CF">
            <w:pPr>
              <w:spacing w:line="360" w:lineRule="auto"/>
              <w:rPr>
                <w:rFonts w:hint="eastAsia" w:ascii="宋体" w:hAnsi="宋体" w:eastAsia="宋体" w:cs="宋体"/>
                <w:color w:val="auto"/>
                <w:szCs w:val="21"/>
              </w:rPr>
            </w:pPr>
            <w:r>
              <w:rPr>
                <w:rFonts w:hint="eastAsia" w:ascii="宋体" w:hAnsi="宋体" w:eastAsia="宋体" w:cs="宋体"/>
                <w:color w:val="auto"/>
                <w:szCs w:val="21"/>
              </w:rPr>
              <w:t>（1）当S≥3时,按以下方式确定中标候选人：</w:t>
            </w:r>
          </w:p>
          <w:p w14:paraId="2EF08097">
            <w:pPr>
              <w:spacing w:line="360" w:lineRule="auto"/>
              <w:rPr>
                <w:rFonts w:hint="eastAsia" w:ascii="宋体" w:hAnsi="宋体" w:eastAsia="宋体" w:cs="宋体"/>
                <w:color w:val="auto"/>
                <w:szCs w:val="21"/>
              </w:rPr>
            </w:pPr>
            <w:r>
              <w:rPr>
                <w:rFonts w:hint="eastAsia" w:ascii="宋体" w:hAnsi="宋体" w:eastAsia="宋体" w:cs="宋体"/>
                <w:color w:val="auto"/>
                <w:szCs w:val="21"/>
              </w:rPr>
              <w:t>①对于工程施工费投标报价低于成本警戒价的M个投标人，不参加投标报价详细评审，但需参加资信部分评审、项目实施组织方案部分评审的详细评审。评标委员会根据资信部分评审、项目实施组织方案部分评审的得分由高到低排序，推荐第1名为中标候选人进入定标阶段。</w:t>
            </w:r>
          </w:p>
          <w:p w14:paraId="5B81E1D1">
            <w:pPr>
              <w:spacing w:line="360" w:lineRule="auto"/>
              <w:rPr>
                <w:rFonts w:hint="eastAsia" w:ascii="宋体" w:hAnsi="宋体" w:eastAsia="宋体" w:cs="宋体"/>
                <w:color w:val="auto"/>
                <w:szCs w:val="21"/>
              </w:rPr>
            </w:pPr>
            <w:r>
              <w:rPr>
                <w:rFonts w:hint="eastAsia" w:ascii="宋体" w:hAnsi="宋体" w:eastAsia="宋体" w:cs="宋体"/>
                <w:color w:val="auto"/>
                <w:szCs w:val="21"/>
              </w:rPr>
              <w:t>②对于工程施工费投标报价不低于成本警戒价的N个投标人，需要参加投标报价评审、资信部分评审、项目实施组织方案部分评审的详细评审并排序。</w:t>
            </w:r>
          </w:p>
          <w:p w14:paraId="20C0FB46">
            <w:pPr>
              <w:spacing w:line="360" w:lineRule="auto"/>
              <w:rPr>
                <w:rFonts w:hint="eastAsia" w:ascii="宋体" w:hAnsi="宋体" w:eastAsia="宋体" w:cs="宋体"/>
                <w:color w:val="auto"/>
                <w:szCs w:val="21"/>
              </w:rPr>
            </w:pPr>
            <w:r>
              <w:rPr>
                <w:rFonts w:hint="eastAsia" w:ascii="宋体" w:hAnsi="宋体" w:eastAsia="宋体" w:cs="宋体"/>
                <w:color w:val="auto"/>
                <w:szCs w:val="21"/>
              </w:rPr>
              <w:t>当N&lt;3时，全部推荐为合格中标候选人。</w:t>
            </w:r>
          </w:p>
          <w:p w14:paraId="267478EF">
            <w:pPr>
              <w:spacing w:line="360" w:lineRule="auto"/>
              <w:rPr>
                <w:rFonts w:hint="eastAsia" w:ascii="宋体" w:hAnsi="宋体" w:eastAsia="宋体" w:cs="宋体"/>
                <w:color w:val="auto"/>
                <w:szCs w:val="21"/>
              </w:rPr>
            </w:pPr>
            <w:r>
              <w:rPr>
                <w:rFonts w:hint="eastAsia" w:ascii="宋体" w:hAnsi="宋体" w:eastAsia="宋体" w:cs="宋体"/>
                <w:color w:val="auto"/>
                <w:szCs w:val="21"/>
              </w:rPr>
              <w:t>当N≥3时，评标委员会根据详细评审的得分由高到低排序，推荐前7名（不足7名的，则推荐全部有效的投标人为合格中标候选人）不排序的合格中标候选人进入定标阶段。</w:t>
            </w:r>
          </w:p>
          <w:p w14:paraId="5D502DC2">
            <w:pPr>
              <w:spacing w:line="360" w:lineRule="auto"/>
              <w:rPr>
                <w:rFonts w:hint="eastAsia" w:ascii="宋体" w:hAnsi="宋体" w:eastAsia="宋体" w:cs="宋体"/>
                <w:color w:val="auto"/>
                <w:szCs w:val="21"/>
              </w:rPr>
            </w:pPr>
            <w:r>
              <w:rPr>
                <w:rFonts w:hint="eastAsia" w:ascii="宋体" w:hAnsi="宋体" w:eastAsia="宋体" w:cs="宋体"/>
                <w:color w:val="auto"/>
                <w:szCs w:val="21"/>
              </w:rPr>
              <w:t>（2）当S&lt;3时，招标人应重新招标。</w:t>
            </w:r>
          </w:p>
          <w:p w14:paraId="67F84982">
            <w:pPr>
              <w:spacing w:line="360" w:lineRule="auto"/>
              <w:rPr>
                <w:rFonts w:hint="eastAsia" w:ascii="宋体" w:hAnsi="宋体" w:eastAsia="宋体" w:cs="宋体"/>
                <w:color w:val="auto"/>
                <w:szCs w:val="21"/>
              </w:rPr>
            </w:pPr>
            <w:r>
              <w:rPr>
                <w:rFonts w:hint="eastAsia" w:ascii="宋体" w:hAnsi="宋体" w:eastAsia="宋体" w:cs="宋体"/>
                <w:color w:val="auto"/>
                <w:szCs w:val="21"/>
              </w:rPr>
              <w:t>2、定标因素：详见《定标阶段资信因素审查评分表》、《 定标阶段方案因素详细审查评分表》、《定标阶段价格因素详细审查评分表》</w:t>
            </w:r>
          </w:p>
        </w:tc>
      </w:tr>
      <w:tr w14:paraId="75883F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EC5F05A">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6.1.1</w:t>
            </w:r>
          </w:p>
        </w:tc>
        <w:tc>
          <w:tcPr>
            <w:tcW w:w="1784" w:type="dxa"/>
            <w:tcBorders>
              <w:top w:val="single" w:color="auto" w:sz="4" w:space="0"/>
              <w:left w:val="single" w:color="auto" w:sz="4" w:space="0"/>
              <w:bottom w:val="single" w:color="auto" w:sz="4" w:space="0"/>
              <w:right w:val="single" w:color="auto" w:sz="4" w:space="0"/>
            </w:tcBorders>
            <w:vAlign w:val="center"/>
          </w:tcPr>
          <w:p w14:paraId="7AA26989">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评标委员会的组建</w:t>
            </w:r>
          </w:p>
        </w:tc>
        <w:tc>
          <w:tcPr>
            <w:tcW w:w="7067" w:type="dxa"/>
            <w:tcBorders>
              <w:top w:val="single" w:color="auto" w:sz="4" w:space="0"/>
              <w:left w:val="single" w:color="auto" w:sz="4" w:space="0"/>
              <w:bottom w:val="single" w:color="auto" w:sz="4" w:space="0"/>
              <w:right w:val="single" w:color="auto" w:sz="4" w:space="0"/>
            </w:tcBorders>
            <w:vAlign w:val="center"/>
          </w:tcPr>
          <w:p w14:paraId="43B7997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评标委员会由招标人在开标前依法组建。</w:t>
            </w:r>
          </w:p>
        </w:tc>
      </w:tr>
      <w:tr w14:paraId="16FDAB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70585AE">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6.1.2</w:t>
            </w:r>
          </w:p>
        </w:tc>
        <w:tc>
          <w:tcPr>
            <w:tcW w:w="1784" w:type="dxa"/>
            <w:tcBorders>
              <w:top w:val="single" w:color="auto" w:sz="4" w:space="0"/>
              <w:left w:val="single" w:color="auto" w:sz="4" w:space="0"/>
              <w:bottom w:val="single" w:color="auto" w:sz="4" w:space="0"/>
              <w:right w:val="single" w:color="auto" w:sz="4" w:space="0"/>
            </w:tcBorders>
            <w:vAlign w:val="center"/>
          </w:tcPr>
          <w:p w14:paraId="79E619C8">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定标委员会的组建</w:t>
            </w:r>
          </w:p>
        </w:tc>
        <w:tc>
          <w:tcPr>
            <w:tcW w:w="7067" w:type="dxa"/>
            <w:tcBorders>
              <w:top w:val="single" w:color="auto" w:sz="4" w:space="0"/>
              <w:left w:val="single" w:color="auto" w:sz="4" w:space="0"/>
              <w:bottom w:val="single" w:color="auto" w:sz="4" w:space="0"/>
              <w:right w:val="single" w:color="auto" w:sz="4" w:space="0"/>
            </w:tcBorders>
            <w:vAlign w:val="center"/>
          </w:tcPr>
          <w:p w14:paraId="0B7808FE">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定标委员会由招标人在定标前依法组建。</w:t>
            </w:r>
          </w:p>
        </w:tc>
      </w:tr>
      <w:tr w14:paraId="29A2D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C9BB77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7.1</w:t>
            </w:r>
          </w:p>
        </w:tc>
        <w:tc>
          <w:tcPr>
            <w:tcW w:w="1784" w:type="dxa"/>
            <w:tcBorders>
              <w:top w:val="single" w:color="auto" w:sz="4" w:space="0"/>
              <w:left w:val="single" w:color="auto" w:sz="4" w:space="0"/>
              <w:bottom w:val="single" w:color="auto" w:sz="4" w:space="0"/>
              <w:right w:val="single" w:color="auto" w:sz="4" w:space="0"/>
            </w:tcBorders>
            <w:vAlign w:val="center"/>
          </w:tcPr>
          <w:p w14:paraId="1CD9D78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是否授权评标委员会确定中标人</w:t>
            </w:r>
          </w:p>
        </w:tc>
        <w:tc>
          <w:tcPr>
            <w:tcW w:w="7067" w:type="dxa"/>
            <w:tcBorders>
              <w:top w:val="single" w:color="auto" w:sz="4" w:space="0"/>
              <w:left w:val="single" w:color="auto" w:sz="4" w:space="0"/>
              <w:bottom w:val="single" w:color="auto" w:sz="4" w:space="0"/>
              <w:right w:val="single" w:color="auto" w:sz="4" w:space="0"/>
            </w:tcBorders>
            <w:vAlign w:val="center"/>
          </w:tcPr>
          <w:p w14:paraId="6C2D14BA">
            <w:pPr>
              <w:spacing w:line="360" w:lineRule="auto"/>
              <w:rPr>
                <w:rFonts w:hint="eastAsia" w:ascii="宋体" w:hAnsi="宋体" w:eastAsia="宋体" w:cs="宋体"/>
                <w:color w:val="auto"/>
                <w:szCs w:val="21"/>
              </w:rPr>
            </w:pPr>
            <w:r>
              <w:rPr>
                <w:rFonts w:hint="eastAsia" w:ascii="宋体" w:hAnsi="宋体" w:eastAsia="宋体" w:cs="宋体"/>
                <w:color w:val="auto"/>
                <w:szCs w:val="21"/>
              </w:rPr>
              <w:t>□是</w:t>
            </w:r>
          </w:p>
          <w:p w14:paraId="18810B80">
            <w:pPr>
              <w:spacing w:line="360" w:lineRule="auto"/>
              <w:rPr>
                <w:rFonts w:hint="eastAsia" w:ascii="宋体" w:hAnsi="宋体" w:eastAsia="宋体" w:cs="宋体"/>
                <w:color w:val="auto"/>
                <w:szCs w:val="21"/>
              </w:rPr>
            </w:pPr>
            <w:r>
              <w:rPr>
                <w:rFonts w:hint="eastAsia" w:ascii="宋体" w:hAnsi="宋体" w:eastAsia="宋体" w:cs="宋体"/>
                <w:color w:val="auto"/>
                <w:szCs w:val="21"/>
              </w:rPr>
              <w:sym w:font="Wingdings 2" w:char="0052"/>
            </w:r>
            <w:r>
              <w:rPr>
                <w:rFonts w:hint="eastAsia" w:ascii="宋体" w:hAnsi="宋体" w:eastAsia="宋体" w:cs="宋体"/>
                <w:color w:val="auto"/>
                <w:szCs w:val="21"/>
              </w:rPr>
              <w:t>否  推荐的中标候选人数：详见第5.5条。</w:t>
            </w:r>
          </w:p>
        </w:tc>
      </w:tr>
      <w:tr w14:paraId="5EF7A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841ACA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7.2</w:t>
            </w:r>
          </w:p>
        </w:tc>
        <w:tc>
          <w:tcPr>
            <w:tcW w:w="1784" w:type="dxa"/>
            <w:tcBorders>
              <w:top w:val="single" w:color="auto" w:sz="4" w:space="0"/>
              <w:left w:val="single" w:color="auto" w:sz="4" w:space="0"/>
              <w:bottom w:val="single" w:color="auto" w:sz="4" w:space="0"/>
              <w:right w:val="single" w:color="auto" w:sz="4" w:space="0"/>
            </w:tcBorders>
            <w:vAlign w:val="center"/>
          </w:tcPr>
          <w:p w14:paraId="3A8886AA">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中标候选人公示媒介</w:t>
            </w:r>
          </w:p>
        </w:tc>
        <w:tc>
          <w:tcPr>
            <w:tcW w:w="7067" w:type="dxa"/>
            <w:tcBorders>
              <w:top w:val="single" w:color="auto" w:sz="4" w:space="0"/>
              <w:left w:val="single" w:color="auto" w:sz="4" w:space="0"/>
              <w:bottom w:val="single" w:color="auto" w:sz="4" w:space="0"/>
              <w:right w:val="single" w:color="auto" w:sz="4" w:space="0"/>
            </w:tcBorders>
            <w:vAlign w:val="center"/>
          </w:tcPr>
          <w:p w14:paraId="22A2E9FF">
            <w:pPr>
              <w:spacing w:line="360" w:lineRule="auto"/>
              <w:rPr>
                <w:rFonts w:hint="eastAsia" w:ascii="宋体" w:hAnsi="宋体" w:eastAsia="宋体" w:cs="宋体"/>
                <w:color w:val="auto"/>
                <w:szCs w:val="21"/>
              </w:rPr>
            </w:pPr>
            <w:r>
              <w:rPr>
                <w:rFonts w:hint="eastAsia" w:ascii="宋体" w:hAnsi="宋体" w:eastAsia="宋体" w:cs="宋体"/>
                <w:color w:val="auto"/>
                <w:szCs w:val="21"/>
              </w:rPr>
              <w:t>中国招标投标公共服务平台、广东省招标投标监管网、广州交易集团有限公司（广州公共资源交易中心）网站。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4CFF0F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D81777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7.4.1</w:t>
            </w:r>
          </w:p>
        </w:tc>
        <w:tc>
          <w:tcPr>
            <w:tcW w:w="1784" w:type="dxa"/>
            <w:tcBorders>
              <w:top w:val="single" w:color="auto" w:sz="4" w:space="0"/>
              <w:left w:val="single" w:color="auto" w:sz="4" w:space="0"/>
              <w:bottom w:val="single" w:color="auto" w:sz="4" w:space="0"/>
              <w:right w:val="single" w:color="auto" w:sz="4" w:space="0"/>
            </w:tcBorders>
            <w:vAlign w:val="center"/>
          </w:tcPr>
          <w:p w14:paraId="4AD01BB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履约担保</w:t>
            </w:r>
          </w:p>
        </w:tc>
        <w:tc>
          <w:tcPr>
            <w:tcW w:w="7067" w:type="dxa"/>
            <w:tcBorders>
              <w:top w:val="single" w:color="auto" w:sz="4" w:space="0"/>
              <w:left w:val="single" w:color="auto" w:sz="4" w:space="0"/>
              <w:bottom w:val="single" w:color="auto" w:sz="4" w:space="0"/>
              <w:right w:val="single" w:color="auto" w:sz="4" w:space="0"/>
            </w:tcBorders>
            <w:vAlign w:val="center"/>
          </w:tcPr>
          <w:p w14:paraId="2CC42A60">
            <w:pPr>
              <w:spacing w:line="360" w:lineRule="auto"/>
              <w:rPr>
                <w:rFonts w:hint="eastAsia" w:ascii="宋体" w:hAnsi="宋体" w:cs="宋体"/>
                <w:color w:val="auto"/>
                <w:szCs w:val="21"/>
              </w:rPr>
            </w:pPr>
            <w:r>
              <w:rPr>
                <w:rFonts w:hint="eastAsia" w:ascii="宋体" w:hAnsi="宋体" w:eastAsia="宋体" w:cs="宋体"/>
                <w:color w:val="auto"/>
                <w:szCs w:val="21"/>
              </w:rPr>
              <w:t>履约担保的形式：银行保函或保险保函或履约保证金等。</w:t>
            </w:r>
          </w:p>
          <w:p w14:paraId="7C9A781E">
            <w:pPr>
              <w:spacing w:line="360" w:lineRule="auto"/>
              <w:rPr>
                <w:rFonts w:hint="eastAsia" w:ascii="宋体" w:hAnsi="宋体" w:eastAsia="宋体" w:cs="宋体"/>
                <w:color w:val="auto"/>
                <w:szCs w:val="21"/>
              </w:rPr>
            </w:pPr>
            <w:r>
              <w:rPr>
                <w:rFonts w:hint="eastAsia" w:ascii="宋体" w:hAnsi="宋体" w:eastAsia="宋体" w:cs="宋体"/>
                <w:color w:val="auto"/>
                <w:szCs w:val="21"/>
              </w:rPr>
              <w:t>履约担保的金额：中标人提供的履约保证金为中标价款的10%</w:t>
            </w:r>
          </w:p>
        </w:tc>
      </w:tr>
      <w:tr w14:paraId="684B08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003BF54">
            <w:pPr>
              <w:spacing w:line="360" w:lineRule="auto"/>
              <w:jc w:val="center"/>
              <w:rPr>
                <w:rFonts w:hint="eastAsia" w:ascii="宋体" w:hAnsi="宋体" w:eastAsia="宋体" w:cs="宋体"/>
                <w:color w:val="auto"/>
                <w:szCs w:val="21"/>
              </w:rPr>
            </w:pPr>
          </w:p>
        </w:tc>
        <w:tc>
          <w:tcPr>
            <w:tcW w:w="1784" w:type="dxa"/>
            <w:tcBorders>
              <w:top w:val="single" w:color="auto" w:sz="4" w:space="0"/>
              <w:left w:val="single" w:color="auto" w:sz="4" w:space="0"/>
              <w:bottom w:val="single" w:color="auto" w:sz="4" w:space="0"/>
              <w:right w:val="single" w:color="auto" w:sz="4" w:space="0"/>
            </w:tcBorders>
            <w:vAlign w:val="center"/>
          </w:tcPr>
          <w:p w14:paraId="5ACFDB1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本工程施工费用支付原则</w:t>
            </w:r>
          </w:p>
        </w:tc>
        <w:tc>
          <w:tcPr>
            <w:tcW w:w="7067" w:type="dxa"/>
            <w:tcBorders>
              <w:top w:val="single" w:color="auto" w:sz="4" w:space="0"/>
              <w:left w:val="single" w:color="auto" w:sz="4" w:space="0"/>
              <w:bottom w:val="single" w:color="auto" w:sz="4" w:space="0"/>
              <w:right w:val="single" w:color="auto" w:sz="4" w:space="0"/>
            </w:tcBorders>
            <w:vAlign w:val="center"/>
          </w:tcPr>
          <w:p w14:paraId="73142E8F">
            <w:pPr>
              <w:spacing w:line="360" w:lineRule="auto"/>
              <w:rPr>
                <w:rFonts w:hint="eastAsia" w:ascii="宋体" w:hAnsi="宋体" w:eastAsia="宋体" w:cs="宋体"/>
                <w:color w:val="auto"/>
                <w:szCs w:val="21"/>
              </w:rPr>
            </w:pPr>
            <w:r>
              <w:rPr>
                <w:rFonts w:hint="eastAsia" w:ascii="宋体" w:hAnsi="宋体" w:eastAsia="宋体" w:cs="宋体"/>
                <w:color w:val="auto"/>
                <w:szCs w:val="21"/>
              </w:rPr>
              <w:t>以合同约定为准。</w:t>
            </w:r>
          </w:p>
        </w:tc>
      </w:tr>
      <w:tr w14:paraId="5CC6E2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19D8D32">
            <w:pPr>
              <w:spacing w:line="360" w:lineRule="auto"/>
              <w:jc w:val="center"/>
              <w:rPr>
                <w:rFonts w:hint="eastAsia" w:ascii="宋体" w:hAnsi="宋体" w:eastAsia="宋体" w:cs="宋体"/>
                <w:b/>
                <w:color w:val="auto"/>
                <w:szCs w:val="21"/>
              </w:rPr>
            </w:pPr>
            <w:r>
              <w:rPr>
                <w:rFonts w:ascii="宋体" w:hAnsi="宋体" w:eastAsia="宋体" w:cs="宋体"/>
                <w:b/>
                <w:color w:val="auto"/>
                <w:szCs w:val="21"/>
              </w:rPr>
              <w:t>9</w:t>
            </w:r>
          </w:p>
        </w:tc>
        <w:tc>
          <w:tcPr>
            <w:tcW w:w="8851" w:type="dxa"/>
            <w:gridSpan w:val="2"/>
            <w:tcBorders>
              <w:top w:val="single" w:color="auto" w:sz="4" w:space="0"/>
              <w:left w:val="single" w:color="auto" w:sz="4" w:space="0"/>
              <w:bottom w:val="single" w:color="auto" w:sz="4" w:space="0"/>
              <w:right w:val="single" w:color="auto" w:sz="4" w:space="0"/>
            </w:tcBorders>
            <w:vAlign w:val="center"/>
          </w:tcPr>
          <w:p w14:paraId="343E8025">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需要补充的其他内容</w:t>
            </w:r>
          </w:p>
        </w:tc>
      </w:tr>
      <w:tr w14:paraId="5B9220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4DE1242">
            <w:pPr>
              <w:spacing w:line="360" w:lineRule="auto"/>
              <w:jc w:val="center"/>
              <w:rPr>
                <w:rFonts w:hint="eastAsia" w:ascii="宋体" w:hAnsi="宋体" w:eastAsia="宋体" w:cs="宋体"/>
                <w:color w:val="auto"/>
                <w:szCs w:val="21"/>
              </w:rPr>
            </w:pPr>
            <w:r>
              <w:rPr>
                <w:rFonts w:ascii="宋体" w:hAnsi="宋体" w:eastAsia="宋体" w:cs="宋体"/>
                <w:color w:val="auto"/>
                <w:szCs w:val="21"/>
              </w:rPr>
              <w:t>9</w:t>
            </w:r>
            <w:r>
              <w:rPr>
                <w:rFonts w:hint="eastAsia" w:ascii="宋体" w:hAnsi="宋体" w:eastAsia="宋体" w:cs="宋体"/>
                <w:color w:val="auto"/>
                <w:szCs w:val="21"/>
              </w:rPr>
              <w:t>.1</w:t>
            </w:r>
          </w:p>
        </w:tc>
        <w:tc>
          <w:tcPr>
            <w:tcW w:w="8851" w:type="dxa"/>
            <w:gridSpan w:val="2"/>
            <w:tcBorders>
              <w:top w:val="single" w:color="auto" w:sz="4" w:space="0"/>
              <w:left w:val="single" w:color="auto" w:sz="4" w:space="0"/>
              <w:bottom w:val="single" w:color="auto" w:sz="4" w:space="0"/>
              <w:right w:val="single" w:color="auto" w:sz="4" w:space="0"/>
            </w:tcBorders>
            <w:vAlign w:val="center"/>
          </w:tcPr>
          <w:p w14:paraId="666F5AFF">
            <w:pPr>
              <w:spacing w:line="360" w:lineRule="auto"/>
              <w:rPr>
                <w:rFonts w:hint="eastAsia" w:ascii="宋体" w:hAnsi="宋体" w:eastAsia="宋体" w:cs="宋体"/>
                <w:color w:val="auto"/>
              </w:rPr>
            </w:pPr>
            <w:r>
              <w:rPr>
                <w:rFonts w:hint="eastAsia" w:ascii="宋体" w:hAnsi="宋体" w:eastAsia="宋体" w:cs="宋体"/>
                <w:color w:val="auto"/>
              </w:rPr>
              <w:t>建设工程质量检测管理办法：</w:t>
            </w:r>
          </w:p>
          <w:p w14:paraId="5902CD7D">
            <w:pPr>
              <w:spacing w:line="360" w:lineRule="auto"/>
              <w:rPr>
                <w:rFonts w:hint="eastAsia" w:ascii="宋体" w:hAnsi="宋体" w:eastAsia="宋体" w:cs="宋体"/>
                <w:b/>
                <w:color w:val="auto"/>
                <w:szCs w:val="21"/>
              </w:rPr>
            </w:pPr>
            <w:r>
              <w:rPr>
                <w:rFonts w:hint="eastAsia" w:ascii="宋体" w:hAnsi="宋体" w:eastAsia="宋体" w:cs="宋体"/>
                <w:color w:val="auto"/>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C9FF7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0081E98">
            <w:pPr>
              <w:spacing w:line="360" w:lineRule="auto"/>
              <w:jc w:val="center"/>
              <w:rPr>
                <w:rFonts w:hint="eastAsia" w:ascii="宋体" w:hAnsi="宋体" w:eastAsia="宋体" w:cs="宋体"/>
                <w:color w:val="auto"/>
                <w:szCs w:val="21"/>
              </w:rPr>
            </w:pPr>
            <w:r>
              <w:rPr>
                <w:rFonts w:ascii="宋体" w:hAnsi="宋体" w:eastAsia="宋体" w:cs="宋体"/>
                <w:color w:val="auto"/>
                <w:szCs w:val="21"/>
              </w:rPr>
              <w:t>9</w:t>
            </w:r>
            <w:r>
              <w:rPr>
                <w:rFonts w:hint="eastAsia" w:ascii="宋体" w:hAnsi="宋体" w:eastAsia="宋体" w:cs="宋体"/>
                <w:color w:val="auto"/>
                <w:szCs w:val="21"/>
              </w:rPr>
              <w:t>.2</w:t>
            </w:r>
          </w:p>
        </w:tc>
        <w:tc>
          <w:tcPr>
            <w:tcW w:w="8851" w:type="dxa"/>
            <w:gridSpan w:val="2"/>
            <w:tcBorders>
              <w:top w:val="single" w:color="auto" w:sz="4" w:space="0"/>
              <w:left w:val="single" w:color="auto" w:sz="4" w:space="0"/>
              <w:bottom w:val="single" w:color="auto" w:sz="4" w:space="0"/>
              <w:right w:val="single" w:color="auto" w:sz="4" w:space="0"/>
            </w:tcBorders>
            <w:vAlign w:val="center"/>
          </w:tcPr>
          <w:p w14:paraId="228A65CB">
            <w:pPr>
              <w:spacing w:line="360" w:lineRule="auto"/>
              <w:rPr>
                <w:rFonts w:hint="eastAsia" w:ascii="宋体" w:hAnsi="宋体" w:eastAsia="宋体" w:cs="宋体"/>
                <w:color w:val="auto"/>
              </w:rPr>
            </w:pPr>
            <w:r>
              <w:rPr>
                <w:rFonts w:hint="eastAsia" w:ascii="宋体" w:hAnsi="宋体" w:eastAsia="宋体" w:cs="宋体"/>
                <w:color w:val="auto"/>
              </w:rPr>
              <w:t>在招标和合同实施期间，招标人要求投标人和中标人遵守最高的道德标准。</w:t>
            </w:r>
          </w:p>
          <w:p w14:paraId="326FD58B">
            <w:pPr>
              <w:spacing w:line="360" w:lineRule="auto"/>
              <w:rPr>
                <w:rFonts w:hint="eastAsia" w:ascii="宋体" w:hAnsi="宋体" w:eastAsia="宋体" w:cs="宋体"/>
                <w:color w:val="auto"/>
              </w:rPr>
            </w:pPr>
            <w:r>
              <w:rPr>
                <w:rFonts w:hint="eastAsia" w:ascii="宋体" w:hAnsi="宋体" w:eastAsia="宋体" w:cs="宋体"/>
                <w:color w:val="auto"/>
              </w:rPr>
              <w:t>1、对本条款的规定，特定义如下词汇：</w:t>
            </w:r>
          </w:p>
          <w:p w14:paraId="07600333">
            <w:pPr>
              <w:spacing w:line="360" w:lineRule="auto"/>
              <w:rPr>
                <w:rFonts w:hint="eastAsia" w:ascii="宋体" w:hAnsi="宋体" w:eastAsia="宋体" w:cs="宋体"/>
                <w:color w:val="auto"/>
              </w:rPr>
            </w:pPr>
            <w:r>
              <w:rPr>
                <w:rFonts w:hint="eastAsia" w:ascii="宋体" w:hAnsi="宋体" w:eastAsia="宋体" w:cs="宋体"/>
                <w:color w:val="auto"/>
              </w:rPr>
              <w:t>1）“腐败行为”是指在招标或合同执行期间，通过提供、给予、接受或索要任何有价值的东西，从而影响招标人有关人员工作的行为；</w:t>
            </w:r>
          </w:p>
          <w:p w14:paraId="09677CDE">
            <w:pPr>
              <w:spacing w:line="360" w:lineRule="auto"/>
              <w:rPr>
                <w:rFonts w:hint="eastAsia" w:ascii="宋体" w:hAnsi="宋体" w:eastAsia="宋体" w:cs="宋体"/>
                <w:color w:val="auto"/>
              </w:rPr>
            </w:pPr>
            <w:r>
              <w:rPr>
                <w:rFonts w:hint="eastAsia" w:ascii="宋体" w:hAnsi="宋体" w:eastAsia="宋体" w:cs="宋体"/>
                <w:color w:val="auto"/>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622E131C">
            <w:pPr>
              <w:spacing w:line="360" w:lineRule="auto"/>
              <w:rPr>
                <w:rFonts w:hint="eastAsia" w:ascii="宋体" w:hAnsi="宋体" w:eastAsia="宋体" w:cs="宋体"/>
                <w:color w:val="auto"/>
              </w:rPr>
            </w:pPr>
            <w:r>
              <w:rPr>
                <w:rFonts w:hint="eastAsia" w:ascii="宋体" w:hAnsi="宋体" w:eastAsia="宋体" w:cs="宋体"/>
                <w:color w:val="auto"/>
              </w:rPr>
              <w:t>2、如果投标人被认定在本招标的竞争中有腐败或欺诈行为，则会被取消投标资格。</w:t>
            </w:r>
          </w:p>
        </w:tc>
      </w:tr>
      <w:tr w14:paraId="0D36CE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FE42422">
            <w:pPr>
              <w:spacing w:line="360" w:lineRule="auto"/>
              <w:jc w:val="center"/>
              <w:rPr>
                <w:rFonts w:hint="eastAsia" w:ascii="宋体" w:hAnsi="宋体" w:eastAsia="宋体" w:cs="宋体"/>
                <w:color w:val="auto"/>
                <w:szCs w:val="21"/>
              </w:rPr>
            </w:pPr>
            <w:r>
              <w:rPr>
                <w:rFonts w:ascii="宋体" w:hAnsi="宋体" w:eastAsia="宋体" w:cs="宋体"/>
                <w:color w:val="auto"/>
                <w:szCs w:val="21"/>
              </w:rPr>
              <w:t>9</w:t>
            </w:r>
            <w:r>
              <w:rPr>
                <w:rFonts w:hint="eastAsia" w:ascii="宋体" w:hAnsi="宋体" w:eastAsia="宋体" w:cs="宋体"/>
                <w:color w:val="auto"/>
                <w:szCs w:val="21"/>
              </w:rPr>
              <w:t>.3</w:t>
            </w:r>
          </w:p>
        </w:tc>
        <w:tc>
          <w:tcPr>
            <w:tcW w:w="8851" w:type="dxa"/>
            <w:gridSpan w:val="2"/>
            <w:tcBorders>
              <w:top w:val="single" w:color="auto" w:sz="4" w:space="0"/>
              <w:left w:val="single" w:color="auto" w:sz="4" w:space="0"/>
              <w:bottom w:val="single" w:color="auto" w:sz="4" w:space="0"/>
              <w:right w:val="single" w:color="auto" w:sz="4" w:space="0"/>
            </w:tcBorders>
            <w:vAlign w:val="center"/>
          </w:tcPr>
          <w:p w14:paraId="2E4AF8C8">
            <w:pPr>
              <w:spacing w:line="360" w:lineRule="auto"/>
              <w:rPr>
                <w:rFonts w:ascii="Times New Roman" w:hAnsi="Times New Roman" w:eastAsia="宋体"/>
                <w:color w:val="auto"/>
              </w:rPr>
            </w:pPr>
            <w:r>
              <w:rPr>
                <w:rFonts w:hint="eastAsia" w:ascii="宋体" w:hAnsi="宋体" w:eastAsia="宋体" w:cs="宋体"/>
                <w:color w:val="auto"/>
              </w:rPr>
              <w:t>职业健康安全管理目标和环境管理目标：详见招标公告</w:t>
            </w:r>
          </w:p>
        </w:tc>
      </w:tr>
      <w:tr w14:paraId="5829E4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AA18BE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r>
              <w:rPr>
                <w:rFonts w:ascii="宋体" w:hAnsi="宋体" w:eastAsia="宋体" w:cs="宋体"/>
                <w:color w:val="auto"/>
                <w:szCs w:val="21"/>
              </w:rPr>
              <w:t>.4</w:t>
            </w:r>
          </w:p>
        </w:tc>
        <w:tc>
          <w:tcPr>
            <w:tcW w:w="1784" w:type="dxa"/>
            <w:tcBorders>
              <w:top w:val="single" w:color="auto" w:sz="4" w:space="0"/>
              <w:left w:val="single" w:color="auto" w:sz="4" w:space="0"/>
              <w:bottom w:val="single" w:color="auto" w:sz="4" w:space="0"/>
              <w:right w:val="single" w:color="auto" w:sz="4" w:space="0"/>
            </w:tcBorders>
            <w:vAlign w:val="center"/>
          </w:tcPr>
          <w:p w14:paraId="72818E4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招标失败的情形</w:t>
            </w:r>
          </w:p>
        </w:tc>
        <w:tc>
          <w:tcPr>
            <w:tcW w:w="7067" w:type="dxa"/>
            <w:tcBorders>
              <w:top w:val="single" w:color="auto" w:sz="4" w:space="0"/>
              <w:left w:val="single" w:color="auto" w:sz="4" w:space="0"/>
              <w:bottom w:val="single" w:color="auto" w:sz="4" w:space="0"/>
              <w:right w:val="single" w:color="auto" w:sz="4" w:space="0"/>
            </w:tcBorders>
            <w:vAlign w:val="center"/>
          </w:tcPr>
          <w:p w14:paraId="6F3B7CA6">
            <w:pPr>
              <w:spacing w:line="360" w:lineRule="auto"/>
              <w:rPr>
                <w:rFonts w:hint="eastAsia" w:ascii="宋体" w:hAnsi="宋体" w:eastAsia="宋体" w:cs="宋体"/>
                <w:color w:val="auto"/>
                <w:szCs w:val="21"/>
              </w:rPr>
            </w:pPr>
            <w:r>
              <w:rPr>
                <w:rFonts w:hint="eastAsia" w:ascii="宋体" w:hAnsi="宋体" w:eastAsia="宋体" w:cs="宋体"/>
                <w:color w:val="auto"/>
                <w:szCs w:val="21"/>
              </w:rPr>
              <w:t>本项目采用资格后审，满足资格审查合格条件的投标人不足</w:t>
            </w:r>
            <w:r>
              <w:rPr>
                <w:rFonts w:ascii="宋体" w:hAnsi="宋体" w:eastAsia="宋体" w:cs="宋体"/>
                <w:color w:val="auto"/>
                <w:szCs w:val="21"/>
              </w:rPr>
              <w:t>3名</w:t>
            </w:r>
            <w:r>
              <w:rPr>
                <w:rFonts w:hint="eastAsia" w:ascii="宋体" w:hAnsi="宋体" w:eastAsia="宋体" w:cs="宋体"/>
                <w:color w:val="auto"/>
                <w:szCs w:val="21"/>
              </w:rPr>
              <w:t>或</w:t>
            </w:r>
            <w:r>
              <w:rPr>
                <w:rFonts w:ascii="宋体" w:hAnsi="宋体" w:eastAsia="宋体" w:cs="宋体"/>
                <w:color w:val="auto"/>
                <w:szCs w:val="21"/>
              </w:rPr>
              <w:t>通过形式评审、响应性评审的投标单位不足3名时为招标失败。招标人分析招标失败原因，修正招标方案，重新组织招标。</w:t>
            </w:r>
          </w:p>
        </w:tc>
      </w:tr>
      <w:tr w14:paraId="16E4C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A21177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9.5</w:t>
            </w:r>
          </w:p>
        </w:tc>
        <w:tc>
          <w:tcPr>
            <w:tcW w:w="1784" w:type="dxa"/>
            <w:tcBorders>
              <w:top w:val="single" w:color="auto" w:sz="4" w:space="0"/>
              <w:left w:val="single" w:color="auto" w:sz="4" w:space="0"/>
              <w:bottom w:val="single" w:color="auto" w:sz="4" w:space="0"/>
              <w:right w:val="single" w:color="auto" w:sz="4" w:space="0"/>
            </w:tcBorders>
            <w:vAlign w:val="center"/>
          </w:tcPr>
          <w:p w14:paraId="428DC510">
            <w:pPr>
              <w:spacing w:line="360" w:lineRule="auto"/>
              <w:jc w:val="center"/>
              <w:rPr>
                <w:rFonts w:hint="eastAsia" w:ascii="宋体" w:hAnsi="宋体" w:eastAsia="宋体" w:cs="宋体"/>
                <w:color w:val="auto"/>
                <w:szCs w:val="21"/>
              </w:rPr>
            </w:pPr>
            <w:r>
              <w:rPr>
                <w:rFonts w:hint="eastAsia" w:ascii="宋体" w:hAnsi="宋体" w:eastAsia="宋体" w:cs="宋体"/>
                <w:bCs/>
                <w:color w:val="auto"/>
                <w:szCs w:val="21"/>
              </w:rPr>
              <w:t>承包方式</w:t>
            </w:r>
          </w:p>
        </w:tc>
        <w:tc>
          <w:tcPr>
            <w:tcW w:w="7067" w:type="dxa"/>
            <w:tcBorders>
              <w:top w:val="single" w:color="auto" w:sz="4" w:space="0"/>
              <w:left w:val="single" w:color="auto" w:sz="4" w:space="0"/>
              <w:bottom w:val="single" w:color="auto" w:sz="4" w:space="0"/>
              <w:right w:val="single" w:color="auto" w:sz="4" w:space="0"/>
            </w:tcBorders>
            <w:vAlign w:val="center"/>
          </w:tcPr>
          <w:p w14:paraId="53CDBD52">
            <w:pPr>
              <w:spacing w:line="360" w:lineRule="auto"/>
              <w:rPr>
                <w:rFonts w:hint="eastAsia" w:ascii="宋体" w:hAnsi="宋体" w:eastAsia="宋体" w:cs="宋体"/>
                <w:color w:val="auto"/>
                <w:szCs w:val="21"/>
              </w:rPr>
            </w:pPr>
            <w:r>
              <w:rPr>
                <w:rFonts w:hint="eastAsia" w:ascii="宋体" w:hAnsi="宋体" w:eastAsia="宋体" w:cs="宋体"/>
                <w:bCs/>
                <w:color w:val="auto"/>
                <w:szCs w:val="21"/>
              </w:rPr>
              <w:t>承包方式（包括但不限于）：由中标人按照合同约定和设计任务书等内容实行设计施工总承包。具体按合同条款规定。</w:t>
            </w:r>
          </w:p>
        </w:tc>
      </w:tr>
      <w:tr w14:paraId="29E98D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21AF33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r>
              <w:rPr>
                <w:rFonts w:ascii="宋体" w:hAnsi="宋体" w:eastAsia="宋体" w:cs="宋体"/>
                <w:color w:val="auto"/>
                <w:szCs w:val="21"/>
              </w:rPr>
              <w:t>.</w:t>
            </w:r>
            <w:r>
              <w:rPr>
                <w:rFonts w:hint="eastAsia" w:ascii="宋体" w:hAnsi="宋体" w:eastAsia="宋体" w:cs="宋体"/>
                <w:color w:val="auto"/>
                <w:szCs w:val="21"/>
              </w:rPr>
              <w:t>6</w:t>
            </w:r>
          </w:p>
        </w:tc>
        <w:tc>
          <w:tcPr>
            <w:tcW w:w="1784" w:type="dxa"/>
            <w:tcBorders>
              <w:top w:val="single" w:color="auto" w:sz="4" w:space="0"/>
              <w:left w:val="single" w:color="auto" w:sz="4" w:space="0"/>
              <w:bottom w:val="single" w:color="auto" w:sz="4" w:space="0"/>
              <w:right w:val="single" w:color="auto" w:sz="4" w:space="0"/>
            </w:tcBorders>
            <w:vAlign w:val="center"/>
          </w:tcPr>
          <w:p w14:paraId="3EF0F2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7067" w:type="dxa"/>
            <w:tcBorders>
              <w:top w:val="single" w:color="auto" w:sz="4" w:space="0"/>
              <w:left w:val="single" w:color="auto" w:sz="4" w:space="0"/>
              <w:bottom w:val="single" w:color="auto" w:sz="4" w:space="0"/>
              <w:right w:val="single" w:color="auto" w:sz="4" w:space="0"/>
            </w:tcBorders>
            <w:vAlign w:val="center"/>
          </w:tcPr>
          <w:p w14:paraId="3C95CAD6">
            <w:pPr>
              <w:spacing w:line="360" w:lineRule="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、中标后，中标人需提交与电子文件一致的纸质投标文件一正一副给招标人。</w:t>
            </w:r>
          </w:p>
          <w:p w14:paraId="599355BF">
            <w:pPr>
              <w:spacing w:line="360" w:lineRule="auto"/>
              <w:rPr>
                <w:rFonts w:hint="eastAsia" w:ascii="宋体" w:hAnsi="宋体" w:eastAsia="宋体" w:cs="宋体"/>
                <w:color w:val="auto"/>
                <w:szCs w:val="21"/>
              </w:rPr>
            </w:pPr>
            <w:r>
              <w:rPr>
                <w:rFonts w:hint="eastAsia" w:ascii="宋体" w:hAnsi="宋体" w:eastAsia="宋体" w:cs="宋体"/>
                <w:color w:val="auto"/>
                <w:szCs w:val="21"/>
              </w:rPr>
              <w:t>2、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p w14:paraId="044D70B5">
            <w:pPr>
              <w:spacing w:line="360" w:lineRule="auto"/>
              <w:rPr>
                <w:rFonts w:hint="eastAsia" w:ascii="宋体" w:hAnsi="宋体" w:eastAsia="宋体"/>
                <w:color w:val="auto"/>
              </w:rPr>
            </w:pPr>
            <w:r>
              <w:rPr>
                <w:rFonts w:hint="eastAsia" w:ascii="宋体" w:hAnsi="宋体" w:eastAsia="宋体" w:cs="宋体"/>
                <w:color w:val="auto"/>
                <w:szCs w:val="21"/>
              </w:rPr>
              <w:t>3、招标代理费由中标人向招标代理机构缴纳。</w:t>
            </w:r>
          </w:p>
        </w:tc>
      </w:tr>
      <w:tr w14:paraId="685BC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FF74D9C">
            <w:pPr>
              <w:spacing w:line="360" w:lineRule="auto"/>
              <w:jc w:val="center"/>
              <w:rPr>
                <w:rFonts w:hint="eastAsia" w:ascii="宋体" w:hAnsi="宋体" w:eastAsia="宋体" w:cs="宋体"/>
                <w:color w:val="auto"/>
                <w:szCs w:val="21"/>
              </w:rPr>
            </w:pPr>
            <w:r>
              <w:rPr>
                <w:rFonts w:ascii="宋体" w:hAnsi="宋体" w:eastAsia="宋体" w:cs="宋体"/>
                <w:color w:val="auto"/>
                <w:szCs w:val="21"/>
              </w:rPr>
              <w:t>10</w:t>
            </w:r>
          </w:p>
        </w:tc>
        <w:tc>
          <w:tcPr>
            <w:tcW w:w="1784" w:type="dxa"/>
            <w:tcBorders>
              <w:top w:val="single" w:color="auto" w:sz="4" w:space="0"/>
              <w:left w:val="single" w:color="auto" w:sz="4" w:space="0"/>
              <w:bottom w:val="single" w:color="auto" w:sz="4" w:space="0"/>
              <w:right w:val="single" w:color="auto" w:sz="4" w:space="0"/>
            </w:tcBorders>
            <w:vAlign w:val="center"/>
          </w:tcPr>
          <w:p w14:paraId="4D694B9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电子招标投标</w:t>
            </w:r>
          </w:p>
        </w:tc>
        <w:tc>
          <w:tcPr>
            <w:tcW w:w="7067" w:type="dxa"/>
            <w:tcBorders>
              <w:top w:val="single" w:color="auto" w:sz="4" w:space="0"/>
              <w:left w:val="single" w:color="auto" w:sz="4" w:space="0"/>
              <w:bottom w:val="single" w:color="auto" w:sz="4" w:space="0"/>
              <w:right w:val="single" w:color="auto" w:sz="4" w:space="0"/>
            </w:tcBorders>
            <w:vAlign w:val="center"/>
          </w:tcPr>
          <w:p w14:paraId="5B84B0BF">
            <w:pPr>
              <w:spacing w:line="360" w:lineRule="auto"/>
              <w:rPr>
                <w:rFonts w:hint="eastAsia" w:ascii="宋体" w:hAnsi="宋体" w:eastAsia="宋体" w:cs="宋体"/>
                <w:color w:val="auto"/>
                <w:szCs w:val="21"/>
              </w:rPr>
            </w:pPr>
            <w:r>
              <w:rPr>
                <w:rFonts w:hint="eastAsia" w:ascii="宋体" w:hAnsi="宋体" w:eastAsia="宋体" w:cs="宋体"/>
                <w:color w:val="auto"/>
                <w:szCs w:val="21"/>
              </w:rPr>
              <w:sym w:font="Wingdings 2" w:char="00A3"/>
            </w:r>
            <w:r>
              <w:rPr>
                <w:rFonts w:hint="eastAsia" w:ascii="宋体" w:hAnsi="宋体" w:eastAsia="宋体" w:cs="宋体"/>
                <w:color w:val="auto"/>
                <w:szCs w:val="21"/>
              </w:rPr>
              <w:t>否</w:t>
            </w:r>
          </w:p>
          <w:p w14:paraId="0C7D7CA3">
            <w:pPr>
              <w:spacing w:line="360" w:lineRule="auto"/>
              <w:rPr>
                <w:rFonts w:hint="eastAsia" w:ascii="宋体" w:hAnsi="宋体" w:eastAsia="宋体" w:cs="宋体"/>
                <w:color w:val="auto"/>
                <w:szCs w:val="21"/>
              </w:rPr>
            </w:pPr>
            <w:r>
              <w:rPr>
                <w:rFonts w:hint="eastAsia" w:ascii="宋体" w:hAnsi="宋体" w:eastAsia="宋体" w:cs="宋体"/>
                <w:color w:val="auto"/>
                <w:szCs w:val="21"/>
              </w:rPr>
              <w:t>■是，具体要求：</w:t>
            </w:r>
          </w:p>
          <w:p w14:paraId="4523263F">
            <w:pPr>
              <w:pStyle w:val="10"/>
              <w:spacing w:line="360" w:lineRule="auto"/>
              <w:rPr>
                <w:rFonts w:hint="eastAsia" w:hAnsi="宋体" w:cs="宋体"/>
                <w:color w:val="auto"/>
                <w:szCs w:val="21"/>
              </w:rPr>
            </w:pPr>
            <w:r>
              <w:rPr>
                <w:rFonts w:hint="eastAsia" w:hAnsi="宋体" w:cs="宋体"/>
                <w:color w:val="auto"/>
                <w:szCs w:val="21"/>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具体操作详见交易平台相关操作指南。</w:t>
            </w:r>
            <w:r>
              <w:rPr>
                <w:rFonts w:hint="eastAsia" w:hAnsi="宋体" w:cs="宋体"/>
                <w:color w:val="auto"/>
              </w:rPr>
              <w:t>应加盖个人电子印章或在线下完成后扫描上传。</w:t>
            </w:r>
          </w:p>
          <w:p w14:paraId="707F1F18">
            <w:pPr>
              <w:pStyle w:val="10"/>
              <w:spacing w:line="360" w:lineRule="auto"/>
              <w:rPr>
                <w:rFonts w:hint="eastAsia" w:hAnsi="宋体" w:cs="宋体"/>
                <w:color w:val="auto"/>
                <w:szCs w:val="21"/>
              </w:rPr>
            </w:pPr>
            <w:r>
              <w:rPr>
                <w:rFonts w:hint="eastAsia" w:hAnsi="宋体" w:cs="宋体"/>
                <w:color w:val="auto"/>
                <w:szCs w:val="21"/>
              </w:rPr>
              <w:t>2、投标文件的修改与撤回：投标人修改或撤回已递交的投标文件，需在交易平台发出撤回通知，并按要求加盖电子印章。电子招标投标交易平台收到通知后，即时向投标人发出确认回执通知。</w:t>
            </w:r>
          </w:p>
          <w:p w14:paraId="57D8BE40">
            <w:pPr>
              <w:pStyle w:val="10"/>
              <w:spacing w:line="360" w:lineRule="auto"/>
              <w:rPr>
                <w:rFonts w:hint="eastAsia" w:hAnsi="宋体" w:cs="宋体"/>
                <w:color w:val="auto"/>
                <w:szCs w:val="21"/>
              </w:rPr>
            </w:pPr>
            <w:r>
              <w:rPr>
                <w:rFonts w:hint="eastAsia" w:hAnsi="宋体" w:cs="宋体"/>
                <w:color w:val="auto"/>
                <w:szCs w:val="21"/>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310771B2">
            <w:pPr>
              <w:pStyle w:val="10"/>
              <w:spacing w:line="360" w:lineRule="auto"/>
              <w:rPr>
                <w:rFonts w:hint="eastAsia" w:hAnsi="宋体" w:cs="宋体"/>
                <w:color w:val="auto"/>
                <w:szCs w:val="21"/>
              </w:rPr>
            </w:pPr>
            <w:r>
              <w:rPr>
                <w:rFonts w:hint="eastAsia" w:hAnsi="宋体" w:cs="宋体"/>
                <w:color w:val="auto"/>
                <w:szCs w:val="21"/>
              </w:rPr>
              <w:t>4、投标文件的递交：</w:t>
            </w:r>
          </w:p>
          <w:p w14:paraId="05A18858">
            <w:pPr>
              <w:pStyle w:val="10"/>
              <w:spacing w:line="360" w:lineRule="auto"/>
              <w:rPr>
                <w:rFonts w:hint="eastAsia" w:hAnsi="宋体" w:cs="宋体"/>
                <w:color w:val="auto"/>
                <w:szCs w:val="21"/>
              </w:rPr>
            </w:pPr>
            <w:r>
              <w:rPr>
                <w:rFonts w:hint="eastAsia" w:hAnsi="宋体" w:cs="宋体"/>
                <w:color w:val="auto"/>
                <w:szCs w:val="21"/>
              </w:rPr>
              <w:fldChar w:fldCharType="begin"/>
            </w:r>
            <w:r>
              <w:rPr>
                <w:rFonts w:hint="eastAsia" w:hAnsi="宋体" w:cs="宋体"/>
                <w:color w:val="auto"/>
                <w:szCs w:val="21"/>
              </w:rPr>
              <w:instrText xml:space="preserve"> = 1 \* GB3 </w:instrText>
            </w:r>
            <w:r>
              <w:rPr>
                <w:rFonts w:hint="eastAsia" w:hAnsi="宋体" w:cs="宋体"/>
                <w:color w:val="auto"/>
                <w:szCs w:val="21"/>
              </w:rPr>
              <w:fldChar w:fldCharType="separate"/>
            </w:r>
            <w:r>
              <w:rPr>
                <w:rFonts w:hint="eastAsia" w:hAnsi="宋体" w:cs="宋体"/>
                <w:color w:val="auto"/>
                <w:szCs w:val="21"/>
              </w:rPr>
              <w:t>①</w:t>
            </w:r>
            <w:r>
              <w:rPr>
                <w:rFonts w:hint="eastAsia" w:hAnsi="宋体" w:cs="宋体"/>
                <w:color w:val="auto"/>
                <w:szCs w:val="21"/>
              </w:rPr>
              <w:fldChar w:fldCharType="end"/>
            </w:r>
            <w:r>
              <w:rPr>
                <w:rFonts w:hint="eastAsia" w:hAnsi="宋体" w:cs="宋体"/>
                <w:color w:val="auto"/>
                <w:szCs w:val="21"/>
              </w:rPr>
              <w:t>投标文件递交的截止时间（投标截止时间，下同）：具体详见广州交易集团有限公司（广州公共资源交易中心）网站公布的项目日程信息，投标人应在截止时间前通过电子招标投标交易平台递交电子投标文件。</w:t>
            </w:r>
          </w:p>
          <w:p w14:paraId="20F840CF">
            <w:pPr>
              <w:pStyle w:val="10"/>
              <w:spacing w:line="360" w:lineRule="auto"/>
              <w:rPr>
                <w:rFonts w:hint="eastAsia" w:hAnsi="宋体" w:cs="宋体"/>
                <w:color w:val="auto"/>
                <w:szCs w:val="21"/>
              </w:rPr>
            </w:pPr>
            <w:r>
              <w:rPr>
                <w:rFonts w:hint="eastAsia" w:hAnsi="宋体" w:cs="宋体"/>
                <w:color w:val="auto"/>
                <w:szCs w:val="21"/>
              </w:rPr>
              <w:fldChar w:fldCharType="begin"/>
            </w:r>
            <w:r>
              <w:rPr>
                <w:rFonts w:hint="eastAsia" w:hAnsi="宋体" w:cs="宋体"/>
                <w:color w:val="auto"/>
                <w:szCs w:val="21"/>
              </w:rPr>
              <w:instrText xml:space="preserve"> = 2 \* GB3 </w:instrText>
            </w:r>
            <w:r>
              <w:rPr>
                <w:rFonts w:hint="eastAsia" w:hAnsi="宋体" w:cs="宋体"/>
                <w:color w:val="auto"/>
                <w:szCs w:val="21"/>
              </w:rPr>
              <w:fldChar w:fldCharType="separate"/>
            </w:r>
            <w:r>
              <w:rPr>
                <w:rFonts w:hint="eastAsia" w:hAnsi="宋体" w:cs="宋体"/>
                <w:color w:val="auto"/>
                <w:szCs w:val="21"/>
              </w:rPr>
              <w:t>②</w:t>
            </w:r>
            <w:r>
              <w:rPr>
                <w:rFonts w:hint="eastAsia" w:hAnsi="宋体" w:cs="宋体"/>
                <w:color w:val="auto"/>
                <w:szCs w:val="21"/>
              </w:rPr>
              <w:fldChar w:fldCharType="end"/>
            </w:r>
            <w:r>
              <w:rPr>
                <w:rFonts w:hint="eastAsia" w:hAnsi="宋体" w:cs="宋体"/>
                <w:color w:val="auto"/>
                <w:szCs w:val="21"/>
              </w:rPr>
              <w:t>提交投标文件备用光盘或u盘。</w:t>
            </w:r>
          </w:p>
          <w:p w14:paraId="6EDAF873">
            <w:pPr>
              <w:pStyle w:val="10"/>
              <w:spacing w:line="360" w:lineRule="auto"/>
              <w:rPr>
                <w:rFonts w:hint="eastAsia" w:hAnsi="宋体" w:cs="宋体"/>
                <w:color w:val="auto"/>
                <w:szCs w:val="21"/>
              </w:rPr>
            </w:pPr>
            <w:r>
              <w:rPr>
                <w:rFonts w:hint="eastAsia" w:hAnsi="宋体" w:cs="宋体"/>
                <w:color w:val="auto"/>
                <w:szCs w:val="21"/>
              </w:rPr>
              <w:t>投标文件光盘或u盘（备用）递交时间：具体详见广州交易集团有限公司（广州公共资源交易中心）网站公布的项目日程信息，地点：广州公共资源交易中心指定开标室。</w:t>
            </w:r>
          </w:p>
          <w:p w14:paraId="617A36E8">
            <w:pPr>
              <w:pStyle w:val="10"/>
              <w:spacing w:line="360" w:lineRule="auto"/>
              <w:rPr>
                <w:rFonts w:hint="eastAsia" w:hAnsi="宋体" w:cs="宋体"/>
                <w:color w:val="auto"/>
                <w:szCs w:val="21"/>
              </w:rPr>
            </w:pPr>
            <w:r>
              <w:rPr>
                <w:rFonts w:hint="eastAsia" w:hAnsi="宋体" w:cs="宋体"/>
                <w:color w:val="auto"/>
                <w:szCs w:val="21"/>
              </w:rPr>
              <w:fldChar w:fldCharType="begin"/>
            </w:r>
            <w:r>
              <w:rPr>
                <w:rFonts w:hint="eastAsia" w:hAnsi="宋体" w:cs="宋体"/>
                <w:color w:val="auto"/>
                <w:szCs w:val="21"/>
              </w:rPr>
              <w:instrText xml:space="preserve"> = 3 \* GB3 </w:instrText>
            </w:r>
            <w:r>
              <w:rPr>
                <w:rFonts w:hint="eastAsia" w:hAnsi="宋体" w:cs="宋体"/>
                <w:color w:val="auto"/>
                <w:szCs w:val="21"/>
              </w:rPr>
              <w:fldChar w:fldCharType="separate"/>
            </w:r>
            <w:r>
              <w:rPr>
                <w:rFonts w:hint="eastAsia" w:hAnsi="宋体" w:cs="宋体"/>
                <w:color w:val="auto"/>
                <w:szCs w:val="21"/>
              </w:rPr>
              <w:t>③</w:t>
            </w:r>
            <w:r>
              <w:rPr>
                <w:rFonts w:hint="eastAsia" w:hAnsi="宋体" w:cs="宋体"/>
                <w:color w:val="auto"/>
                <w:szCs w:val="21"/>
              </w:rPr>
              <w:fldChar w:fldCharType="end"/>
            </w:r>
            <w:r>
              <w:rPr>
                <w:rFonts w:hint="eastAsia" w:hAnsi="宋体" w:cs="宋体"/>
                <w:color w:val="auto"/>
                <w:szCs w:val="21"/>
              </w:rPr>
              <w:t>投标人完成电子投标上传后，电子招标投标交易平台即时向投标人发出递交回执通知。递交时间以递交回执通知载明的传输时间为准。</w:t>
            </w:r>
          </w:p>
          <w:p w14:paraId="2899481C">
            <w:pPr>
              <w:pStyle w:val="10"/>
              <w:spacing w:line="360" w:lineRule="auto"/>
              <w:rPr>
                <w:rFonts w:hint="eastAsia" w:hAnsi="宋体" w:cs="宋体"/>
                <w:color w:val="auto"/>
                <w:szCs w:val="21"/>
              </w:rPr>
            </w:pPr>
            <w:r>
              <w:rPr>
                <w:rFonts w:hint="eastAsia" w:hAnsi="宋体" w:cs="宋体"/>
                <w:color w:val="auto"/>
                <w:szCs w:val="21"/>
              </w:rPr>
              <w:fldChar w:fldCharType="begin"/>
            </w:r>
            <w:r>
              <w:rPr>
                <w:rFonts w:hint="eastAsia" w:hAnsi="宋体" w:cs="宋体"/>
                <w:color w:val="auto"/>
                <w:szCs w:val="21"/>
              </w:rPr>
              <w:instrText xml:space="preserve"> = 4 \* GB3 </w:instrText>
            </w:r>
            <w:r>
              <w:rPr>
                <w:rFonts w:hint="eastAsia" w:hAnsi="宋体" w:cs="宋体"/>
                <w:color w:val="auto"/>
                <w:szCs w:val="21"/>
              </w:rPr>
              <w:fldChar w:fldCharType="separate"/>
            </w:r>
            <w:r>
              <w:rPr>
                <w:rFonts w:hint="eastAsia" w:hAnsi="宋体" w:cs="宋体"/>
                <w:color w:val="auto"/>
                <w:szCs w:val="21"/>
              </w:rPr>
              <w:t>④</w:t>
            </w:r>
            <w:r>
              <w:rPr>
                <w:rFonts w:hint="eastAsia" w:hAnsi="宋体" w:cs="宋体"/>
                <w:color w:val="auto"/>
                <w:szCs w:val="21"/>
              </w:rPr>
              <w:fldChar w:fldCharType="end"/>
            </w:r>
            <w:r>
              <w:rPr>
                <w:rFonts w:hint="eastAsia" w:hAnsi="宋体" w:cs="宋体"/>
                <w:color w:val="auto"/>
                <w:szCs w:val="21"/>
              </w:rPr>
              <w:t>逾期送达的投标文件，电子招标投标交易平台将予以拒收。</w:t>
            </w:r>
          </w:p>
          <w:p w14:paraId="1B702E3E">
            <w:pPr>
              <w:pStyle w:val="10"/>
              <w:spacing w:line="360" w:lineRule="auto"/>
              <w:rPr>
                <w:rFonts w:hint="eastAsia" w:hAnsi="宋体" w:cs="宋体"/>
                <w:color w:val="auto"/>
                <w:szCs w:val="21"/>
              </w:rPr>
            </w:pPr>
            <w:r>
              <w:rPr>
                <w:rFonts w:hint="eastAsia" w:hAnsi="宋体" w:cs="宋体"/>
                <w:color w:val="auto"/>
                <w:szCs w:val="21"/>
              </w:rPr>
              <w:t>5、投标文件加密要求：</w:t>
            </w:r>
          </w:p>
          <w:p w14:paraId="39AAD2B8">
            <w:pPr>
              <w:pStyle w:val="10"/>
              <w:spacing w:line="360" w:lineRule="auto"/>
              <w:rPr>
                <w:rFonts w:hint="eastAsia" w:hAnsi="宋体" w:cs="宋体"/>
                <w:color w:val="auto"/>
                <w:szCs w:val="21"/>
              </w:rPr>
            </w:pPr>
            <w:r>
              <w:rPr>
                <w:rFonts w:hint="eastAsia" w:hAnsi="宋体" w:cs="宋体"/>
                <w:color w:val="auto"/>
                <w:szCs w:val="21"/>
              </w:rPr>
              <w:fldChar w:fldCharType="begin"/>
            </w:r>
            <w:r>
              <w:rPr>
                <w:rFonts w:hint="eastAsia" w:hAnsi="宋体" w:cs="宋体"/>
                <w:color w:val="auto"/>
                <w:szCs w:val="21"/>
              </w:rPr>
              <w:instrText xml:space="preserve"> = 1 \* GB3 </w:instrText>
            </w:r>
            <w:r>
              <w:rPr>
                <w:rFonts w:hint="eastAsia" w:hAnsi="宋体" w:cs="宋体"/>
                <w:color w:val="auto"/>
                <w:szCs w:val="21"/>
              </w:rPr>
              <w:fldChar w:fldCharType="separate"/>
            </w:r>
            <w:r>
              <w:rPr>
                <w:rFonts w:hint="eastAsia" w:hAnsi="宋体" w:cs="宋体"/>
                <w:color w:val="auto"/>
                <w:szCs w:val="21"/>
              </w:rPr>
              <w:t>①</w:t>
            </w:r>
            <w:r>
              <w:rPr>
                <w:rFonts w:hint="eastAsia" w:hAnsi="宋体" w:cs="宋体"/>
                <w:color w:val="auto"/>
                <w:szCs w:val="21"/>
              </w:rPr>
              <w:fldChar w:fldCharType="end"/>
            </w:r>
            <w:r>
              <w:rPr>
                <w:rFonts w:hint="eastAsia" w:hAnsi="宋体" w:cs="宋体"/>
                <w:color w:val="auto"/>
                <w:szCs w:val="21"/>
              </w:rPr>
              <w:t>网上递交的电子投标文件须进行加密。具体操作详见交易平台相关操作指南。</w:t>
            </w:r>
          </w:p>
          <w:p w14:paraId="6962C0A5">
            <w:pPr>
              <w:pStyle w:val="10"/>
              <w:spacing w:line="360" w:lineRule="auto"/>
              <w:rPr>
                <w:rFonts w:hint="eastAsia" w:hAnsi="宋体" w:cs="宋体"/>
                <w:color w:val="auto"/>
                <w:szCs w:val="21"/>
              </w:rPr>
            </w:pPr>
            <w:r>
              <w:rPr>
                <w:rFonts w:hint="eastAsia" w:hAnsi="宋体" w:cs="宋体"/>
                <w:color w:val="auto"/>
                <w:szCs w:val="21"/>
              </w:rPr>
              <w:fldChar w:fldCharType="begin"/>
            </w:r>
            <w:r>
              <w:rPr>
                <w:rFonts w:hint="eastAsia" w:hAnsi="宋体" w:cs="宋体"/>
                <w:color w:val="auto"/>
                <w:szCs w:val="21"/>
              </w:rPr>
              <w:instrText xml:space="preserve"> = 2 \* GB3 </w:instrText>
            </w:r>
            <w:r>
              <w:rPr>
                <w:rFonts w:hint="eastAsia" w:hAnsi="宋体" w:cs="宋体"/>
                <w:color w:val="auto"/>
                <w:szCs w:val="21"/>
              </w:rPr>
              <w:fldChar w:fldCharType="separate"/>
            </w:r>
            <w:r>
              <w:rPr>
                <w:rFonts w:hint="eastAsia" w:hAnsi="宋体" w:cs="宋体"/>
                <w:color w:val="auto"/>
                <w:szCs w:val="21"/>
              </w:rPr>
              <w:t>②</w:t>
            </w:r>
            <w:r>
              <w:rPr>
                <w:rFonts w:hint="eastAsia" w:hAnsi="宋体" w:cs="宋体"/>
                <w:color w:val="auto"/>
                <w:szCs w:val="21"/>
              </w:rPr>
              <w:fldChar w:fldCharType="end"/>
            </w:r>
            <w:r>
              <w:rPr>
                <w:rFonts w:hint="eastAsia" w:hAnsi="宋体" w:cs="宋体"/>
                <w:color w:val="auto"/>
                <w:szCs w:val="21"/>
              </w:rPr>
              <w:t>未按要求加密的投标文件，招标人将予以拒收。</w:t>
            </w:r>
          </w:p>
          <w:p w14:paraId="0C85780D">
            <w:pPr>
              <w:pStyle w:val="10"/>
              <w:spacing w:line="360" w:lineRule="auto"/>
              <w:rPr>
                <w:rFonts w:hint="eastAsia" w:hAnsi="宋体" w:cs="宋体"/>
                <w:color w:val="auto"/>
                <w:szCs w:val="21"/>
              </w:rPr>
            </w:pPr>
            <w:r>
              <w:rPr>
                <w:rFonts w:hint="eastAsia" w:hAnsi="宋体" w:cs="宋体"/>
                <w:color w:val="auto"/>
                <w:szCs w:val="21"/>
              </w:rPr>
              <w:t>6、投标文件解密失败的补救方案：</w:t>
            </w:r>
          </w:p>
          <w:p w14:paraId="775B32BB">
            <w:pPr>
              <w:pStyle w:val="10"/>
              <w:spacing w:line="360" w:lineRule="auto"/>
              <w:rPr>
                <w:rFonts w:hint="eastAsia" w:hAnsi="宋体" w:cs="宋体"/>
                <w:color w:val="auto"/>
                <w:szCs w:val="21"/>
              </w:rPr>
            </w:pPr>
            <w:r>
              <w:rPr>
                <w:rFonts w:hint="eastAsia" w:hAnsi="宋体" w:cs="宋体"/>
                <w:color w:val="auto"/>
                <w:szCs w:val="21"/>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14:paraId="00B62FFE">
            <w:pPr>
              <w:spacing w:line="360" w:lineRule="auto"/>
              <w:rPr>
                <w:rFonts w:hint="eastAsia" w:ascii="宋体" w:hAnsi="宋体" w:eastAsia="宋体" w:cs="宋体"/>
                <w:color w:val="auto"/>
                <w:szCs w:val="21"/>
              </w:rPr>
            </w:pPr>
            <w:r>
              <w:rPr>
                <w:rFonts w:hint="eastAsia" w:ascii="宋体" w:hAnsi="宋体" w:eastAsia="宋体" w:cs="宋体"/>
                <w:color w:val="auto"/>
                <w:szCs w:val="21"/>
              </w:rPr>
              <w:t>除发生上述情况外，开标评标均以投标人通过交易平台网上递交的电子投标文件为准。</w:t>
            </w:r>
          </w:p>
        </w:tc>
      </w:tr>
      <w:tr w14:paraId="4A13D4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2FD3B72">
            <w:pPr>
              <w:spacing w:line="360" w:lineRule="auto"/>
              <w:jc w:val="center"/>
              <w:rPr>
                <w:rFonts w:hint="eastAsia" w:ascii="宋体" w:hAnsi="宋体" w:eastAsia="宋体" w:cs="宋体"/>
                <w:color w:val="auto"/>
                <w:szCs w:val="21"/>
              </w:rPr>
            </w:pPr>
            <w:bookmarkStart w:id="35" w:name="_Toc152045529"/>
            <w:bookmarkStart w:id="36" w:name="_Toc300834949"/>
            <w:bookmarkStart w:id="37" w:name="_Toc144974497"/>
            <w:bookmarkStart w:id="38" w:name="_Toc1835597"/>
            <w:bookmarkStart w:id="39" w:name="_Toc357089511"/>
            <w:bookmarkStart w:id="40" w:name="_Toc247527553"/>
            <w:bookmarkStart w:id="41" w:name="_Toc152042305"/>
            <w:bookmarkStart w:id="42" w:name="_Toc247513952"/>
            <w:r>
              <w:rPr>
                <w:rFonts w:hint="eastAsia" w:ascii="宋体" w:hAnsi="宋体" w:eastAsia="宋体" w:cs="宋体"/>
                <w:color w:val="auto"/>
                <w:szCs w:val="21"/>
              </w:rPr>
              <w:t>11</w:t>
            </w:r>
          </w:p>
        </w:tc>
        <w:tc>
          <w:tcPr>
            <w:tcW w:w="1784" w:type="dxa"/>
            <w:tcBorders>
              <w:top w:val="single" w:color="auto" w:sz="4" w:space="0"/>
              <w:left w:val="single" w:color="auto" w:sz="4" w:space="0"/>
              <w:bottom w:val="single" w:color="auto" w:sz="4" w:space="0"/>
              <w:right w:val="single" w:color="auto" w:sz="4" w:space="0"/>
            </w:tcBorders>
            <w:vAlign w:val="center"/>
          </w:tcPr>
          <w:p w14:paraId="67DE593B">
            <w:pPr>
              <w:pStyle w:val="22"/>
              <w:spacing w:line="360" w:lineRule="auto"/>
              <w:jc w:val="center"/>
              <w:rPr>
                <w:rFonts w:hint="eastAsia" w:ascii="宋体" w:hAnsi="宋体" w:eastAsia="宋体" w:cs="宋体"/>
                <w:color w:val="auto"/>
                <w:sz w:val="22"/>
                <w:szCs w:val="22"/>
              </w:rPr>
            </w:pPr>
            <w:r>
              <w:rPr>
                <w:rFonts w:hint="eastAsia" w:ascii="宋体" w:hAnsi="宋体" w:eastAsia="宋体" w:cs="宋体"/>
                <w:color w:val="auto"/>
              </w:rPr>
              <w:t>投标活动的有关人员社保证明</w:t>
            </w:r>
          </w:p>
        </w:tc>
        <w:tc>
          <w:tcPr>
            <w:tcW w:w="7067" w:type="dxa"/>
            <w:tcBorders>
              <w:top w:val="single" w:color="auto" w:sz="4" w:space="0"/>
              <w:left w:val="single" w:color="auto" w:sz="4" w:space="0"/>
              <w:bottom w:val="single" w:color="auto" w:sz="4" w:space="0"/>
              <w:right w:val="single" w:color="auto" w:sz="4" w:space="0"/>
            </w:tcBorders>
            <w:vAlign w:val="center"/>
          </w:tcPr>
          <w:p w14:paraId="58121DF3">
            <w:pPr>
              <w:pStyle w:val="22"/>
              <w:tabs>
                <w:tab w:val="left" w:pos="2100"/>
              </w:tabs>
              <w:spacing w:line="360" w:lineRule="auto"/>
              <w:ind w:left="63" w:leftChars="30" w:right="92" w:rightChars="44"/>
              <w:rPr>
                <w:rFonts w:hint="eastAsia" w:ascii="宋体" w:hAnsi="宋体" w:eastAsia="宋体" w:cs="宋体"/>
                <w:color w:val="auto"/>
                <w:sz w:val="22"/>
                <w:szCs w:val="21"/>
              </w:rPr>
            </w:pPr>
            <w:r>
              <w:rPr>
                <w:rFonts w:hint="eastAsia" w:ascii="宋体" w:hAnsi="宋体" w:eastAsia="宋体" w:cs="宋体"/>
                <w:color w:val="auto"/>
              </w:rPr>
              <w:t>各投标人中参加投标活动的有关人员(包括且不限于投标文件的编制人员、递交投标文件及递交备用光盘的被授权委托人)均须提供社保证明材料。</w:t>
            </w:r>
          </w:p>
        </w:tc>
      </w:tr>
    </w:tbl>
    <w:p w14:paraId="75C1DD48">
      <w:pPr>
        <w:pStyle w:val="5"/>
        <w:spacing w:before="0" w:after="0"/>
        <w:rPr>
          <w:rFonts w:hint="eastAsia" w:ascii="宋体" w:hAnsi="宋体" w:eastAsia="宋体" w:cs="宋体"/>
          <w:color w:val="auto"/>
        </w:rPr>
      </w:pPr>
      <w:r>
        <w:rPr>
          <w:rFonts w:hint="eastAsia" w:ascii="宋体" w:hAnsi="宋体" w:eastAsia="宋体" w:cs="宋体"/>
          <w:color w:val="auto"/>
        </w:rPr>
        <w:br w:type="page"/>
      </w:r>
      <w:bookmarkEnd w:id="35"/>
      <w:bookmarkEnd w:id="36"/>
      <w:bookmarkEnd w:id="37"/>
      <w:bookmarkEnd w:id="38"/>
      <w:bookmarkEnd w:id="39"/>
      <w:bookmarkEnd w:id="40"/>
      <w:bookmarkEnd w:id="41"/>
      <w:bookmarkEnd w:id="42"/>
      <w:bookmarkStart w:id="43" w:name="_Toc5941"/>
      <w:bookmarkStart w:id="44" w:name="_Toc22606"/>
      <w:bookmarkStart w:id="45" w:name="_Toc86417718"/>
      <w:bookmarkStart w:id="46" w:name="_Toc300835002"/>
      <w:bookmarkStart w:id="47" w:name="_Toc247527606"/>
      <w:bookmarkStart w:id="48" w:name="_Toc357089562"/>
      <w:bookmarkStart w:id="49" w:name="_Toc1835651"/>
      <w:bookmarkStart w:id="50" w:name="_Toc32444"/>
      <w:bookmarkStart w:id="51" w:name="_Toc356469228"/>
      <w:bookmarkStart w:id="52" w:name="_Toc144974548"/>
      <w:bookmarkStart w:id="53" w:name="_Toc152045581"/>
      <w:bookmarkStart w:id="54" w:name="_Toc152042358"/>
      <w:bookmarkStart w:id="55" w:name="_Toc247514005"/>
      <w:r>
        <w:rPr>
          <w:rFonts w:hint="eastAsia" w:ascii="宋体" w:hAnsi="宋体" w:eastAsia="宋体" w:cs="宋体"/>
          <w:color w:val="auto"/>
        </w:rPr>
        <w:t>1. 总则</w:t>
      </w:r>
      <w:bookmarkEnd w:id="43"/>
      <w:bookmarkEnd w:id="44"/>
      <w:bookmarkEnd w:id="45"/>
    </w:p>
    <w:p w14:paraId="29530B0B">
      <w:pPr>
        <w:pStyle w:val="4"/>
        <w:spacing w:before="0" w:after="0" w:line="360" w:lineRule="auto"/>
        <w:rPr>
          <w:rFonts w:hint="eastAsia" w:ascii="宋体" w:eastAsia="宋体" w:cs="宋体"/>
          <w:color w:val="auto"/>
        </w:rPr>
      </w:pPr>
      <w:bookmarkStart w:id="56" w:name="_Toc23702"/>
      <w:bookmarkStart w:id="57" w:name="_Toc300834950"/>
      <w:bookmarkStart w:id="58" w:name="_Toc152045530"/>
      <w:bookmarkStart w:id="59" w:name="_Toc19710"/>
      <w:bookmarkStart w:id="60" w:name="_Toc12263"/>
      <w:bookmarkStart w:id="61" w:name="_Toc8430"/>
      <w:bookmarkStart w:id="62" w:name="_Toc30762"/>
      <w:bookmarkStart w:id="63" w:name="_Toc22928"/>
      <w:bookmarkStart w:id="64" w:name="_Toc144974498"/>
      <w:bookmarkStart w:id="65" w:name="_Toc247513953"/>
      <w:bookmarkStart w:id="66" w:name="_Toc86417719"/>
      <w:bookmarkStart w:id="67" w:name="_Toc29805"/>
      <w:bookmarkStart w:id="68" w:name="_Toc247527554"/>
      <w:bookmarkStart w:id="69" w:name="_Toc16159"/>
      <w:bookmarkStart w:id="70" w:name="_Toc152042306"/>
      <w:r>
        <w:rPr>
          <w:rFonts w:hint="eastAsia" w:ascii="宋体" w:eastAsia="宋体" w:cs="宋体"/>
          <w:color w:val="auto"/>
        </w:rPr>
        <w:t>1.1 项目概况</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1DB707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1.1.1根据《中华人民共和国招标投标法》等有关法律、法规和规章的规定，本招标项目已具备招标条件，现对该项目设计施工进行总承包招标。</w:t>
      </w:r>
    </w:p>
    <w:p w14:paraId="0A75C24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1.1.2 招标人：见投标人须知前附表。</w:t>
      </w:r>
    </w:p>
    <w:p w14:paraId="62A9B60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1.1.3 招标代理机构：见投标人须知前附表。</w:t>
      </w:r>
    </w:p>
    <w:p w14:paraId="23B97E9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1.1.4 招标项目名称：见投标人须知前附表。</w:t>
      </w:r>
    </w:p>
    <w:p w14:paraId="1E3A425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1.1.5 项目建设地点：见投标人须知前附表。</w:t>
      </w:r>
    </w:p>
    <w:p w14:paraId="3C0FFB7E">
      <w:pPr>
        <w:pStyle w:val="4"/>
        <w:spacing w:before="0" w:after="0" w:line="360" w:lineRule="auto"/>
        <w:rPr>
          <w:rFonts w:hint="eastAsia" w:ascii="宋体" w:eastAsia="宋体" w:cs="宋体"/>
          <w:color w:val="auto"/>
        </w:rPr>
      </w:pPr>
      <w:bookmarkStart w:id="71" w:name="_Toc31274"/>
      <w:bookmarkStart w:id="72" w:name="_Toc21962"/>
      <w:bookmarkStart w:id="73" w:name="_Toc247513954"/>
      <w:bookmarkStart w:id="74" w:name="_Toc144974499"/>
      <w:bookmarkStart w:id="75" w:name="_Toc86417720"/>
      <w:bookmarkStart w:id="76" w:name="_Toc152042307"/>
      <w:bookmarkStart w:id="77" w:name="_Toc5082"/>
      <w:bookmarkStart w:id="78" w:name="_Toc152045531"/>
      <w:bookmarkStart w:id="79" w:name="_Toc22426"/>
      <w:bookmarkStart w:id="80" w:name="_Toc18688"/>
      <w:bookmarkStart w:id="81" w:name="_Toc6619"/>
      <w:bookmarkStart w:id="82" w:name="_Toc247527555"/>
      <w:bookmarkStart w:id="83" w:name="_Toc28164"/>
      <w:bookmarkStart w:id="84" w:name="_Toc300834951"/>
      <w:bookmarkStart w:id="85" w:name="_Toc10866"/>
      <w:r>
        <w:rPr>
          <w:rFonts w:hint="eastAsia" w:ascii="宋体" w:eastAsia="宋体" w:cs="宋体"/>
          <w:color w:val="auto"/>
        </w:rPr>
        <w:t>1.2 项目的资金来源和落实情况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C2FDC3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1.2.1 资金来源及比例：见投标人须知前附表。</w:t>
      </w:r>
    </w:p>
    <w:p w14:paraId="6320738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1.2.2 资金落实情况：见投标人须知前附表。</w:t>
      </w:r>
    </w:p>
    <w:p w14:paraId="6EFD4022">
      <w:pPr>
        <w:pStyle w:val="4"/>
        <w:spacing w:before="0" w:after="0" w:line="360" w:lineRule="auto"/>
        <w:rPr>
          <w:rFonts w:hint="eastAsia" w:ascii="宋体" w:eastAsia="宋体" w:cs="宋体"/>
          <w:color w:val="auto"/>
        </w:rPr>
      </w:pPr>
      <w:bookmarkStart w:id="86" w:name="_Toc247513955"/>
      <w:bookmarkStart w:id="87" w:name="_Toc144974500"/>
      <w:bookmarkStart w:id="88" w:name="_Toc152045532"/>
      <w:bookmarkStart w:id="89" w:name="_Toc247527556"/>
      <w:bookmarkStart w:id="90" w:name="_Toc152042308"/>
      <w:bookmarkStart w:id="91" w:name="_Toc21315"/>
      <w:bookmarkStart w:id="92" w:name="_Toc20564"/>
      <w:bookmarkStart w:id="93" w:name="_Toc86417721"/>
      <w:bookmarkStart w:id="94" w:name="_Toc300834952"/>
      <w:bookmarkStart w:id="95" w:name="_Toc24250"/>
      <w:bookmarkStart w:id="96" w:name="_Toc9783"/>
      <w:bookmarkStart w:id="97" w:name="_Toc8375"/>
      <w:bookmarkStart w:id="98" w:name="_Toc6852"/>
      <w:bookmarkStart w:id="99" w:name="_Toc12223"/>
      <w:bookmarkStart w:id="100" w:name="_Toc12593"/>
      <w:r>
        <w:rPr>
          <w:rFonts w:hint="eastAsia" w:ascii="宋体" w:eastAsia="宋体" w:cs="宋体"/>
          <w:color w:val="auto"/>
        </w:rPr>
        <w:t>1.3 招标范围、计划工期和</w:t>
      </w:r>
      <w:bookmarkEnd w:id="86"/>
      <w:bookmarkEnd w:id="87"/>
      <w:bookmarkEnd w:id="88"/>
      <w:bookmarkEnd w:id="89"/>
      <w:bookmarkEnd w:id="90"/>
      <w:r>
        <w:rPr>
          <w:rFonts w:hint="eastAsia" w:ascii="宋体" w:eastAsia="宋体" w:cs="宋体"/>
          <w:color w:val="auto"/>
        </w:rPr>
        <w:t>质量标准</w:t>
      </w:r>
      <w:bookmarkEnd w:id="91"/>
      <w:bookmarkEnd w:id="92"/>
      <w:bookmarkEnd w:id="93"/>
      <w:bookmarkEnd w:id="94"/>
      <w:bookmarkEnd w:id="95"/>
      <w:bookmarkEnd w:id="96"/>
      <w:bookmarkEnd w:id="97"/>
      <w:bookmarkEnd w:id="98"/>
      <w:bookmarkEnd w:id="99"/>
      <w:bookmarkEnd w:id="100"/>
    </w:p>
    <w:p w14:paraId="049251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1.3.1 招标范围：见投标人须知前附表。</w:t>
      </w:r>
    </w:p>
    <w:p w14:paraId="7C567D0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1.3.2 计划工期：见投标人须知前附表。</w:t>
      </w:r>
    </w:p>
    <w:p w14:paraId="1D07465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1.3.3 质量标准：见投标人须知前附表。</w:t>
      </w:r>
    </w:p>
    <w:p w14:paraId="3B216413">
      <w:pPr>
        <w:pStyle w:val="4"/>
        <w:spacing w:before="0" w:after="0" w:line="360" w:lineRule="auto"/>
        <w:rPr>
          <w:rFonts w:hint="eastAsia" w:ascii="宋体" w:eastAsia="宋体" w:cs="宋体"/>
          <w:color w:val="auto"/>
        </w:rPr>
      </w:pPr>
      <w:bookmarkStart w:id="101" w:name="_Toc86417722"/>
      <w:bookmarkStart w:id="102" w:name="_Toc247513956"/>
      <w:bookmarkStart w:id="103" w:name="_Toc152042309"/>
      <w:bookmarkStart w:id="104" w:name="_Toc144974501"/>
      <w:bookmarkStart w:id="105" w:name="_Toc29837"/>
      <w:bookmarkStart w:id="106" w:name="_Toc21278"/>
      <w:bookmarkStart w:id="107" w:name="_Toc25165"/>
      <w:bookmarkStart w:id="108" w:name="_Toc300834953"/>
      <w:bookmarkStart w:id="109" w:name="_Toc15500"/>
      <w:bookmarkStart w:id="110" w:name="_Toc27548"/>
      <w:bookmarkStart w:id="111" w:name="_Toc15022"/>
      <w:bookmarkStart w:id="112" w:name="_Toc152045533"/>
      <w:bookmarkStart w:id="113" w:name="_Toc247527557"/>
      <w:bookmarkStart w:id="114" w:name="_Toc9786"/>
      <w:bookmarkStart w:id="115" w:name="_Toc5614"/>
      <w:r>
        <w:rPr>
          <w:rFonts w:hint="eastAsia" w:ascii="宋体" w:eastAsia="宋体" w:cs="宋体"/>
          <w:color w:val="auto"/>
        </w:rPr>
        <w:t>1.4 投标人资格要求（详见招标公告要求）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B08EDCB">
      <w:pPr>
        <w:pStyle w:val="4"/>
        <w:spacing w:before="0" w:after="0" w:line="360" w:lineRule="auto"/>
        <w:rPr>
          <w:rFonts w:hint="eastAsia" w:ascii="宋体" w:eastAsia="宋体" w:cs="宋体"/>
          <w:color w:val="auto"/>
        </w:rPr>
      </w:pPr>
      <w:bookmarkStart w:id="116" w:name="_Toc247513958"/>
      <w:bookmarkStart w:id="117" w:name="_Toc152042311"/>
      <w:bookmarkStart w:id="118" w:name="_Toc144974503"/>
      <w:bookmarkStart w:id="119" w:name="_Toc247527559"/>
      <w:bookmarkStart w:id="120" w:name="_Toc152045535"/>
      <w:bookmarkStart w:id="121" w:name="_Toc3468"/>
      <w:bookmarkStart w:id="122" w:name="_Toc16859"/>
      <w:bookmarkStart w:id="123" w:name="_Toc19086"/>
      <w:bookmarkStart w:id="124" w:name="_Toc24166"/>
      <w:bookmarkStart w:id="125" w:name="_Toc86417723"/>
      <w:bookmarkStart w:id="126" w:name="_Toc300834955"/>
      <w:bookmarkStart w:id="127" w:name="_Toc19085"/>
      <w:bookmarkStart w:id="128" w:name="_Toc27985"/>
      <w:bookmarkStart w:id="129" w:name="_Toc30071"/>
      <w:bookmarkStart w:id="130" w:name="_Toc2852"/>
      <w:r>
        <w:rPr>
          <w:rFonts w:hint="eastAsia" w:ascii="宋体" w:eastAsia="宋体" w:cs="宋体"/>
          <w:color w:val="auto"/>
        </w:rPr>
        <w:t>1.5 费用承担</w:t>
      </w:r>
      <w:bookmarkEnd w:id="116"/>
      <w:bookmarkEnd w:id="117"/>
      <w:bookmarkEnd w:id="118"/>
      <w:bookmarkEnd w:id="119"/>
      <w:bookmarkEnd w:id="120"/>
      <w:r>
        <w:rPr>
          <w:rFonts w:hint="eastAsia" w:ascii="宋体" w:eastAsia="宋体" w:cs="宋体"/>
          <w:color w:val="auto"/>
        </w:rPr>
        <w:t>和设计成果（投标）补偿</w:t>
      </w:r>
      <w:bookmarkEnd w:id="121"/>
      <w:bookmarkEnd w:id="122"/>
      <w:bookmarkEnd w:id="123"/>
      <w:bookmarkEnd w:id="124"/>
      <w:bookmarkEnd w:id="125"/>
      <w:bookmarkEnd w:id="126"/>
      <w:bookmarkEnd w:id="127"/>
      <w:bookmarkEnd w:id="128"/>
      <w:bookmarkEnd w:id="129"/>
      <w:bookmarkEnd w:id="130"/>
    </w:p>
    <w:p w14:paraId="709743C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1.5.1 投标人准备和参加投标活动发生的费用自理。</w:t>
      </w:r>
    </w:p>
    <w:p w14:paraId="760F607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1.5.2 招标人有权免费使用未中标人设计成果。</w:t>
      </w:r>
    </w:p>
    <w:p w14:paraId="46F479C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1.5.3中标人按 《广州市发展改革委转发省发展改革委关于规范公共资源交易服务收费及有关问题的通知》（穗发改〔2017〕811号）文件的规定，向广州公共资源交易中心代缴交易服务费，其费用包含在中标人投标报价中，招标人不另行支付。</w:t>
      </w:r>
      <w:bookmarkStart w:id="131" w:name="_Toc247527560"/>
      <w:bookmarkStart w:id="132" w:name="_Toc247513959"/>
      <w:bookmarkStart w:id="133" w:name="_Toc25667"/>
      <w:bookmarkStart w:id="134" w:name="_Toc15250"/>
      <w:bookmarkStart w:id="135" w:name="_Toc29204"/>
      <w:bookmarkStart w:id="136" w:name="_Toc152042312"/>
      <w:bookmarkStart w:id="137" w:name="_Toc29962"/>
      <w:bookmarkStart w:id="138" w:name="_Toc300834956"/>
      <w:bookmarkStart w:id="139" w:name="_Toc152045536"/>
      <w:bookmarkStart w:id="140" w:name="_Toc13053"/>
      <w:bookmarkStart w:id="141" w:name="_Toc17087"/>
      <w:bookmarkStart w:id="142" w:name="_Toc144974504"/>
    </w:p>
    <w:p w14:paraId="2BF11C0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1.5.4本项目招标代理服务费由中标人支付，该费用已含在最高投标限价范围内，投标人在投标报价时综合考虑在内，不单独报价。中标人须在中标候选人公示期结束后、领取中标通知书前须向招标代理机构一次性支付招标代理服务费，方可领取中标通知书。</w:t>
      </w:r>
    </w:p>
    <w:p w14:paraId="5BCC92ED">
      <w:pPr>
        <w:pStyle w:val="4"/>
        <w:spacing w:before="0" w:after="0" w:line="360" w:lineRule="auto"/>
        <w:rPr>
          <w:rFonts w:hint="eastAsia" w:ascii="宋体" w:eastAsia="宋体" w:cs="宋体"/>
          <w:color w:val="auto"/>
        </w:rPr>
      </w:pPr>
      <w:r>
        <w:rPr>
          <w:rFonts w:hint="eastAsia" w:ascii="宋体" w:eastAsia="宋体" w:cs="宋体"/>
          <w:color w:val="auto"/>
        </w:rPr>
        <w:t>1.6 保密</w:t>
      </w:r>
      <w:bookmarkEnd w:id="131"/>
      <w:bookmarkEnd w:id="132"/>
      <w:bookmarkEnd w:id="133"/>
      <w:bookmarkEnd w:id="134"/>
      <w:bookmarkEnd w:id="135"/>
      <w:bookmarkEnd w:id="136"/>
      <w:bookmarkEnd w:id="137"/>
      <w:bookmarkEnd w:id="138"/>
      <w:bookmarkEnd w:id="139"/>
      <w:bookmarkEnd w:id="140"/>
      <w:bookmarkEnd w:id="141"/>
      <w:bookmarkEnd w:id="142"/>
      <w:r>
        <w:rPr>
          <w:rFonts w:hint="eastAsia" w:ascii="宋体" w:eastAsia="宋体" w:cs="宋体"/>
          <w:color w:val="auto"/>
        </w:rPr>
        <w:tab/>
      </w:r>
    </w:p>
    <w:p w14:paraId="522D874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参与招标投标活动的各方应对招标文件和投标文件中的商业和技术等秘密保密，否则应承担相应的法律责任。 </w:t>
      </w:r>
    </w:p>
    <w:p w14:paraId="37AABDCD">
      <w:pPr>
        <w:pStyle w:val="4"/>
        <w:spacing w:before="0" w:after="0" w:line="360" w:lineRule="auto"/>
        <w:rPr>
          <w:rFonts w:hint="eastAsia" w:ascii="宋体" w:eastAsia="宋体" w:cs="宋体"/>
          <w:color w:val="auto"/>
        </w:rPr>
      </w:pPr>
      <w:bookmarkStart w:id="143" w:name="_Toc144974505"/>
      <w:bookmarkStart w:id="144" w:name="_Toc16039"/>
      <w:bookmarkStart w:id="145" w:name="_Toc247513960"/>
      <w:bookmarkStart w:id="146" w:name="_Toc11478"/>
      <w:bookmarkStart w:id="147" w:name="_Toc27206"/>
      <w:bookmarkStart w:id="148" w:name="_Toc152045537"/>
      <w:bookmarkStart w:id="149" w:name="_Toc300834957"/>
      <w:bookmarkStart w:id="150" w:name="_Toc152042313"/>
      <w:bookmarkStart w:id="151" w:name="_Toc86417724"/>
      <w:bookmarkStart w:id="152" w:name="_Toc10710"/>
      <w:bookmarkStart w:id="153" w:name="_Toc21141"/>
      <w:bookmarkStart w:id="154" w:name="_Toc23730"/>
      <w:bookmarkStart w:id="155" w:name="_Toc15952"/>
      <w:bookmarkStart w:id="156" w:name="_Toc31702"/>
      <w:bookmarkStart w:id="157" w:name="_Toc247527561"/>
      <w:r>
        <w:rPr>
          <w:rFonts w:hint="eastAsia" w:ascii="宋体" w:eastAsia="宋体" w:cs="宋体"/>
          <w:color w:val="auto"/>
        </w:rPr>
        <w:t>1.7 语言</w:t>
      </w:r>
      <w:bookmarkEnd w:id="143"/>
      <w:r>
        <w:rPr>
          <w:rFonts w:hint="eastAsia" w:ascii="宋体" w:eastAsia="宋体" w:cs="宋体"/>
          <w:color w:val="auto"/>
        </w:rPr>
        <w:t>文字</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C403E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招标投标文件使用的语言文字为中文。专用术语使用外文的，应附有中文注释。</w:t>
      </w:r>
    </w:p>
    <w:p w14:paraId="37AEB80B">
      <w:pPr>
        <w:pStyle w:val="4"/>
        <w:spacing w:before="0" w:after="0" w:line="360" w:lineRule="auto"/>
        <w:rPr>
          <w:rFonts w:hint="eastAsia" w:ascii="宋体" w:eastAsia="宋体" w:cs="宋体"/>
          <w:color w:val="auto"/>
        </w:rPr>
      </w:pPr>
      <w:bookmarkStart w:id="158" w:name="_Toc9272"/>
      <w:bookmarkStart w:id="159" w:name="_Toc27006"/>
      <w:bookmarkStart w:id="160" w:name="_Toc152045538"/>
      <w:bookmarkStart w:id="161" w:name="_Toc152042314"/>
      <w:bookmarkStart w:id="162" w:name="_Toc86417725"/>
      <w:bookmarkStart w:id="163" w:name="_Toc18979"/>
      <w:bookmarkStart w:id="164" w:name="_Toc27884"/>
      <w:bookmarkStart w:id="165" w:name="_Toc30107"/>
      <w:bookmarkStart w:id="166" w:name="_Toc247513961"/>
      <w:bookmarkStart w:id="167" w:name="_Toc3503"/>
      <w:bookmarkStart w:id="168" w:name="_Toc31715"/>
      <w:bookmarkStart w:id="169" w:name="_Toc32144"/>
      <w:bookmarkStart w:id="170" w:name="_Toc300834958"/>
      <w:bookmarkStart w:id="171" w:name="_Toc144974506"/>
      <w:bookmarkStart w:id="172" w:name="_Toc247527562"/>
      <w:r>
        <w:rPr>
          <w:rFonts w:hint="eastAsia" w:ascii="宋体" w:eastAsia="宋体" w:cs="宋体"/>
          <w:color w:val="auto"/>
        </w:rPr>
        <w:t>1.8 计量单位</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4D761E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1.8.1所有计量均采用中华人民共和国法定计量单位。</w:t>
      </w:r>
    </w:p>
    <w:p w14:paraId="15D2AD1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1.8.2 本工程投标报价采用的币种为人民币。</w:t>
      </w:r>
    </w:p>
    <w:p w14:paraId="4E46EF3F">
      <w:pPr>
        <w:pStyle w:val="4"/>
        <w:spacing w:before="0" w:after="0" w:line="360" w:lineRule="auto"/>
        <w:rPr>
          <w:rFonts w:hint="eastAsia" w:ascii="宋体" w:eastAsia="宋体" w:cs="宋体"/>
          <w:color w:val="auto"/>
        </w:rPr>
      </w:pPr>
      <w:bookmarkStart w:id="173" w:name="_Toc152042315"/>
      <w:bookmarkStart w:id="174" w:name="_Toc26270"/>
      <w:bookmarkStart w:id="175" w:name="_Toc300834959"/>
      <w:bookmarkStart w:id="176" w:name="_Toc31871"/>
      <w:bookmarkStart w:id="177" w:name="_Toc144974507"/>
      <w:bookmarkStart w:id="178" w:name="_Toc247527563"/>
      <w:bookmarkStart w:id="179" w:name="_Toc32089"/>
      <w:bookmarkStart w:id="180" w:name="_Toc7578"/>
      <w:bookmarkStart w:id="181" w:name="_Toc21627"/>
      <w:bookmarkStart w:id="182" w:name="_Toc13153"/>
      <w:bookmarkStart w:id="183" w:name="_Toc86417726"/>
      <w:bookmarkStart w:id="184" w:name="_Toc24491"/>
      <w:bookmarkStart w:id="185" w:name="_Toc31605"/>
      <w:bookmarkStart w:id="186" w:name="_Toc247513962"/>
      <w:bookmarkStart w:id="187" w:name="_Toc152045539"/>
      <w:r>
        <w:rPr>
          <w:rFonts w:hint="eastAsia" w:ascii="宋体" w:eastAsia="宋体" w:cs="宋体"/>
          <w:color w:val="auto"/>
        </w:rPr>
        <w:t>1.9 踏勘现场</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2551DF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1.9.1 投标人须知前附表规定组织踏勘现场的，招标人按投标人须知前附表规定的时间、地点组织投标人踏勘项目现场。 </w:t>
      </w:r>
    </w:p>
    <w:p w14:paraId="666AD9D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1.9.2 投标人踏勘现场发生的费用自理。</w:t>
      </w:r>
    </w:p>
    <w:p w14:paraId="2C34739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1.9.3 除招标人的原因外，投标人自行负责在踏勘现场中所发生的人员伤亡和财产损失。</w:t>
      </w:r>
    </w:p>
    <w:p w14:paraId="734310D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1.9.4 现场由投标人自行踏勘，投标人不进行踏勘的，视为已熟知现场条件，自行承担相关风险。招标人不对投标人自行踏勘现场作出的判断和决策负责。</w:t>
      </w:r>
    </w:p>
    <w:p w14:paraId="6EE9EFA7">
      <w:pPr>
        <w:pStyle w:val="4"/>
        <w:spacing w:before="0" w:after="0" w:line="360" w:lineRule="auto"/>
        <w:rPr>
          <w:rFonts w:hint="eastAsia" w:ascii="宋体" w:eastAsia="宋体" w:cs="宋体"/>
          <w:color w:val="auto"/>
        </w:rPr>
      </w:pPr>
      <w:bookmarkStart w:id="188" w:name="_Toc152045540"/>
      <w:bookmarkStart w:id="189" w:name="_Toc144974508"/>
      <w:bookmarkStart w:id="190" w:name="_Toc247513963"/>
      <w:bookmarkStart w:id="191" w:name="_Toc300834960"/>
      <w:bookmarkStart w:id="192" w:name="_Toc229"/>
      <w:bookmarkStart w:id="193" w:name="_Toc19511"/>
      <w:bookmarkStart w:id="194" w:name="_Toc28643"/>
      <w:bookmarkStart w:id="195" w:name="_Toc14181"/>
      <w:bookmarkStart w:id="196" w:name="_Toc30904"/>
      <w:bookmarkStart w:id="197" w:name="_Toc11537"/>
      <w:bookmarkStart w:id="198" w:name="_Toc31677"/>
      <w:bookmarkStart w:id="199" w:name="_Toc30407"/>
      <w:bookmarkStart w:id="200" w:name="_Toc247527564"/>
      <w:bookmarkStart w:id="201" w:name="_Toc86417727"/>
      <w:bookmarkStart w:id="202" w:name="_Toc152042316"/>
      <w:r>
        <w:rPr>
          <w:rFonts w:hint="eastAsia" w:ascii="宋体" w:eastAsia="宋体" w:cs="宋体"/>
          <w:color w:val="auto"/>
        </w:rPr>
        <w:t>1.10 投标预备会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F9BDB1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1.10.1 投标人须知前附表规定不召开投标预备会。</w:t>
      </w:r>
    </w:p>
    <w:p w14:paraId="39300FB1">
      <w:pPr>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1.10.2 投标人应在投标人须知前附表规定的时间前，进行网上答疑。</w:t>
      </w:r>
      <w:r>
        <w:rPr>
          <w:rFonts w:hint="eastAsia" w:ascii="宋体" w:hAnsi="宋体" w:eastAsia="宋体" w:cs="宋体"/>
          <w:color w:val="auto"/>
          <w:u w:val="single"/>
        </w:rPr>
        <w:t>投标人若对招标文件（包括招标图纸、清单、投标最高限价、合同）有疑问的，可在规定的时间内通过广州交易集团有限公司（广州公共资源交易中心）网站进入提问区域将问题提交给招标人或招标代理人，提交问题时一律不得署名。</w:t>
      </w:r>
      <w:bookmarkStart w:id="203" w:name="_Toc14422"/>
      <w:bookmarkStart w:id="204" w:name="_Toc21882"/>
      <w:bookmarkStart w:id="205" w:name="_Toc16844"/>
      <w:r>
        <w:rPr>
          <w:rFonts w:hint="eastAsia" w:ascii="宋体" w:hAnsi="宋体" w:eastAsia="宋体" w:cs="宋体"/>
          <w:bCs/>
          <w:color w:val="auto"/>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bookmarkEnd w:id="203"/>
      <w:bookmarkEnd w:id="204"/>
      <w:bookmarkEnd w:id="205"/>
      <w:r>
        <w:rPr>
          <w:rFonts w:hint="eastAsia" w:ascii="宋体" w:hAnsi="宋体" w:eastAsia="宋体" w:cs="宋体"/>
          <w:color w:val="auto"/>
          <w:u w:val="single"/>
        </w:rPr>
        <w:t>。</w:t>
      </w:r>
    </w:p>
    <w:p w14:paraId="03D6BE17">
      <w:pPr>
        <w:spacing w:line="360" w:lineRule="auto"/>
        <w:ind w:firstLine="420" w:firstLineChars="200"/>
        <w:rPr>
          <w:rFonts w:hint="eastAsia" w:ascii="宋体" w:hAnsi="宋体" w:eastAsia="宋体" w:cs="宋体"/>
          <w:bCs/>
          <w:color w:val="auto"/>
          <w:u w:val="single"/>
        </w:rPr>
      </w:pPr>
      <w:r>
        <w:rPr>
          <w:rFonts w:hint="eastAsia" w:ascii="宋体" w:hAnsi="宋体" w:eastAsia="宋体" w:cs="宋体"/>
          <w:color w:val="auto"/>
        </w:rPr>
        <w:t>1.10.3 招标人在投标人须知前附表规定的时间内，</w:t>
      </w:r>
      <w:r>
        <w:rPr>
          <w:rFonts w:hint="eastAsia" w:ascii="宋体" w:hAnsi="宋体" w:eastAsia="宋体" w:cs="宋体"/>
          <w:bCs/>
          <w:color w:val="auto"/>
          <w:u w:val="single"/>
        </w:rPr>
        <w:t>解答投标人对招标文件提出的疑问，形成答疑纪要，在广州交易集团有限公司（广州公共资源交易中心）网站“答疑纪要”专区发布。</w:t>
      </w:r>
    </w:p>
    <w:p w14:paraId="60472217">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招标答疑纪要为招标文件的一部分。投标人可在广州交易集团有限公司（广州公共资源交易中心）网站浏览、下载招标答疑纪要。</w:t>
      </w:r>
    </w:p>
    <w:p w14:paraId="23F3ACDD">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u w:val="single"/>
        </w:rPr>
        <w:t>若招标答疑纪要与招标文件有矛盾时，以广州交易集团有限公司（广州公共资源交易中心）网站最后发布的答疑纪要为准。</w:t>
      </w:r>
    </w:p>
    <w:p w14:paraId="563B7253">
      <w:pPr>
        <w:pStyle w:val="4"/>
        <w:spacing w:before="0" w:after="0" w:line="360" w:lineRule="auto"/>
        <w:rPr>
          <w:rFonts w:hint="eastAsia" w:ascii="宋体" w:eastAsia="宋体" w:cs="宋体"/>
          <w:color w:val="auto"/>
        </w:rPr>
      </w:pPr>
      <w:bookmarkStart w:id="206" w:name="_Toc9946"/>
      <w:bookmarkStart w:id="207" w:name="_Toc26268"/>
      <w:bookmarkStart w:id="208" w:name="_Toc23898"/>
      <w:bookmarkStart w:id="209" w:name="_Toc21156"/>
      <w:bookmarkStart w:id="210" w:name="_Toc30604"/>
      <w:bookmarkStart w:id="211" w:name="_Toc247513964"/>
      <w:bookmarkStart w:id="212" w:name="_Toc28481"/>
      <w:bookmarkStart w:id="213" w:name="_Toc19382"/>
      <w:bookmarkStart w:id="214" w:name="_Toc152045541"/>
      <w:bookmarkStart w:id="215" w:name="_Toc152042317"/>
      <w:bookmarkStart w:id="216" w:name="_Toc300834961"/>
      <w:bookmarkStart w:id="217" w:name="_Toc247527565"/>
      <w:bookmarkStart w:id="218" w:name="_Toc27471"/>
      <w:bookmarkStart w:id="219" w:name="_Toc144974509"/>
      <w:bookmarkStart w:id="220" w:name="_Toc86417728"/>
      <w:r>
        <w:rPr>
          <w:rFonts w:hint="eastAsia" w:ascii="宋体" w:eastAsia="宋体" w:cs="宋体"/>
          <w:color w:val="auto"/>
        </w:rPr>
        <w:t>1.11 分包</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19DC46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1.11.1 投标人须知前附表规定应当由分包人实施的非主体、非关键性工作，按发包人规定执行。</w:t>
      </w:r>
    </w:p>
    <w:p w14:paraId="5C846C9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1.11.2 投标人拟在中标后将中标项目的部分非主体、非关键性工作进行分包的，应符合投标人须知前附表规定的分包内容、分包金额和资质要求等限制性条件。</w:t>
      </w:r>
    </w:p>
    <w:p w14:paraId="5F47FB5B">
      <w:pPr>
        <w:pStyle w:val="4"/>
        <w:spacing w:before="0" w:after="0" w:line="360" w:lineRule="auto"/>
        <w:rPr>
          <w:rFonts w:hint="eastAsia" w:ascii="宋体" w:eastAsia="宋体" w:cs="宋体"/>
          <w:color w:val="auto"/>
        </w:rPr>
      </w:pPr>
      <w:bookmarkStart w:id="221" w:name="_Toc7843"/>
      <w:bookmarkStart w:id="222" w:name="_Toc31731"/>
      <w:bookmarkStart w:id="223" w:name="_Toc30147"/>
      <w:bookmarkStart w:id="224" w:name="_Toc300834962"/>
      <w:bookmarkStart w:id="225" w:name="_Toc27672"/>
      <w:bookmarkStart w:id="226" w:name="_Toc247513965"/>
      <w:bookmarkStart w:id="227" w:name="_Toc21193"/>
      <w:bookmarkStart w:id="228" w:name="_Toc86417729"/>
      <w:bookmarkStart w:id="229" w:name="_Toc247527566"/>
      <w:bookmarkStart w:id="230" w:name="_Toc15799"/>
      <w:bookmarkStart w:id="231" w:name="_Toc28122"/>
      <w:bookmarkStart w:id="232" w:name="_Toc12145"/>
      <w:r>
        <w:rPr>
          <w:rFonts w:hint="eastAsia" w:ascii="宋体" w:eastAsia="宋体" w:cs="宋体"/>
          <w:color w:val="auto"/>
        </w:rPr>
        <w:t>1.12 偏离</w:t>
      </w:r>
      <w:bookmarkEnd w:id="221"/>
      <w:bookmarkEnd w:id="222"/>
      <w:bookmarkEnd w:id="223"/>
      <w:bookmarkEnd w:id="224"/>
      <w:bookmarkEnd w:id="225"/>
      <w:bookmarkEnd w:id="226"/>
      <w:bookmarkEnd w:id="227"/>
      <w:bookmarkEnd w:id="228"/>
      <w:bookmarkEnd w:id="229"/>
      <w:bookmarkEnd w:id="230"/>
      <w:bookmarkEnd w:id="231"/>
      <w:bookmarkEnd w:id="232"/>
    </w:p>
    <w:p w14:paraId="6782CBF7">
      <w:pPr>
        <w:spacing w:line="360" w:lineRule="auto"/>
        <w:ind w:firstLine="359" w:firstLineChars="171"/>
        <w:rPr>
          <w:rFonts w:hint="eastAsia" w:ascii="宋体" w:hAnsi="宋体" w:eastAsia="宋体" w:cs="宋体"/>
          <w:color w:val="auto"/>
          <w:u w:val="single"/>
        </w:rPr>
      </w:pPr>
      <w:r>
        <w:rPr>
          <w:rFonts w:hint="eastAsia" w:ascii="宋体" w:hAnsi="宋体" w:eastAsia="宋体" w:cs="宋体"/>
          <w:color w:val="auto"/>
          <w:u w:val="single"/>
        </w:rPr>
        <w:t>见投标人须知前附表。</w:t>
      </w:r>
    </w:p>
    <w:p w14:paraId="1FD7B0E1">
      <w:pPr>
        <w:pStyle w:val="5"/>
        <w:spacing w:before="0" w:after="0"/>
        <w:rPr>
          <w:rFonts w:hint="eastAsia" w:ascii="宋体" w:hAnsi="宋体" w:eastAsia="宋体" w:cs="宋体"/>
          <w:color w:val="auto"/>
        </w:rPr>
      </w:pPr>
      <w:bookmarkStart w:id="233" w:name="_Toc144974510"/>
      <w:bookmarkStart w:id="234" w:name="_Toc22778"/>
      <w:bookmarkStart w:id="235" w:name="_Toc86417730"/>
      <w:bookmarkStart w:id="236" w:name="_Toc9925"/>
      <w:bookmarkStart w:id="237" w:name="_Toc29052"/>
      <w:bookmarkStart w:id="238" w:name="_Toc247527567"/>
      <w:bookmarkStart w:id="239" w:name="_Toc14358"/>
      <w:bookmarkStart w:id="240" w:name="_Toc152045542"/>
      <w:bookmarkStart w:id="241" w:name="_Toc22361"/>
      <w:bookmarkStart w:id="242" w:name="_Toc300834963"/>
      <w:bookmarkStart w:id="243" w:name="_Toc13096"/>
      <w:bookmarkStart w:id="244" w:name="_Toc18406"/>
      <w:bookmarkStart w:id="245" w:name="_Toc152042318"/>
      <w:bookmarkStart w:id="246" w:name="_Toc247513966"/>
      <w:bookmarkStart w:id="247" w:name="_Toc952"/>
      <w:r>
        <w:rPr>
          <w:rFonts w:hint="eastAsia" w:ascii="宋体" w:hAnsi="宋体" w:eastAsia="宋体" w:cs="宋体"/>
          <w:color w:val="auto"/>
        </w:rPr>
        <w:t>2. 招标文件</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0A95BAA">
      <w:pPr>
        <w:pStyle w:val="4"/>
        <w:spacing w:before="0" w:after="0" w:line="360" w:lineRule="auto"/>
        <w:rPr>
          <w:rFonts w:hint="eastAsia" w:ascii="宋体" w:eastAsia="宋体" w:cs="宋体"/>
          <w:color w:val="auto"/>
        </w:rPr>
      </w:pPr>
      <w:bookmarkStart w:id="248" w:name="_Toc18571"/>
      <w:bookmarkStart w:id="249" w:name="_Toc247527568"/>
      <w:bookmarkStart w:id="250" w:name="_Toc86417731"/>
      <w:bookmarkStart w:id="251" w:name="_Toc12130"/>
      <w:bookmarkStart w:id="252" w:name="_Toc144974511"/>
      <w:bookmarkStart w:id="253" w:name="_Toc15831"/>
      <w:bookmarkStart w:id="254" w:name="_Toc16384"/>
      <w:bookmarkStart w:id="255" w:name="_Toc247513967"/>
      <w:bookmarkStart w:id="256" w:name="_Toc644"/>
      <w:bookmarkStart w:id="257" w:name="_Toc152045543"/>
      <w:bookmarkStart w:id="258" w:name="_Toc29357"/>
      <w:bookmarkStart w:id="259" w:name="_Toc11154"/>
      <w:bookmarkStart w:id="260" w:name="_Toc19518"/>
      <w:bookmarkStart w:id="261" w:name="_Toc152042319"/>
      <w:bookmarkStart w:id="262" w:name="_Toc300834964"/>
      <w:r>
        <w:rPr>
          <w:rFonts w:hint="eastAsia" w:ascii="宋体" w:eastAsia="宋体" w:cs="宋体"/>
          <w:color w:val="auto"/>
        </w:rPr>
        <w:t>2.1 招标文件的组成</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C2E5DE0">
      <w:pPr>
        <w:spacing w:line="360" w:lineRule="auto"/>
        <w:rPr>
          <w:rFonts w:hint="eastAsia" w:ascii="宋体" w:hAnsi="宋体" w:eastAsia="宋体" w:cs="宋体"/>
          <w:color w:val="auto"/>
        </w:rPr>
      </w:pPr>
      <w:r>
        <w:rPr>
          <w:rFonts w:hint="eastAsia" w:ascii="宋体" w:hAnsi="宋体" w:eastAsia="宋体" w:cs="宋体"/>
          <w:color w:val="auto"/>
        </w:rPr>
        <w:t>　　本招标文件包括：</w:t>
      </w:r>
    </w:p>
    <w:p w14:paraId="49D44167">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（1）招标公告</w:t>
      </w:r>
      <w:r>
        <w:rPr>
          <w:rFonts w:hint="eastAsia" w:ascii="宋体" w:hAnsi="宋体" w:eastAsia="宋体" w:cs="宋体"/>
          <w:strike/>
          <w:color w:val="auto"/>
        </w:rPr>
        <w:t>（或投标邀请书）</w:t>
      </w:r>
      <w:r>
        <w:rPr>
          <w:rFonts w:hint="eastAsia" w:ascii="宋体" w:hAnsi="宋体" w:eastAsia="宋体" w:cs="宋体"/>
          <w:color w:val="auto"/>
        </w:rPr>
        <w:t>；</w:t>
      </w:r>
    </w:p>
    <w:p w14:paraId="6EDDDCF7">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（2）投标人须知；</w:t>
      </w:r>
    </w:p>
    <w:p w14:paraId="5072D3AF">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（3）评标办法；</w:t>
      </w:r>
    </w:p>
    <w:p w14:paraId="602FC666">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（4）合同条款及格式（另册）；</w:t>
      </w:r>
    </w:p>
    <w:p w14:paraId="23DB317D">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（5）发包人要求（另册）；</w:t>
      </w:r>
    </w:p>
    <w:p w14:paraId="2B065A9C">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（6）发包人提供的资料（另册）；</w:t>
      </w:r>
    </w:p>
    <w:p w14:paraId="2DCED01D">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注：招标人应在发包人要求中明确施工现场建筑垃圾源头减量的具体要求和建筑垃圾综合利用产品的使用要求。</w:t>
      </w:r>
    </w:p>
    <w:p w14:paraId="7212C046">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（7）投标文件格式；</w:t>
      </w:r>
    </w:p>
    <w:p w14:paraId="5467322B">
      <w:pPr>
        <w:spacing w:line="360" w:lineRule="auto"/>
        <w:ind w:firstLine="359" w:firstLineChars="171"/>
        <w:rPr>
          <w:rFonts w:hint="eastAsia" w:ascii="宋体" w:hAnsi="宋体" w:eastAsia="宋体" w:cs="宋体"/>
          <w:color w:val="auto"/>
        </w:rPr>
      </w:pPr>
      <w:r>
        <w:rPr>
          <w:rFonts w:hint="eastAsia" w:ascii="宋体" w:hAnsi="宋体" w:eastAsia="宋体" w:cs="宋体"/>
          <w:color w:val="auto"/>
        </w:rPr>
        <w:t>（8）投标人须知前附表规定的其他资料。</w:t>
      </w:r>
    </w:p>
    <w:p w14:paraId="15FC757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根据本章第1.10款、第2.2款和第2.3款对招标文件所作的澄清、修改，构成招标文件的组成部分。</w:t>
      </w:r>
      <w:r>
        <w:rPr>
          <w:rFonts w:hint="eastAsia" w:ascii="宋体" w:hAnsi="宋体" w:eastAsia="宋体" w:cs="宋体"/>
          <w:color w:val="auto"/>
          <w:u w:val="single"/>
        </w:rPr>
        <w:t>当招标文件的澄清、修改等在同一内容的表述不一致时，以最后发出的书面文件为准。</w:t>
      </w:r>
    </w:p>
    <w:p w14:paraId="1133018B">
      <w:pPr>
        <w:pStyle w:val="4"/>
        <w:spacing w:before="0" w:after="0" w:line="360" w:lineRule="auto"/>
        <w:rPr>
          <w:rFonts w:hint="eastAsia" w:ascii="宋体" w:eastAsia="宋体" w:cs="宋体"/>
          <w:color w:val="auto"/>
        </w:rPr>
      </w:pPr>
      <w:bookmarkStart w:id="263" w:name="_Toc6072"/>
      <w:bookmarkStart w:id="264" w:name="_Toc12053"/>
      <w:bookmarkStart w:id="265" w:name="_Toc3890"/>
      <w:bookmarkStart w:id="266" w:name="_Toc152045544"/>
      <w:bookmarkStart w:id="267" w:name="_Toc25552"/>
      <w:bookmarkStart w:id="268" w:name="_Toc300834965"/>
      <w:bookmarkStart w:id="269" w:name="_Toc24802"/>
      <w:bookmarkStart w:id="270" w:name="_Toc2920"/>
      <w:bookmarkStart w:id="271" w:name="_Toc14693"/>
      <w:bookmarkStart w:id="272" w:name="_Toc247513968"/>
      <w:bookmarkStart w:id="273" w:name="_Toc86417732"/>
      <w:bookmarkStart w:id="274" w:name="_Toc247527569"/>
      <w:bookmarkStart w:id="275" w:name="_Toc152042320"/>
      <w:bookmarkStart w:id="276" w:name="_Toc144974512"/>
      <w:bookmarkStart w:id="277" w:name="_Toc13489"/>
      <w:r>
        <w:rPr>
          <w:rFonts w:hint="eastAsia" w:ascii="宋体" w:eastAsia="宋体" w:cs="宋体"/>
          <w:color w:val="auto"/>
        </w:rPr>
        <w:t>2.2 招标文件的澄清</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6CCEE48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2.2.1 投标人应仔细阅读和检查招标文件的全部内容。</w:t>
      </w:r>
      <w:r>
        <w:rPr>
          <w:rFonts w:hint="eastAsia" w:ascii="宋体" w:hAnsi="宋体" w:eastAsia="宋体" w:cs="宋体"/>
          <w:color w:val="auto"/>
          <w:szCs w:val="21"/>
        </w:rPr>
        <w:t>如发现缺页或附件不全，应及时向招标人提出，以便补齐。</w:t>
      </w:r>
      <w:r>
        <w:rPr>
          <w:rFonts w:hint="eastAsia" w:ascii="宋体" w:hAnsi="宋体" w:eastAsia="宋体" w:cs="宋体"/>
          <w:color w:val="auto"/>
        </w:rPr>
        <w:t>如有疑问，</w:t>
      </w:r>
      <w:r>
        <w:rPr>
          <w:rFonts w:hint="eastAsia" w:ascii="宋体" w:hAnsi="宋体" w:eastAsia="宋体" w:cs="宋体"/>
          <w:color w:val="auto"/>
          <w:szCs w:val="21"/>
          <w:u w:val="single"/>
        </w:rPr>
        <w:t>可在规定的时间内通过</w:t>
      </w:r>
      <w:r>
        <w:rPr>
          <w:rFonts w:hint="eastAsia" w:ascii="宋体" w:hAnsi="宋体" w:eastAsia="宋体" w:cs="宋体"/>
          <w:color w:val="auto"/>
          <w:u w:val="single"/>
        </w:rPr>
        <w:t>广州交易集团有限公司（广州公共资源交易中心）网站进入提问区域将问题提交给招标人或招标代理人，</w:t>
      </w:r>
      <w:r>
        <w:rPr>
          <w:rFonts w:hint="eastAsia" w:ascii="宋体" w:hAnsi="宋体" w:eastAsia="宋体" w:cs="宋体"/>
          <w:color w:val="auto"/>
        </w:rPr>
        <w:t>要求招标人对招标文件予以澄清。</w:t>
      </w:r>
    </w:p>
    <w:p w14:paraId="5821B6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2.2.2 招标文件的澄清在</w:t>
      </w:r>
      <w:r>
        <w:rPr>
          <w:rFonts w:hint="eastAsia" w:ascii="宋体" w:hAnsi="宋体" w:eastAsia="宋体" w:cs="宋体"/>
          <w:color w:val="auto"/>
          <w:u w:val="single"/>
        </w:rPr>
        <w:t>广州交易集团有限公司（广州公共资源交易中心）网站发布</w:t>
      </w:r>
      <w:r>
        <w:rPr>
          <w:rFonts w:hint="eastAsia" w:ascii="宋体" w:hAnsi="宋体" w:eastAsia="宋体" w:cs="宋体"/>
          <w:color w:val="auto"/>
        </w:rPr>
        <w:t>发给所有投标人，但不指明澄清问题的来源。澄清发出的时间距投标人须知前附表规定的投标截止时间不足15天的，并且澄清内容影响投标文件编制的，将相应延长投标截止时间。</w:t>
      </w:r>
    </w:p>
    <w:p w14:paraId="2072AE09">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rPr>
        <w:t xml:space="preserve">2.2.3 </w:t>
      </w:r>
      <w:r>
        <w:rPr>
          <w:rFonts w:hint="eastAsia" w:ascii="宋体" w:hAnsi="宋体" w:eastAsia="宋体" w:cs="宋体"/>
          <w:color w:val="auto"/>
          <w:u w:val="single"/>
        </w:rPr>
        <w:t>招标文件澄清在交易平台网站通过答疑纪要专区网上公开发布，发出即视作收到，以交易平台网站发布时间作为送达时间。无需投标人确认。投标人应自行关注，招标人不再一一通知</w:t>
      </w:r>
      <w:r>
        <w:rPr>
          <w:rFonts w:hint="eastAsia" w:ascii="宋体" w:hAnsi="宋体" w:eastAsia="宋体" w:cs="宋体"/>
          <w:color w:val="auto"/>
        </w:rPr>
        <w:t>。</w:t>
      </w:r>
    </w:p>
    <w:p w14:paraId="6A8B5B3F">
      <w:pPr>
        <w:pStyle w:val="4"/>
        <w:spacing w:before="0" w:after="0" w:line="360" w:lineRule="auto"/>
        <w:rPr>
          <w:rFonts w:hint="eastAsia" w:ascii="宋体" w:eastAsia="宋体" w:cs="宋体"/>
          <w:color w:val="auto"/>
        </w:rPr>
      </w:pPr>
      <w:bookmarkStart w:id="278" w:name="_Toc247513969"/>
      <w:bookmarkStart w:id="279" w:name="_Toc300834966"/>
      <w:bookmarkStart w:id="280" w:name="_Toc86417733"/>
      <w:bookmarkStart w:id="281" w:name="_Toc247527570"/>
      <w:bookmarkStart w:id="282" w:name="_Toc24839"/>
      <w:bookmarkStart w:id="283" w:name="_Toc144974513"/>
      <w:bookmarkStart w:id="284" w:name="_Toc152042321"/>
      <w:bookmarkStart w:id="285" w:name="_Toc18567"/>
      <w:bookmarkStart w:id="286" w:name="_Toc21917"/>
      <w:bookmarkStart w:id="287" w:name="_Toc3897"/>
      <w:bookmarkStart w:id="288" w:name="_Toc10072"/>
      <w:bookmarkStart w:id="289" w:name="_Toc29656"/>
      <w:bookmarkStart w:id="290" w:name="_Toc221"/>
      <w:bookmarkStart w:id="291" w:name="_Toc152045545"/>
      <w:bookmarkStart w:id="292" w:name="_Toc13973"/>
      <w:r>
        <w:rPr>
          <w:rFonts w:hint="eastAsia" w:ascii="宋体" w:eastAsia="宋体" w:cs="宋体"/>
          <w:color w:val="auto"/>
        </w:rPr>
        <w:t>2.3 招标文件的修改</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F3860C4">
      <w:pPr>
        <w:pStyle w:val="16"/>
        <w:spacing w:after="0" w:line="360" w:lineRule="auto"/>
        <w:ind w:firstLineChars="200"/>
        <w:rPr>
          <w:rFonts w:hint="eastAsia" w:ascii="宋体" w:hAnsi="宋体" w:cs="宋体"/>
          <w:color w:val="auto"/>
          <w:szCs w:val="21"/>
          <w:u w:val="single"/>
        </w:rPr>
      </w:pPr>
      <w:r>
        <w:rPr>
          <w:rFonts w:hint="eastAsia" w:ascii="宋体" w:hAnsi="宋体" w:cs="宋体"/>
          <w:color w:val="auto"/>
          <w:szCs w:val="21"/>
          <w:u w:val="single"/>
        </w:rPr>
        <w:t>2.3.1招标文件发出后，在提交投标文件截止时间15日前，招标人可对招标文件进行必要的澄清或修改。</w:t>
      </w:r>
    </w:p>
    <w:p w14:paraId="30E53A16">
      <w:pPr>
        <w:pStyle w:val="16"/>
        <w:spacing w:after="0" w:line="360" w:lineRule="auto"/>
        <w:ind w:firstLineChars="200"/>
        <w:rPr>
          <w:rFonts w:hint="eastAsia" w:ascii="宋体" w:hAnsi="宋体" w:cs="宋体"/>
          <w:color w:val="auto"/>
          <w:szCs w:val="21"/>
          <w:u w:val="single"/>
        </w:rPr>
      </w:pPr>
      <w:r>
        <w:rPr>
          <w:rFonts w:hint="eastAsia" w:ascii="宋体" w:hAnsi="宋体" w:cs="宋体"/>
          <w:color w:val="auto"/>
          <w:szCs w:val="21"/>
          <w:u w:val="single"/>
        </w:rPr>
        <w:t>2.3.2招标文件的澄清或修改在广州交易集团有限公司（广州公共资源交易中心）网站发布。招标文件的澄清或修改一经在广州交易集团有限公司（广州公共资源交易中心）网站发布，视作已发放给所有投标人，招标文件的澄清或修改内容作为招标文件的组成部分，具有约束作用。</w:t>
      </w:r>
    </w:p>
    <w:p w14:paraId="64F233A2">
      <w:pPr>
        <w:pStyle w:val="16"/>
        <w:spacing w:after="0" w:line="360" w:lineRule="auto"/>
        <w:ind w:firstLineChars="200"/>
        <w:rPr>
          <w:rFonts w:hint="eastAsia" w:ascii="宋体" w:hAnsi="宋体" w:cs="宋体"/>
          <w:color w:val="auto"/>
          <w:szCs w:val="21"/>
          <w:u w:val="single"/>
        </w:rPr>
      </w:pPr>
      <w:r>
        <w:rPr>
          <w:rFonts w:hint="eastAsia" w:ascii="宋体" w:hAnsi="宋体" w:cs="宋体"/>
          <w:color w:val="auto"/>
          <w:szCs w:val="21"/>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3AB3BF4B">
      <w:pPr>
        <w:spacing w:line="360" w:lineRule="auto"/>
        <w:ind w:firstLine="420" w:firstLineChars="200"/>
        <w:rPr>
          <w:rFonts w:hint="eastAsia" w:ascii="宋体" w:hAnsi="宋体" w:eastAsia="宋体" w:cs="宋体"/>
          <w:strike/>
          <w:color w:val="auto"/>
        </w:rPr>
      </w:pPr>
      <w:r>
        <w:rPr>
          <w:rFonts w:hint="eastAsia" w:ascii="宋体" w:hAnsi="宋体" w:eastAsia="宋体" w:cs="宋体"/>
          <w:color w:val="auto"/>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1CBE7A3D">
      <w:pPr>
        <w:pStyle w:val="5"/>
        <w:spacing w:before="0" w:after="0"/>
        <w:rPr>
          <w:rFonts w:hint="eastAsia" w:ascii="宋体" w:hAnsi="宋体" w:eastAsia="宋体" w:cs="宋体"/>
          <w:color w:val="auto"/>
        </w:rPr>
      </w:pPr>
      <w:bookmarkStart w:id="293" w:name="_Toc247513970"/>
      <w:bookmarkStart w:id="294" w:name="_Toc5391"/>
      <w:bookmarkStart w:id="295" w:name="_Toc2051"/>
      <w:bookmarkStart w:id="296" w:name="_Toc86417734"/>
      <w:bookmarkStart w:id="297" w:name="_Toc247527571"/>
      <w:bookmarkStart w:id="298" w:name="_Toc3337"/>
      <w:bookmarkStart w:id="299" w:name="_Toc152042322"/>
      <w:bookmarkStart w:id="300" w:name="_Toc300834967"/>
      <w:bookmarkStart w:id="301" w:name="_Toc25006"/>
      <w:bookmarkStart w:id="302" w:name="_Toc25882"/>
      <w:bookmarkStart w:id="303" w:name="_Toc152045546"/>
      <w:bookmarkStart w:id="304" w:name="_Toc31255"/>
      <w:bookmarkStart w:id="305" w:name="_Toc29199"/>
      <w:bookmarkStart w:id="306" w:name="_Toc144974514"/>
      <w:bookmarkStart w:id="307" w:name="_Toc8312"/>
      <w:r>
        <w:rPr>
          <w:rFonts w:hint="eastAsia" w:ascii="宋体" w:hAnsi="宋体" w:eastAsia="宋体" w:cs="宋体"/>
          <w:color w:val="auto"/>
        </w:rPr>
        <w:t>3. 投标文件</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2642F68">
      <w:pPr>
        <w:pStyle w:val="4"/>
        <w:spacing w:before="0" w:after="0" w:line="360" w:lineRule="auto"/>
        <w:rPr>
          <w:rFonts w:hint="eastAsia" w:ascii="宋体" w:eastAsia="宋体" w:cs="宋体"/>
          <w:color w:val="auto"/>
        </w:rPr>
      </w:pPr>
      <w:bookmarkStart w:id="308" w:name="_Toc86417735"/>
      <w:bookmarkStart w:id="309" w:name="_Toc27441"/>
      <w:bookmarkStart w:id="310" w:name="_Toc26505"/>
      <w:bookmarkStart w:id="311" w:name="_Toc144974515"/>
      <w:bookmarkStart w:id="312" w:name="_Toc247527572"/>
      <w:bookmarkStart w:id="313" w:name="_Toc18809"/>
      <w:bookmarkStart w:id="314" w:name="_Toc24076"/>
      <w:bookmarkStart w:id="315" w:name="_Toc300834968"/>
      <w:bookmarkStart w:id="316" w:name="_Toc152042323"/>
      <w:bookmarkStart w:id="317" w:name="_Toc21128"/>
      <w:bookmarkStart w:id="318" w:name="_Toc10837"/>
      <w:bookmarkStart w:id="319" w:name="_Toc3199"/>
      <w:bookmarkStart w:id="320" w:name="_Toc10414"/>
      <w:bookmarkStart w:id="321" w:name="_Toc247513971"/>
      <w:bookmarkStart w:id="322" w:name="_Toc152045547"/>
      <w:r>
        <w:rPr>
          <w:rFonts w:hint="eastAsia" w:ascii="宋体" w:eastAsia="宋体" w:cs="宋体"/>
          <w:color w:val="auto"/>
        </w:rPr>
        <w:t>3.1 投标文件的组成</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687B79ED">
      <w:pPr>
        <w:spacing w:line="360" w:lineRule="auto"/>
        <w:ind w:firstLine="422" w:firstLineChars="200"/>
        <w:rPr>
          <w:rFonts w:hint="eastAsia" w:ascii="宋体" w:hAnsi="宋体" w:eastAsia="宋体" w:cs="宋体"/>
          <w:b/>
          <w:color w:val="auto"/>
          <w:szCs w:val="21"/>
        </w:rPr>
      </w:pPr>
      <w:bookmarkStart w:id="323" w:name="_Toc300834969"/>
      <w:bookmarkStart w:id="324" w:name="_Toc152045548"/>
      <w:bookmarkStart w:id="325" w:name="_Toc247527573"/>
      <w:bookmarkStart w:id="326" w:name="_Toc247513972"/>
      <w:bookmarkStart w:id="327" w:name="_Toc144974516"/>
      <w:bookmarkStart w:id="328" w:name="_Toc152042324"/>
      <w:r>
        <w:rPr>
          <w:rFonts w:hint="eastAsia" w:ascii="宋体" w:hAnsi="宋体" w:eastAsia="宋体" w:cs="宋体"/>
          <w:b/>
          <w:color w:val="auto"/>
          <w:szCs w:val="21"/>
        </w:rPr>
        <w:t>3.1.1投标文件</w:t>
      </w:r>
    </w:p>
    <w:p w14:paraId="64016E6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3.1.2投标文件主要包括下列内容（</w:t>
      </w:r>
      <w:r>
        <w:rPr>
          <w:rFonts w:hint="eastAsia" w:ascii="宋体" w:hAnsi="宋体" w:eastAsia="宋体" w:cs="宋体"/>
          <w:color w:val="auto"/>
          <w:szCs w:val="21"/>
        </w:rPr>
        <w:t>包括资格审查文件，工程总承包实施方案，经济标，资信因素</w:t>
      </w:r>
      <w:r>
        <w:rPr>
          <w:rFonts w:hint="eastAsia" w:ascii="宋体" w:hAnsi="宋体" w:eastAsia="宋体" w:cs="宋体"/>
          <w:bCs/>
          <w:color w:val="auto"/>
          <w:szCs w:val="21"/>
        </w:rPr>
        <w:t>（定标阶段）</w:t>
      </w:r>
      <w:r>
        <w:rPr>
          <w:rFonts w:hint="eastAsia" w:ascii="宋体" w:hAnsi="宋体" w:eastAsia="宋体" w:cs="宋体"/>
          <w:color w:val="auto"/>
          <w:szCs w:val="21"/>
        </w:rPr>
        <w:t>）</w:t>
      </w:r>
      <w:r>
        <w:rPr>
          <w:rFonts w:hint="eastAsia" w:ascii="宋体" w:hAnsi="宋体" w:eastAsia="宋体" w:cs="宋体"/>
          <w:b/>
          <w:color w:val="auto"/>
          <w:szCs w:val="21"/>
        </w:rPr>
        <w:t>：</w:t>
      </w:r>
    </w:p>
    <w:p w14:paraId="25F68366">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一、资格审查文件</w:t>
      </w:r>
    </w:p>
    <w:p w14:paraId="7D1BA92E">
      <w:pPr>
        <w:spacing w:line="360" w:lineRule="auto"/>
        <w:ind w:firstLine="420" w:firstLineChars="200"/>
        <w:rPr>
          <w:rFonts w:hint="eastAsia" w:ascii="宋体" w:hAnsi="宋体" w:eastAsia="宋体" w:cs="宋体"/>
          <w:bCs/>
          <w:color w:val="auto"/>
          <w:szCs w:val="21"/>
        </w:rPr>
      </w:pPr>
      <w:r>
        <w:rPr>
          <w:rFonts w:ascii="宋体" w:hAnsi="宋体" w:eastAsia="宋体" w:cs="宋体"/>
          <w:bCs/>
          <w:color w:val="auto"/>
          <w:szCs w:val="21"/>
        </w:rPr>
        <w:t>1、</w:t>
      </w:r>
      <w:r>
        <w:rPr>
          <w:rFonts w:hint="eastAsia" w:ascii="宋体" w:hAnsi="宋体" w:eastAsia="宋体" w:cs="宋体"/>
          <w:bCs/>
          <w:color w:val="auto"/>
          <w:szCs w:val="21"/>
        </w:rPr>
        <w:t>封面</w:t>
      </w:r>
    </w:p>
    <w:p w14:paraId="293654B4">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2、目录</w:t>
      </w:r>
    </w:p>
    <w:p w14:paraId="245C5522">
      <w:pPr>
        <w:spacing w:line="360"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3、主要包括如下内容：</w:t>
      </w:r>
    </w:p>
    <w:p w14:paraId="053AC7BB">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w:t>
      </w:r>
      <w:r>
        <w:rPr>
          <w:rFonts w:hint="eastAsia" w:ascii="宋体" w:hAnsi="宋体" w:eastAsia="宋体" w:cs="宋体"/>
          <w:color w:val="auto"/>
        </w:rPr>
        <w:t>法定代表人证明书</w:t>
      </w:r>
      <w:r>
        <w:rPr>
          <w:rFonts w:hint="eastAsia" w:ascii="宋体" w:hAnsi="宋体" w:eastAsia="宋体" w:cs="宋体"/>
          <w:bCs/>
          <w:color w:val="auto"/>
          <w:kern w:val="0"/>
          <w:szCs w:val="21"/>
        </w:rPr>
        <w:t>扫描件，如投标文件为委托代理人签署应同时附上法定代表人证明书和法定代表人授权书扫描件。（格式见第七章）（联合体投标的由</w:t>
      </w:r>
      <w:r>
        <w:rPr>
          <w:rFonts w:hint="eastAsia" w:eastAsia="宋体"/>
          <w:bCs/>
          <w:color w:val="auto"/>
          <w:szCs w:val="21"/>
        </w:rPr>
        <w:t>主办方</w:t>
      </w:r>
      <w:r>
        <w:rPr>
          <w:rFonts w:hint="eastAsia" w:ascii="宋体" w:hAnsi="宋体" w:eastAsia="宋体" w:cs="宋体"/>
          <w:bCs/>
          <w:color w:val="auto"/>
          <w:kern w:val="0"/>
          <w:szCs w:val="21"/>
        </w:rPr>
        <w:t>提供即可）</w:t>
      </w:r>
    </w:p>
    <w:p w14:paraId="3B0D0443">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（2）企业营业执照扫描件。（联合体投标的各方均需提供）</w:t>
      </w:r>
    </w:p>
    <w:p w14:paraId="7D694212">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（3）企业安全生产许可证扫描件。（若为联合体投标，指承担施工任务的单位）</w:t>
      </w:r>
    </w:p>
    <w:p w14:paraId="4A18B489">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（4）企业资质证书扫描件。（联合体投标的各方均需提供；香港企业参加投标的，需提供资格备案的业务范围符合本招标项目对工程设计资质要求的证明材料扫描件。）</w:t>
      </w:r>
    </w:p>
    <w:p w14:paraId="30D2B952">
      <w:pPr>
        <w:spacing w:line="360" w:lineRule="auto"/>
        <w:ind w:firstLine="420" w:firstLineChars="200"/>
        <w:rPr>
          <w:rFonts w:hint="eastAsia" w:ascii="宋体" w:hAnsi="宋体" w:eastAsia="宋体" w:cs="宋体"/>
          <w:bCs/>
          <w:color w:val="auto"/>
          <w:kern w:val="0"/>
          <w:szCs w:val="21"/>
        </w:rPr>
      </w:pPr>
      <w:r>
        <w:rPr>
          <w:rFonts w:hint="eastAsia" w:eastAsia="宋体"/>
          <w:bCs/>
          <w:color w:val="auto"/>
          <w:szCs w:val="21"/>
        </w:rPr>
        <w:t>（5）项目负责人（兼施工负责人）（若为联合体投标，由主办方提供）资料：建造师证书或注册建造师电子注册证书扫描件。</w:t>
      </w:r>
      <w:r>
        <w:rPr>
          <w:rStyle w:val="24"/>
          <w:rFonts w:hint="eastAsia" w:ascii="宋体" w:hAnsi="宋体" w:eastAsia="宋体"/>
          <w:color w:val="auto"/>
        </w:rPr>
        <w:t>自2025年3月份（含3月份）以来任意一个月份</w:t>
      </w:r>
      <w:r>
        <w:rPr>
          <w:rFonts w:hint="eastAsia" w:eastAsia="宋体"/>
          <w:bCs/>
          <w:color w:val="auto"/>
          <w:szCs w:val="21"/>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1F1C588E">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（6）设计负责人资料（若为联合体投标，指承担设计任务的一方提供）：</w:t>
      </w:r>
      <w:r>
        <w:rPr>
          <w:rFonts w:hint="eastAsia" w:eastAsia="宋体"/>
          <w:bCs/>
          <w:color w:val="auto"/>
          <w:szCs w:val="21"/>
        </w:rPr>
        <w:t>一级注册建筑师</w:t>
      </w:r>
      <w:r>
        <w:rPr>
          <w:rFonts w:hint="eastAsia" w:ascii="宋体" w:hAnsi="宋体" w:eastAsia="宋体" w:cs="宋体"/>
          <w:bCs/>
          <w:color w:val="auto"/>
          <w:kern w:val="0"/>
          <w:szCs w:val="21"/>
        </w:rPr>
        <w:t>扫描件，或在广东省住房和城乡建设主管部门备案且备案的业务范围符合本招标项目对设计负责人要求的香港专业人士的备案证明资料扫描件。须同时提供</w:t>
      </w:r>
      <w:r>
        <w:rPr>
          <w:rStyle w:val="24"/>
          <w:rFonts w:hint="eastAsia" w:ascii="宋体" w:hAnsi="宋体" w:eastAsia="宋体"/>
          <w:color w:val="auto"/>
        </w:rPr>
        <w:t>自2025年3月份（含3月份）以来任意一个月份</w:t>
      </w:r>
      <w:r>
        <w:rPr>
          <w:rFonts w:hint="eastAsia" w:ascii="宋体" w:hAnsi="宋体" w:eastAsia="宋体" w:cs="宋体"/>
          <w:bCs/>
          <w:color w:val="auto"/>
          <w:kern w:val="0"/>
          <w:szCs w:val="21"/>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设计负责人为香港专业人士的，需提供资格备案的业务范围符合本招标项目对设计负责人要求的香港专业人士的证明材料扫描件）</w:t>
      </w:r>
      <w:r>
        <w:rPr>
          <w:rFonts w:ascii="宋体" w:hAnsi="宋体" w:eastAsia="宋体" w:cs="宋体"/>
          <w:bCs/>
          <w:color w:val="auto"/>
          <w:kern w:val="0"/>
          <w:szCs w:val="21"/>
        </w:rPr>
        <w:t>。</w:t>
      </w:r>
    </w:p>
    <w:p w14:paraId="1D7E0A4B">
      <w:pPr>
        <w:pStyle w:val="15"/>
        <w:adjustRightInd w:val="0"/>
        <w:snapToGrid w:val="0"/>
        <w:spacing w:before="0" w:beforeAutospacing="0" w:after="0" w:afterAutospacing="0" w:line="360" w:lineRule="auto"/>
        <w:ind w:firstLine="420" w:firstLineChars="200"/>
        <w:rPr>
          <w:rFonts w:hint="eastAsia" w:eastAsia="宋体"/>
          <w:bCs/>
          <w:color w:val="auto"/>
          <w:sz w:val="21"/>
          <w:szCs w:val="21"/>
        </w:rPr>
      </w:pPr>
      <w:r>
        <w:rPr>
          <w:rFonts w:hint="eastAsia" w:eastAsia="宋体"/>
          <w:bCs/>
          <w:color w:val="auto"/>
          <w:sz w:val="21"/>
          <w:szCs w:val="21"/>
        </w:rPr>
        <w:t>（7）施工技术负责人资料（若为联合体投标，由主办方提供）：须提供职称证书扫描件及</w:t>
      </w:r>
      <w:r>
        <w:rPr>
          <w:rStyle w:val="24"/>
          <w:rFonts w:hint="eastAsia" w:ascii="宋体" w:hAnsi="宋体" w:eastAsia="宋体"/>
          <w:color w:val="auto"/>
        </w:rPr>
        <w:t>自2025年3月份（含3月份）以来任意一个月份</w:t>
      </w:r>
      <w:r>
        <w:rPr>
          <w:rFonts w:hint="eastAsia" w:eastAsia="宋体"/>
          <w:bCs/>
          <w:color w:val="auto"/>
          <w:sz w:val="21"/>
          <w:szCs w:val="21"/>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075D9666">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8）项目负责人（兼施工负责人）（若为联合体投标，由主办方提供）安全培训考核合格证（B类）或建筑施工企业施工负责人安全生产考核合格证书。项目负责人（兼施工负责人）在任职期间不得担任专职安全员，项目专职安全员在任职期间也不得担任项目负责人（兼施工负责人），项目负责人（兼施工负责人）和专职安全员不为同一人。</w:t>
      </w:r>
    </w:p>
    <w:p w14:paraId="2C5F6E8B">
      <w:pPr>
        <w:pStyle w:val="15"/>
        <w:adjustRightInd w:val="0"/>
        <w:snapToGrid w:val="0"/>
        <w:spacing w:before="0" w:beforeAutospacing="0" w:after="0" w:afterAutospacing="0" w:line="360" w:lineRule="auto"/>
        <w:ind w:firstLine="420" w:firstLineChars="200"/>
        <w:rPr>
          <w:rFonts w:hint="eastAsia" w:eastAsia="宋体"/>
          <w:bCs/>
          <w:color w:val="auto"/>
          <w:szCs w:val="21"/>
        </w:rPr>
      </w:pPr>
      <w:r>
        <w:rPr>
          <w:rFonts w:hint="eastAsia" w:eastAsia="宋体"/>
          <w:bCs/>
          <w:color w:val="auto"/>
          <w:sz w:val="21"/>
          <w:szCs w:val="21"/>
        </w:rPr>
        <w:t>（9）专职安全员（若为联合体投标，由主办方提供）安全生产考核合格证（C类）或建筑施工企业专职安全生产管理人员安全生产考核合格证书（C3），以及</w:t>
      </w:r>
      <w:r>
        <w:rPr>
          <w:rStyle w:val="24"/>
          <w:rFonts w:hint="eastAsia" w:ascii="宋体" w:hAnsi="宋体" w:eastAsia="宋体"/>
          <w:color w:val="auto"/>
        </w:rPr>
        <w:t>自2025年3月份（含3月份）以来任意一个月份</w:t>
      </w:r>
      <w:r>
        <w:rPr>
          <w:rFonts w:hint="eastAsia" w:eastAsia="宋体"/>
          <w:bCs/>
          <w:color w:val="auto"/>
          <w:sz w:val="21"/>
          <w:szCs w:val="21"/>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642099C5">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（10）投标人已按照招标公告附件一的内容签署盖章的投标人声明扫描件。</w:t>
      </w:r>
    </w:p>
    <w:p w14:paraId="51B7FB26">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（11）联合体投标协议书扫描件。（非联合体投标的，无需提交本协议书）</w:t>
      </w:r>
    </w:p>
    <w:p w14:paraId="1A2ABFD1">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12）资格审查前，投标人（含联合体各方）须在广州市住房和城乡建设局建立企业信用档案及拟担任本工程项目负责人（施工负责人）、施工技术负责人、设计负责人、专职安全员须是本企业信用档案中的在册人员（联合体投标的，企业信用档案和人员在册情况为联合体协议分工对应的企业信用档案）。企业信用档案取自投标截止时间投标人在广州市住建行业信用管理平台的信息，投标人可无需提交相关资料，若招标人延长递交投标文件截止时间的，信用档案信息的评审时点也相应延长。</w:t>
      </w:r>
    </w:p>
    <w:p w14:paraId="750D74B0">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13）投标人（含联合体各方）未出现以下情形：与其它投标人的单位负责人为同一人或者存在控股、管理关系的（按投标人提供的《投标人声明》第八条内容进行评审），如不同投标人（含联合体各方）出现单位负责人为同一人或者存在控股、管理关系的情形，则不得参加同一招标项目投标，否则均视其不符合投标人合格条件予以处理（联合体内各成员之间不受本条限制）。</w:t>
      </w:r>
    </w:p>
    <w:p w14:paraId="204273E2">
      <w:pPr>
        <w:wordWrap w:val="0"/>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（14）投标人（含联合体各方）未被列入拖欠农民工工资失信联合惩戒对象名单。（投标人无需提供资料，资格审查时，根据广州交易集团有限公司（广州公共资源交易中心）交易系统比对结果为准）。</w:t>
      </w:r>
    </w:p>
    <w:p w14:paraId="306466F7">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（15）投标人证明满足本项目招标公告第九条单列的投标人合格条件的其他资料。</w:t>
      </w:r>
    </w:p>
    <w:p w14:paraId="16CEDE9C">
      <w:pPr>
        <w:widowControl/>
        <w:spacing w:line="360" w:lineRule="auto"/>
        <w:ind w:firstLine="420" w:firstLineChars="200"/>
        <w:jc w:val="left"/>
        <w:rPr>
          <w:rFonts w:hint="eastAsia" w:ascii="宋体" w:hAnsi="宋体" w:eastAsia="宋体" w:cs="宋体"/>
          <w:bCs/>
          <w:color w:val="auto"/>
          <w:kern w:val="0"/>
          <w:szCs w:val="21"/>
        </w:rPr>
      </w:pPr>
      <w:r>
        <w:rPr>
          <w:rFonts w:hint="eastAsia" w:ascii="宋体" w:hAnsi="宋体" w:eastAsia="宋体" w:cs="宋体"/>
          <w:bCs/>
          <w:color w:val="auto"/>
          <w:kern w:val="0"/>
          <w:szCs w:val="21"/>
        </w:rPr>
        <w:t>注：1.相关电子证书按规定需打印后手写本人签名的，应按照规定手写本人签名后再扫描提交。</w:t>
      </w:r>
    </w:p>
    <w:p w14:paraId="193EC816">
      <w:pPr>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2.投标人在投标登记时选择了拟投入本项目的项目负责人、设计负责人、专职安全员，即已满足“</w:t>
      </w:r>
      <w:r>
        <w:rPr>
          <w:rFonts w:hint="eastAsia" w:ascii="宋体" w:hAnsi="宋体" w:eastAsia="宋体" w:cs="宋体"/>
          <w:bCs/>
          <w:color w:val="auto"/>
          <w:kern w:val="0"/>
          <w:szCs w:val="21"/>
        </w:rPr>
        <w:t>资格审查前，投标人（含联合体各方）须在广州市住房和城乡建设局建立企业信用档案及拟担任本工程项目负责人（施工负责人）、施工技术负责人、设计负责人、专职安全员须是本企业信用档案中的在册人员（联合体投标的，企业信用档案和人员在册情况为联合体协议分工对应的企业信用档案）</w:t>
      </w:r>
      <w:r>
        <w:rPr>
          <w:rFonts w:hint="eastAsia" w:ascii="宋体" w:hAnsi="宋体" w:eastAsia="宋体" w:cs="宋体"/>
          <w:bCs/>
          <w:color w:val="auto"/>
          <w:kern w:val="0"/>
          <w:szCs w:val="21"/>
        </w:rPr>
        <w:t>”的要求，投标人无需提供证明材料。</w:t>
      </w:r>
    </w:p>
    <w:p w14:paraId="188EBD6D">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二、工程总承包实施方案</w:t>
      </w:r>
    </w:p>
    <w:p w14:paraId="3705B26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（1）封面</w:t>
      </w:r>
    </w:p>
    <w:p w14:paraId="7098D40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（2）目录</w:t>
      </w:r>
    </w:p>
    <w:p w14:paraId="320C0C5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val="zh-CN"/>
        </w:rPr>
        <w:t>投标承诺书</w:t>
      </w:r>
    </w:p>
    <w:p w14:paraId="1342CEDC">
      <w:pPr>
        <w:spacing w:line="360" w:lineRule="auto"/>
        <w:ind w:firstLine="420" w:firstLineChars="200"/>
        <w:rPr>
          <w:rFonts w:hint="eastAsia"/>
          <w:color w:val="auto"/>
        </w:rPr>
      </w:pPr>
      <w:r>
        <w:rPr>
          <w:rFonts w:hint="eastAsia" w:ascii="宋体" w:hAnsi="宋体" w:eastAsia="宋体" w:cs="宋体"/>
          <w:color w:val="auto"/>
        </w:rPr>
        <w:t>（4）资信部分资料</w:t>
      </w:r>
    </w:p>
    <w:p w14:paraId="0506928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（5）项目实施组织方案</w:t>
      </w:r>
    </w:p>
    <w:p w14:paraId="68313A1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lang w:val="zh-CN"/>
        </w:rPr>
        <w:t>参与编制</w:t>
      </w:r>
      <w:r>
        <w:rPr>
          <w:rFonts w:hint="eastAsia" w:ascii="宋体" w:hAnsi="宋体" w:eastAsia="宋体" w:cs="宋体"/>
          <w:color w:val="auto"/>
        </w:rPr>
        <w:t>工程总承包实施方案</w:t>
      </w:r>
      <w:r>
        <w:rPr>
          <w:rFonts w:hint="eastAsia" w:ascii="宋体" w:hAnsi="宋体" w:eastAsia="宋体" w:cs="宋体"/>
          <w:color w:val="auto"/>
          <w:lang w:val="zh-CN"/>
        </w:rPr>
        <w:t>投标文件人员名单</w:t>
      </w:r>
    </w:p>
    <w:p w14:paraId="438F2CE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szCs w:val="21"/>
          <w:lang w:val="zh-CN"/>
        </w:rPr>
        <w:t>工程总承包项目管理机构配备表</w:t>
      </w:r>
      <w:r>
        <w:rPr>
          <w:rFonts w:hint="eastAsia" w:ascii="宋体" w:hAnsi="宋体" w:eastAsia="宋体" w:cs="宋体"/>
          <w:color w:val="auto"/>
        </w:rPr>
        <w:t>》</w:t>
      </w:r>
    </w:p>
    <w:p w14:paraId="66BB310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（8）其他资料</w:t>
      </w:r>
    </w:p>
    <w:p w14:paraId="3654A479">
      <w:pPr>
        <w:pStyle w:val="23"/>
        <w:spacing w:line="360" w:lineRule="auto"/>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三、经济标</w:t>
      </w:r>
    </w:p>
    <w:p w14:paraId="6836820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（1）封面</w:t>
      </w:r>
    </w:p>
    <w:p w14:paraId="0E266E9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（2）目录</w:t>
      </w:r>
    </w:p>
    <w:p w14:paraId="736CF429">
      <w:pPr>
        <w:spacing w:line="360" w:lineRule="auto"/>
        <w:ind w:firstLine="420" w:firstLineChars="200"/>
        <w:jc w:val="left"/>
        <w:rPr>
          <w:rFonts w:hint="eastAsia" w:ascii="宋体" w:hAnsi="宋体" w:eastAsia="宋体" w:cs="宋体"/>
          <w:color w:val="auto"/>
          <w:lang w:val="zh-CN"/>
        </w:rPr>
      </w:pPr>
      <w:r>
        <w:rPr>
          <w:rFonts w:hint="eastAsia" w:ascii="宋体" w:hAnsi="宋体" w:eastAsia="宋体" w:cs="宋体"/>
          <w:color w:val="auto"/>
        </w:rPr>
        <w:t>（3）</w:t>
      </w:r>
      <w:r>
        <w:rPr>
          <w:rFonts w:hint="eastAsia" w:ascii="宋体" w:hAnsi="宋体" w:eastAsia="宋体" w:cs="宋体"/>
          <w:color w:val="auto"/>
          <w:lang w:val="zh-CN"/>
        </w:rPr>
        <w:t>投标书（含设计投标书）</w:t>
      </w:r>
    </w:p>
    <w:p w14:paraId="35DFC547">
      <w:pPr>
        <w:spacing w:line="360" w:lineRule="auto"/>
        <w:ind w:firstLine="420" w:firstLineChars="200"/>
        <w:jc w:val="left"/>
        <w:rPr>
          <w:rFonts w:hint="eastAsia" w:ascii="宋体" w:hAnsi="宋体" w:eastAsia="宋体" w:cs="宋体"/>
          <w:color w:val="auto"/>
          <w:lang w:val="zh-CN"/>
        </w:rPr>
      </w:pPr>
      <w:r>
        <w:rPr>
          <w:rFonts w:hint="eastAsia" w:ascii="宋体" w:hAnsi="宋体" w:eastAsia="宋体" w:cs="宋体"/>
          <w:color w:val="auto"/>
        </w:rPr>
        <w:t>（4）</w:t>
      </w:r>
      <w:r>
        <w:rPr>
          <w:rFonts w:hint="eastAsia" w:ascii="宋体" w:hAnsi="宋体" w:eastAsia="宋体" w:cs="宋体"/>
          <w:color w:val="auto"/>
          <w:lang w:val="zh-CN"/>
        </w:rPr>
        <w:t>参与编制经济标投标文件人员名单</w:t>
      </w:r>
    </w:p>
    <w:p w14:paraId="649FFC5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（5）其他资料</w:t>
      </w:r>
    </w:p>
    <w:p w14:paraId="68A0CE1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注：格式详见第七章，如无格式，投标人可自拟。</w:t>
      </w:r>
    </w:p>
    <w:p w14:paraId="7C0EB6BE">
      <w:pPr>
        <w:spacing w:line="360" w:lineRule="auto"/>
        <w:rPr>
          <w:rFonts w:hint="eastAsia" w:ascii="宋体" w:hAnsi="宋体" w:eastAsia="宋体" w:cs="宋体"/>
          <w:bCs/>
          <w:color w:val="auto"/>
          <w:szCs w:val="21"/>
        </w:rPr>
      </w:pPr>
      <w:r>
        <w:rPr>
          <w:rFonts w:hint="eastAsia" w:ascii="宋体" w:hAnsi="宋体" w:eastAsia="宋体" w:cs="宋体"/>
          <w:color w:val="auto"/>
          <w:szCs w:val="21"/>
        </w:rPr>
        <w:t>四、资信因素</w:t>
      </w:r>
      <w:r>
        <w:rPr>
          <w:rFonts w:hint="eastAsia" w:ascii="宋体" w:hAnsi="宋体" w:eastAsia="宋体" w:cs="宋体"/>
          <w:bCs/>
          <w:color w:val="auto"/>
          <w:szCs w:val="21"/>
        </w:rPr>
        <w:t>（定标阶段）</w:t>
      </w:r>
    </w:p>
    <w:p w14:paraId="5B85A34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（1）封面</w:t>
      </w:r>
    </w:p>
    <w:p w14:paraId="30D628E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（2）目录</w:t>
      </w:r>
    </w:p>
    <w:p w14:paraId="22ECB3D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（3）资信因素资料</w:t>
      </w:r>
    </w:p>
    <w:p w14:paraId="6DBAF060">
      <w:pPr>
        <w:spacing w:line="360" w:lineRule="auto"/>
        <w:ind w:firstLine="420" w:firstLineChars="200"/>
        <w:jc w:val="left"/>
        <w:rPr>
          <w:rFonts w:hint="eastAsia"/>
          <w:color w:val="auto"/>
        </w:rPr>
      </w:pPr>
      <w:r>
        <w:rPr>
          <w:rFonts w:hint="eastAsia" w:ascii="宋体" w:hAnsi="宋体" w:eastAsia="宋体" w:cs="宋体"/>
          <w:color w:val="auto"/>
        </w:rPr>
        <w:t>（4）</w:t>
      </w:r>
      <w:r>
        <w:rPr>
          <w:rFonts w:hint="eastAsia" w:ascii="宋体" w:hAnsi="宋体" w:eastAsia="宋体" w:cs="宋体"/>
          <w:color w:val="auto"/>
          <w:lang w:val="zh-CN"/>
        </w:rPr>
        <w:t>参与编制</w:t>
      </w:r>
      <w:r>
        <w:rPr>
          <w:rFonts w:hint="eastAsia" w:ascii="宋体" w:hAnsi="宋体" w:eastAsia="宋体" w:cs="宋体"/>
          <w:color w:val="auto"/>
        </w:rPr>
        <w:t>定标阶段资信因素</w:t>
      </w:r>
      <w:r>
        <w:rPr>
          <w:rFonts w:hint="eastAsia" w:ascii="宋体" w:hAnsi="宋体" w:eastAsia="宋体" w:cs="宋体"/>
          <w:color w:val="auto"/>
          <w:lang w:val="zh-CN"/>
        </w:rPr>
        <w:t>投标文件人员名单</w:t>
      </w:r>
    </w:p>
    <w:p w14:paraId="37A48D75">
      <w:pPr>
        <w:tabs>
          <w:tab w:val="left" w:pos="1125"/>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（5）其他资料</w:t>
      </w:r>
    </w:p>
    <w:p w14:paraId="3ED3A1A3">
      <w:pPr>
        <w:tabs>
          <w:tab w:val="left" w:pos="1125"/>
        </w:tabs>
        <w:spacing w:line="360" w:lineRule="auto"/>
        <w:rPr>
          <w:rFonts w:hint="eastAsia" w:ascii="宋体" w:hAnsi="宋体" w:eastAsia="宋体" w:cs="宋体"/>
          <w:bCs/>
          <w:color w:val="auto"/>
          <w:szCs w:val="21"/>
        </w:rPr>
      </w:pPr>
      <w:r>
        <w:rPr>
          <w:rFonts w:hint="eastAsia" w:ascii="宋体" w:hAnsi="宋体" w:eastAsia="宋体" w:cs="宋体"/>
          <w:color w:val="auto"/>
        </w:rPr>
        <w:t>五、方案</w:t>
      </w:r>
      <w:r>
        <w:rPr>
          <w:rFonts w:hint="eastAsia" w:ascii="宋体" w:hAnsi="宋体" w:eastAsia="宋体" w:cs="宋体"/>
          <w:color w:val="auto"/>
          <w:szCs w:val="21"/>
        </w:rPr>
        <w:t>因素</w:t>
      </w:r>
      <w:r>
        <w:rPr>
          <w:rFonts w:hint="eastAsia" w:ascii="宋体" w:hAnsi="宋体" w:eastAsia="宋体" w:cs="宋体"/>
          <w:bCs/>
          <w:color w:val="auto"/>
          <w:szCs w:val="21"/>
        </w:rPr>
        <w:t>（定标阶段）</w:t>
      </w:r>
    </w:p>
    <w:p w14:paraId="57ECC5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（1）封面</w:t>
      </w:r>
    </w:p>
    <w:p w14:paraId="316C3BC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（2）目录</w:t>
      </w:r>
    </w:p>
    <w:p w14:paraId="203E555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（3）方案因素资料</w:t>
      </w:r>
    </w:p>
    <w:p w14:paraId="125D348A">
      <w:pPr>
        <w:spacing w:line="360" w:lineRule="auto"/>
        <w:ind w:firstLine="420" w:firstLineChars="200"/>
        <w:jc w:val="left"/>
        <w:rPr>
          <w:rFonts w:hint="eastAsia"/>
          <w:color w:val="auto"/>
        </w:rPr>
      </w:pPr>
      <w:r>
        <w:rPr>
          <w:rFonts w:hint="eastAsia" w:ascii="宋体" w:hAnsi="宋体" w:eastAsia="宋体" w:cs="宋体"/>
          <w:color w:val="auto"/>
        </w:rPr>
        <w:t>（4）</w:t>
      </w:r>
      <w:r>
        <w:rPr>
          <w:rFonts w:hint="eastAsia" w:ascii="宋体" w:hAnsi="宋体" w:eastAsia="宋体" w:cs="宋体"/>
          <w:color w:val="auto"/>
          <w:lang w:val="zh-CN"/>
        </w:rPr>
        <w:t>参与编制</w:t>
      </w:r>
      <w:r>
        <w:rPr>
          <w:rFonts w:hint="eastAsia" w:ascii="宋体" w:hAnsi="宋体" w:eastAsia="宋体" w:cs="宋体"/>
          <w:color w:val="auto"/>
        </w:rPr>
        <w:t>定标阶段方案因素</w:t>
      </w:r>
      <w:r>
        <w:rPr>
          <w:rFonts w:hint="eastAsia" w:ascii="宋体" w:hAnsi="宋体" w:eastAsia="宋体" w:cs="宋体"/>
          <w:color w:val="auto"/>
          <w:lang w:val="zh-CN"/>
        </w:rPr>
        <w:t>投标文件人员名单</w:t>
      </w:r>
    </w:p>
    <w:p w14:paraId="1CB5599E">
      <w:pPr>
        <w:tabs>
          <w:tab w:val="left" w:pos="1125"/>
        </w:tabs>
        <w:spacing w:line="360" w:lineRule="auto"/>
        <w:ind w:firstLine="420" w:firstLineChars="200"/>
        <w:rPr>
          <w:rFonts w:hint="eastAsia" w:ascii="宋体" w:hAnsi="宋体" w:eastAsia="宋体" w:cs="宋体"/>
          <w:bCs/>
          <w:color w:val="auto"/>
          <w:szCs w:val="21"/>
        </w:rPr>
      </w:pPr>
      <w:r>
        <w:rPr>
          <w:rFonts w:hint="eastAsia" w:ascii="宋体" w:hAnsi="宋体" w:eastAsia="宋体" w:cs="宋体"/>
          <w:color w:val="auto"/>
        </w:rPr>
        <w:t>（5）其他资料</w:t>
      </w:r>
    </w:p>
    <w:p w14:paraId="743BC0D0">
      <w:pPr>
        <w:pStyle w:val="4"/>
        <w:spacing w:before="0" w:after="0" w:line="360" w:lineRule="auto"/>
        <w:rPr>
          <w:rFonts w:hint="eastAsia" w:ascii="宋体" w:eastAsia="宋体" w:cs="宋体"/>
          <w:color w:val="auto"/>
        </w:rPr>
      </w:pPr>
      <w:bookmarkStart w:id="329" w:name="_Toc20868"/>
      <w:bookmarkStart w:id="330" w:name="_Toc18309"/>
      <w:bookmarkStart w:id="331" w:name="_Toc5000"/>
      <w:bookmarkStart w:id="332" w:name="_Toc7389"/>
      <w:bookmarkStart w:id="333" w:name="_Toc86417736"/>
      <w:bookmarkStart w:id="334" w:name="_Toc32538"/>
      <w:bookmarkStart w:id="335" w:name="_Toc30945"/>
      <w:bookmarkStart w:id="336" w:name="_Toc16226"/>
      <w:bookmarkStart w:id="337" w:name="_Toc27324"/>
      <w:r>
        <w:rPr>
          <w:rFonts w:hint="eastAsia" w:ascii="宋体" w:eastAsia="宋体" w:cs="宋体"/>
          <w:color w:val="auto"/>
        </w:rPr>
        <w:t>3.2 投标报价</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360D12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3.2.1 </w:t>
      </w:r>
      <w:r>
        <w:rPr>
          <w:rFonts w:hint="eastAsia" w:ascii="宋体" w:hAnsi="宋体" w:eastAsia="宋体" w:cs="宋体"/>
          <w:color w:val="auto"/>
          <w:u w:val="single"/>
        </w:rPr>
        <w:t>本工程的投标报价采用投标须知前附表第3.2.5项所规定的方式。</w:t>
      </w:r>
    </w:p>
    <w:p w14:paraId="24451DC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 xml:space="preserve">3.2.2 </w:t>
      </w:r>
      <w:r>
        <w:rPr>
          <w:rFonts w:hint="eastAsia" w:ascii="宋体" w:hAnsi="宋体" w:eastAsia="宋体" w:cs="宋体"/>
          <w:color w:val="auto"/>
          <w:szCs w:val="21"/>
        </w:rPr>
        <w:t>投标人应充分了解施工场地的位置、周边环境、道路、装卸、保管、安装限制以及影响投标报价的其他要素。投标人根据投标设计，结合市场情况进行投标报价。</w:t>
      </w:r>
    </w:p>
    <w:p w14:paraId="0A94869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3.2.3 招标人设有最高投标限价的，投标人的投标报价不得超过最高投标限价。</w:t>
      </w:r>
    </w:p>
    <w:p w14:paraId="7EFBBE7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3.2.4 投标报价的其他要求见投标人须知前附表。</w:t>
      </w:r>
    </w:p>
    <w:p w14:paraId="1AC5FDB9">
      <w:pPr>
        <w:pStyle w:val="4"/>
        <w:spacing w:before="0" w:after="0" w:line="360" w:lineRule="auto"/>
        <w:rPr>
          <w:rFonts w:hint="eastAsia" w:ascii="宋体" w:eastAsia="宋体" w:cs="宋体"/>
          <w:color w:val="auto"/>
        </w:rPr>
      </w:pPr>
      <w:bookmarkStart w:id="338" w:name="_Toc247513973"/>
      <w:bookmarkStart w:id="339" w:name="_Toc247527574"/>
      <w:bookmarkStart w:id="340" w:name="_Toc25744"/>
      <w:bookmarkStart w:id="341" w:name="_Toc86417737"/>
      <w:bookmarkStart w:id="342" w:name="_Toc5732"/>
      <w:bookmarkStart w:id="343" w:name="_Toc22353"/>
      <w:bookmarkStart w:id="344" w:name="_Toc15196"/>
      <w:bookmarkStart w:id="345" w:name="_Toc144974517"/>
      <w:bookmarkStart w:id="346" w:name="_Toc152045549"/>
      <w:bookmarkStart w:id="347" w:name="_Toc32500"/>
      <w:bookmarkStart w:id="348" w:name="_Toc1581"/>
      <w:bookmarkStart w:id="349" w:name="_Toc300834970"/>
      <w:bookmarkStart w:id="350" w:name="_Toc20664"/>
      <w:bookmarkStart w:id="351" w:name="_Toc152042325"/>
      <w:bookmarkStart w:id="352" w:name="_Toc24278"/>
      <w:r>
        <w:rPr>
          <w:rFonts w:hint="eastAsia" w:ascii="宋体" w:eastAsia="宋体" w:cs="宋体"/>
          <w:color w:val="auto"/>
        </w:rPr>
        <w:t>3.3 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8A361A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3.3.1 投标有效期按须知前附表的规定。</w:t>
      </w:r>
    </w:p>
    <w:p w14:paraId="6EE6D78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3.3.2 在投标有效期内，投标人撤销或修改其投标文件的，应承担招标文件和法律规定的责任。</w:t>
      </w:r>
    </w:p>
    <w:p w14:paraId="28E834C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6F3DC088">
      <w:pPr>
        <w:pStyle w:val="4"/>
        <w:spacing w:before="0" w:after="0" w:line="360" w:lineRule="auto"/>
        <w:rPr>
          <w:rFonts w:hint="eastAsia" w:ascii="宋体" w:eastAsia="宋体" w:cs="宋体"/>
          <w:color w:val="auto"/>
        </w:rPr>
      </w:pPr>
      <w:bookmarkStart w:id="353" w:name="_Toc14090"/>
      <w:bookmarkStart w:id="354" w:name="_Toc24047"/>
      <w:bookmarkStart w:id="355" w:name="_Toc247513974"/>
      <w:bookmarkStart w:id="356" w:name="_Toc300834971"/>
      <w:bookmarkStart w:id="357" w:name="_Toc25607"/>
      <w:bookmarkStart w:id="358" w:name="_Toc28467"/>
      <w:bookmarkStart w:id="359" w:name="_Toc152042326"/>
      <w:bookmarkStart w:id="360" w:name="_Toc152045550"/>
      <w:bookmarkStart w:id="361" w:name="_Toc144974518"/>
      <w:bookmarkStart w:id="362" w:name="_Toc10437"/>
      <w:bookmarkStart w:id="363" w:name="_Toc247527575"/>
      <w:bookmarkStart w:id="364" w:name="_Toc3081"/>
      <w:bookmarkStart w:id="365" w:name="_Toc204"/>
      <w:bookmarkStart w:id="366" w:name="_Toc31972"/>
      <w:bookmarkStart w:id="367" w:name="_Toc86417738"/>
      <w:r>
        <w:rPr>
          <w:rFonts w:hint="eastAsia" w:ascii="宋体" w:eastAsia="宋体" w:cs="宋体"/>
          <w:color w:val="auto"/>
        </w:rPr>
        <w:t>3.4 投标保证金</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2F10267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3.4.1 投标人须在投标登记成功办理后至开标前按投标人须知前附表规定的金额、担保形式递交投标保证金。联合体投标的，其投标保证金由</w:t>
      </w:r>
      <w:r>
        <w:rPr>
          <w:rFonts w:hint="eastAsia" w:ascii="宋体" w:hAnsi="宋体" w:eastAsia="宋体" w:cs="宋体"/>
          <w:bCs/>
          <w:color w:val="auto"/>
          <w:kern w:val="0"/>
          <w:szCs w:val="21"/>
        </w:rPr>
        <w:t>主办</w:t>
      </w:r>
      <w:r>
        <w:rPr>
          <w:rFonts w:hint="eastAsia" w:ascii="宋体" w:hAnsi="宋体" w:eastAsia="宋体" w:cs="宋体"/>
          <w:color w:val="auto"/>
        </w:rPr>
        <w:t>方递交，并应符合投标人须知前附表的规定。</w:t>
      </w:r>
    </w:p>
    <w:p w14:paraId="19A106F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3.4.2 中标候选人以外的投标人的投标保证金在中标通知书发出之日起五日内退还。中标人和其他中标候选人的投标保证金在书面合同订立之日起五日内退还。</w:t>
      </w:r>
    </w:p>
    <w:p w14:paraId="5193FF4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3.4.3 有下列情形之一的，投标保证金将不予退还： </w:t>
      </w:r>
    </w:p>
    <w:p w14:paraId="35B420D4">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（1）投标人在投标有效期内撤回投标标书；</w:t>
      </w:r>
    </w:p>
    <w:p w14:paraId="5A5C320A">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（2）中标人未在规定期限内按要求递交履约担保；</w:t>
      </w:r>
    </w:p>
    <w:p w14:paraId="1DF89F59">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（3）中标人未在规定期限内签署合同协议。</w:t>
      </w:r>
    </w:p>
    <w:p w14:paraId="6605DA85">
      <w:pPr>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（4）投标人在本项目投标过程中有违法违规行为的。</w:t>
      </w:r>
    </w:p>
    <w:p w14:paraId="099CFB35">
      <w:pPr>
        <w:pStyle w:val="4"/>
        <w:spacing w:before="0" w:after="0" w:line="360" w:lineRule="auto"/>
        <w:rPr>
          <w:rFonts w:hint="eastAsia" w:ascii="宋体" w:eastAsia="宋体" w:cs="宋体"/>
          <w:color w:val="auto"/>
        </w:rPr>
      </w:pPr>
      <w:bookmarkStart w:id="368" w:name="_Toc29993"/>
      <w:bookmarkStart w:id="369" w:name="_Toc26931"/>
      <w:bookmarkStart w:id="370" w:name="_Toc247527577"/>
      <w:bookmarkStart w:id="371" w:name="_Toc955"/>
      <w:bookmarkStart w:id="372" w:name="_Toc8480"/>
      <w:bookmarkStart w:id="373" w:name="_Toc86417739"/>
      <w:bookmarkStart w:id="374" w:name="_Toc152045552"/>
      <w:bookmarkStart w:id="375" w:name="_Toc144974520"/>
      <w:bookmarkStart w:id="376" w:name="_Toc152042328"/>
      <w:bookmarkStart w:id="377" w:name="_Toc5908"/>
      <w:bookmarkStart w:id="378" w:name="_Toc28635"/>
      <w:bookmarkStart w:id="379" w:name="_Toc9990"/>
      <w:bookmarkStart w:id="380" w:name="_Toc247513976"/>
      <w:bookmarkStart w:id="381" w:name="_Toc300834973"/>
      <w:bookmarkStart w:id="382" w:name="_Toc6933"/>
      <w:r>
        <w:rPr>
          <w:rFonts w:hint="eastAsia" w:ascii="宋体" w:eastAsia="宋体" w:cs="宋体"/>
          <w:color w:val="auto"/>
        </w:rPr>
        <w:t>3.5 资格审查资料</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65DE06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资格审查资料要求详见本章3.1.1资格审查文件组成。</w:t>
      </w:r>
    </w:p>
    <w:p w14:paraId="3A7648C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采用电子化资格后审</w:t>
      </w:r>
      <w:bookmarkStart w:id="383" w:name="_Toc357089532"/>
      <w:bookmarkStart w:id="384" w:name="_Toc439246018"/>
      <w:bookmarkStart w:id="385" w:name="_Toc439240619"/>
      <w:bookmarkStart w:id="386" w:name="_Toc356469198"/>
      <w:r>
        <w:rPr>
          <w:rFonts w:hint="eastAsia" w:ascii="宋体" w:hAnsi="宋体" w:eastAsia="宋体" w:cs="宋体"/>
          <w:color w:val="auto"/>
        </w:rPr>
        <w:t>，由评标委员会负</w:t>
      </w:r>
      <w:bookmarkEnd w:id="383"/>
      <w:bookmarkEnd w:id="384"/>
      <w:bookmarkEnd w:id="385"/>
      <w:bookmarkEnd w:id="386"/>
      <w:r>
        <w:rPr>
          <w:rFonts w:hint="eastAsia" w:ascii="宋体" w:hAnsi="宋体" w:eastAsia="宋体" w:cs="宋体"/>
          <w:color w:val="auto"/>
        </w:rPr>
        <w:t>责对投标人的资格进行审查，评标时只对通过资格审查的投标人进行下一阶段的评审。</w:t>
      </w:r>
    </w:p>
    <w:p w14:paraId="66D1C138">
      <w:pPr>
        <w:pStyle w:val="4"/>
        <w:spacing w:before="0" w:after="0" w:line="360" w:lineRule="auto"/>
        <w:rPr>
          <w:rFonts w:hint="eastAsia" w:ascii="宋体" w:eastAsia="宋体" w:cs="宋体"/>
          <w:color w:val="auto"/>
        </w:rPr>
      </w:pPr>
      <w:bookmarkStart w:id="387" w:name="_Toc23417"/>
      <w:bookmarkStart w:id="388" w:name="_Toc17749"/>
      <w:bookmarkStart w:id="389" w:name="_Toc152042329"/>
      <w:bookmarkStart w:id="390" w:name="_Toc12542"/>
      <w:bookmarkStart w:id="391" w:name="_Toc8812"/>
      <w:bookmarkStart w:id="392" w:name="_Toc19668"/>
      <w:bookmarkStart w:id="393" w:name="_Toc247513977"/>
      <w:bookmarkStart w:id="394" w:name="_Toc152045553"/>
      <w:bookmarkStart w:id="395" w:name="_Toc30086"/>
      <w:bookmarkStart w:id="396" w:name="_Toc247527578"/>
      <w:bookmarkStart w:id="397" w:name="_Toc14455"/>
      <w:bookmarkStart w:id="398" w:name="_Toc86417740"/>
      <w:bookmarkStart w:id="399" w:name="_Toc144974521"/>
      <w:bookmarkStart w:id="400" w:name="_Toc32042"/>
      <w:bookmarkStart w:id="401" w:name="_Toc300834974"/>
      <w:r>
        <w:rPr>
          <w:rFonts w:hint="eastAsia" w:ascii="宋体" w:eastAsia="宋体" w:cs="宋体"/>
          <w:color w:val="auto"/>
        </w:rPr>
        <w:t>3.6 备选投标方案</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7EE688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除投标人须知前附表另有规定外，投标人不得递交备选投标方案。</w:t>
      </w:r>
    </w:p>
    <w:p w14:paraId="302C94BA">
      <w:pPr>
        <w:pStyle w:val="4"/>
        <w:spacing w:before="0" w:after="0" w:line="360" w:lineRule="auto"/>
        <w:rPr>
          <w:rFonts w:hint="eastAsia" w:ascii="宋体" w:eastAsia="宋体" w:cs="宋体"/>
          <w:color w:val="auto"/>
        </w:rPr>
      </w:pPr>
      <w:bookmarkStart w:id="402" w:name="_Toc86417741"/>
      <w:bookmarkStart w:id="403" w:name="_Toc8230"/>
      <w:bookmarkStart w:id="404" w:name="_Toc4267"/>
      <w:bookmarkStart w:id="405" w:name="_Toc152042330"/>
      <w:bookmarkStart w:id="406" w:name="_Toc15974"/>
      <w:bookmarkStart w:id="407" w:name="_Toc300834975"/>
      <w:bookmarkStart w:id="408" w:name="_Toc6939"/>
      <w:bookmarkStart w:id="409" w:name="_Toc144974522"/>
      <w:bookmarkStart w:id="410" w:name="_Toc32158"/>
      <w:bookmarkStart w:id="411" w:name="_Toc247527579"/>
      <w:bookmarkStart w:id="412" w:name="_Toc12571"/>
      <w:bookmarkStart w:id="413" w:name="_Toc2595"/>
      <w:bookmarkStart w:id="414" w:name="_Toc152045554"/>
      <w:bookmarkStart w:id="415" w:name="_Toc247513978"/>
      <w:bookmarkStart w:id="416" w:name="_Toc18556"/>
      <w:r>
        <w:rPr>
          <w:rFonts w:hint="eastAsia" w:ascii="宋体" w:eastAsia="宋体" w:cs="宋体"/>
          <w:color w:val="auto"/>
        </w:rPr>
        <w:t>3.7 投标文件的编制</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952785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3.7.1 投标文件应按“投标文件格式”进行编写，如有必要，可以增加附页，作为投标文件的组成部分。其中，设计投标书、投标承诺书在满足招标文件实质性要求的基础上，可以提出比招标文件要求更有利于招标人的承诺。</w:t>
      </w:r>
    </w:p>
    <w:p w14:paraId="2BDE7F9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3.7.2 投标文件应当对招标文件有关</w:t>
      </w:r>
      <w:r>
        <w:rPr>
          <w:rFonts w:hint="eastAsia" w:ascii="宋体" w:hAnsi="宋体" w:eastAsia="宋体" w:cs="宋体"/>
          <w:color w:val="auto"/>
          <w:szCs w:val="21"/>
        </w:rPr>
        <w:t>招标范围、投标有效期、工期、质量标准、发包人要求等实质性内容作出响应。</w:t>
      </w:r>
    </w:p>
    <w:p w14:paraId="11D268C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3.7.3 投标文件全部采用电子文档，投标文件应按交易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14:paraId="500968DD">
      <w:pPr>
        <w:spacing w:line="360" w:lineRule="auto"/>
        <w:ind w:firstLine="422" w:firstLineChars="200"/>
        <w:rPr>
          <w:rFonts w:hint="eastAsia" w:ascii="宋体" w:hAnsi="宋体" w:eastAsia="宋体" w:cs="宋体"/>
          <w:b/>
          <w:bCs/>
          <w:color w:val="auto"/>
          <w:u w:val="single"/>
        </w:rPr>
      </w:pPr>
      <w:r>
        <w:rPr>
          <w:rFonts w:hint="eastAsia" w:ascii="宋体" w:hAnsi="宋体" w:eastAsia="宋体" w:cs="宋体"/>
          <w:b/>
          <w:bCs/>
          <w:color w:val="auto"/>
        </w:rPr>
        <w:t>3.7.4联合体投标时，除联合体投标协议书必须联合体各方分别按要求进行签字或盖章外，其他资料若需要签字或盖章的均可由联合体主办方签字或盖章；投标资料封面及其他内容及落款中的“投标人”“投标单位”“声明企业”应填写联合体各方的单位全称【格式表示为：（主）单位全称（成）单位全称】，由联合体主办方签字或盖章即可。法定代表人证明书、法定代表人授权委托书由联合体主办方落款出具，并由主办方签字或盖章。</w:t>
      </w:r>
    </w:p>
    <w:p w14:paraId="1408BB55">
      <w:pPr>
        <w:pStyle w:val="5"/>
        <w:spacing w:before="0" w:after="0"/>
        <w:rPr>
          <w:rFonts w:hint="eastAsia" w:ascii="宋体" w:hAnsi="宋体" w:eastAsia="宋体" w:cs="宋体"/>
          <w:color w:val="auto"/>
        </w:rPr>
      </w:pPr>
      <w:bookmarkStart w:id="417" w:name="_Toc300834976"/>
      <w:bookmarkStart w:id="418" w:name="_Toc28992"/>
      <w:bookmarkStart w:id="419" w:name="_Toc21390"/>
      <w:bookmarkStart w:id="420" w:name="_Toc247513979"/>
      <w:bookmarkStart w:id="421" w:name="_Toc23869"/>
      <w:bookmarkStart w:id="422" w:name="_Toc247527580"/>
      <w:bookmarkStart w:id="423" w:name="_Toc144974523"/>
      <w:bookmarkStart w:id="424" w:name="_Toc152045555"/>
      <w:bookmarkStart w:id="425" w:name="_Toc26855"/>
      <w:bookmarkStart w:id="426" w:name="_Toc16206"/>
      <w:bookmarkStart w:id="427" w:name="_Toc8837"/>
      <w:bookmarkStart w:id="428" w:name="_Toc2578"/>
      <w:bookmarkStart w:id="429" w:name="_Toc24077"/>
      <w:bookmarkStart w:id="430" w:name="_Toc152042331"/>
      <w:bookmarkStart w:id="431" w:name="_Toc86417742"/>
      <w:r>
        <w:rPr>
          <w:rFonts w:hint="eastAsia" w:ascii="宋体" w:hAnsi="宋体" w:eastAsia="宋体" w:cs="宋体"/>
          <w:color w:val="auto"/>
        </w:rPr>
        <w:t>4.投标</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E076593">
      <w:pPr>
        <w:pStyle w:val="4"/>
        <w:spacing w:before="0" w:after="0" w:line="360" w:lineRule="auto"/>
        <w:rPr>
          <w:rFonts w:hint="eastAsia" w:ascii="宋体" w:eastAsia="宋体" w:cs="宋体"/>
          <w:color w:val="auto"/>
        </w:rPr>
      </w:pPr>
      <w:bookmarkStart w:id="432" w:name="_Toc247527581"/>
      <w:bookmarkStart w:id="433" w:name="_Toc7880"/>
      <w:bookmarkStart w:id="434" w:name="_Toc563"/>
      <w:bookmarkStart w:id="435" w:name="_Toc152042332"/>
      <w:bookmarkStart w:id="436" w:name="_Toc11788"/>
      <w:bookmarkStart w:id="437" w:name="_Toc152045556"/>
      <w:bookmarkStart w:id="438" w:name="_Toc22232"/>
      <w:bookmarkStart w:id="439" w:name="_Toc300834977"/>
      <w:bookmarkStart w:id="440" w:name="_Toc10107"/>
      <w:bookmarkStart w:id="441" w:name="_Toc20972"/>
      <w:bookmarkStart w:id="442" w:name="_Toc490141042"/>
      <w:bookmarkStart w:id="443" w:name="_Toc144974524"/>
      <w:bookmarkStart w:id="444" w:name="_Toc26195"/>
      <w:bookmarkStart w:id="445" w:name="_Toc7358"/>
      <w:bookmarkStart w:id="446" w:name="_Toc17815"/>
      <w:bookmarkStart w:id="447" w:name="_Toc247513980"/>
      <w:r>
        <w:rPr>
          <w:rFonts w:hint="eastAsia" w:ascii="宋体" w:eastAsia="宋体" w:cs="宋体"/>
          <w:color w:val="auto"/>
        </w:rPr>
        <w:t>4.1 投标文件的密封和标记</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CD08CF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4.1.1 </w:t>
      </w:r>
      <w:r>
        <w:rPr>
          <w:rFonts w:hint="eastAsia" w:ascii="宋体" w:hAnsi="宋体" w:eastAsia="宋体" w:cs="宋体"/>
          <w:color w:val="auto"/>
          <w:szCs w:val="21"/>
          <w:u w:val="single"/>
        </w:rPr>
        <w:t>投</w:t>
      </w:r>
      <w:r>
        <w:rPr>
          <w:rFonts w:hint="eastAsia" w:ascii="宋体" w:hAnsi="宋体" w:eastAsia="宋体" w:cs="宋体"/>
          <w:color w:val="auto"/>
          <w:spacing w:val="-2"/>
          <w:szCs w:val="21"/>
          <w:u w:val="single"/>
        </w:rPr>
        <w:t>标</w:t>
      </w:r>
      <w:r>
        <w:rPr>
          <w:rFonts w:hint="eastAsia" w:ascii="宋体" w:hAnsi="宋体" w:eastAsia="宋体" w:cs="宋体"/>
          <w:color w:val="auto"/>
          <w:szCs w:val="21"/>
          <w:u w:val="single"/>
        </w:rPr>
        <w:t>人</w:t>
      </w:r>
      <w:r>
        <w:rPr>
          <w:rFonts w:hint="eastAsia" w:ascii="宋体" w:hAnsi="宋体" w:eastAsia="宋体" w:cs="宋体"/>
          <w:color w:val="auto"/>
          <w:spacing w:val="-2"/>
          <w:szCs w:val="21"/>
          <w:u w:val="single"/>
        </w:rPr>
        <w:t>应</w:t>
      </w:r>
      <w:r>
        <w:rPr>
          <w:rFonts w:hint="eastAsia" w:ascii="宋体" w:hAnsi="宋体" w:eastAsia="宋体" w:cs="宋体"/>
          <w:color w:val="auto"/>
          <w:szCs w:val="21"/>
          <w:u w:val="single"/>
        </w:rPr>
        <w:t>当</w:t>
      </w:r>
      <w:r>
        <w:rPr>
          <w:rFonts w:hint="eastAsia" w:ascii="宋体" w:hAnsi="宋体" w:eastAsia="宋体" w:cs="宋体"/>
          <w:color w:val="auto"/>
          <w:spacing w:val="-2"/>
          <w:szCs w:val="21"/>
          <w:u w:val="single"/>
        </w:rPr>
        <w:t>按</w:t>
      </w:r>
      <w:r>
        <w:rPr>
          <w:rFonts w:hint="eastAsia" w:ascii="宋体" w:hAnsi="宋体" w:eastAsia="宋体" w:cs="宋体"/>
          <w:color w:val="auto"/>
          <w:szCs w:val="21"/>
          <w:u w:val="single"/>
        </w:rPr>
        <w:t>照招</w:t>
      </w:r>
      <w:r>
        <w:rPr>
          <w:rFonts w:hint="eastAsia" w:ascii="宋体" w:hAnsi="宋体" w:eastAsia="宋体" w:cs="宋体"/>
          <w:color w:val="auto"/>
          <w:spacing w:val="-2"/>
          <w:szCs w:val="21"/>
          <w:u w:val="single"/>
        </w:rPr>
        <w:t>标</w:t>
      </w:r>
      <w:r>
        <w:rPr>
          <w:rFonts w:hint="eastAsia" w:ascii="宋体" w:hAnsi="宋体" w:eastAsia="宋体" w:cs="宋体"/>
          <w:color w:val="auto"/>
          <w:szCs w:val="21"/>
          <w:u w:val="single"/>
        </w:rPr>
        <w:t>文</w:t>
      </w:r>
      <w:r>
        <w:rPr>
          <w:rFonts w:hint="eastAsia" w:ascii="宋体" w:hAnsi="宋体" w:eastAsia="宋体" w:cs="宋体"/>
          <w:color w:val="auto"/>
          <w:spacing w:val="-2"/>
          <w:szCs w:val="21"/>
          <w:u w:val="single"/>
        </w:rPr>
        <w:t>件</w:t>
      </w:r>
      <w:r>
        <w:rPr>
          <w:rFonts w:hint="eastAsia" w:ascii="宋体" w:hAnsi="宋体" w:eastAsia="宋体" w:cs="宋体"/>
          <w:color w:val="auto"/>
          <w:szCs w:val="21"/>
          <w:u w:val="single"/>
        </w:rPr>
        <w:t>和</w:t>
      </w:r>
      <w:r>
        <w:rPr>
          <w:rFonts w:hint="eastAsia" w:ascii="宋体" w:hAnsi="宋体" w:eastAsia="宋体" w:cs="宋体"/>
          <w:color w:val="auto"/>
          <w:spacing w:val="-2"/>
          <w:szCs w:val="21"/>
          <w:u w:val="single"/>
        </w:rPr>
        <w:t>电</w:t>
      </w:r>
      <w:r>
        <w:rPr>
          <w:rFonts w:hint="eastAsia" w:ascii="宋体" w:hAnsi="宋体" w:eastAsia="宋体" w:cs="宋体"/>
          <w:color w:val="auto"/>
          <w:szCs w:val="21"/>
          <w:u w:val="single"/>
        </w:rPr>
        <w:t>子</w:t>
      </w:r>
      <w:r>
        <w:rPr>
          <w:rFonts w:hint="eastAsia" w:ascii="宋体" w:hAnsi="宋体" w:eastAsia="宋体" w:cs="宋体"/>
          <w:color w:val="auto"/>
          <w:spacing w:val="-2"/>
          <w:szCs w:val="21"/>
          <w:u w:val="single"/>
        </w:rPr>
        <w:t>招</w:t>
      </w:r>
      <w:r>
        <w:rPr>
          <w:rFonts w:hint="eastAsia" w:ascii="宋体" w:hAnsi="宋体" w:eastAsia="宋体" w:cs="宋体"/>
          <w:color w:val="auto"/>
          <w:szCs w:val="21"/>
          <w:u w:val="single"/>
        </w:rPr>
        <w:t>标</w:t>
      </w:r>
      <w:r>
        <w:rPr>
          <w:rFonts w:hint="eastAsia" w:ascii="宋体" w:hAnsi="宋体" w:eastAsia="宋体" w:cs="宋体"/>
          <w:color w:val="auto"/>
          <w:spacing w:val="-2"/>
          <w:szCs w:val="21"/>
          <w:u w:val="single"/>
        </w:rPr>
        <w:t>投</w:t>
      </w:r>
      <w:r>
        <w:rPr>
          <w:rFonts w:hint="eastAsia" w:ascii="宋体" w:hAnsi="宋体" w:eastAsia="宋体" w:cs="宋体"/>
          <w:color w:val="auto"/>
          <w:szCs w:val="21"/>
          <w:u w:val="single"/>
        </w:rPr>
        <w:t>标交</w:t>
      </w:r>
      <w:r>
        <w:rPr>
          <w:rFonts w:hint="eastAsia" w:ascii="宋体" w:hAnsi="宋体" w:eastAsia="宋体" w:cs="宋体"/>
          <w:color w:val="auto"/>
          <w:spacing w:val="-2"/>
          <w:szCs w:val="21"/>
          <w:u w:val="single"/>
        </w:rPr>
        <w:t>易</w:t>
      </w:r>
      <w:r>
        <w:rPr>
          <w:rFonts w:hint="eastAsia" w:ascii="宋体" w:hAnsi="宋体" w:eastAsia="宋体" w:cs="宋体"/>
          <w:color w:val="auto"/>
          <w:szCs w:val="21"/>
          <w:u w:val="single"/>
        </w:rPr>
        <w:t>平</w:t>
      </w:r>
      <w:r>
        <w:rPr>
          <w:rFonts w:hint="eastAsia" w:ascii="宋体" w:hAnsi="宋体" w:eastAsia="宋体" w:cs="宋体"/>
          <w:color w:val="auto"/>
          <w:spacing w:val="-2"/>
          <w:szCs w:val="21"/>
          <w:u w:val="single"/>
        </w:rPr>
        <w:t>台</w:t>
      </w:r>
      <w:r>
        <w:rPr>
          <w:rFonts w:hint="eastAsia" w:ascii="宋体" w:hAnsi="宋体" w:eastAsia="宋体" w:cs="宋体"/>
          <w:color w:val="auto"/>
          <w:szCs w:val="21"/>
          <w:u w:val="single"/>
        </w:rPr>
        <w:t>的</w:t>
      </w:r>
      <w:r>
        <w:rPr>
          <w:rFonts w:hint="eastAsia" w:ascii="宋体" w:hAnsi="宋体" w:eastAsia="宋体" w:cs="宋体"/>
          <w:color w:val="auto"/>
          <w:spacing w:val="-2"/>
          <w:szCs w:val="21"/>
          <w:u w:val="single"/>
        </w:rPr>
        <w:t>要</w:t>
      </w:r>
      <w:r>
        <w:rPr>
          <w:rFonts w:hint="eastAsia" w:ascii="宋体" w:hAnsi="宋体" w:eastAsia="宋体" w:cs="宋体"/>
          <w:color w:val="auto"/>
          <w:szCs w:val="21"/>
          <w:u w:val="single"/>
        </w:rPr>
        <w:t>求</w:t>
      </w:r>
      <w:r>
        <w:rPr>
          <w:rFonts w:hint="eastAsia" w:ascii="宋体" w:hAnsi="宋体" w:eastAsia="宋体" w:cs="宋体"/>
          <w:color w:val="auto"/>
          <w:spacing w:val="-2"/>
          <w:szCs w:val="21"/>
          <w:u w:val="single"/>
        </w:rPr>
        <w:t>加</w:t>
      </w:r>
      <w:r>
        <w:rPr>
          <w:rFonts w:hint="eastAsia" w:ascii="宋体" w:hAnsi="宋体" w:eastAsia="宋体" w:cs="宋体"/>
          <w:color w:val="auto"/>
          <w:szCs w:val="21"/>
          <w:u w:val="single"/>
        </w:rPr>
        <w:t>密</w:t>
      </w:r>
      <w:r>
        <w:rPr>
          <w:rFonts w:hint="eastAsia" w:ascii="宋体" w:hAnsi="宋体" w:eastAsia="宋体" w:cs="宋体"/>
          <w:color w:val="auto"/>
          <w:spacing w:val="-2"/>
          <w:szCs w:val="21"/>
          <w:u w:val="single"/>
        </w:rPr>
        <w:t>投</w:t>
      </w:r>
      <w:r>
        <w:rPr>
          <w:rFonts w:hint="eastAsia" w:ascii="宋体" w:hAnsi="宋体" w:eastAsia="宋体" w:cs="宋体"/>
          <w:color w:val="auto"/>
          <w:szCs w:val="21"/>
          <w:u w:val="single"/>
        </w:rPr>
        <w:t>标文</w:t>
      </w:r>
      <w:r>
        <w:rPr>
          <w:rFonts w:hint="eastAsia" w:ascii="宋体" w:hAnsi="宋体" w:eastAsia="宋体" w:cs="宋体"/>
          <w:color w:val="auto"/>
          <w:spacing w:val="-2"/>
          <w:szCs w:val="21"/>
          <w:u w:val="single"/>
        </w:rPr>
        <w:t>件，</w:t>
      </w:r>
      <w:r>
        <w:rPr>
          <w:rFonts w:hint="eastAsia" w:ascii="宋体" w:hAnsi="宋体" w:eastAsia="宋体" w:cs="宋体"/>
          <w:color w:val="auto"/>
          <w:szCs w:val="21"/>
          <w:u w:val="single"/>
        </w:rPr>
        <w:t>具体操作详见广州公共资源交易中心网站发布的最新版相关操作指南</w:t>
      </w:r>
      <w:r>
        <w:rPr>
          <w:rFonts w:hint="eastAsia" w:ascii="宋体" w:hAnsi="宋体" w:eastAsia="宋体" w:cs="宋体"/>
          <w:color w:val="auto"/>
        </w:rPr>
        <w:t>。</w:t>
      </w:r>
    </w:p>
    <w:p w14:paraId="17BDEF4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4.1.2 投标文件封套上应写明的内容见投标人须知前附表。</w:t>
      </w:r>
    </w:p>
    <w:p w14:paraId="6C903134">
      <w:pPr>
        <w:pStyle w:val="4"/>
        <w:spacing w:before="0" w:after="0" w:line="360" w:lineRule="auto"/>
        <w:rPr>
          <w:rFonts w:hint="eastAsia" w:ascii="宋体" w:eastAsia="宋体" w:cs="宋体"/>
          <w:color w:val="auto"/>
        </w:rPr>
      </w:pPr>
      <w:bookmarkStart w:id="448" w:name="_Toc144974525"/>
      <w:bookmarkStart w:id="449" w:name="_Toc152045557"/>
      <w:bookmarkStart w:id="450" w:name="_Toc2556"/>
      <w:bookmarkStart w:id="451" w:name="_Toc20865"/>
      <w:bookmarkStart w:id="452" w:name="_Toc247513981"/>
      <w:bookmarkStart w:id="453" w:name="_Toc7700"/>
      <w:bookmarkStart w:id="454" w:name="_Toc16217"/>
      <w:bookmarkStart w:id="455" w:name="_Toc247527582"/>
      <w:bookmarkStart w:id="456" w:name="_Toc5267"/>
      <w:bookmarkStart w:id="457" w:name="_Toc17033"/>
      <w:bookmarkStart w:id="458" w:name="_Toc152042333"/>
      <w:bookmarkStart w:id="459" w:name="_Toc300834978"/>
      <w:bookmarkStart w:id="460" w:name="_Toc6296"/>
      <w:bookmarkStart w:id="461" w:name="_Toc86417743"/>
      <w:bookmarkStart w:id="462" w:name="_Toc17435"/>
      <w:r>
        <w:rPr>
          <w:rFonts w:hint="eastAsia" w:ascii="宋体" w:eastAsia="宋体" w:cs="宋体"/>
          <w:color w:val="auto"/>
        </w:rPr>
        <w:t>4.2 投标文件的递交</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72BC989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4.2.1 投标人代表应按投标须知前附表所规定的时间和地点向招标人提交投标文件。</w:t>
      </w:r>
    </w:p>
    <w:p w14:paraId="4837C1A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4.2.2 投标人递交投标文件的地点：见投标人须知前附表。</w:t>
      </w:r>
    </w:p>
    <w:p w14:paraId="1E0C54C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4.2.3 除投标人须知前附表另有规定外，投标人所递交的投标文件不予退还。</w:t>
      </w:r>
    </w:p>
    <w:p w14:paraId="5A1CD92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4.2.4 投标人完成电子投标文件上传后，电子招标投标交易平台即时向投标人发出递交回执通知。递交时间以递交回执通知载明的传输完成时间为准。</w:t>
      </w:r>
    </w:p>
    <w:p w14:paraId="1FC3102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4.2.5 逾期送达的投标文件，电子招标投标交易平台将予以拒收。</w:t>
      </w:r>
    </w:p>
    <w:p w14:paraId="1950368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4.2.6投标截止前，招标人拒绝接收符合条件的投标文件，投标人可向招标监督机构投诉。</w:t>
      </w:r>
    </w:p>
    <w:p w14:paraId="354800D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4.2.7到投标截止时间止，若收到的投标文件少于3家的，本项目招标失败，将依法重新招标。</w:t>
      </w:r>
    </w:p>
    <w:p w14:paraId="26558D0E">
      <w:pPr>
        <w:pStyle w:val="4"/>
        <w:spacing w:before="0" w:after="0" w:line="360" w:lineRule="auto"/>
        <w:rPr>
          <w:rFonts w:hint="eastAsia" w:ascii="宋体" w:eastAsia="宋体" w:cs="宋体"/>
          <w:color w:val="auto"/>
        </w:rPr>
      </w:pPr>
      <w:bookmarkStart w:id="463" w:name="_Toc32326"/>
      <w:bookmarkStart w:id="464" w:name="_Toc3022"/>
      <w:bookmarkStart w:id="465" w:name="_Toc23867"/>
      <w:bookmarkStart w:id="466" w:name="_Toc27188"/>
      <w:bookmarkStart w:id="467" w:name="_Toc152042334"/>
      <w:bookmarkStart w:id="468" w:name="_Toc24863"/>
      <w:bookmarkStart w:id="469" w:name="_Toc144974526"/>
      <w:bookmarkStart w:id="470" w:name="_Toc247513982"/>
      <w:bookmarkStart w:id="471" w:name="_Toc1732"/>
      <w:bookmarkStart w:id="472" w:name="_Toc152045558"/>
      <w:bookmarkStart w:id="473" w:name="_Toc3681"/>
      <w:bookmarkStart w:id="474" w:name="_Toc86417744"/>
      <w:bookmarkStart w:id="475" w:name="_Toc247527583"/>
      <w:bookmarkStart w:id="476" w:name="_Toc29846"/>
      <w:bookmarkStart w:id="477" w:name="_Toc300834979"/>
      <w:r>
        <w:rPr>
          <w:rFonts w:hint="eastAsia" w:ascii="宋体" w:eastAsia="宋体" w:cs="宋体"/>
          <w:color w:val="auto"/>
        </w:rPr>
        <w:t>4.3 投标文件的修改与撤回</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110E1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4.3.1 在规定的投标截止时间前，投标人可以修改或撤回已递交的投标文件，但应以书面形式通知招标人。</w:t>
      </w:r>
    </w:p>
    <w:p w14:paraId="1856E83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4.3.2 投标人修改或撤回已递交投标文件的通知，应按照本章第3.7.3项的要求加盖电子印章。电子招标投标交易平台收到通知后，即时向投标人发出确认回执通知。</w:t>
      </w:r>
    </w:p>
    <w:p w14:paraId="5918627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4.3.3 投标人撤回投标文件的，招标人自收到投标人书面撤回通知之日起5日内退还已收取的投标保证金。</w:t>
      </w:r>
    </w:p>
    <w:p w14:paraId="17868E8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4.3.4 修改的内容为投标文件的组成部分。修改的投标文件应按照本章第3条、第4条规定进行编制、密封、标记和递交，并标明“修改”字样。</w:t>
      </w:r>
    </w:p>
    <w:p w14:paraId="2016B154">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4.3.5 在投标截止时间之后，投标人不得补充、修改和更换投标文件。</w:t>
      </w:r>
    </w:p>
    <w:p w14:paraId="219DA6A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4.3.6 在投标截止后，投标人在投标文件格式中规定的有效期终止日前，投标人不能撤回投标文件，否则其投标担保将被没收，且招标人有权就其撤回行为报告政府主管部门载入不良信用记录。</w:t>
      </w:r>
    </w:p>
    <w:p w14:paraId="380F24EB">
      <w:pPr>
        <w:spacing w:line="360" w:lineRule="auto"/>
        <w:ind w:firstLine="420" w:firstLineChars="200"/>
        <w:rPr>
          <w:rFonts w:hint="eastAsia" w:ascii="宋体" w:hAnsi="宋体" w:eastAsia="宋体" w:cs="宋体"/>
          <w:color w:val="auto"/>
        </w:rPr>
      </w:pPr>
    </w:p>
    <w:p w14:paraId="38081374">
      <w:pPr>
        <w:pStyle w:val="5"/>
        <w:spacing w:before="0" w:after="0"/>
        <w:rPr>
          <w:rFonts w:hint="eastAsia" w:ascii="宋体" w:hAnsi="宋体" w:eastAsia="宋体" w:cs="宋体"/>
          <w:color w:val="auto"/>
        </w:rPr>
      </w:pPr>
      <w:bookmarkStart w:id="478" w:name="_Toc21626"/>
      <w:bookmarkStart w:id="479" w:name="_Toc21324"/>
      <w:bookmarkStart w:id="480" w:name="_Toc300834980"/>
      <w:bookmarkStart w:id="481" w:name="_Toc247513983"/>
      <w:bookmarkStart w:id="482" w:name="_Toc19353"/>
      <w:bookmarkStart w:id="483" w:name="_Toc152042335"/>
      <w:bookmarkStart w:id="484" w:name="_Toc86417745"/>
      <w:bookmarkStart w:id="485" w:name="_Toc20912"/>
      <w:bookmarkStart w:id="486" w:name="_Toc144974527"/>
      <w:bookmarkStart w:id="487" w:name="_Toc152045559"/>
      <w:bookmarkStart w:id="488" w:name="_Toc14190"/>
      <w:bookmarkStart w:id="489" w:name="_Toc19988"/>
      <w:bookmarkStart w:id="490" w:name="_Toc29122"/>
      <w:bookmarkStart w:id="491" w:name="_Toc32645"/>
      <w:bookmarkStart w:id="492" w:name="_Toc247527584"/>
      <w:r>
        <w:rPr>
          <w:rFonts w:hint="eastAsia" w:ascii="宋体" w:hAnsi="宋体" w:eastAsia="宋体" w:cs="宋体"/>
          <w:color w:val="auto"/>
        </w:rPr>
        <w:t>5. 开标</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8DF18F1">
      <w:pPr>
        <w:pStyle w:val="4"/>
        <w:spacing w:before="0" w:after="0" w:line="360" w:lineRule="auto"/>
        <w:rPr>
          <w:rFonts w:hint="eastAsia" w:ascii="宋体" w:eastAsia="宋体" w:cs="宋体"/>
          <w:color w:val="auto"/>
        </w:rPr>
      </w:pPr>
      <w:bookmarkStart w:id="493" w:name="_Toc152042336"/>
      <w:bookmarkStart w:id="494" w:name="_Toc11445"/>
      <w:bookmarkStart w:id="495" w:name="_Toc144974528"/>
      <w:bookmarkStart w:id="496" w:name="_Toc247513984"/>
      <w:bookmarkStart w:id="497" w:name="_Toc25302"/>
      <w:bookmarkStart w:id="498" w:name="_Toc22910"/>
      <w:bookmarkStart w:id="499" w:name="_Toc86417746"/>
      <w:bookmarkStart w:id="500" w:name="_Toc25808"/>
      <w:bookmarkStart w:id="501" w:name="_Toc795"/>
      <w:bookmarkStart w:id="502" w:name="_Toc11407"/>
      <w:bookmarkStart w:id="503" w:name="_Toc11699"/>
      <w:bookmarkStart w:id="504" w:name="_Toc22331"/>
      <w:bookmarkStart w:id="505" w:name="_Toc247527585"/>
      <w:bookmarkStart w:id="506" w:name="_Toc152045560"/>
      <w:bookmarkStart w:id="507" w:name="_Toc300834981"/>
      <w:r>
        <w:rPr>
          <w:rFonts w:hint="eastAsia" w:ascii="宋体" w:eastAsia="宋体" w:cs="宋体"/>
          <w:color w:val="auto"/>
        </w:rPr>
        <w:t>5.1 开标时间和地点</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1CC9A30">
      <w:pPr>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招标人在规定的投标截止时间（开标时间）和投标人须知前附表规定的地点公开开标，并邀请所有投标人的法定代表人或其委托代理人准时参加。</w:t>
      </w:r>
      <w:r>
        <w:rPr>
          <w:rFonts w:hint="eastAsia" w:ascii="宋体" w:hAnsi="宋体" w:eastAsia="宋体" w:cs="宋体"/>
          <w:color w:val="auto"/>
          <w:u w:val="single"/>
        </w:rPr>
        <w:t>投标截止时间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14:paraId="7143E599">
      <w:pPr>
        <w:pStyle w:val="4"/>
        <w:spacing w:before="0" w:after="0" w:line="360" w:lineRule="auto"/>
        <w:rPr>
          <w:rFonts w:hint="eastAsia" w:ascii="宋体" w:eastAsia="宋体" w:cs="宋体"/>
          <w:color w:val="auto"/>
        </w:rPr>
      </w:pPr>
      <w:bookmarkStart w:id="508" w:name="_Toc247527586"/>
      <w:bookmarkStart w:id="509" w:name="_Toc25227"/>
      <w:bookmarkStart w:id="510" w:name="_Toc300834982"/>
      <w:bookmarkStart w:id="511" w:name="_Toc14436"/>
      <w:bookmarkStart w:id="512" w:name="_Toc3230"/>
      <w:bookmarkStart w:id="513" w:name="_Toc25280"/>
      <w:bookmarkStart w:id="514" w:name="_Toc144974529"/>
      <w:bookmarkStart w:id="515" w:name="_Toc15353"/>
      <w:bookmarkStart w:id="516" w:name="_Toc247513985"/>
      <w:bookmarkStart w:id="517" w:name="_Toc2530"/>
      <w:bookmarkStart w:id="518" w:name="_Toc152042337"/>
      <w:bookmarkStart w:id="519" w:name="_Toc152045561"/>
      <w:bookmarkStart w:id="520" w:name="_Toc22540"/>
      <w:bookmarkStart w:id="521" w:name="_Toc1684"/>
      <w:bookmarkStart w:id="522" w:name="_Toc86417747"/>
      <w:r>
        <w:rPr>
          <w:rFonts w:hint="eastAsia" w:ascii="宋体" w:eastAsia="宋体" w:cs="宋体"/>
          <w:color w:val="auto"/>
        </w:rPr>
        <w:t>5.2 开标程序</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4CC0755">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5.2.1主持人按下列程序进行开标：</w:t>
      </w:r>
    </w:p>
    <w:p w14:paraId="32421F52">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（1）宣布开标纪律；</w:t>
      </w:r>
    </w:p>
    <w:p w14:paraId="2DB865A8">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（2）公布在投标截止时间前递交投标文件的投标人名称；</w:t>
      </w:r>
    </w:p>
    <w:p w14:paraId="1620A1D8">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（3）在投标截止时间后</w:t>
      </w:r>
      <w:r>
        <w:rPr>
          <w:rFonts w:hint="eastAsia" w:ascii="宋体" w:hAnsi="宋体" w:eastAsia="宋体"/>
          <w:color w:val="auto"/>
          <w:u w:val="single"/>
        </w:rPr>
        <w:t>1小时</w:t>
      </w:r>
      <w:r>
        <w:rPr>
          <w:rFonts w:hint="eastAsia" w:ascii="宋体" w:hAnsi="宋体" w:eastAsia="宋体" w:cs="新宋体"/>
          <w:color w:val="auto"/>
          <w:szCs w:val="21"/>
          <w:u w:val="single"/>
        </w:rPr>
        <w:t>内，投标人通过递交投标文件的交易平台对已递交的电子投标文件进行解密。投标人完成解密后，再由招标人进行解密（投标人只用执行一次解密，招标人执行解密次数根据招标文件开标次数确定）。</w:t>
      </w:r>
    </w:p>
    <w:p w14:paraId="7CED9DB4">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（4）解密完成后，公布：a投标人名称；b投标文件递交情况；c投标文件解密情况；d投标担保递交情况；e项目负责人（兼施工负责人）、</w:t>
      </w:r>
      <w:r>
        <w:rPr>
          <w:rFonts w:hint="eastAsia" w:ascii="宋体" w:hAnsi="宋体" w:eastAsia="宋体" w:cs="宋体"/>
          <w:color w:val="auto"/>
          <w:szCs w:val="21"/>
        </w:rPr>
        <w:t>施工技术负责人、</w:t>
      </w:r>
      <w:r>
        <w:rPr>
          <w:rFonts w:hint="eastAsia" w:ascii="宋体" w:hAnsi="宋体" w:eastAsia="宋体" w:cs="新宋体"/>
          <w:color w:val="auto"/>
          <w:szCs w:val="21"/>
          <w:u w:val="single"/>
        </w:rPr>
        <w:t>设计负责人、专职安全员；f投标报价（含设计报价和施工报价）；g工期；h投标人的加密打包投标文件电脑机器特征码等主要内容，并记录在案。未在规定时间内解密的投标文件不参与开标、评标。</w:t>
      </w:r>
    </w:p>
    <w:p w14:paraId="42C7F21C">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（5）截标后，开标开始时间因故推迟的，相关评标信息仍以原定的开标开始时间的信息为准。</w:t>
      </w:r>
    </w:p>
    <w:p w14:paraId="0B9FEF6C">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（6）备用光盘的读取按投标人须知前附表“</w:t>
      </w:r>
      <w:r>
        <w:rPr>
          <w:rFonts w:ascii="宋体" w:hAnsi="宋体" w:eastAsia="宋体" w:cs="新宋体"/>
          <w:color w:val="auto"/>
          <w:szCs w:val="21"/>
          <w:u w:val="single"/>
        </w:rPr>
        <w:t>10</w:t>
      </w:r>
      <w:r>
        <w:rPr>
          <w:rFonts w:hint="eastAsia" w:ascii="宋体" w:hAnsi="宋体" w:eastAsia="宋体" w:cs="新宋体"/>
          <w:color w:val="auto"/>
          <w:szCs w:val="21"/>
          <w:u w:val="single"/>
        </w:rPr>
        <w:t xml:space="preserve"> 电子招标投标”第6点的规定执行。</w:t>
      </w:r>
    </w:p>
    <w:p w14:paraId="11B0AE25">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7）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21585DA">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EBCCFD1">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（9）投标人未参加开标或在规定的时间内未提出异议的，视为对开标无异议。</w:t>
      </w:r>
    </w:p>
    <w:p w14:paraId="3C7D53AD">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（10）开标时，两个（含两个）以上的投标人加密打包投标文件电脑机器特征码一致的，不参与下一程序，并由评标委员会否决其投标。</w:t>
      </w:r>
    </w:p>
    <w:p w14:paraId="2EFFEA04">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（11）投标人未参加开标或在规定的时间内未提出异议的，视为对开标无异议。</w:t>
      </w:r>
    </w:p>
    <w:p w14:paraId="2AC170F3">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（12）投标人代表、招标人代表、监标人、记录人等有关人员在开标记录上签字确认；若有关人员不签字的，不影响开标程序；</w:t>
      </w:r>
    </w:p>
    <w:p w14:paraId="5A16D76B">
      <w:pPr>
        <w:snapToGrid w:val="0"/>
        <w:spacing w:line="360" w:lineRule="auto"/>
        <w:ind w:firstLine="420" w:firstLineChars="200"/>
        <w:rPr>
          <w:rFonts w:hint="eastAsia" w:ascii="宋体" w:hAnsi="宋体" w:eastAsia="宋体" w:cs="新宋体"/>
          <w:color w:val="auto"/>
          <w:szCs w:val="21"/>
          <w:u w:val="single"/>
        </w:rPr>
      </w:pPr>
      <w:r>
        <w:rPr>
          <w:rFonts w:hint="eastAsia" w:ascii="宋体" w:hAnsi="宋体" w:eastAsia="宋体" w:cs="新宋体"/>
          <w:color w:val="auto"/>
          <w:szCs w:val="21"/>
          <w:u w:val="single"/>
        </w:rPr>
        <w:t>（13）开标结束。</w:t>
      </w:r>
    </w:p>
    <w:p w14:paraId="3953061A">
      <w:pPr>
        <w:snapToGrid w:val="0"/>
        <w:spacing w:line="360" w:lineRule="auto"/>
        <w:ind w:firstLine="420" w:firstLineChars="200"/>
        <w:rPr>
          <w:rFonts w:hint="eastAsia" w:hAnsi="宋体"/>
          <w:color w:val="auto"/>
        </w:rPr>
      </w:pPr>
      <w:bookmarkStart w:id="523" w:name="_Toc27924"/>
      <w:bookmarkStart w:id="524" w:name="_Toc24739"/>
      <w:r>
        <w:rPr>
          <w:rFonts w:hint="eastAsia" w:ascii="宋体" w:hAnsi="宋体" w:eastAsia="宋体" w:cs="新宋体"/>
          <w:color w:val="auto"/>
          <w:szCs w:val="21"/>
          <w:u w:val="single"/>
        </w:rPr>
        <w:t>5.2.2投标截止时间前未完成投标文件传输的或因投标人之外的原因造成投标文件未解密的，视为投标人撤回其投标文件。因投标人原因造成投标文件未解密的或未在投标截止时间后1小时内解密的，视为撤销其投标文件</w:t>
      </w:r>
      <w:bookmarkEnd w:id="523"/>
      <w:r>
        <w:rPr>
          <w:rFonts w:hint="eastAsia" w:ascii="宋体" w:hAnsi="宋体" w:eastAsia="宋体" w:cs="新宋体"/>
          <w:color w:val="auto"/>
          <w:szCs w:val="21"/>
          <w:u w:val="single"/>
        </w:rPr>
        <w:t>。</w:t>
      </w:r>
      <w:bookmarkEnd w:id="524"/>
    </w:p>
    <w:p w14:paraId="411DF24E">
      <w:pPr>
        <w:pStyle w:val="4"/>
        <w:spacing w:before="0" w:after="0" w:line="360" w:lineRule="auto"/>
        <w:rPr>
          <w:rFonts w:hint="eastAsia" w:ascii="宋体" w:eastAsia="宋体" w:cs="宋体"/>
          <w:color w:val="auto"/>
        </w:rPr>
      </w:pPr>
      <w:bookmarkStart w:id="525" w:name="_Toc16449"/>
      <w:bookmarkStart w:id="526" w:name="_Toc3531"/>
      <w:bookmarkStart w:id="527" w:name="_Toc12520"/>
      <w:bookmarkStart w:id="528" w:name="_Toc86417748"/>
      <w:bookmarkStart w:id="529" w:name="_Toc9762"/>
      <w:bookmarkStart w:id="530" w:name="_Toc29859"/>
      <w:bookmarkStart w:id="531" w:name="_Toc24887"/>
      <w:bookmarkStart w:id="532" w:name="_Toc24299"/>
      <w:bookmarkStart w:id="533" w:name="_Toc25032"/>
      <w:bookmarkStart w:id="534" w:name="_Toc300834983"/>
      <w:r>
        <w:rPr>
          <w:rFonts w:hint="eastAsia" w:ascii="宋体" w:eastAsia="宋体" w:cs="宋体"/>
          <w:color w:val="auto"/>
        </w:rPr>
        <w:t>5.3 开标异议</w:t>
      </w:r>
      <w:bookmarkEnd w:id="525"/>
      <w:bookmarkEnd w:id="526"/>
      <w:bookmarkEnd w:id="527"/>
      <w:bookmarkEnd w:id="528"/>
      <w:bookmarkEnd w:id="529"/>
      <w:bookmarkEnd w:id="530"/>
      <w:bookmarkEnd w:id="531"/>
      <w:bookmarkEnd w:id="532"/>
      <w:bookmarkEnd w:id="533"/>
      <w:bookmarkEnd w:id="534"/>
    </w:p>
    <w:p w14:paraId="34E5728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16776DD">
      <w:pPr>
        <w:pStyle w:val="5"/>
        <w:spacing w:before="0" w:after="0"/>
        <w:rPr>
          <w:rFonts w:hint="eastAsia" w:ascii="宋体" w:hAnsi="宋体" w:eastAsia="宋体" w:cs="宋体"/>
          <w:color w:val="auto"/>
        </w:rPr>
      </w:pPr>
      <w:bookmarkStart w:id="535" w:name="_Toc10815"/>
      <w:bookmarkStart w:id="536" w:name="_Toc12313"/>
      <w:bookmarkStart w:id="537" w:name="_Toc30683"/>
      <w:bookmarkStart w:id="538" w:name="_Toc3149"/>
      <w:bookmarkStart w:id="539" w:name="_Toc86417749"/>
      <w:bookmarkStart w:id="540" w:name="_Toc15719"/>
      <w:bookmarkStart w:id="541" w:name="_Toc198"/>
      <w:bookmarkStart w:id="542" w:name="_Toc2966"/>
      <w:bookmarkStart w:id="543" w:name="_Toc247527587"/>
      <w:bookmarkStart w:id="544" w:name="_Toc152045562"/>
      <w:bookmarkStart w:id="545" w:name="_Toc152042338"/>
      <w:bookmarkStart w:id="546" w:name="_Toc300834984"/>
      <w:bookmarkStart w:id="547" w:name="_Toc144974530"/>
      <w:bookmarkStart w:id="548" w:name="_Toc109"/>
      <w:bookmarkStart w:id="549" w:name="_Toc247513986"/>
      <w:r>
        <w:rPr>
          <w:rFonts w:hint="eastAsia" w:ascii="宋体" w:hAnsi="宋体" w:eastAsia="宋体" w:cs="宋体"/>
          <w:color w:val="auto"/>
        </w:rPr>
        <w:t>6.评标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947E39C">
      <w:pPr>
        <w:pStyle w:val="4"/>
        <w:spacing w:before="0" w:after="0" w:line="360" w:lineRule="auto"/>
        <w:rPr>
          <w:rFonts w:hint="eastAsia" w:ascii="宋体" w:eastAsia="宋体" w:cs="宋体"/>
          <w:color w:val="auto"/>
        </w:rPr>
      </w:pPr>
      <w:bookmarkStart w:id="550" w:name="_Toc8891"/>
      <w:bookmarkStart w:id="551" w:name="_Toc86417750"/>
      <w:bookmarkStart w:id="552" w:name="_Toc29880"/>
      <w:bookmarkStart w:id="553" w:name="_Toc300834985"/>
      <w:bookmarkStart w:id="554" w:name="_Toc152042339"/>
      <w:bookmarkStart w:id="555" w:name="_Toc247527588"/>
      <w:bookmarkStart w:id="556" w:name="_Toc32379"/>
      <w:bookmarkStart w:id="557" w:name="_Toc144974531"/>
      <w:bookmarkStart w:id="558" w:name="_Toc15741"/>
      <w:bookmarkStart w:id="559" w:name="_Toc3086"/>
      <w:bookmarkStart w:id="560" w:name="_Toc247513987"/>
      <w:bookmarkStart w:id="561" w:name="_Toc152045563"/>
      <w:bookmarkStart w:id="562" w:name="_Toc18724"/>
      <w:bookmarkStart w:id="563" w:name="_Toc7043"/>
      <w:bookmarkStart w:id="564" w:name="_Toc1745"/>
      <w:r>
        <w:rPr>
          <w:rFonts w:hint="eastAsia" w:ascii="宋体" w:eastAsia="宋体" w:cs="宋体"/>
          <w:color w:val="auto"/>
        </w:rPr>
        <w:t>6.1 评标委员会</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Fonts w:hint="eastAsia" w:ascii="宋体" w:eastAsia="宋体" w:cs="宋体"/>
          <w:color w:val="auto"/>
        </w:rPr>
        <w:t>和定标委员会</w:t>
      </w:r>
    </w:p>
    <w:p w14:paraId="35F3C40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6.1.1 </w:t>
      </w:r>
      <w:r>
        <w:rPr>
          <w:rFonts w:hint="eastAsia" w:ascii="宋体" w:hAnsi="宋体" w:eastAsia="宋体" w:cs="宋体"/>
          <w:color w:val="auto"/>
          <w:u w:val="single"/>
        </w:rPr>
        <w:t>评标和定标由招标人依法组建的评标委员会和定标委员会负责。评标委员会和定标委员会由招标人或其委托的招标代理机构熟悉相关业务的代表，以及有关技术、经济等方面的专家组成。评标委员会和定标委员会成员人数以及技术、经济等方面专家的确定方式见投标人须知前附表。</w:t>
      </w:r>
    </w:p>
    <w:p w14:paraId="63B3C05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6.1.2 评标委员会和定标委员会成员有下列情形之一的，应当回避：</w:t>
      </w:r>
    </w:p>
    <w:p w14:paraId="01E5CEB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（1）投标人或投标人主要负责人的近亲属；</w:t>
      </w:r>
    </w:p>
    <w:p w14:paraId="68386D3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（2）项目主管部门或者行政监督部门的人员；</w:t>
      </w:r>
    </w:p>
    <w:p w14:paraId="57C3BBC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（3）与投标人有经济利益关系，可能影响对投标公正评审的；</w:t>
      </w:r>
    </w:p>
    <w:p w14:paraId="0B08242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（4）曾因在招标、评标以及其他与招标投标有关活动中从事违法行为而受过行政处罚或刑事处罚的；</w:t>
      </w:r>
    </w:p>
    <w:p w14:paraId="5260AC7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（5）与投标人有其他利害关系。</w:t>
      </w:r>
    </w:p>
    <w:p w14:paraId="61C5FE97">
      <w:pPr>
        <w:pStyle w:val="4"/>
        <w:spacing w:before="0" w:after="0" w:line="360" w:lineRule="auto"/>
        <w:rPr>
          <w:rFonts w:hint="eastAsia" w:ascii="宋体" w:eastAsia="宋体" w:cs="宋体"/>
          <w:color w:val="auto"/>
        </w:rPr>
      </w:pPr>
      <w:bookmarkStart w:id="565" w:name="_Toc6886"/>
      <w:bookmarkStart w:id="566" w:name="_Toc26316"/>
      <w:bookmarkStart w:id="567" w:name="_Toc300834986"/>
      <w:bookmarkStart w:id="568" w:name="_Toc1462"/>
      <w:bookmarkStart w:id="569" w:name="_Toc247513988"/>
      <w:bookmarkStart w:id="570" w:name="_Toc152042340"/>
      <w:bookmarkStart w:id="571" w:name="_Toc152045564"/>
      <w:bookmarkStart w:id="572" w:name="_Toc12970"/>
      <w:bookmarkStart w:id="573" w:name="_Toc27272"/>
      <w:bookmarkStart w:id="574" w:name="_Toc144974532"/>
      <w:bookmarkStart w:id="575" w:name="_Toc5211"/>
      <w:bookmarkStart w:id="576" w:name="_Toc247527589"/>
      <w:bookmarkStart w:id="577" w:name="_Toc86417751"/>
      <w:bookmarkStart w:id="578" w:name="_Toc18883"/>
      <w:bookmarkStart w:id="579" w:name="_Toc14458"/>
      <w:r>
        <w:rPr>
          <w:rFonts w:hint="eastAsia" w:ascii="宋体" w:eastAsia="宋体" w:cs="宋体"/>
          <w:color w:val="auto"/>
        </w:rPr>
        <w:t>6.2 评标和定标原则</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03C4D62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评标和定标活动遵循公平、公正、科学和择优的原则。</w:t>
      </w:r>
    </w:p>
    <w:p w14:paraId="3157595A">
      <w:pPr>
        <w:pStyle w:val="4"/>
        <w:spacing w:before="0" w:after="0" w:line="360" w:lineRule="auto"/>
        <w:rPr>
          <w:rFonts w:hint="eastAsia" w:ascii="宋体" w:eastAsia="宋体" w:cs="宋体"/>
          <w:color w:val="auto"/>
        </w:rPr>
      </w:pPr>
      <w:bookmarkStart w:id="580" w:name="_Toc152045565"/>
      <w:bookmarkStart w:id="581" w:name="_Toc25099"/>
      <w:bookmarkStart w:id="582" w:name="_Toc27387"/>
      <w:bookmarkStart w:id="583" w:name="_Toc30365"/>
      <w:bookmarkStart w:id="584" w:name="_Toc8724"/>
      <w:bookmarkStart w:id="585" w:name="_Toc30595"/>
      <w:bookmarkStart w:id="586" w:name="_Toc10168"/>
      <w:bookmarkStart w:id="587" w:name="_Toc86417752"/>
      <w:bookmarkStart w:id="588" w:name="_Toc17295"/>
      <w:bookmarkStart w:id="589" w:name="_Toc247513989"/>
      <w:bookmarkStart w:id="590" w:name="_Toc144974533"/>
      <w:bookmarkStart w:id="591" w:name="_Toc247527590"/>
      <w:bookmarkStart w:id="592" w:name="_Toc25394"/>
      <w:bookmarkStart w:id="593" w:name="_Toc300834987"/>
      <w:bookmarkStart w:id="594" w:name="_Toc152042341"/>
      <w:r>
        <w:rPr>
          <w:rFonts w:hint="eastAsia" w:ascii="宋体" w:eastAsia="宋体" w:cs="宋体"/>
          <w:color w:val="auto"/>
        </w:rPr>
        <w:t>6.3 评标</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hint="eastAsia" w:ascii="宋体" w:eastAsia="宋体" w:cs="宋体"/>
          <w:color w:val="auto"/>
        </w:rPr>
        <w:t>和定标</w:t>
      </w:r>
    </w:p>
    <w:p w14:paraId="7F0B8F5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评标委员会和定标委员会按照第三章“评标办法”规定的方法、评审因素、标准和程序对投标文件进行评审。第三章“评标办法”没有规定的方法、评审因素和标准，不作为评标定标依据。</w:t>
      </w:r>
      <w:bookmarkStart w:id="595" w:name="_Toc17020"/>
      <w:bookmarkStart w:id="596" w:name="_Toc5422"/>
      <w:bookmarkStart w:id="597" w:name="_Toc144974534"/>
      <w:bookmarkStart w:id="598" w:name="_Toc152042342"/>
      <w:bookmarkStart w:id="599" w:name="_Toc6130"/>
      <w:bookmarkStart w:id="600" w:name="_Toc300834988"/>
      <w:bookmarkStart w:id="601" w:name="_Toc247527591"/>
      <w:bookmarkStart w:id="602" w:name="_Toc22306"/>
      <w:bookmarkStart w:id="603" w:name="_Toc12877"/>
      <w:bookmarkStart w:id="604" w:name="_Toc5557"/>
      <w:bookmarkStart w:id="605" w:name="_Toc247513990"/>
      <w:bookmarkStart w:id="606" w:name="_Toc152045566"/>
    </w:p>
    <w:p w14:paraId="7987A911">
      <w:pPr>
        <w:pStyle w:val="5"/>
        <w:spacing w:before="0" w:after="0"/>
        <w:rPr>
          <w:rFonts w:hint="eastAsia" w:ascii="宋体" w:hAnsi="宋体" w:eastAsia="宋体" w:cs="宋体"/>
          <w:color w:val="auto"/>
        </w:rPr>
      </w:pPr>
      <w:bookmarkStart w:id="607" w:name="_Toc86417753"/>
      <w:bookmarkStart w:id="608" w:name="_Toc28271"/>
      <w:bookmarkStart w:id="609" w:name="_Toc18015"/>
      <w:r>
        <w:rPr>
          <w:rFonts w:hint="eastAsia" w:ascii="宋体" w:hAnsi="宋体" w:eastAsia="宋体" w:cs="宋体"/>
          <w:color w:val="auto"/>
        </w:rPr>
        <w:t>7.合同授予</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46DD9B3">
      <w:pPr>
        <w:pStyle w:val="4"/>
        <w:spacing w:before="0" w:after="0" w:line="360" w:lineRule="auto"/>
        <w:rPr>
          <w:rFonts w:hint="eastAsia" w:ascii="宋体" w:eastAsia="宋体" w:cs="宋体"/>
          <w:color w:val="auto"/>
        </w:rPr>
      </w:pPr>
      <w:bookmarkStart w:id="610" w:name="_Toc7596"/>
      <w:bookmarkStart w:id="611" w:name="_Toc152045567"/>
      <w:bookmarkStart w:id="612" w:name="_Toc5704"/>
      <w:bookmarkStart w:id="613" w:name="_Toc300834989"/>
      <w:bookmarkStart w:id="614" w:name="_Toc152042343"/>
      <w:bookmarkStart w:id="615" w:name="_Toc29318"/>
      <w:bookmarkStart w:id="616" w:name="_Toc86417754"/>
      <w:bookmarkStart w:id="617" w:name="_Toc2434"/>
      <w:bookmarkStart w:id="618" w:name="_Toc10016"/>
      <w:bookmarkStart w:id="619" w:name="_Toc247513991"/>
      <w:bookmarkStart w:id="620" w:name="_Toc247527592"/>
      <w:bookmarkStart w:id="621" w:name="_Toc28811"/>
      <w:bookmarkStart w:id="622" w:name="_Toc620"/>
      <w:bookmarkStart w:id="623" w:name="_Toc144974535"/>
      <w:bookmarkStart w:id="624" w:name="_Toc28169"/>
      <w:r>
        <w:rPr>
          <w:rFonts w:hint="eastAsia" w:ascii="宋体" w:eastAsia="宋体" w:cs="宋体"/>
          <w:color w:val="auto"/>
        </w:rPr>
        <w:t>7.1 定标方式</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654590D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7.1.1除投标人须知前附表规定评标委员会直接确定中标人外，招标人依据评标委员会推荐的中标候选人确定中标人，评标委员会推荐中标候选人的人数见投标人须知前附表。</w:t>
      </w:r>
    </w:p>
    <w:p w14:paraId="38D2D97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7.1.2依法必须进行公开招标的项目，招标人应当确定排名第一的中标候选人为中标人。</w:t>
      </w:r>
    </w:p>
    <w:p w14:paraId="0BED245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u w:val="single"/>
        </w:rPr>
        <w:t>7.1.3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2396DD7E">
      <w:pPr>
        <w:pStyle w:val="4"/>
        <w:spacing w:before="0" w:after="0" w:line="360" w:lineRule="auto"/>
        <w:rPr>
          <w:rFonts w:hint="eastAsia" w:ascii="宋体" w:eastAsia="宋体" w:cs="宋体"/>
          <w:color w:val="auto"/>
        </w:rPr>
      </w:pPr>
      <w:bookmarkStart w:id="625" w:name="_Toc6507"/>
      <w:bookmarkStart w:id="626" w:name="_Toc8069"/>
      <w:bookmarkStart w:id="627" w:name="_Toc86417755"/>
      <w:bookmarkStart w:id="628" w:name="_Toc9281"/>
      <w:bookmarkStart w:id="629" w:name="_Toc10691"/>
      <w:bookmarkStart w:id="630" w:name="_Toc3190"/>
      <w:bookmarkStart w:id="631" w:name="_Toc300834990"/>
      <w:bookmarkStart w:id="632" w:name="_Toc28563"/>
      <w:bookmarkStart w:id="633" w:name="_Toc16401"/>
      <w:bookmarkStart w:id="634" w:name="_Toc31309"/>
      <w:r>
        <w:rPr>
          <w:rFonts w:hint="eastAsia" w:ascii="宋体" w:eastAsia="宋体" w:cs="宋体"/>
          <w:color w:val="auto"/>
        </w:rPr>
        <w:t>7.2 合格的中标候选人公示和中标结果公开</w:t>
      </w:r>
      <w:bookmarkEnd w:id="625"/>
      <w:bookmarkEnd w:id="626"/>
      <w:bookmarkEnd w:id="627"/>
      <w:bookmarkEnd w:id="628"/>
      <w:bookmarkEnd w:id="629"/>
      <w:bookmarkEnd w:id="630"/>
      <w:bookmarkEnd w:id="631"/>
      <w:bookmarkEnd w:id="632"/>
      <w:bookmarkEnd w:id="633"/>
      <w:bookmarkEnd w:id="634"/>
    </w:p>
    <w:p w14:paraId="6DBBE8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7.2.1招标人在投标人须知前附表规定的媒介公示合格的中标候选人，合格的中标候选人不排序。公示时间为三天，公示期间的最后1天应当为工作日，否则将公示期的最后1天顺延至下一个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CDC7CD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7.2.2因异议或投诉生效导致合格中标候选人不符合中标资格的，将取消其中标候选人资格；因异议或投诉生效导致所有入围候选人均不符合招标文件要求的，应当重新组织招标。</w:t>
      </w:r>
    </w:p>
    <w:p w14:paraId="11AD35F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7.2.3定标工作完成后，招标人在投标人须知前附表规定的媒介公示中标结果，定标后出现中标人不符合法定情形的，招标人可从其他合格的中标候选人中采用原定标办法，由原定标委员会确定中标人，也可以重新组织招标。</w:t>
      </w:r>
    </w:p>
    <w:p w14:paraId="3CFC2EFB">
      <w:pPr>
        <w:pStyle w:val="4"/>
        <w:spacing w:before="0" w:after="0" w:line="360" w:lineRule="auto"/>
        <w:rPr>
          <w:rFonts w:hint="eastAsia" w:ascii="宋体" w:eastAsia="宋体" w:cs="宋体"/>
          <w:color w:val="auto"/>
        </w:rPr>
      </w:pPr>
      <w:bookmarkStart w:id="635" w:name="_Toc152042344"/>
      <w:bookmarkStart w:id="636" w:name="_Toc247513992"/>
      <w:bookmarkStart w:id="637" w:name="_Toc86417756"/>
      <w:bookmarkStart w:id="638" w:name="_Toc16751"/>
      <w:bookmarkStart w:id="639" w:name="_Toc3421"/>
      <w:bookmarkStart w:id="640" w:name="_Toc9148"/>
      <w:bookmarkStart w:id="641" w:name="_Toc14168"/>
      <w:bookmarkStart w:id="642" w:name="_Toc152045568"/>
      <w:bookmarkStart w:id="643" w:name="_Toc247527593"/>
      <w:bookmarkStart w:id="644" w:name="_Toc8897"/>
      <w:bookmarkStart w:id="645" w:name="_Toc144974536"/>
      <w:bookmarkStart w:id="646" w:name="_Toc15630"/>
      <w:bookmarkStart w:id="647" w:name="_Toc31453"/>
      <w:bookmarkStart w:id="648" w:name="_Toc300834991"/>
      <w:bookmarkStart w:id="649" w:name="_Toc14998"/>
      <w:r>
        <w:rPr>
          <w:rFonts w:hint="eastAsia" w:ascii="宋体" w:eastAsia="宋体" w:cs="宋体"/>
          <w:color w:val="auto"/>
        </w:rPr>
        <w:t>7.3 中标通知</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1A31C64">
      <w:pPr>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7.3.1 中标结果公示后，在本章第3.3 款规定的投标有效期内，招标人以书面形式向中标人发出中标通知书，中标通知书发出前须经广州公共资源交易中心盖章确认。</w:t>
      </w:r>
    </w:p>
    <w:p w14:paraId="5984ED90">
      <w:pPr>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7.3.2 招标人应当自确定中标人后，向招投标监管机构提交招标投标情况的书面报告；经招投标监管机构备案后，方可发出中标通知书。中标通知书由招标人颁发，并经广州公共资源交易中心确认。</w:t>
      </w:r>
    </w:p>
    <w:p w14:paraId="5B9A80DB">
      <w:pPr>
        <w:pStyle w:val="4"/>
        <w:spacing w:before="0" w:after="0" w:line="360" w:lineRule="auto"/>
        <w:rPr>
          <w:rFonts w:hint="eastAsia" w:ascii="宋体" w:eastAsia="宋体" w:cs="宋体"/>
          <w:color w:val="auto"/>
        </w:rPr>
      </w:pPr>
      <w:bookmarkStart w:id="650" w:name="_Toc86417757"/>
      <w:bookmarkStart w:id="651" w:name="_Toc300834992"/>
      <w:bookmarkStart w:id="652" w:name="_Toc22838"/>
      <w:bookmarkStart w:id="653" w:name="_Toc13932"/>
      <w:bookmarkStart w:id="654" w:name="_Toc16099"/>
      <w:bookmarkStart w:id="655" w:name="_Toc247527594"/>
      <w:bookmarkStart w:id="656" w:name="_Toc152045569"/>
      <w:bookmarkStart w:id="657" w:name="_Toc29014"/>
      <w:bookmarkStart w:id="658" w:name="_Toc6262"/>
      <w:bookmarkStart w:id="659" w:name="_Toc144974537"/>
      <w:bookmarkStart w:id="660" w:name="_Toc13919"/>
      <w:bookmarkStart w:id="661" w:name="_Toc247513993"/>
      <w:bookmarkStart w:id="662" w:name="_Toc3540"/>
      <w:bookmarkStart w:id="663" w:name="_Toc14852"/>
      <w:bookmarkStart w:id="664" w:name="_Toc152042345"/>
      <w:r>
        <w:rPr>
          <w:rFonts w:hint="eastAsia" w:ascii="宋体" w:eastAsia="宋体" w:cs="宋体"/>
          <w:color w:val="auto"/>
        </w:rPr>
        <w:t>7.4 履约担保</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514E3FB4">
      <w:pPr>
        <w:spacing w:line="360" w:lineRule="auto"/>
        <w:ind w:firstLine="420" w:firstLineChars="200"/>
        <w:rPr>
          <w:rFonts w:hint="eastAsia" w:ascii="宋体" w:hAnsi="宋体" w:eastAsia="宋体" w:cs="宋体"/>
          <w:color w:val="auto"/>
        </w:rPr>
      </w:pPr>
      <w:bookmarkStart w:id="665" w:name="_Toc86417758"/>
      <w:bookmarkStart w:id="666" w:name="_Toc17963"/>
      <w:bookmarkStart w:id="667" w:name="_Toc152042346"/>
      <w:bookmarkStart w:id="668" w:name="_Toc14095"/>
      <w:bookmarkStart w:id="669" w:name="_Toc247513994"/>
      <w:bookmarkStart w:id="670" w:name="_Toc300834993"/>
      <w:bookmarkStart w:id="671" w:name="_Toc12825"/>
      <w:bookmarkStart w:id="672" w:name="_Toc21116"/>
      <w:bookmarkStart w:id="673" w:name="_Toc144974538"/>
      <w:bookmarkStart w:id="674" w:name="_Toc247527595"/>
      <w:bookmarkStart w:id="675" w:name="_Toc8137"/>
      <w:bookmarkStart w:id="676" w:name="_Toc5220"/>
      <w:bookmarkStart w:id="677" w:name="_Toc152045570"/>
      <w:r>
        <w:rPr>
          <w:rFonts w:hint="eastAsia" w:ascii="宋体" w:hAnsi="宋体" w:eastAsia="宋体" w:cs="宋体"/>
          <w:color w:val="auto"/>
        </w:rPr>
        <w:t>7.4.1 中标人应按投标人须知前附表规定的担保形式和招标文件第四章“合同条款及格式”规定的或者事先经过招标人书面认可的履约担保格式向招标人提交履约担保，如果中标人的履约担保是以银行保函的形式提供，则该银行保函应由在中国注册且营业地点在中国境内的银行开具，是不可撤销银行保函，如发现中标人提供虚假银行保函，发包人将取消其中标资格，并追究法律责任。除投标人须知前附表另有规定外，履约担保金额为中标合同金额的10%。相关要求按合同条款执行。</w:t>
      </w:r>
    </w:p>
    <w:p w14:paraId="41EEB6A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7.4.2 中标人不能按本章第7.4.1项要求提交履约担保的，视为放弃中标，其投标保证金不予退还，给招标人造成的损失超过投标保证金数额的，中标人还应当对超过部分予以赔偿。</w:t>
      </w:r>
    </w:p>
    <w:p w14:paraId="7DE30653">
      <w:pPr>
        <w:pStyle w:val="4"/>
        <w:spacing w:before="0" w:after="0" w:line="360" w:lineRule="auto"/>
        <w:rPr>
          <w:rFonts w:hint="eastAsia" w:ascii="宋体" w:eastAsia="宋体" w:cs="宋体"/>
          <w:color w:val="auto"/>
        </w:rPr>
      </w:pPr>
      <w:bookmarkStart w:id="678" w:name="_Toc17065"/>
      <w:bookmarkStart w:id="679" w:name="_Toc19917"/>
      <w:r>
        <w:rPr>
          <w:rFonts w:hint="eastAsia" w:ascii="宋体" w:eastAsia="宋体" w:cs="宋体"/>
          <w:color w:val="auto"/>
        </w:rPr>
        <w:t>7.5 签订合同</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0976AB8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289FC40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7.5.2 发出中标通知书后，招标人无正当理由拒签合同的，招标人向中标人退还投标保证金；给中标人造成损失的，还应当赔偿损失。 </w:t>
      </w:r>
    </w:p>
    <w:p w14:paraId="1430BDF4">
      <w:pPr>
        <w:pStyle w:val="5"/>
        <w:spacing w:before="0" w:after="0"/>
        <w:rPr>
          <w:rFonts w:hint="eastAsia" w:ascii="宋体" w:hAnsi="宋体" w:eastAsia="宋体" w:cs="宋体"/>
          <w:color w:val="auto"/>
        </w:rPr>
      </w:pPr>
      <w:bookmarkStart w:id="680" w:name="_Toc152042347"/>
      <w:bookmarkStart w:id="681" w:name="_Toc152045571"/>
      <w:bookmarkStart w:id="682" w:name="_Toc247513995"/>
      <w:bookmarkStart w:id="683" w:name="_Toc247527596"/>
      <w:bookmarkStart w:id="684" w:name="_Toc144974539"/>
      <w:bookmarkStart w:id="685" w:name="_Toc3080"/>
      <w:bookmarkStart w:id="686" w:name="_Toc24208"/>
      <w:bookmarkStart w:id="687" w:name="_Toc1819"/>
      <w:bookmarkStart w:id="688" w:name="_Toc1783"/>
      <w:bookmarkStart w:id="689" w:name="_Toc300834994"/>
      <w:bookmarkStart w:id="690" w:name="_Toc86417759"/>
      <w:bookmarkStart w:id="691" w:name="_Toc27652"/>
      <w:bookmarkStart w:id="692" w:name="_Toc7104"/>
      <w:bookmarkStart w:id="693" w:name="_Toc7071"/>
      <w:bookmarkStart w:id="694" w:name="_Toc5006"/>
      <w:r>
        <w:rPr>
          <w:rFonts w:hint="eastAsia" w:ascii="宋体" w:hAnsi="宋体" w:eastAsia="宋体" w:cs="宋体"/>
          <w:color w:val="auto"/>
        </w:rPr>
        <w:t>8.</w:t>
      </w:r>
      <w:bookmarkEnd w:id="680"/>
      <w:bookmarkEnd w:id="681"/>
      <w:bookmarkEnd w:id="682"/>
      <w:bookmarkEnd w:id="683"/>
      <w:bookmarkEnd w:id="684"/>
      <w:bookmarkStart w:id="695" w:name="_Toc247513998"/>
      <w:bookmarkStart w:id="696" w:name="_Toc152045574"/>
      <w:bookmarkStart w:id="697" w:name="_Toc144974542"/>
      <w:bookmarkStart w:id="698" w:name="_Toc152042350"/>
      <w:bookmarkStart w:id="699" w:name="_Toc247527599"/>
      <w:r>
        <w:rPr>
          <w:rFonts w:hint="eastAsia" w:ascii="宋体" w:hAnsi="宋体" w:eastAsia="宋体" w:cs="宋体"/>
          <w:color w:val="auto"/>
        </w:rPr>
        <w:t>纪律和监督</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2CF3F8F5">
      <w:pPr>
        <w:pStyle w:val="4"/>
        <w:spacing w:before="0" w:after="0" w:line="360" w:lineRule="auto"/>
        <w:rPr>
          <w:rFonts w:hint="eastAsia" w:ascii="宋体" w:eastAsia="宋体" w:cs="宋体"/>
          <w:color w:val="auto"/>
        </w:rPr>
      </w:pPr>
      <w:bookmarkStart w:id="700" w:name="_Toc27050"/>
      <w:bookmarkStart w:id="701" w:name="_Toc13879"/>
      <w:bookmarkStart w:id="702" w:name="_Toc144974543"/>
      <w:bookmarkStart w:id="703" w:name="_Toc152045575"/>
      <w:bookmarkStart w:id="704" w:name="_Toc10344"/>
      <w:bookmarkStart w:id="705" w:name="_Toc22388"/>
      <w:bookmarkStart w:id="706" w:name="_Toc247527600"/>
      <w:bookmarkStart w:id="707" w:name="_Toc152042351"/>
      <w:bookmarkStart w:id="708" w:name="_Toc300834995"/>
      <w:bookmarkStart w:id="709" w:name="_Toc32569"/>
      <w:bookmarkStart w:id="710" w:name="_Toc247513999"/>
      <w:bookmarkStart w:id="711" w:name="_Toc86417760"/>
      <w:bookmarkStart w:id="712" w:name="_Toc15785"/>
      <w:bookmarkStart w:id="713" w:name="_Toc7513"/>
      <w:bookmarkStart w:id="714" w:name="_Toc15792"/>
      <w:r>
        <w:rPr>
          <w:rFonts w:hint="eastAsia" w:ascii="宋体" w:eastAsia="宋体" w:cs="宋体"/>
          <w:color w:val="auto"/>
        </w:rPr>
        <w:t>8.1 对招标人的纪律要求</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6A29523">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招标人不得泄漏招标投标活动中应当保密的情况和资料，不得与投标人串通损害国家利益、社会公共利益或者他人合法权益。</w:t>
      </w:r>
    </w:p>
    <w:p w14:paraId="46403A27">
      <w:pPr>
        <w:pStyle w:val="4"/>
        <w:spacing w:before="0" w:after="0" w:line="360" w:lineRule="auto"/>
        <w:rPr>
          <w:rFonts w:hint="eastAsia" w:ascii="宋体" w:eastAsia="宋体" w:cs="宋体"/>
          <w:color w:val="auto"/>
        </w:rPr>
      </w:pPr>
      <w:bookmarkStart w:id="715" w:name="_Toc300834996"/>
      <w:bookmarkStart w:id="716" w:name="_Toc86417761"/>
      <w:bookmarkStart w:id="717" w:name="_Toc31880"/>
      <w:bookmarkStart w:id="718" w:name="_Toc31828"/>
      <w:bookmarkStart w:id="719" w:name="_Toc26587"/>
      <w:bookmarkStart w:id="720" w:name="_Toc19117"/>
      <w:bookmarkStart w:id="721" w:name="_Toc152045576"/>
      <w:bookmarkStart w:id="722" w:name="_Toc18686"/>
      <w:bookmarkStart w:id="723" w:name="_Toc14942"/>
      <w:bookmarkStart w:id="724" w:name="_Toc152042352"/>
      <w:bookmarkStart w:id="725" w:name="_Toc4332"/>
      <w:bookmarkStart w:id="726" w:name="_Toc19057"/>
      <w:bookmarkStart w:id="727" w:name="_Toc247514000"/>
      <w:bookmarkStart w:id="728" w:name="_Toc247527601"/>
      <w:bookmarkStart w:id="729" w:name="_Toc144974544"/>
      <w:r>
        <w:rPr>
          <w:rFonts w:hint="eastAsia" w:ascii="宋体" w:eastAsia="宋体" w:cs="宋体"/>
          <w:color w:val="auto"/>
        </w:rPr>
        <w:t>8.2 对投标人的纪律要求</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2903CD3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投标人不得相互串通投标或者与招标人串通投标，不得向招标人或者评标委员会和定标委员会成员行贿谋取中标，不得以他人名义投标或者以其他方式弄虚作假骗取中标；投标人不得以任何方式干扰、影响评标工作。</w:t>
      </w:r>
    </w:p>
    <w:p w14:paraId="11E4E27F">
      <w:pPr>
        <w:pStyle w:val="4"/>
        <w:spacing w:before="0" w:after="0" w:line="360" w:lineRule="auto"/>
        <w:rPr>
          <w:rFonts w:hint="eastAsia" w:ascii="宋体" w:eastAsia="宋体" w:cs="宋体"/>
          <w:color w:val="auto"/>
        </w:rPr>
      </w:pPr>
      <w:bookmarkStart w:id="730" w:name="_Toc17070"/>
      <w:bookmarkStart w:id="731" w:name="_Toc152042353"/>
      <w:bookmarkStart w:id="732" w:name="_Toc15492"/>
      <w:bookmarkStart w:id="733" w:name="_Toc152045577"/>
      <w:bookmarkStart w:id="734" w:name="_Toc21624"/>
      <w:bookmarkStart w:id="735" w:name="_Toc10396"/>
      <w:bookmarkStart w:id="736" w:name="_Toc402"/>
      <w:bookmarkStart w:id="737" w:name="_Toc18759"/>
      <w:bookmarkStart w:id="738" w:name="_Toc144974545"/>
      <w:bookmarkStart w:id="739" w:name="_Toc86417762"/>
      <w:bookmarkStart w:id="740" w:name="_Toc15857"/>
      <w:bookmarkStart w:id="741" w:name="_Toc247527602"/>
      <w:bookmarkStart w:id="742" w:name="_Toc247514001"/>
      <w:bookmarkStart w:id="743" w:name="_Toc11809"/>
      <w:bookmarkStart w:id="744" w:name="_Toc300834997"/>
      <w:r>
        <w:rPr>
          <w:rFonts w:hint="eastAsia" w:ascii="宋体" w:eastAsia="宋体" w:cs="宋体"/>
          <w:color w:val="auto"/>
        </w:rPr>
        <w:t>8.3 对评标委员会和定标委员会成员的纪律要求</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4D1CD0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和定标委员会成员不得收受他人的财物或者其他好处，不得向他人透漏对投标文件的评审和比较、中标候选人的推荐情况以及评标有关的其他情况。在评标活动中，评标委员会和定标委员会成员应当客观、公正地履行职责，遵守职业道德，不得擅离职守，影响评标程序正常进行，不得使用第三章“评标办法”没有规定的评审因素和标准进行评标。</w:t>
      </w:r>
    </w:p>
    <w:p w14:paraId="4FB22894">
      <w:pPr>
        <w:pStyle w:val="4"/>
        <w:spacing w:before="0" w:after="0" w:line="360" w:lineRule="auto"/>
        <w:rPr>
          <w:rFonts w:hint="eastAsia" w:ascii="宋体" w:eastAsia="宋体" w:cs="宋体"/>
          <w:color w:val="auto"/>
        </w:rPr>
      </w:pPr>
      <w:bookmarkStart w:id="745" w:name="_Toc86417763"/>
      <w:bookmarkStart w:id="746" w:name="_Toc152042354"/>
      <w:bookmarkStart w:id="747" w:name="_Toc300834998"/>
      <w:bookmarkStart w:id="748" w:name="_Toc10968"/>
      <w:bookmarkStart w:id="749" w:name="_Toc30457"/>
      <w:bookmarkStart w:id="750" w:name="_Toc23511"/>
      <w:bookmarkStart w:id="751" w:name="_Toc152045578"/>
      <w:bookmarkStart w:id="752" w:name="_Toc17169"/>
      <w:bookmarkStart w:id="753" w:name="_Toc29117"/>
      <w:bookmarkStart w:id="754" w:name="_Toc247514002"/>
      <w:bookmarkStart w:id="755" w:name="_Toc21492"/>
      <w:bookmarkStart w:id="756" w:name="_Toc15170"/>
      <w:bookmarkStart w:id="757" w:name="_Toc29753"/>
      <w:bookmarkStart w:id="758" w:name="_Toc247527603"/>
      <w:bookmarkStart w:id="759" w:name="_Toc144974546"/>
      <w:r>
        <w:rPr>
          <w:rFonts w:hint="eastAsia" w:ascii="宋体" w:eastAsia="宋体" w:cs="宋体"/>
          <w:color w:val="auto"/>
        </w:rPr>
        <w:t>8.4 对与评标和定标活动有关的工作人员的纪律要求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0CB9CB9">
      <w:pPr>
        <w:spacing w:line="360" w:lineRule="auto"/>
        <w:ind w:firstLine="420" w:firstLineChars="200"/>
        <w:rPr>
          <w:rFonts w:hint="eastAsia" w:ascii="宋体" w:hAnsi="宋体" w:eastAsia="宋体" w:cs="宋体"/>
          <w:color w:val="auto"/>
        </w:rPr>
      </w:pPr>
      <w:bookmarkStart w:id="760" w:name="_Toc152042355"/>
      <w:r>
        <w:rPr>
          <w:rFonts w:hint="eastAsia" w:ascii="宋体" w:hAnsi="宋体" w:eastAsia="宋体" w:cs="宋体"/>
          <w:color w:val="auto"/>
        </w:rPr>
        <w:t>与评标活动和定标活动有关的工作人员不得收受他人的财物或者其他好处，不得向他人透漏对投标文件的评审和比较、中标候选人的推荐情况以及评标有关的其他情况。在评标和定标活动中，与评标和定标活动有关的工作人员不得擅离职守，影响评标和定标程序正常进行。</w:t>
      </w:r>
      <w:bookmarkEnd w:id="760"/>
    </w:p>
    <w:p w14:paraId="1E48085A">
      <w:pPr>
        <w:pStyle w:val="4"/>
        <w:spacing w:before="0" w:after="0" w:line="360" w:lineRule="auto"/>
        <w:rPr>
          <w:rFonts w:hint="eastAsia" w:ascii="宋体" w:eastAsia="宋体" w:cs="宋体"/>
          <w:color w:val="auto"/>
        </w:rPr>
      </w:pPr>
      <w:bookmarkStart w:id="761" w:name="_Toc152042356"/>
      <w:bookmarkStart w:id="762" w:name="_Toc9764"/>
      <w:bookmarkStart w:id="763" w:name="_Toc19195"/>
      <w:bookmarkStart w:id="764" w:name="_Toc300834999"/>
      <w:bookmarkStart w:id="765" w:name="_Toc247514003"/>
      <w:bookmarkStart w:id="766" w:name="_Toc3065"/>
      <w:bookmarkStart w:id="767" w:name="_Toc247527604"/>
      <w:bookmarkStart w:id="768" w:name="_Toc26570"/>
      <w:bookmarkStart w:id="769" w:name="_Toc18798"/>
      <w:bookmarkStart w:id="770" w:name="_Toc152045579"/>
      <w:bookmarkStart w:id="771" w:name="_Toc86417764"/>
      <w:bookmarkStart w:id="772" w:name="_Toc21044"/>
      <w:bookmarkStart w:id="773" w:name="_Toc1588"/>
      <w:bookmarkStart w:id="774" w:name="_Toc3960"/>
      <w:r>
        <w:rPr>
          <w:rFonts w:hint="eastAsia" w:ascii="宋体" w:eastAsia="宋体" w:cs="宋体"/>
          <w:color w:val="auto"/>
        </w:rPr>
        <w:t>8.5 投诉</w:t>
      </w:r>
      <w:bookmarkEnd w:id="759"/>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4C751F7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投标人和其他利害关系人认为本次招标活动违反法律、法规和规章规定的，有权向有关行政监督部门投诉。</w:t>
      </w:r>
    </w:p>
    <w:p w14:paraId="4444009D">
      <w:pPr>
        <w:pStyle w:val="5"/>
        <w:spacing w:before="0" w:after="0"/>
        <w:rPr>
          <w:rFonts w:hint="eastAsia" w:ascii="宋体" w:hAnsi="宋体" w:eastAsia="宋体" w:cs="宋体"/>
          <w:color w:val="auto"/>
        </w:rPr>
      </w:pPr>
      <w:bookmarkStart w:id="775" w:name="_Toc16662"/>
      <w:bookmarkStart w:id="776" w:name="_Toc152045580"/>
      <w:bookmarkStart w:id="777" w:name="_Toc16354"/>
      <w:bookmarkStart w:id="778" w:name="_Toc15576"/>
      <w:bookmarkStart w:id="779" w:name="_Toc247514004"/>
      <w:bookmarkStart w:id="780" w:name="_Toc152042357"/>
      <w:bookmarkStart w:id="781" w:name="_Toc86417765"/>
      <w:bookmarkStart w:id="782" w:name="_Toc247527605"/>
      <w:bookmarkStart w:id="783" w:name="_Toc300835000"/>
      <w:bookmarkStart w:id="784" w:name="_Toc25605"/>
      <w:bookmarkStart w:id="785" w:name="_Toc11552"/>
      <w:bookmarkStart w:id="786" w:name="_Toc22887"/>
      <w:bookmarkStart w:id="787" w:name="_Toc28094"/>
      <w:bookmarkStart w:id="788" w:name="_Toc32584"/>
      <w:bookmarkStart w:id="789" w:name="_Toc144974547"/>
      <w:r>
        <w:rPr>
          <w:rFonts w:hint="eastAsia" w:ascii="宋体" w:hAnsi="宋体" w:eastAsia="宋体" w:cs="宋体"/>
          <w:color w:val="auto"/>
        </w:rPr>
        <w:t>9.需要补充的其他内容</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7FD85EF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需要补充的其他内容：见投标人须知前附表。</w:t>
      </w:r>
    </w:p>
    <w:p w14:paraId="2AC16648">
      <w:pPr>
        <w:pStyle w:val="5"/>
        <w:spacing w:before="0" w:after="0"/>
        <w:rPr>
          <w:rFonts w:hint="eastAsia" w:ascii="宋体" w:hAnsi="宋体" w:eastAsia="宋体" w:cs="宋体"/>
          <w:color w:val="auto"/>
        </w:rPr>
      </w:pPr>
      <w:bookmarkStart w:id="790" w:name="_Toc4836"/>
      <w:bookmarkStart w:id="791" w:name="_Toc14252"/>
      <w:bookmarkStart w:id="792" w:name="_Toc29427"/>
      <w:bookmarkStart w:id="793" w:name="_Toc300835001"/>
      <w:bookmarkStart w:id="794" w:name="_Toc125"/>
      <w:bookmarkStart w:id="795" w:name="_Toc6719"/>
      <w:bookmarkStart w:id="796" w:name="_Toc2682"/>
      <w:bookmarkStart w:id="797" w:name="_Toc86417766"/>
      <w:bookmarkStart w:id="798" w:name="_Toc30130"/>
      <w:bookmarkStart w:id="799" w:name="_Toc21360"/>
      <w:r>
        <w:rPr>
          <w:rFonts w:hint="eastAsia" w:ascii="宋体" w:hAnsi="宋体" w:eastAsia="宋体" w:cs="宋体"/>
          <w:color w:val="auto"/>
        </w:rPr>
        <w:t>10.电子招标投标</w:t>
      </w:r>
      <w:bookmarkEnd w:id="790"/>
      <w:bookmarkEnd w:id="791"/>
      <w:bookmarkEnd w:id="792"/>
      <w:bookmarkEnd w:id="793"/>
      <w:bookmarkEnd w:id="794"/>
      <w:bookmarkEnd w:id="795"/>
      <w:bookmarkEnd w:id="796"/>
      <w:bookmarkEnd w:id="797"/>
      <w:bookmarkEnd w:id="798"/>
      <w:bookmarkEnd w:id="799"/>
    </w:p>
    <w:p w14:paraId="587DA58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采用电子招标投标，对投标文件的编制、密封和标记、递交、开标、评标等具体要求，见投标人须知前附表。</w:t>
      </w:r>
    </w:p>
    <w:p w14:paraId="67452AC6">
      <w:pPr>
        <w:spacing w:line="360" w:lineRule="auto"/>
        <w:ind w:firstLine="420" w:firstLineChars="200"/>
        <w:rPr>
          <w:rFonts w:hint="eastAsia" w:ascii="宋体" w:hAnsi="宋体" w:eastAsia="宋体" w:cs="宋体"/>
          <w:color w:val="auto"/>
        </w:rPr>
      </w:pPr>
    </w:p>
    <w:p w14:paraId="6386E73D">
      <w:pPr>
        <w:spacing w:line="360" w:lineRule="auto"/>
        <w:ind w:firstLine="420" w:firstLineChars="200"/>
        <w:rPr>
          <w:rFonts w:hint="eastAsia" w:ascii="宋体" w:hAnsi="宋体" w:eastAsia="宋体" w:cs="宋体"/>
          <w:color w:val="auto"/>
        </w:rPr>
        <w:sectPr>
          <w:pgSz w:w="11906" w:h="16838"/>
          <w:pgMar w:top="1440" w:right="1440" w:bottom="1440" w:left="1440" w:header="851" w:footer="992" w:gutter="0"/>
          <w:cols w:space="720" w:num="1"/>
          <w:docGrid w:type="lines" w:linePitch="312" w:charSpace="0"/>
        </w:sectPr>
      </w:pPr>
    </w:p>
    <w:bookmarkEnd w:id="46"/>
    <w:bookmarkEnd w:id="47"/>
    <w:bookmarkEnd w:id="48"/>
    <w:bookmarkEnd w:id="49"/>
    <w:bookmarkEnd w:id="50"/>
    <w:bookmarkEnd w:id="51"/>
    <w:bookmarkEnd w:id="52"/>
    <w:bookmarkEnd w:id="53"/>
    <w:bookmarkEnd w:id="54"/>
    <w:bookmarkEnd w:id="55"/>
    <w:p w14:paraId="4961EBEC">
      <w:pPr>
        <w:pStyle w:val="4"/>
        <w:spacing w:before="0" w:after="0" w:line="360" w:lineRule="auto"/>
        <w:rPr>
          <w:rFonts w:hint="eastAsia" w:ascii="宋体" w:eastAsia="宋体" w:cs="宋体"/>
          <w:color w:val="auto"/>
        </w:rPr>
      </w:pPr>
      <w:bookmarkStart w:id="800" w:name="_Toc15676"/>
      <w:bookmarkStart w:id="801" w:name="_Toc22901"/>
      <w:bookmarkStart w:id="802" w:name="_Toc32210"/>
      <w:bookmarkStart w:id="803" w:name="_Toc490141067"/>
      <w:bookmarkStart w:id="804" w:name="_Toc2797"/>
      <w:bookmarkStart w:id="805" w:name="_Toc86417767"/>
      <w:bookmarkStart w:id="806" w:name="_Toc19905"/>
      <w:bookmarkStart w:id="807" w:name="_Toc9735"/>
      <w:bookmarkStart w:id="808" w:name="_Toc32753"/>
      <w:bookmarkStart w:id="809" w:name="_Toc15442"/>
      <w:r>
        <w:rPr>
          <w:rFonts w:hint="eastAsia" w:ascii="宋体" w:eastAsia="宋体" w:cs="宋体"/>
          <w:color w:val="auto"/>
        </w:rPr>
        <w:t>附表：开标记录表</w:t>
      </w:r>
      <w:bookmarkEnd w:id="800"/>
      <w:bookmarkEnd w:id="801"/>
      <w:bookmarkEnd w:id="802"/>
      <w:bookmarkEnd w:id="803"/>
      <w:bookmarkEnd w:id="804"/>
      <w:bookmarkEnd w:id="805"/>
      <w:bookmarkEnd w:id="806"/>
      <w:bookmarkEnd w:id="807"/>
      <w:bookmarkEnd w:id="808"/>
      <w:bookmarkEnd w:id="809"/>
    </w:p>
    <w:p w14:paraId="4CA491A1">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开标记录表</w:t>
      </w:r>
    </w:p>
    <w:p w14:paraId="60739F9C">
      <w:pPr>
        <w:spacing w:line="360" w:lineRule="auto"/>
        <w:ind w:right="420"/>
        <w:jc w:val="left"/>
        <w:rPr>
          <w:rFonts w:hint="eastAsia" w:ascii="宋体" w:hAnsi="宋体" w:eastAsia="宋体" w:cs="宋体"/>
          <w:color w:val="auto"/>
        </w:rPr>
      </w:pPr>
      <w:r>
        <w:rPr>
          <w:rFonts w:hint="eastAsia" w:ascii="宋体" w:hAnsi="宋体" w:eastAsia="宋体" w:cs="宋体"/>
          <w:color w:val="auto"/>
          <w:szCs w:val="21"/>
        </w:rPr>
        <w:t>项目名称：</w:t>
      </w:r>
    </w:p>
    <w:tbl>
      <w:tblPr>
        <w:tblStyle w:val="18"/>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90"/>
        <w:gridCol w:w="1257"/>
        <w:gridCol w:w="1107"/>
        <w:gridCol w:w="1189"/>
        <w:gridCol w:w="1223"/>
        <w:gridCol w:w="1373"/>
        <w:gridCol w:w="1240"/>
        <w:gridCol w:w="1342"/>
        <w:gridCol w:w="1390"/>
        <w:gridCol w:w="1408"/>
        <w:gridCol w:w="988"/>
      </w:tblGrid>
      <w:tr w14:paraId="604A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1" w:type="dxa"/>
            <w:vAlign w:val="center"/>
          </w:tcPr>
          <w:p w14:paraId="4EBF0082">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990" w:type="dxa"/>
            <w:vAlign w:val="center"/>
          </w:tcPr>
          <w:p w14:paraId="10835718">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投标人名称</w:t>
            </w:r>
          </w:p>
        </w:tc>
        <w:tc>
          <w:tcPr>
            <w:tcW w:w="1257" w:type="dxa"/>
            <w:vAlign w:val="center"/>
          </w:tcPr>
          <w:p w14:paraId="19B0DB5C">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有无法定代表人证明书及授权委托证明书</w:t>
            </w:r>
          </w:p>
        </w:tc>
        <w:tc>
          <w:tcPr>
            <w:tcW w:w="1107" w:type="dxa"/>
            <w:vAlign w:val="center"/>
          </w:tcPr>
          <w:p w14:paraId="30DC0F45">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项目负责人（兼施工负责人）</w:t>
            </w:r>
          </w:p>
        </w:tc>
        <w:tc>
          <w:tcPr>
            <w:tcW w:w="1189" w:type="dxa"/>
            <w:vAlign w:val="center"/>
          </w:tcPr>
          <w:p w14:paraId="0542A269">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设计负责人</w:t>
            </w:r>
          </w:p>
        </w:tc>
        <w:tc>
          <w:tcPr>
            <w:tcW w:w="1223" w:type="dxa"/>
            <w:vAlign w:val="center"/>
          </w:tcPr>
          <w:p w14:paraId="685D4F8A">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施工技术负责人</w:t>
            </w:r>
          </w:p>
        </w:tc>
        <w:tc>
          <w:tcPr>
            <w:tcW w:w="1373" w:type="dxa"/>
            <w:vAlign w:val="center"/>
          </w:tcPr>
          <w:p w14:paraId="5EC14037">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专职安全员</w:t>
            </w:r>
          </w:p>
        </w:tc>
        <w:tc>
          <w:tcPr>
            <w:tcW w:w="1240" w:type="dxa"/>
            <w:vAlign w:val="center"/>
          </w:tcPr>
          <w:p w14:paraId="36C96B14">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投标总报价</w:t>
            </w:r>
          </w:p>
          <w:p w14:paraId="681DA3B9">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（元）</w:t>
            </w:r>
          </w:p>
        </w:tc>
        <w:tc>
          <w:tcPr>
            <w:tcW w:w="1342" w:type="dxa"/>
            <w:vAlign w:val="center"/>
          </w:tcPr>
          <w:p w14:paraId="541ED8A8">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工程施工费投标报价（元）</w:t>
            </w:r>
          </w:p>
        </w:tc>
        <w:tc>
          <w:tcPr>
            <w:tcW w:w="1390" w:type="dxa"/>
            <w:vAlign w:val="center"/>
          </w:tcPr>
          <w:p w14:paraId="3E6A86D0">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设计费投标报价（元）</w:t>
            </w:r>
          </w:p>
        </w:tc>
        <w:tc>
          <w:tcPr>
            <w:tcW w:w="1408" w:type="dxa"/>
            <w:vAlign w:val="center"/>
          </w:tcPr>
          <w:p w14:paraId="17C2B4FA">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投标人代表</w:t>
            </w:r>
          </w:p>
          <w:p w14:paraId="23A5A560">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签名</w:t>
            </w:r>
          </w:p>
        </w:tc>
        <w:tc>
          <w:tcPr>
            <w:tcW w:w="988" w:type="dxa"/>
            <w:vAlign w:val="center"/>
          </w:tcPr>
          <w:p w14:paraId="24C62373">
            <w:pPr>
              <w:spacing w:line="36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备注</w:t>
            </w:r>
          </w:p>
        </w:tc>
      </w:tr>
      <w:tr w14:paraId="448D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14:paraId="3008E18A">
            <w:pPr>
              <w:spacing w:line="360" w:lineRule="auto"/>
              <w:jc w:val="center"/>
              <w:rPr>
                <w:rFonts w:hint="eastAsia" w:ascii="宋体" w:hAnsi="宋体" w:eastAsia="宋体" w:cs="宋体"/>
                <w:color w:val="auto"/>
                <w:szCs w:val="21"/>
              </w:rPr>
            </w:pPr>
          </w:p>
        </w:tc>
        <w:tc>
          <w:tcPr>
            <w:tcW w:w="990" w:type="dxa"/>
            <w:vAlign w:val="center"/>
          </w:tcPr>
          <w:p w14:paraId="5FC12C65">
            <w:pPr>
              <w:spacing w:line="360" w:lineRule="auto"/>
              <w:jc w:val="center"/>
              <w:rPr>
                <w:rFonts w:hint="eastAsia" w:ascii="宋体" w:hAnsi="宋体" w:eastAsia="宋体" w:cs="宋体"/>
                <w:color w:val="auto"/>
                <w:szCs w:val="21"/>
              </w:rPr>
            </w:pPr>
          </w:p>
        </w:tc>
        <w:tc>
          <w:tcPr>
            <w:tcW w:w="1257" w:type="dxa"/>
            <w:vAlign w:val="center"/>
          </w:tcPr>
          <w:p w14:paraId="10D1008D">
            <w:pPr>
              <w:spacing w:line="360" w:lineRule="auto"/>
              <w:jc w:val="center"/>
              <w:rPr>
                <w:rFonts w:hint="eastAsia" w:ascii="宋体" w:hAnsi="宋体" w:eastAsia="宋体" w:cs="宋体"/>
                <w:color w:val="auto"/>
                <w:szCs w:val="21"/>
              </w:rPr>
            </w:pPr>
          </w:p>
        </w:tc>
        <w:tc>
          <w:tcPr>
            <w:tcW w:w="1107" w:type="dxa"/>
            <w:vAlign w:val="center"/>
          </w:tcPr>
          <w:p w14:paraId="3D0EDD3E">
            <w:pPr>
              <w:spacing w:line="360" w:lineRule="auto"/>
              <w:jc w:val="center"/>
              <w:rPr>
                <w:rFonts w:hint="eastAsia" w:ascii="宋体" w:hAnsi="宋体" w:eastAsia="宋体" w:cs="宋体"/>
                <w:color w:val="auto"/>
                <w:szCs w:val="21"/>
              </w:rPr>
            </w:pPr>
          </w:p>
        </w:tc>
        <w:tc>
          <w:tcPr>
            <w:tcW w:w="1189" w:type="dxa"/>
            <w:vAlign w:val="center"/>
          </w:tcPr>
          <w:p w14:paraId="7E4A59F4">
            <w:pPr>
              <w:spacing w:line="360" w:lineRule="auto"/>
              <w:jc w:val="center"/>
              <w:rPr>
                <w:rFonts w:hint="eastAsia" w:ascii="宋体" w:hAnsi="宋体" w:eastAsia="宋体" w:cs="宋体"/>
                <w:color w:val="auto"/>
                <w:szCs w:val="21"/>
              </w:rPr>
            </w:pPr>
          </w:p>
        </w:tc>
        <w:tc>
          <w:tcPr>
            <w:tcW w:w="1223" w:type="dxa"/>
            <w:vAlign w:val="center"/>
          </w:tcPr>
          <w:p w14:paraId="0569DBF5">
            <w:pPr>
              <w:spacing w:line="360" w:lineRule="auto"/>
              <w:jc w:val="center"/>
              <w:rPr>
                <w:rFonts w:hint="eastAsia" w:ascii="宋体" w:hAnsi="宋体" w:eastAsia="宋体" w:cs="宋体"/>
                <w:color w:val="auto"/>
                <w:szCs w:val="21"/>
              </w:rPr>
            </w:pPr>
          </w:p>
        </w:tc>
        <w:tc>
          <w:tcPr>
            <w:tcW w:w="1373" w:type="dxa"/>
            <w:vAlign w:val="center"/>
          </w:tcPr>
          <w:p w14:paraId="4927F249">
            <w:pPr>
              <w:spacing w:line="360" w:lineRule="auto"/>
              <w:jc w:val="center"/>
              <w:rPr>
                <w:rFonts w:hint="eastAsia" w:ascii="宋体" w:hAnsi="宋体" w:eastAsia="宋体" w:cs="宋体"/>
                <w:color w:val="auto"/>
                <w:szCs w:val="21"/>
              </w:rPr>
            </w:pPr>
          </w:p>
        </w:tc>
        <w:tc>
          <w:tcPr>
            <w:tcW w:w="1240" w:type="dxa"/>
            <w:vAlign w:val="center"/>
          </w:tcPr>
          <w:p w14:paraId="1C86C1C6">
            <w:pPr>
              <w:spacing w:line="360" w:lineRule="auto"/>
              <w:jc w:val="center"/>
              <w:rPr>
                <w:rFonts w:hint="eastAsia" w:ascii="宋体" w:hAnsi="宋体" w:eastAsia="宋体" w:cs="宋体"/>
                <w:color w:val="auto"/>
                <w:szCs w:val="21"/>
              </w:rPr>
            </w:pPr>
          </w:p>
        </w:tc>
        <w:tc>
          <w:tcPr>
            <w:tcW w:w="1342" w:type="dxa"/>
          </w:tcPr>
          <w:p w14:paraId="78C487F1">
            <w:pPr>
              <w:spacing w:line="360" w:lineRule="auto"/>
              <w:jc w:val="center"/>
              <w:rPr>
                <w:rFonts w:hint="eastAsia" w:ascii="宋体" w:hAnsi="宋体" w:eastAsia="宋体" w:cs="宋体"/>
                <w:color w:val="auto"/>
                <w:szCs w:val="21"/>
              </w:rPr>
            </w:pPr>
          </w:p>
        </w:tc>
        <w:tc>
          <w:tcPr>
            <w:tcW w:w="1390" w:type="dxa"/>
          </w:tcPr>
          <w:p w14:paraId="26A01F8A">
            <w:pPr>
              <w:spacing w:line="360" w:lineRule="auto"/>
              <w:jc w:val="center"/>
              <w:rPr>
                <w:rFonts w:hint="eastAsia" w:ascii="宋体" w:hAnsi="宋体" w:eastAsia="宋体" w:cs="宋体"/>
                <w:color w:val="auto"/>
                <w:szCs w:val="21"/>
              </w:rPr>
            </w:pPr>
          </w:p>
        </w:tc>
        <w:tc>
          <w:tcPr>
            <w:tcW w:w="1408" w:type="dxa"/>
          </w:tcPr>
          <w:p w14:paraId="67E6B5B1">
            <w:pPr>
              <w:spacing w:line="360" w:lineRule="auto"/>
              <w:jc w:val="center"/>
              <w:rPr>
                <w:rFonts w:hint="eastAsia" w:ascii="宋体" w:hAnsi="宋体" w:eastAsia="宋体" w:cs="宋体"/>
                <w:color w:val="auto"/>
                <w:szCs w:val="21"/>
              </w:rPr>
            </w:pPr>
          </w:p>
        </w:tc>
        <w:tc>
          <w:tcPr>
            <w:tcW w:w="988" w:type="dxa"/>
          </w:tcPr>
          <w:p w14:paraId="18D528DC">
            <w:pPr>
              <w:spacing w:line="360" w:lineRule="auto"/>
              <w:jc w:val="center"/>
              <w:rPr>
                <w:rFonts w:hint="eastAsia" w:ascii="宋体" w:hAnsi="宋体" w:eastAsia="宋体" w:cs="宋体"/>
                <w:color w:val="auto"/>
                <w:szCs w:val="21"/>
              </w:rPr>
            </w:pPr>
          </w:p>
        </w:tc>
      </w:tr>
      <w:tr w14:paraId="646F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14:paraId="7AD3C0E0">
            <w:pPr>
              <w:spacing w:line="360" w:lineRule="auto"/>
              <w:jc w:val="center"/>
              <w:rPr>
                <w:rFonts w:hint="eastAsia" w:ascii="宋体" w:hAnsi="宋体" w:eastAsia="宋体" w:cs="宋体"/>
                <w:color w:val="auto"/>
                <w:szCs w:val="21"/>
              </w:rPr>
            </w:pPr>
          </w:p>
        </w:tc>
        <w:tc>
          <w:tcPr>
            <w:tcW w:w="990" w:type="dxa"/>
            <w:vAlign w:val="center"/>
          </w:tcPr>
          <w:p w14:paraId="289B4631">
            <w:pPr>
              <w:spacing w:line="360" w:lineRule="auto"/>
              <w:jc w:val="center"/>
              <w:rPr>
                <w:rFonts w:hint="eastAsia" w:ascii="宋体" w:hAnsi="宋体" w:eastAsia="宋体" w:cs="宋体"/>
                <w:color w:val="auto"/>
                <w:szCs w:val="21"/>
              </w:rPr>
            </w:pPr>
          </w:p>
        </w:tc>
        <w:tc>
          <w:tcPr>
            <w:tcW w:w="1257" w:type="dxa"/>
            <w:vAlign w:val="center"/>
          </w:tcPr>
          <w:p w14:paraId="67E0802B">
            <w:pPr>
              <w:spacing w:line="360" w:lineRule="auto"/>
              <w:jc w:val="center"/>
              <w:rPr>
                <w:rFonts w:hint="eastAsia" w:ascii="宋体" w:hAnsi="宋体" w:eastAsia="宋体" w:cs="宋体"/>
                <w:color w:val="auto"/>
                <w:szCs w:val="21"/>
              </w:rPr>
            </w:pPr>
          </w:p>
        </w:tc>
        <w:tc>
          <w:tcPr>
            <w:tcW w:w="1107" w:type="dxa"/>
            <w:vAlign w:val="center"/>
          </w:tcPr>
          <w:p w14:paraId="2AA1DE92">
            <w:pPr>
              <w:spacing w:line="360" w:lineRule="auto"/>
              <w:jc w:val="center"/>
              <w:rPr>
                <w:rFonts w:hint="eastAsia" w:ascii="宋体" w:hAnsi="宋体" w:eastAsia="宋体" w:cs="宋体"/>
                <w:color w:val="auto"/>
                <w:szCs w:val="21"/>
              </w:rPr>
            </w:pPr>
          </w:p>
        </w:tc>
        <w:tc>
          <w:tcPr>
            <w:tcW w:w="1189" w:type="dxa"/>
            <w:vAlign w:val="center"/>
          </w:tcPr>
          <w:p w14:paraId="1EE43E90">
            <w:pPr>
              <w:spacing w:line="360" w:lineRule="auto"/>
              <w:jc w:val="center"/>
              <w:rPr>
                <w:rFonts w:hint="eastAsia" w:ascii="宋体" w:hAnsi="宋体" w:eastAsia="宋体" w:cs="宋体"/>
                <w:color w:val="auto"/>
                <w:szCs w:val="21"/>
              </w:rPr>
            </w:pPr>
          </w:p>
        </w:tc>
        <w:tc>
          <w:tcPr>
            <w:tcW w:w="1223" w:type="dxa"/>
            <w:vAlign w:val="center"/>
          </w:tcPr>
          <w:p w14:paraId="3540E4A4">
            <w:pPr>
              <w:spacing w:line="360" w:lineRule="auto"/>
              <w:jc w:val="center"/>
              <w:rPr>
                <w:rFonts w:hint="eastAsia" w:ascii="宋体" w:hAnsi="宋体" w:eastAsia="宋体" w:cs="宋体"/>
                <w:color w:val="auto"/>
                <w:szCs w:val="21"/>
              </w:rPr>
            </w:pPr>
          </w:p>
        </w:tc>
        <w:tc>
          <w:tcPr>
            <w:tcW w:w="1373" w:type="dxa"/>
            <w:vAlign w:val="center"/>
          </w:tcPr>
          <w:p w14:paraId="1590489D">
            <w:pPr>
              <w:spacing w:line="360" w:lineRule="auto"/>
              <w:jc w:val="center"/>
              <w:rPr>
                <w:rFonts w:hint="eastAsia" w:ascii="宋体" w:hAnsi="宋体" w:eastAsia="宋体" w:cs="宋体"/>
                <w:color w:val="auto"/>
                <w:szCs w:val="21"/>
              </w:rPr>
            </w:pPr>
          </w:p>
        </w:tc>
        <w:tc>
          <w:tcPr>
            <w:tcW w:w="1240" w:type="dxa"/>
            <w:vAlign w:val="center"/>
          </w:tcPr>
          <w:p w14:paraId="5B3E6B20">
            <w:pPr>
              <w:spacing w:line="360" w:lineRule="auto"/>
              <w:jc w:val="center"/>
              <w:rPr>
                <w:rFonts w:hint="eastAsia" w:ascii="宋体" w:hAnsi="宋体" w:eastAsia="宋体" w:cs="宋体"/>
                <w:color w:val="auto"/>
                <w:szCs w:val="21"/>
              </w:rPr>
            </w:pPr>
          </w:p>
        </w:tc>
        <w:tc>
          <w:tcPr>
            <w:tcW w:w="1342" w:type="dxa"/>
          </w:tcPr>
          <w:p w14:paraId="04A09E65">
            <w:pPr>
              <w:spacing w:line="360" w:lineRule="auto"/>
              <w:jc w:val="center"/>
              <w:rPr>
                <w:rFonts w:hint="eastAsia" w:ascii="宋体" w:hAnsi="宋体" w:eastAsia="宋体" w:cs="宋体"/>
                <w:color w:val="auto"/>
                <w:szCs w:val="21"/>
              </w:rPr>
            </w:pPr>
          </w:p>
        </w:tc>
        <w:tc>
          <w:tcPr>
            <w:tcW w:w="1390" w:type="dxa"/>
          </w:tcPr>
          <w:p w14:paraId="20E92E28">
            <w:pPr>
              <w:spacing w:line="360" w:lineRule="auto"/>
              <w:jc w:val="center"/>
              <w:rPr>
                <w:rFonts w:hint="eastAsia" w:ascii="宋体" w:hAnsi="宋体" w:eastAsia="宋体" w:cs="宋体"/>
                <w:color w:val="auto"/>
                <w:szCs w:val="21"/>
              </w:rPr>
            </w:pPr>
          </w:p>
        </w:tc>
        <w:tc>
          <w:tcPr>
            <w:tcW w:w="1408" w:type="dxa"/>
          </w:tcPr>
          <w:p w14:paraId="2C9C877A">
            <w:pPr>
              <w:spacing w:line="360" w:lineRule="auto"/>
              <w:jc w:val="center"/>
              <w:rPr>
                <w:rFonts w:hint="eastAsia" w:ascii="宋体" w:hAnsi="宋体" w:eastAsia="宋体" w:cs="宋体"/>
                <w:color w:val="auto"/>
                <w:szCs w:val="21"/>
              </w:rPr>
            </w:pPr>
          </w:p>
        </w:tc>
        <w:tc>
          <w:tcPr>
            <w:tcW w:w="988" w:type="dxa"/>
          </w:tcPr>
          <w:p w14:paraId="0C063016">
            <w:pPr>
              <w:spacing w:line="360" w:lineRule="auto"/>
              <w:jc w:val="center"/>
              <w:rPr>
                <w:rFonts w:hint="eastAsia" w:ascii="宋体" w:hAnsi="宋体" w:eastAsia="宋体" w:cs="宋体"/>
                <w:color w:val="auto"/>
                <w:szCs w:val="21"/>
              </w:rPr>
            </w:pPr>
          </w:p>
        </w:tc>
      </w:tr>
      <w:tr w14:paraId="467C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14:paraId="215668CE">
            <w:pPr>
              <w:spacing w:line="360" w:lineRule="auto"/>
              <w:jc w:val="center"/>
              <w:rPr>
                <w:rFonts w:hint="eastAsia" w:ascii="宋体" w:hAnsi="宋体" w:eastAsia="宋体" w:cs="宋体"/>
                <w:color w:val="auto"/>
                <w:szCs w:val="21"/>
              </w:rPr>
            </w:pPr>
          </w:p>
        </w:tc>
        <w:tc>
          <w:tcPr>
            <w:tcW w:w="990" w:type="dxa"/>
            <w:vAlign w:val="center"/>
          </w:tcPr>
          <w:p w14:paraId="0AFF5D50">
            <w:pPr>
              <w:spacing w:line="360" w:lineRule="auto"/>
              <w:jc w:val="center"/>
              <w:rPr>
                <w:rFonts w:hint="eastAsia" w:ascii="宋体" w:hAnsi="宋体" w:eastAsia="宋体" w:cs="宋体"/>
                <w:color w:val="auto"/>
                <w:szCs w:val="21"/>
              </w:rPr>
            </w:pPr>
          </w:p>
        </w:tc>
        <w:tc>
          <w:tcPr>
            <w:tcW w:w="1257" w:type="dxa"/>
            <w:vAlign w:val="center"/>
          </w:tcPr>
          <w:p w14:paraId="01AB7B91">
            <w:pPr>
              <w:spacing w:line="360" w:lineRule="auto"/>
              <w:jc w:val="center"/>
              <w:rPr>
                <w:rFonts w:hint="eastAsia" w:ascii="宋体" w:hAnsi="宋体" w:eastAsia="宋体" w:cs="宋体"/>
                <w:color w:val="auto"/>
                <w:szCs w:val="21"/>
              </w:rPr>
            </w:pPr>
          </w:p>
        </w:tc>
        <w:tc>
          <w:tcPr>
            <w:tcW w:w="1107" w:type="dxa"/>
            <w:vAlign w:val="center"/>
          </w:tcPr>
          <w:p w14:paraId="2AB01151">
            <w:pPr>
              <w:spacing w:line="360" w:lineRule="auto"/>
              <w:jc w:val="center"/>
              <w:rPr>
                <w:rFonts w:hint="eastAsia" w:ascii="宋体" w:hAnsi="宋体" w:eastAsia="宋体" w:cs="宋体"/>
                <w:color w:val="auto"/>
                <w:szCs w:val="21"/>
              </w:rPr>
            </w:pPr>
          </w:p>
        </w:tc>
        <w:tc>
          <w:tcPr>
            <w:tcW w:w="1189" w:type="dxa"/>
            <w:vAlign w:val="center"/>
          </w:tcPr>
          <w:p w14:paraId="3F950747">
            <w:pPr>
              <w:spacing w:line="360" w:lineRule="auto"/>
              <w:jc w:val="center"/>
              <w:rPr>
                <w:rFonts w:hint="eastAsia" w:ascii="宋体" w:hAnsi="宋体" w:eastAsia="宋体" w:cs="宋体"/>
                <w:color w:val="auto"/>
                <w:szCs w:val="21"/>
              </w:rPr>
            </w:pPr>
          </w:p>
        </w:tc>
        <w:tc>
          <w:tcPr>
            <w:tcW w:w="1223" w:type="dxa"/>
            <w:vAlign w:val="center"/>
          </w:tcPr>
          <w:p w14:paraId="5344F7C6">
            <w:pPr>
              <w:spacing w:line="360" w:lineRule="auto"/>
              <w:jc w:val="center"/>
              <w:rPr>
                <w:rFonts w:hint="eastAsia" w:ascii="宋体" w:hAnsi="宋体" w:eastAsia="宋体" w:cs="宋体"/>
                <w:color w:val="auto"/>
                <w:szCs w:val="21"/>
              </w:rPr>
            </w:pPr>
          </w:p>
        </w:tc>
        <w:tc>
          <w:tcPr>
            <w:tcW w:w="1373" w:type="dxa"/>
            <w:vAlign w:val="center"/>
          </w:tcPr>
          <w:p w14:paraId="17E23DA0">
            <w:pPr>
              <w:spacing w:line="360" w:lineRule="auto"/>
              <w:jc w:val="center"/>
              <w:rPr>
                <w:rFonts w:hint="eastAsia" w:ascii="宋体" w:hAnsi="宋体" w:eastAsia="宋体" w:cs="宋体"/>
                <w:color w:val="auto"/>
                <w:szCs w:val="21"/>
              </w:rPr>
            </w:pPr>
          </w:p>
        </w:tc>
        <w:tc>
          <w:tcPr>
            <w:tcW w:w="1240" w:type="dxa"/>
            <w:vAlign w:val="center"/>
          </w:tcPr>
          <w:p w14:paraId="5D62DCAB">
            <w:pPr>
              <w:spacing w:line="360" w:lineRule="auto"/>
              <w:jc w:val="center"/>
              <w:rPr>
                <w:rFonts w:hint="eastAsia" w:ascii="宋体" w:hAnsi="宋体" w:eastAsia="宋体" w:cs="宋体"/>
                <w:color w:val="auto"/>
                <w:szCs w:val="21"/>
              </w:rPr>
            </w:pPr>
          </w:p>
        </w:tc>
        <w:tc>
          <w:tcPr>
            <w:tcW w:w="1342" w:type="dxa"/>
          </w:tcPr>
          <w:p w14:paraId="34B87925">
            <w:pPr>
              <w:spacing w:line="360" w:lineRule="auto"/>
              <w:jc w:val="center"/>
              <w:rPr>
                <w:rFonts w:hint="eastAsia" w:ascii="宋体" w:hAnsi="宋体" w:eastAsia="宋体" w:cs="宋体"/>
                <w:color w:val="auto"/>
                <w:szCs w:val="21"/>
              </w:rPr>
            </w:pPr>
          </w:p>
        </w:tc>
        <w:tc>
          <w:tcPr>
            <w:tcW w:w="1390" w:type="dxa"/>
          </w:tcPr>
          <w:p w14:paraId="240C3EEF">
            <w:pPr>
              <w:spacing w:line="360" w:lineRule="auto"/>
              <w:jc w:val="center"/>
              <w:rPr>
                <w:rFonts w:hint="eastAsia" w:ascii="宋体" w:hAnsi="宋体" w:eastAsia="宋体" w:cs="宋体"/>
                <w:color w:val="auto"/>
                <w:szCs w:val="21"/>
              </w:rPr>
            </w:pPr>
          </w:p>
        </w:tc>
        <w:tc>
          <w:tcPr>
            <w:tcW w:w="1408" w:type="dxa"/>
          </w:tcPr>
          <w:p w14:paraId="04D71D09">
            <w:pPr>
              <w:spacing w:line="360" w:lineRule="auto"/>
              <w:jc w:val="center"/>
              <w:rPr>
                <w:rFonts w:hint="eastAsia" w:ascii="宋体" w:hAnsi="宋体" w:eastAsia="宋体" w:cs="宋体"/>
                <w:color w:val="auto"/>
                <w:szCs w:val="21"/>
              </w:rPr>
            </w:pPr>
          </w:p>
        </w:tc>
        <w:tc>
          <w:tcPr>
            <w:tcW w:w="988" w:type="dxa"/>
          </w:tcPr>
          <w:p w14:paraId="4B819D50">
            <w:pPr>
              <w:spacing w:line="360" w:lineRule="auto"/>
              <w:jc w:val="center"/>
              <w:rPr>
                <w:rFonts w:hint="eastAsia" w:ascii="宋体" w:hAnsi="宋体" w:eastAsia="宋体" w:cs="宋体"/>
                <w:color w:val="auto"/>
                <w:szCs w:val="21"/>
              </w:rPr>
            </w:pPr>
          </w:p>
        </w:tc>
      </w:tr>
      <w:tr w14:paraId="71F7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1" w:type="dxa"/>
            <w:vAlign w:val="center"/>
          </w:tcPr>
          <w:p w14:paraId="4069E9CC">
            <w:pPr>
              <w:spacing w:line="360" w:lineRule="auto"/>
              <w:jc w:val="center"/>
              <w:rPr>
                <w:rFonts w:hint="eastAsia" w:ascii="宋体" w:hAnsi="宋体" w:eastAsia="宋体" w:cs="宋体"/>
                <w:color w:val="auto"/>
                <w:szCs w:val="21"/>
              </w:rPr>
            </w:pPr>
          </w:p>
        </w:tc>
        <w:tc>
          <w:tcPr>
            <w:tcW w:w="990" w:type="dxa"/>
            <w:vAlign w:val="center"/>
          </w:tcPr>
          <w:p w14:paraId="3A3B04D0">
            <w:pPr>
              <w:spacing w:line="360" w:lineRule="auto"/>
              <w:jc w:val="center"/>
              <w:rPr>
                <w:rFonts w:hint="eastAsia" w:ascii="宋体" w:hAnsi="宋体" w:eastAsia="宋体" w:cs="宋体"/>
                <w:color w:val="auto"/>
                <w:szCs w:val="21"/>
              </w:rPr>
            </w:pPr>
          </w:p>
        </w:tc>
        <w:tc>
          <w:tcPr>
            <w:tcW w:w="1257" w:type="dxa"/>
            <w:vAlign w:val="center"/>
          </w:tcPr>
          <w:p w14:paraId="053460E7">
            <w:pPr>
              <w:spacing w:line="360" w:lineRule="auto"/>
              <w:jc w:val="center"/>
              <w:rPr>
                <w:rFonts w:hint="eastAsia" w:ascii="宋体" w:hAnsi="宋体" w:eastAsia="宋体" w:cs="宋体"/>
                <w:color w:val="auto"/>
                <w:szCs w:val="21"/>
              </w:rPr>
            </w:pPr>
          </w:p>
        </w:tc>
        <w:tc>
          <w:tcPr>
            <w:tcW w:w="1107" w:type="dxa"/>
            <w:vAlign w:val="center"/>
          </w:tcPr>
          <w:p w14:paraId="45764061">
            <w:pPr>
              <w:spacing w:line="360" w:lineRule="auto"/>
              <w:jc w:val="center"/>
              <w:rPr>
                <w:rFonts w:hint="eastAsia" w:ascii="宋体" w:hAnsi="宋体" w:eastAsia="宋体" w:cs="宋体"/>
                <w:color w:val="auto"/>
                <w:szCs w:val="21"/>
              </w:rPr>
            </w:pPr>
          </w:p>
        </w:tc>
        <w:tc>
          <w:tcPr>
            <w:tcW w:w="1189" w:type="dxa"/>
            <w:vAlign w:val="center"/>
          </w:tcPr>
          <w:p w14:paraId="6490A77F">
            <w:pPr>
              <w:spacing w:line="360" w:lineRule="auto"/>
              <w:jc w:val="center"/>
              <w:rPr>
                <w:rFonts w:hint="eastAsia" w:ascii="宋体" w:hAnsi="宋体" w:eastAsia="宋体" w:cs="宋体"/>
                <w:color w:val="auto"/>
                <w:szCs w:val="21"/>
              </w:rPr>
            </w:pPr>
          </w:p>
        </w:tc>
        <w:tc>
          <w:tcPr>
            <w:tcW w:w="1223" w:type="dxa"/>
            <w:vAlign w:val="center"/>
          </w:tcPr>
          <w:p w14:paraId="1C76A04F">
            <w:pPr>
              <w:spacing w:line="360" w:lineRule="auto"/>
              <w:jc w:val="center"/>
              <w:rPr>
                <w:rFonts w:hint="eastAsia" w:ascii="宋体" w:hAnsi="宋体" w:eastAsia="宋体" w:cs="宋体"/>
                <w:color w:val="auto"/>
                <w:szCs w:val="21"/>
              </w:rPr>
            </w:pPr>
          </w:p>
        </w:tc>
        <w:tc>
          <w:tcPr>
            <w:tcW w:w="1373" w:type="dxa"/>
            <w:vAlign w:val="center"/>
          </w:tcPr>
          <w:p w14:paraId="0DF0C321">
            <w:pPr>
              <w:spacing w:line="360" w:lineRule="auto"/>
              <w:jc w:val="center"/>
              <w:rPr>
                <w:rFonts w:hint="eastAsia" w:ascii="宋体" w:hAnsi="宋体" w:eastAsia="宋体" w:cs="宋体"/>
                <w:color w:val="auto"/>
                <w:szCs w:val="21"/>
              </w:rPr>
            </w:pPr>
          </w:p>
        </w:tc>
        <w:tc>
          <w:tcPr>
            <w:tcW w:w="1240" w:type="dxa"/>
            <w:vAlign w:val="center"/>
          </w:tcPr>
          <w:p w14:paraId="687A86F4">
            <w:pPr>
              <w:spacing w:line="360" w:lineRule="auto"/>
              <w:jc w:val="center"/>
              <w:rPr>
                <w:rFonts w:hint="eastAsia" w:ascii="宋体" w:hAnsi="宋体" w:eastAsia="宋体" w:cs="宋体"/>
                <w:color w:val="auto"/>
                <w:szCs w:val="21"/>
              </w:rPr>
            </w:pPr>
          </w:p>
        </w:tc>
        <w:tc>
          <w:tcPr>
            <w:tcW w:w="1342" w:type="dxa"/>
          </w:tcPr>
          <w:p w14:paraId="3F9820CC">
            <w:pPr>
              <w:spacing w:line="360" w:lineRule="auto"/>
              <w:jc w:val="center"/>
              <w:rPr>
                <w:rFonts w:hint="eastAsia" w:ascii="宋体" w:hAnsi="宋体" w:eastAsia="宋体" w:cs="宋体"/>
                <w:color w:val="auto"/>
                <w:szCs w:val="21"/>
              </w:rPr>
            </w:pPr>
          </w:p>
        </w:tc>
        <w:tc>
          <w:tcPr>
            <w:tcW w:w="1390" w:type="dxa"/>
          </w:tcPr>
          <w:p w14:paraId="4A2F0A00">
            <w:pPr>
              <w:spacing w:line="360" w:lineRule="auto"/>
              <w:jc w:val="center"/>
              <w:rPr>
                <w:rFonts w:hint="eastAsia" w:ascii="宋体" w:hAnsi="宋体" w:eastAsia="宋体" w:cs="宋体"/>
                <w:color w:val="auto"/>
                <w:szCs w:val="21"/>
              </w:rPr>
            </w:pPr>
          </w:p>
        </w:tc>
        <w:tc>
          <w:tcPr>
            <w:tcW w:w="1408" w:type="dxa"/>
          </w:tcPr>
          <w:p w14:paraId="099F7E51">
            <w:pPr>
              <w:spacing w:line="360" w:lineRule="auto"/>
              <w:jc w:val="center"/>
              <w:rPr>
                <w:rFonts w:hint="eastAsia" w:ascii="宋体" w:hAnsi="宋体" w:eastAsia="宋体" w:cs="宋体"/>
                <w:color w:val="auto"/>
                <w:szCs w:val="21"/>
              </w:rPr>
            </w:pPr>
          </w:p>
        </w:tc>
        <w:tc>
          <w:tcPr>
            <w:tcW w:w="988" w:type="dxa"/>
          </w:tcPr>
          <w:p w14:paraId="46BD9482">
            <w:pPr>
              <w:spacing w:line="360" w:lineRule="auto"/>
              <w:jc w:val="center"/>
              <w:rPr>
                <w:rFonts w:hint="eastAsia" w:ascii="宋体" w:hAnsi="宋体" w:eastAsia="宋体" w:cs="宋体"/>
                <w:color w:val="auto"/>
                <w:szCs w:val="21"/>
              </w:rPr>
            </w:pPr>
          </w:p>
        </w:tc>
      </w:tr>
      <w:tr w14:paraId="2AFD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1" w:type="dxa"/>
            <w:vAlign w:val="center"/>
          </w:tcPr>
          <w:p w14:paraId="3215F57E">
            <w:pPr>
              <w:spacing w:line="360" w:lineRule="auto"/>
              <w:jc w:val="center"/>
              <w:rPr>
                <w:rFonts w:hint="eastAsia" w:ascii="宋体" w:hAnsi="宋体" w:eastAsia="宋体" w:cs="宋体"/>
                <w:color w:val="auto"/>
                <w:szCs w:val="21"/>
              </w:rPr>
            </w:pPr>
          </w:p>
        </w:tc>
        <w:tc>
          <w:tcPr>
            <w:tcW w:w="990" w:type="dxa"/>
            <w:vAlign w:val="center"/>
          </w:tcPr>
          <w:p w14:paraId="0F77AD7B">
            <w:pPr>
              <w:spacing w:line="360" w:lineRule="auto"/>
              <w:jc w:val="center"/>
              <w:rPr>
                <w:rFonts w:hint="eastAsia" w:ascii="宋体" w:hAnsi="宋体" w:eastAsia="宋体" w:cs="宋体"/>
                <w:color w:val="auto"/>
                <w:szCs w:val="21"/>
              </w:rPr>
            </w:pPr>
          </w:p>
        </w:tc>
        <w:tc>
          <w:tcPr>
            <w:tcW w:w="1257" w:type="dxa"/>
            <w:vAlign w:val="center"/>
          </w:tcPr>
          <w:p w14:paraId="7D46FED4">
            <w:pPr>
              <w:spacing w:line="360" w:lineRule="auto"/>
              <w:jc w:val="center"/>
              <w:rPr>
                <w:rFonts w:hint="eastAsia" w:ascii="宋体" w:hAnsi="宋体" w:eastAsia="宋体" w:cs="宋体"/>
                <w:color w:val="auto"/>
                <w:szCs w:val="21"/>
              </w:rPr>
            </w:pPr>
          </w:p>
        </w:tc>
        <w:tc>
          <w:tcPr>
            <w:tcW w:w="1107" w:type="dxa"/>
            <w:vAlign w:val="center"/>
          </w:tcPr>
          <w:p w14:paraId="27AAFF3B">
            <w:pPr>
              <w:spacing w:line="360" w:lineRule="auto"/>
              <w:jc w:val="center"/>
              <w:rPr>
                <w:rFonts w:hint="eastAsia" w:ascii="宋体" w:hAnsi="宋体" w:eastAsia="宋体" w:cs="宋体"/>
                <w:color w:val="auto"/>
                <w:szCs w:val="21"/>
              </w:rPr>
            </w:pPr>
          </w:p>
        </w:tc>
        <w:tc>
          <w:tcPr>
            <w:tcW w:w="1189" w:type="dxa"/>
            <w:vAlign w:val="center"/>
          </w:tcPr>
          <w:p w14:paraId="660E49C8">
            <w:pPr>
              <w:spacing w:line="360" w:lineRule="auto"/>
              <w:jc w:val="center"/>
              <w:rPr>
                <w:rFonts w:hint="eastAsia" w:ascii="宋体" w:hAnsi="宋体" w:eastAsia="宋体" w:cs="宋体"/>
                <w:color w:val="auto"/>
                <w:szCs w:val="21"/>
              </w:rPr>
            </w:pPr>
          </w:p>
        </w:tc>
        <w:tc>
          <w:tcPr>
            <w:tcW w:w="1223" w:type="dxa"/>
            <w:vAlign w:val="center"/>
          </w:tcPr>
          <w:p w14:paraId="4D316535">
            <w:pPr>
              <w:spacing w:line="360" w:lineRule="auto"/>
              <w:jc w:val="center"/>
              <w:rPr>
                <w:rFonts w:hint="eastAsia" w:ascii="宋体" w:hAnsi="宋体" w:eastAsia="宋体" w:cs="宋体"/>
                <w:color w:val="auto"/>
                <w:szCs w:val="21"/>
              </w:rPr>
            </w:pPr>
          </w:p>
        </w:tc>
        <w:tc>
          <w:tcPr>
            <w:tcW w:w="1373" w:type="dxa"/>
            <w:vAlign w:val="center"/>
          </w:tcPr>
          <w:p w14:paraId="7B047D23">
            <w:pPr>
              <w:spacing w:line="360" w:lineRule="auto"/>
              <w:jc w:val="center"/>
              <w:rPr>
                <w:rFonts w:hint="eastAsia" w:ascii="宋体" w:hAnsi="宋体" w:eastAsia="宋体" w:cs="宋体"/>
                <w:color w:val="auto"/>
                <w:szCs w:val="21"/>
              </w:rPr>
            </w:pPr>
          </w:p>
        </w:tc>
        <w:tc>
          <w:tcPr>
            <w:tcW w:w="1240" w:type="dxa"/>
            <w:vAlign w:val="center"/>
          </w:tcPr>
          <w:p w14:paraId="7641B494">
            <w:pPr>
              <w:spacing w:line="360" w:lineRule="auto"/>
              <w:jc w:val="center"/>
              <w:rPr>
                <w:rFonts w:hint="eastAsia" w:ascii="宋体" w:hAnsi="宋体" w:eastAsia="宋体" w:cs="宋体"/>
                <w:color w:val="auto"/>
                <w:szCs w:val="21"/>
              </w:rPr>
            </w:pPr>
          </w:p>
        </w:tc>
        <w:tc>
          <w:tcPr>
            <w:tcW w:w="1342" w:type="dxa"/>
          </w:tcPr>
          <w:p w14:paraId="51B97E30">
            <w:pPr>
              <w:spacing w:line="360" w:lineRule="auto"/>
              <w:jc w:val="center"/>
              <w:rPr>
                <w:rFonts w:hint="eastAsia" w:ascii="宋体" w:hAnsi="宋体" w:eastAsia="宋体" w:cs="宋体"/>
                <w:color w:val="auto"/>
                <w:szCs w:val="21"/>
              </w:rPr>
            </w:pPr>
          </w:p>
        </w:tc>
        <w:tc>
          <w:tcPr>
            <w:tcW w:w="1390" w:type="dxa"/>
          </w:tcPr>
          <w:p w14:paraId="542ACAFB">
            <w:pPr>
              <w:spacing w:line="360" w:lineRule="auto"/>
              <w:jc w:val="center"/>
              <w:rPr>
                <w:rFonts w:hint="eastAsia" w:ascii="宋体" w:hAnsi="宋体" w:eastAsia="宋体" w:cs="宋体"/>
                <w:color w:val="auto"/>
                <w:szCs w:val="21"/>
              </w:rPr>
            </w:pPr>
          </w:p>
        </w:tc>
        <w:tc>
          <w:tcPr>
            <w:tcW w:w="1408" w:type="dxa"/>
          </w:tcPr>
          <w:p w14:paraId="08B9ED55">
            <w:pPr>
              <w:spacing w:line="360" w:lineRule="auto"/>
              <w:jc w:val="center"/>
              <w:rPr>
                <w:rFonts w:hint="eastAsia" w:ascii="宋体" w:hAnsi="宋体" w:eastAsia="宋体" w:cs="宋体"/>
                <w:color w:val="auto"/>
                <w:szCs w:val="21"/>
              </w:rPr>
            </w:pPr>
          </w:p>
        </w:tc>
        <w:tc>
          <w:tcPr>
            <w:tcW w:w="988" w:type="dxa"/>
          </w:tcPr>
          <w:p w14:paraId="5FD289CD">
            <w:pPr>
              <w:spacing w:line="360" w:lineRule="auto"/>
              <w:jc w:val="center"/>
              <w:rPr>
                <w:rFonts w:hint="eastAsia" w:ascii="宋体" w:hAnsi="宋体" w:eastAsia="宋体" w:cs="宋体"/>
                <w:color w:val="auto"/>
                <w:szCs w:val="21"/>
              </w:rPr>
            </w:pPr>
          </w:p>
        </w:tc>
      </w:tr>
    </w:tbl>
    <w:p w14:paraId="59160FAA">
      <w:pPr>
        <w:spacing w:line="360" w:lineRule="auto"/>
        <w:rPr>
          <w:rFonts w:hint="eastAsia" w:ascii="宋体" w:hAnsi="宋体" w:eastAsia="宋体" w:cs="宋体"/>
          <w:color w:val="auto"/>
          <w:szCs w:val="21"/>
        </w:rPr>
      </w:pPr>
      <w:r>
        <w:rPr>
          <w:rFonts w:hint="eastAsia" w:ascii="宋体" w:hAnsi="宋体" w:eastAsia="宋体" w:cs="宋体"/>
          <w:color w:val="auto"/>
          <w:szCs w:val="21"/>
        </w:rPr>
        <w:t>监管单位：                                             招标人：                                招标代理：</w:t>
      </w:r>
    </w:p>
    <w:p w14:paraId="3E63E398">
      <w:pPr>
        <w:pStyle w:val="23"/>
        <w:spacing w:line="360" w:lineRule="auto"/>
        <w:ind w:firstLine="0" w:firstLineChars="0"/>
        <w:rPr>
          <w:rFonts w:hint="eastAsia" w:ascii="宋体" w:hAnsi="宋体" w:eastAsia="宋体" w:cs="宋体"/>
          <w:color w:val="auto"/>
          <w:szCs w:val="21"/>
        </w:rPr>
      </w:pPr>
    </w:p>
    <w:p w14:paraId="191F1B35">
      <w:pPr>
        <w:pStyle w:val="23"/>
        <w:spacing w:line="360" w:lineRule="auto"/>
        <w:ind w:firstLine="400"/>
        <w:rPr>
          <w:rFonts w:hint="eastAsia" w:ascii="宋体" w:hAnsi="宋体" w:eastAsia="宋体" w:cs="宋体"/>
          <w:color w:val="auto"/>
          <w:szCs w:val="21"/>
        </w:rPr>
        <w:sectPr>
          <w:pgSz w:w="16838" w:h="11906" w:orient="landscape"/>
          <w:pgMar w:top="1440" w:right="1440" w:bottom="1440" w:left="1440" w:header="851" w:footer="992" w:gutter="0"/>
          <w:cols w:space="720" w:num="1"/>
          <w:docGrid w:linePitch="312" w:charSpace="0"/>
        </w:sectPr>
      </w:pPr>
      <w:r>
        <w:rPr>
          <w:rFonts w:hint="eastAsia" w:ascii="宋体" w:hAnsi="宋体" w:eastAsia="宋体" w:cs="宋体"/>
          <w:color w:val="auto"/>
          <w:szCs w:val="21"/>
        </w:rPr>
        <w:t>注：以上格式只供参考，最终以广州公共资源交易中心系统生成格式为准。</w:t>
      </w:r>
    </w:p>
    <w:p w14:paraId="596383B0">
      <w:pPr>
        <w:pStyle w:val="4"/>
        <w:spacing w:before="0" w:after="0" w:line="360" w:lineRule="auto"/>
        <w:rPr>
          <w:rFonts w:hint="eastAsia" w:ascii="宋体" w:eastAsia="宋体" w:cs="宋体"/>
          <w:color w:val="auto"/>
        </w:rPr>
      </w:pPr>
      <w:bookmarkStart w:id="810" w:name="_Toc24365"/>
      <w:bookmarkStart w:id="811" w:name="_Toc144974549"/>
      <w:bookmarkStart w:id="812" w:name="_Toc28287"/>
      <w:bookmarkStart w:id="813" w:name="_Toc247527607"/>
      <w:bookmarkStart w:id="814" w:name="_Toc152042359"/>
      <w:bookmarkStart w:id="815" w:name="_Toc300835003"/>
      <w:bookmarkStart w:id="816" w:name="_Toc1835652"/>
      <w:bookmarkStart w:id="817" w:name="_Toc152045582"/>
      <w:bookmarkStart w:id="818" w:name="_Toc247514006"/>
      <w:bookmarkStart w:id="819" w:name="_Toc357089563"/>
      <w:bookmarkStart w:id="820" w:name="_Toc356469229"/>
      <w:bookmarkStart w:id="821" w:name="_Toc86417768"/>
      <w:bookmarkStart w:id="822" w:name="_Toc25246"/>
      <w:r>
        <w:rPr>
          <w:rFonts w:hint="eastAsia" w:ascii="宋体" w:eastAsia="宋体" w:cs="宋体"/>
          <w:color w:val="auto"/>
        </w:rPr>
        <w:t>附件二：问题澄清通知</w:t>
      </w:r>
      <w:bookmarkEnd w:id="810"/>
      <w:bookmarkEnd w:id="811"/>
      <w:bookmarkEnd w:id="812"/>
      <w:bookmarkEnd w:id="813"/>
      <w:bookmarkEnd w:id="814"/>
      <w:bookmarkEnd w:id="815"/>
      <w:bookmarkEnd w:id="816"/>
      <w:bookmarkEnd w:id="817"/>
      <w:bookmarkEnd w:id="818"/>
      <w:bookmarkEnd w:id="819"/>
      <w:bookmarkEnd w:id="820"/>
      <w:bookmarkEnd w:id="821"/>
      <w:bookmarkEnd w:id="822"/>
    </w:p>
    <w:p w14:paraId="59BFE30F">
      <w:pPr>
        <w:spacing w:line="360" w:lineRule="auto"/>
        <w:jc w:val="center"/>
        <w:rPr>
          <w:rFonts w:hint="eastAsia" w:ascii="宋体" w:hAnsi="宋体" w:eastAsia="宋体" w:cs="宋体"/>
          <w:color w:val="auto"/>
          <w:szCs w:val="21"/>
        </w:rPr>
      </w:pPr>
    </w:p>
    <w:p w14:paraId="31769469">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问题澄清通知</w:t>
      </w:r>
    </w:p>
    <w:p w14:paraId="2D285171">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编号：</w:t>
      </w:r>
    </w:p>
    <w:p w14:paraId="7EC938F5">
      <w:pPr>
        <w:spacing w:line="360" w:lineRule="auto"/>
        <w:rPr>
          <w:rFonts w:hint="eastAsia" w:ascii="宋体" w:hAnsi="宋体" w:eastAsia="宋体" w:cs="宋体"/>
          <w:color w:val="auto"/>
          <w:szCs w:val="21"/>
        </w:rPr>
      </w:pPr>
    </w:p>
    <w:p w14:paraId="089B1834">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w:t>
      </w:r>
    </w:p>
    <w:p w14:paraId="40FC267B">
      <w:pPr>
        <w:spacing w:line="360" w:lineRule="auto"/>
        <w:rPr>
          <w:rFonts w:hint="eastAsia" w:ascii="宋体" w:hAnsi="宋体" w:eastAsia="宋体" w:cs="宋体"/>
          <w:color w:val="auto"/>
          <w:szCs w:val="21"/>
        </w:rPr>
      </w:pPr>
    </w:p>
    <w:p w14:paraId="245D213D">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（项目名称）招标的评标委员会，对你方的投标文件进行了仔细的审查，现需你方对下列问题以书面形式予以澄清：</w:t>
      </w:r>
    </w:p>
    <w:p w14:paraId="23D0F1DC">
      <w:pPr>
        <w:spacing w:line="360" w:lineRule="auto"/>
        <w:rPr>
          <w:rFonts w:hint="eastAsia" w:ascii="宋体" w:hAnsi="宋体" w:eastAsia="宋体" w:cs="宋体"/>
          <w:color w:val="auto"/>
          <w:szCs w:val="21"/>
        </w:rPr>
      </w:pPr>
      <w:r>
        <w:rPr>
          <w:rFonts w:hint="eastAsia" w:ascii="宋体" w:hAnsi="宋体" w:eastAsia="宋体" w:cs="宋体"/>
          <w:color w:val="auto"/>
          <w:szCs w:val="21"/>
        </w:rPr>
        <w:t>　　</w:t>
      </w:r>
    </w:p>
    <w:p w14:paraId="21DB5074">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1.</w:t>
      </w:r>
    </w:p>
    <w:p w14:paraId="75AA2936">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2.</w:t>
      </w:r>
    </w:p>
    <w:p w14:paraId="1BFBE9DD">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   </w:t>
      </w:r>
    </w:p>
    <w:p w14:paraId="2A4796D5">
      <w:pPr>
        <w:spacing w:line="360" w:lineRule="auto"/>
        <w:rPr>
          <w:rFonts w:hint="eastAsia" w:ascii="宋体" w:hAnsi="宋体" w:eastAsia="宋体" w:cs="宋体"/>
          <w:color w:val="auto"/>
          <w:szCs w:val="21"/>
        </w:rPr>
      </w:pPr>
      <w:r>
        <w:rPr>
          <w:rFonts w:hint="eastAsia" w:ascii="宋体" w:hAnsi="宋体" w:eastAsia="宋体" w:cs="宋体"/>
          <w:color w:val="auto"/>
          <w:szCs w:val="21"/>
        </w:rPr>
        <w:t>　　　</w:t>
      </w:r>
    </w:p>
    <w:p w14:paraId="1772312A">
      <w:pPr>
        <w:spacing w:line="360" w:lineRule="auto"/>
        <w:rPr>
          <w:rFonts w:hint="eastAsia" w:ascii="宋体" w:hAnsi="宋体" w:eastAsia="宋体" w:cs="宋体"/>
          <w:color w:val="auto"/>
          <w:szCs w:val="21"/>
        </w:rPr>
      </w:pPr>
      <w:r>
        <w:rPr>
          <w:rFonts w:hint="eastAsia" w:ascii="宋体" w:hAnsi="宋体" w:eastAsia="宋体" w:cs="宋体"/>
          <w:color w:val="auto"/>
          <w:szCs w:val="21"/>
        </w:rPr>
        <w:t>　　请将上述问题的澄清于年月日时前递交至（详细地址）或传真至（传真号码）。采用传真方式的，应在年月日时前将原件递交至（详细地址）。</w:t>
      </w:r>
    </w:p>
    <w:p w14:paraId="12D4CC30">
      <w:pPr>
        <w:spacing w:line="360" w:lineRule="auto"/>
        <w:rPr>
          <w:rFonts w:hint="eastAsia" w:ascii="宋体" w:hAnsi="宋体" w:eastAsia="宋体" w:cs="宋体"/>
          <w:color w:val="auto"/>
          <w:szCs w:val="21"/>
        </w:rPr>
      </w:pPr>
    </w:p>
    <w:p w14:paraId="08A9FC32">
      <w:pPr>
        <w:spacing w:line="360" w:lineRule="auto"/>
        <w:rPr>
          <w:rFonts w:hint="eastAsia" w:ascii="宋体" w:hAnsi="宋体" w:eastAsia="宋体" w:cs="宋体"/>
          <w:color w:val="auto"/>
          <w:szCs w:val="21"/>
        </w:rPr>
      </w:pPr>
    </w:p>
    <w:p w14:paraId="7C3CCAD3">
      <w:pPr>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评标委员会：</w:t>
      </w:r>
      <w:r>
        <w:rPr>
          <w:rFonts w:hint="eastAsia" w:ascii="宋体" w:hAnsi="宋体" w:eastAsia="宋体" w:cs="宋体"/>
          <w:color w:val="auto"/>
          <w:szCs w:val="21"/>
        </w:rPr>
        <w:tab/>
      </w:r>
      <w:r>
        <w:rPr>
          <w:rFonts w:hint="eastAsia" w:ascii="宋体" w:hAnsi="宋体" w:eastAsia="宋体" w:cs="宋体"/>
          <w:color w:val="auto"/>
          <w:szCs w:val="21"/>
        </w:rPr>
        <w:tab/>
      </w:r>
      <w:r>
        <w:rPr>
          <w:rFonts w:hint="eastAsia" w:ascii="宋体" w:hAnsi="宋体" w:eastAsia="宋体" w:cs="宋体"/>
          <w:color w:val="auto"/>
          <w:szCs w:val="21"/>
        </w:rPr>
        <w:tab/>
      </w:r>
      <w:r>
        <w:rPr>
          <w:rFonts w:hint="eastAsia" w:ascii="宋体" w:hAnsi="宋体" w:eastAsia="宋体" w:cs="宋体"/>
          <w:color w:val="auto"/>
          <w:szCs w:val="21"/>
        </w:rPr>
        <w:tab/>
      </w:r>
      <w:r>
        <w:rPr>
          <w:rFonts w:hint="eastAsia" w:ascii="宋体" w:hAnsi="宋体" w:eastAsia="宋体" w:cs="宋体"/>
          <w:color w:val="auto"/>
          <w:szCs w:val="21"/>
        </w:rPr>
        <w:tab/>
      </w:r>
    </w:p>
    <w:p w14:paraId="433DF77D">
      <w:pPr>
        <w:spacing w:line="360" w:lineRule="auto"/>
        <w:jc w:val="right"/>
        <w:rPr>
          <w:rFonts w:hint="eastAsia" w:ascii="宋体" w:hAnsi="宋体" w:eastAsia="宋体" w:cs="宋体"/>
          <w:color w:val="auto"/>
          <w:szCs w:val="21"/>
        </w:rPr>
      </w:pPr>
    </w:p>
    <w:p w14:paraId="3B4C538C">
      <w:pPr>
        <w:pStyle w:val="2"/>
        <w:rPr>
          <w:rFonts w:hint="eastAsia"/>
          <w:color w:val="auto"/>
        </w:rPr>
      </w:pPr>
    </w:p>
    <w:p w14:paraId="7A2DF33A">
      <w:pPr>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年    月    日</w:t>
      </w:r>
    </w:p>
    <w:p w14:paraId="4FD90250">
      <w:pPr>
        <w:spacing w:line="360" w:lineRule="auto"/>
        <w:jc w:val="left"/>
        <w:rPr>
          <w:rFonts w:hint="eastAsia" w:ascii="宋体" w:hAnsi="宋体" w:eastAsia="宋体" w:cs="宋体"/>
          <w:color w:val="auto"/>
        </w:rPr>
      </w:pPr>
      <w:r>
        <w:rPr>
          <w:rFonts w:hint="eastAsia" w:ascii="宋体" w:hAnsi="宋体" w:eastAsia="宋体" w:cs="宋体"/>
          <w:color w:val="auto"/>
        </w:rPr>
        <w:br w:type="page"/>
      </w:r>
    </w:p>
    <w:p w14:paraId="533A95D9">
      <w:pPr>
        <w:pStyle w:val="4"/>
        <w:spacing w:before="0" w:after="0" w:line="360" w:lineRule="auto"/>
        <w:rPr>
          <w:rFonts w:hint="eastAsia" w:ascii="宋体" w:eastAsia="宋体" w:cs="宋体"/>
          <w:color w:val="auto"/>
        </w:rPr>
      </w:pPr>
      <w:bookmarkStart w:id="823" w:name="_Toc22952"/>
      <w:bookmarkStart w:id="824" w:name="_Toc247527608"/>
      <w:bookmarkStart w:id="825" w:name="_Toc1835653"/>
      <w:bookmarkStart w:id="826" w:name="_Toc247514007"/>
      <w:bookmarkStart w:id="827" w:name="_Toc357089564"/>
      <w:bookmarkStart w:id="828" w:name="_Toc144974550"/>
      <w:bookmarkStart w:id="829" w:name="_Toc152045583"/>
      <w:bookmarkStart w:id="830" w:name="_Toc356469230"/>
      <w:bookmarkStart w:id="831" w:name="_Toc4583"/>
      <w:bookmarkStart w:id="832" w:name="_Toc86417769"/>
      <w:bookmarkStart w:id="833" w:name="_Toc6582"/>
      <w:bookmarkStart w:id="834" w:name="_Toc300835004"/>
      <w:bookmarkStart w:id="835" w:name="_Toc152042360"/>
      <w:r>
        <w:rPr>
          <w:rFonts w:hint="eastAsia" w:ascii="宋体" w:eastAsia="宋体" w:cs="宋体"/>
          <w:color w:val="auto"/>
        </w:rPr>
        <w:t>附件三：问题的澄清</w:t>
      </w:r>
      <w:bookmarkEnd w:id="823"/>
      <w:bookmarkEnd w:id="824"/>
      <w:bookmarkEnd w:id="825"/>
      <w:bookmarkEnd w:id="826"/>
      <w:bookmarkEnd w:id="827"/>
      <w:bookmarkEnd w:id="828"/>
      <w:bookmarkEnd w:id="829"/>
      <w:bookmarkEnd w:id="830"/>
      <w:bookmarkEnd w:id="831"/>
      <w:bookmarkEnd w:id="832"/>
      <w:bookmarkEnd w:id="833"/>
      <w:bookmarkEnd w:id="834"/>
      <w:bookmarkEnd w:id="835"/>
    </w:p>
    <w:p w14:paraId="0993770F">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问题的澄清</w:t>
      </w:r>
    </w:p>
    <w:p w14:paraId="794B2A07">
      <w:pPr>
        <w:spacing w:line="360" w:lineRule="auto"/>
        <w:ind w:firstLine="3465" w:firstLineChars="1650"/>
        <w:rPr>
          <w:rFonts w:hint="eastAsia" w:ascii="宋体" w:hAnsi="宋体" w:eastAsia="宋体" w:cs="宋体"/>
          <w:color w:val="auto"/>
        </w:rPr>
      </w:pPr>
      <w:r>
        <w:rPr>
          <w:rFonts w:hint="eastAsia" w:ascii="宋体" w:hAnsi="宋体" w:eastAsia="宋体" w:cs="宋体"/>
          <w:color w:val="auto"/>
        </w:rPr>
        <w:t xml:space="preserve">编号： </w:t>
      </w:r>
    </w:p>
    <w:p w14:paraId="5398357E">
      <w:pPr>
        <w:spacing w:line="360" w:lineRule="auto"/>
        <w:rPr>
          <w:rFonts w:hint="eastAsia" w:ascii="宋体" w:hAnsi="宋体" w:eastAsia="宋体" w:cs="宋体"/>
          <w:color w:val="auto"/>
          <w:szCs w:val="21"/>
        </w:rPr>
      </w:pPr>
    </w:p>
    <w:p w14:paraId="114912CB">
      <w:pPr>
        <w:spacing w:line="360" w:lineRule="auto"/>
        <w:rPr>
          <w:rFonts w:hint="eastAsia" w:ascii="宋体" w:hAnsi="宋体" w:eastAsia="宋体" w:cs="宋体"/>
          <w:color w:val="auto"/>
          <w:szCs w:val="21"/>
        </w:rPr>
      </w:pPr>
      <w:r>
        <w:rPr>
          <w:rFonts w:hint="eastAsia" w:ascii="宋体" w:hAnsi="宋体" w:eastAsia="宋体" w:cs="宋体"/>
          <w:color w:val="auto"/>
          <w:szCs w:val="21"/>
        </w:rPr>
        <w:t>（项目名称）招标评标委员会：</w:t>
      </w:r>
    </w:p>
    <w:p w14:paraId="3B62BE6D">
      <w:pPr>
        <w:spacing w:line="360" w:lineRule="auto"/>
        <w:rPr>
          <w:rFonts w:hint="eastAsia" w:ascii="宋体" w:hAnsi="宋体" w:eastAsia="宋体" w:cs="宋体"/>
          <w:color w:val="auto"/>
          <w:szCs w:val="21"/>
        </w:rPr>
      </w:pPr>
    </w:p>
    <w:p w14:paraId="56303CC7">
      <w:pPr>
        <w:spacing w:line="360" w:lineRule="auto"/>
        <w:rPr>
          <w:rFonts w:hint="eastAsia" w:ascii="宋体" w:hAnsi="宋体" w:eastAsia="宋体" w:cs="宋体"/>
          <w:color w:val="auto"/>
          <w:szCs w:val="21"/>
        </w:rPr>
      </w:pPr>
      <w:r>
        <w:rPr>
          <w:rFonts w:hint="eastAsia" w:ascii="宋体" w:hAnsi="宋体" w:eastAsia="宋体" w:cs="宋体"/>
          <w:color w:val="auto"/>
          <w:szCs w:val="21"/>
        </w:rPr>
        <w:t>　　问题澄清通知（编号：）已收悉，现澄清如下：</w:t>
      </w:r>
    </w:p>
    <w:p w14:paraId="13988EB0">
      <w:pPr>
        <w:spacing w:line="360" w:lineRule="auto"/>
        <w:rPr>
          <w:rFonts w:hint="eastAsia" w:ascii="宋体" w:hAnsi="宋体" w:eastAsia="宋体" w:cs="宋体"/>
          <w:color w:val="auto"/>
          <w:szCs w:val="21"/>
        </w:rPr>
      </w:pPr>
      <w:r>
        <w:rPr>
          <w:rFonts w:hint="eastAsia" w:ascii="宋体" w:hAnsi="宋体" w:eastAsia="宋体" w:cs="宋体"/>
          <w:color w:val="auto"/>
          <w:szCs w:val="21"/>
        </w:rPr>
        <w:t>　     1.</w:t>
      </w:r>
    </w:p>
    <w:p w14:paraId="5EA6BB18">
      <w:pPr>
        <w:spacing w:line="360" w:lineRule="auto"/>
        <w:rPr>
          <w:rFonts w:hint="eastAsia" w:ascii="宋体" w:hAnsi="宋体" w:eastAsia="宋体" w:cs="宋体"/>
          <w:color w:val="auto"/>
          <w:szCs w:val="21"/>
        </w:rPr>
      </w:pPr>
      <w:r>
        <w:rPr>
          <w:rFonts w:hint="eastAsia" w:ascii="宋体" w:hAnsi="宋体" w:eastAsia="宋体" w:cs="宋体"/>
          <w:color w:val="auto"/>
          <w:szCs w:val="21"/>
        </w:rPr>
        <w:t>　     2.</w:t>
      </w:r>
    </w:p>
    <w:p w14:paraId="3D647AA9">
      <w:pPr>
        <w:spacing w:line="360" w:lineRule="auto"/>
        <w:rPr>
          <w:rFonts w:hint="eastAsia" w:ascii="宋体" w:hAnsi="宋体" w:eastAsia="宋体" w:cs="宋体"/>
          <w:color w:val="auto"/>
          <w:szCs w:val="21"/>
        </w:rPr>
      </w:pPr>
      <w:r>
        <w:rPr>
          <w:rFonts w:hint="eastAsia" w:ascii="宋体" w:hAnsi="宋体" w:eastAsia="宋体" w:cs="宋体"/>
          <w:color w:val="auto"/>
          <w:szCs w:val="21"/>
        </w:rPr>
        <w:t>　    .....</w:t>
      </w:r>
    </w:p>
    <w:p w14:paraId="52C2714C">
      <w:pPr>
        <w:spacing w:line="360" w:lineRule="auto"/>
        <w:rPr>
          <w:rFonts w:hint="eastAsia" w:ascii="宋体" w:hAnsi="宋体" w:eastAsia="宋体" w:cs="宋体"/>
          <w:color w:val="auto"/>
          <w:szCs w:val="21"/>
        </w:rPr>
      </w:pPr>
    </w:p>
    <w:p w14:paraId="08814A87">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6314CF51">
      <w:pPr>
        <w:spacing w:line="360" w:lineRule="auto"/>
        <w:rPr>
          <w:rFonts w:hint="eastAsia" w:ascii="宋体" w:hAnsi="宋体" w:eastAsia="宋体" w:cs="宋体"/>
          <w:color w:val="auto"/>
          <w:szCs w:val="21"/>
        </w:rPr>
      </w:pPr>
    </w:p>
    <w:p w14:paraId="3062520F">
      <w:pPr>
        <w:spacing w:line="360" w:lineRule="auto"/>
        <w:rPr>
          <w:rFonts w:hint="eastAsia" w:ascii="宋体" w:hAnsi="宋体" w:eastAsia="宋体" w:cs="宋体"/>
          <w:color w:val="auto"/>
          <w:szCs w:val="21"/>
        </w:rPr>
      </w:pPr>
    </w:p>
    <w:p w14:paraId="46F2D80D">
      <w:pPr>
        <w:spacing w:line="360" w:lineRule="auto"/>
        <w:rPr>
          <w:rFonts w:hint="eastAsia" w:ascii="宋体" w:hAnsi="宋体" w:eastAsia="宋体" w:cs="宋体"/>
          <w:color w:val="auto"/>
          <w:szCs w:val="21"/>
        </w:rPr>
      </w:pPr>
    </w:p>
    <w:p w14:paraId="6D5732F3">
      <w:pPr>
        <w:spacing w:line="360" w:lineRule="auto"/>
        <w:rPr>
          <w:rFonts w:hint="eastAsia" w:ascii="宋体" w:hAnsi="宋体" w:eastAsia="宋体" w:cs="宋体"/>
          <w:color w:val="auto"/>
          <w:szCs w:val="21"/>
        </w:rPr>
      </w:pPr>
    </w:p>
    <w:p w14:paraId="454A9860">
      <w:pPr>
        <w:spacing w:line="360" w:lineRule="auto"/>
        <w:rPr>
          <w:rFonts w:hint="eastAsia" w:ascii="宋体" w:hAnsi="宋体" w:eastAsia="宋体" w:cs="宋体"/>
          <w:color w:val="auto"/>
          <w:szCs w:val="21"/>
        </w:rPr>
      </w:pPr>
      <w:r>
        <w:rPr>
          <w:rFonts w:hint="eastAsia" w:ascii="宋体" w:hAnsi="宋体" w:eastAsia="宋体" w:cs="宋体"/>
          <w:color w:val="auto"/>
          <w:szCs w:val="21"/>
        </w:rPr>
        <w:t>　　　　　　　　　　　　　　　投标人：（盖单位章）</w:t>
      </w:r>
    </w:p>
    <w:p w14:paraId="59C47DB4">
      <w:pPr>
        <w:spacing w:line="360" w:lineRule="auto"/>
        <w:rPr>
          <w:rFonts w:hint="eastAsia" w:ascii="宋体" w:hAnsi="宋体" w:eastAsia="宋体" w:cs="宋体"/>
          <w:color w:val="auto"/>
          <w:szCs w:val="21"/>
        </w:rPr>
      </w:pPr>
      <w:r>
        <w:rPr>
          <w:rFonts w:hint="eastAsia" w:ascii="宋体" w:hAnsi="宋体" w:eastAsia="宋体" w:cs="宋体"/>
          <w:color w:val="auto"/>
          <w:szCs w:val="21"/>
        </w:rPr>
        <w:t>　　　　　　　　　　　　　　　</w:t>
      </w:r>
    </w:p>
    <w:p w14:paraId="621752A2">
      <w:pPr>
        <w:spacing w:line="360" w:lineRule="auto"/>
        <w:rPr>
          <w:rFonts w:hint="eastAsia" w:ascii="宋体" w:hAnsi="宋体" w:eastAsia="宋体" w:cs="宋体"/>
          <w:color w:val="auto"/>
          <w:szCs w:val="21"/>
        </w:rPr>
      </w:pPr>
      <w:r>
        <w:rPr>
          <w:rFonts w:hint="eastAsia" w:ascii="宋体" w:hAnsi="宋体" w:eastAsia="宋体" w:cs="宋体"/>
          <w:color w:val="auto"/>
          <w:szCs w:val="21"/>
        </w:rPr>
        <w:t>　　　　　　　　　　　　　　　法定代表人或其委托代理人：（签字）</w:t>
      </w:r>
    </w:p>
    <w:p w14:paraId="33C9EE70">
      <w:pPr>
        <w:spacing w:line="360" w:lineRule="auto"/>
        <w:rPr>
          <w:rFonts w:hint="eastAsia" w:ascii="宋体" w:hAnsi="宋体" w:eastAsia="宋体" w:cs="宋体"/>
          <w:color w:val="auto"/>
          <w:szCs w:val="21"/>
        </w:rPr>
      </w:pPr>
      <w:r>
        <w:rPr>
          <w:rFonts w:hint="eastAsia" w:ascii="宋体" w:hAnsi="宋体" w:eastAsia="宋体" w:cs="宋体"/>
          <w:color w:val="auto"/>
          <w:szCs w:val="21"/>
        </w:rPr>
        <w:t>　　　　　　　　　　　　　　　</w:t>
      </w:r>
    </w:p>
    <w:p w14:paraId="64CD1381">
      <w:pPr>
        <w:spacing w:line="360" w:lineRule="auto"/>
        <w:rPr>
          <w:rFonts w:hint="eastAsia" w:ascii="宋体" w:hAnsi="宋体" w:eastAsia="宋体" w:cs="宋体"/>
          <w:color w:val="auto"/>
          <w:szCs w:val="21"/>
        </w:rPr>
      </w:pPr>
      <w:r>
        <w:rPr>
          <w:rFonts w:hint="eastAsia" w:ascii="宋体" w:hAnsi="宋体" w:eastAsia="宋体" w:cs="宋体"/>
          <w:color w:val="auto"/>
          <w:szCs w:val="21"/>
        </w:rPr>
        <w:t>　　　　　　　　　　　　　　　        年    月    日</w:t>
      </w:r>
    </w:p>
    <w:p w14:paraId="2A722D62">
      <w:pPr>
        <w:spacing w:line="360" w:lineRule="auto"/>
        <w:rPr>
          <w:rFonts w:hint="eastAsia" w:ascii="宋体" w:hAnsi="宋体" w:eastAsia="宋体" w:cs="宋体"/>
          <w:color w:val="auto"/>
        </w:rPr>
      </w:pPr>
    </w:p>
    <w:p w14:paraId="7943C331">
      <w:pPr>
        <w:spacing w:line="360" w:lineRule="auto"/>
        <w:rPr>
          <w:rFonts w:hint="eastAsia" w:ascii="宋体" w:hAnsi="宋体" w:eastAsia="宋体" w:cs="宋体"/>
          <w:color w:val="auto"/>
        </w:rPr>
      </w:pPr>
      <w:r>
        <w:rPr>
          <w:rFonts w:hint="eastAsia" w:ascii="宋体" w:hAnsi="宋体" w:eastAsia="宋体" w:cs="宋体"/>
          <w:color w:val="auto"/>
        </w:rPr>
        <w:br w:type="page"/>
      </w:r>
    </w:p>
    <w:p w14:paraId="37A430A7">
      <w:pPr>
        <w:pStyle w:val="4"/>
        <w:spacing w:before="0" w:after="0" w:line="360" w:lineRule="auto"/>
        <w:rPr>
          <w:rFonts w:hint="eastAsia" w:ascii="宋体" w:eastAsia="宋体" w:cs="宋体"/>
          <w:color w:val="auto"/>
        </w:rPr>
      </w:pPr>
      <w:bookmarkStart w:id="836" w:name="_Toc144974551"/>
      <w:bookmarkStart w:id="837" w:name="_Toc300835005"/>
      <w:bookmarkStart w:id="838" w:name="_Toc247527609"/>
      <w:bookmarkStart w:id="839" w:name="_Toc356469231"/>
      <w:bookmarkStart w:id="840" w:name="_Toc86417770"/>
      <w:bookmarkStart w:id="841" w:name="_Toc357089565"/>
      <w:bookmarkStart w:id="842" w:name="_Toc152045584"/>
      <w:bookmarkStart w:id="843" w:name="_Toc1835654"/>
      <w:bookmarkStart w:id="844" w:name="_Toc9"/>
      <w:bookmarkStart w:id="845" w:name="_Toc1600"/>
      <w:bookmarkStart w:id="846" w:name="_Toc152042361"/>
      <w:bookmarkStart w:id="847" w:name="_Toc247514008"/>
      <w:bookmarkStart w:id="848" w:name="_Toc8940"/>
      <w:r>
        <w:rPr>
          <w:rFonts w:hint="eastAsia" w:ascii="宋体" w:eastAsia="宋体" w:cs="宋体"/>
          <w:color w:val="auto"/>
        </w:rPr>
        <w:t>附件四：中标通知书</w:t>
      </w:r>
      <w:bookmarkEnd w:id="836"/>
      <w:bookmarkEnd w:id="837"/>
      <w:bookmarkEnd w:id="838"/>
      <w:bookmarkEnd w:id="839"/>
      <w:bookmarkEnd w:id="840"/>
      <w:bookmarkEnd w:id="841"/>
      <w:bookmarkEnd w:id="842"/>
      <w:bookmarkEnd w:id="843"/>
      <w:bookmarkEnd w:id="844"/>
      <w:bookmarkEnd w:id="845"/>
      <w:bookmarkEnd w:id="846"/>
      <w:bookmarkEnd w:id="847"/>
      <w:bookmarkEnd w:id="848"/>
    </w:p>
    <w:p w14:paraId="30EB4844">
      <w:pPr>
        <w:spacing w:line="360" w:lineRule="auto"/>
        <w:rPr>
          <w:rFonts w:hint="eastAsia" w:ascii="宋体" w:hAnsi="宋体" w:eastAsia="宋体" w:cs="宋体"/>
          <w:color w:val="auto"/>
        </w:rPr>
      </w:pPr>
    </w:p>
    <w:p w14:paraId="4D402B20">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中标通知书</w:t>
      </w:r>
    </w:p>
    <w:p w14:paraId="31C33CF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（以广州公共资源交易中心）出具格式为准）</w:t>
      </w:r>
    </w:p>
    <w:p w14:paraId="2A06E7D6">
      <w:pPr>
        <w:pStyle w:val="16"/>
        <w:spacing w:after="0" w:line="360" w:lineRule="auto"/>
        <w:rPr>
          <w:rFonts w:hint="eastAsia" w:ascii="宋体" w:hAnsi="宋体" w:cs="宋体"/>
          <w:color w:val="auto"/>
          <w:szCs w:val="21"/>
        </w:rPr>
      </w:pPr>
    </w:p>
    <w:p w14:paraId="65F8CC3D">
      <w:pPr>
        <w:pStyle w:val="16"/>
        <w:spacing w:after="0" w:line="360" w:lineRule="auto"/>
        <w:rPr>
          <w:rFonts w:hint="eastAsia" w:ascii="宋体" w:hAnsi="宋体" w:cs="宋体"/>
          <w:color w:val="auto"/>
          <w:szCs w:val="21"/>
        </w:rPr>
      </w:pPr>
    </w:p>
    <w:p w14:paraId="14C035A7">
      <w:pPr>
        <w:pStyle w:val="16"/>
        <w:spacing w:after="0" w:line="360" w:lineRule="auto"/>
        <w:rPr>
          <w:rFonts w:hint="eastAsia" w:ascii="宋体" w:hAnsi="宋体" w:cs="宋体"/>
          <w:color w:val="auto"/>
          <w:szCs w:val="21"/>
        </w:rPr>
      </w:pPr>
    </w:p>
    <w:p w14:paraId="2CD6F3F4">
      <w:pPr>
        <w:pStyle w:val="16"/>
        <w:spacing w:after="0" w:line="360" w:lineRule="auto"/>
        <w:rPr>
          <w:rFonts w:hint="eastAsia" w:ascii="宋体" w:hAnsi="宋体" w:cs="宋体"/>
          <w:color w:val="auto"/>
          <w:szCs w:val="21"/>
        </w:rPr>
      </w:pPr>
    </w:p>
    <w:p w14:paraId="4D599887">
      <w:pPr>
        <w:pStyle w:val="16"/>
        <w:spacing w:after="0" w:line="360" w:lineRule="auto"/>
        <w:rPr>
          <w:rFonts w:hint="eastAsia" w:ascii="宋体" w:hAnsi="宋体" w:cs="宋体"/>
          <w:color w:val="auto"/>
          <w:szCs w:val="21"/>
        </w:rPr>
      </w:pPr>
    </w:p>
    <w:p w14:paraId="013D586D">
      <w:pPr>
        <w:pStyle w:val="16"/>
        <w:spacing w:after="0" w:line="360" w:lineRule="auto"/>
        <w:rPr>
          <w:rFonts w:hint="eastAsia" w:ascii="宋体" w:hAnsi="宋体" w:cs="宋体"/>
          <w:color w:val="auto"/>
          <w:szCs w:val="21"/>
        </w:rPr>
      </w:pPr>
    </w:p>
    <w:p w14:paraId="2975F7DC">
      <w:pPr>
        <w:pStyle w:val="16"/>
        <w:spacing w:after="0" w:line="360" w:lineRule="auto"/>
        <w:rPr>
          <w:rFonts w:hint="eastAsia" w:ascii="宋体" w:hAnsi="宋体" w:cs="宋体"/>
          <w:color w:val="auto"/>
          <w:szCs w:val="21"/>
        </w:rPr>
      </w:pPr>
    </w:p>
    <w:p w14:paraId="2DB2777C">
      <w:pPr>
        <w:pStyle w:val="16"/>
        <w:spacing w:after="0" w:line="360" w:lineRule="auto"/>
        <w:rPr>
          <w:rFonts w:hint="eastAsia" w:ascii="宋体" w:hAnsi="宋体" w:cs="宋体"/>
          <w:color w:val="auto"/>
          <w:szCs w:val="21"/>
        </w:rPr>
      </w:pPr>
    </w:p>
    <w:p w14:paraId="329E96BE">
      <w:pPr>
        <w:pStyle w:val="16"/>
        <w:spacing w:after="0" w:line="360" w:lineRule="auto"/>
        <w:rPr>
          <w:rFonts w:hint="eastAsia" w:ascii="宋体" w:hAnsi="宋体" w:cs="宋体"/>
          <w:color w:val="auto"/>
          <w:szCs w:val="21"/>
        </w:rPr>
      </w:pPr>
    </w:p>
    <w:p w14:paraId="0909CC2F">
      <w:pPr>
        <w:pStyle w:val="16"/>
        <w:spacing w:after="0" w:line="360" w:lineRule="auto"/>
        <w:rPr>
          <w:rFonts w:hint="eastAsia" w:ascii="宋体" w:hAnsi="宋体" w:cs="宋体"/>
          <w:color w:val="auto"/>
          <w:szCs w:val="21"/>
        </w:rPr>
      </w:pPr>
    </w:p>
    <w:p w14:paraId="57EAD80A">
      <w:pPr>
        <w:pStyle w:val="16"/>
        <w:spacing w:after="0" w:line="360" w:lineRule="auto"/>
        <w:rPr>
          <w:rFonts w:hint="eastAsia" w:ascii="宋体" w:hAnsi="宋体" w:cs="宋体"/>
          <w:color w:val="auto"/>
          <w:szCs w:val="21"/>
        </w:rPr>
      </w:pPr>
    </w:p>
    <w:p w14:paraId="676ED93A">
      <w:pPr>
        <w:pStyle w:val="16"/>
        <w:spacing w:after="0" w:line="360" w:lineRule="auto"/>
        <w:rPr>
          <w:rFonts w:hint="eastAsia" w:ascii="宋体" w:hAnsi="宋体" w:cs="宋体"/>
          <w:color w:val="auto"/>
          <w:szCs w:val="21"/>
        </w:rPr>
      </w:pPr>
    </w:p>
    <w:p w14:paraId="22906349">
      <w:pPr>
        <w:pStyle w:val="16"/>
        <w:spacing w:after="0" w:line="360" w:lineRule="auto"/>
        <w:rPr>
          <w:rFonts w:hint="eastAsia" w:ascii="宋体" w:hAnsi="宋体" w:cs="宋体"/>
          <w:color w:val="auto"/>
          <w:szCs w:val="21"/>
        </w:rPr>
      </w:pPr>
    </w:p>
    <w:p w14:paraId="183D9980">
      <w:pPr>
        <w:pStyle w:val="16"/>
        <w:spacing w:after="0" w:line="360" w:lineRule="auto"/>
        <w:rPr>
          <w:rFonts w:hint="eastAsia" w:ascii="宋体" w:hAnsi="宋体" w:cs="宋体"/>
          <w:color w:val="auto"/>
          <w:szCs w:val="21"/>
        </w:rPr>
      </w:pPr>
    </w:p>
    <w:p w14:paraId="0E367CE6">
      <w:pPr>
        <w:pStyle w:val="16"/>
        <w:spacing w:after="0" w:line="360" w:lineRule="auto"/>
        <w:rPr>
          <w:rFonts w:hint="eastAsia" w:ascii="宋体" w:hAnsi="宋体" w:cs="宋体"/>
          <w:color w:val="auto"/>
          <w:szCs w:val="21"/>
        </w:rPr>
      </w:pPr>
    </w:p>
    <w:p w14:paraId="5B623C46">
      <w:pPr>
        <w:pStyle w:val="16"/>
        <w:spacing w:after="0" w:line="360" w:lineRule="auto"/>
        <w:rPr>
          <w:rFonts w:hint="eastAsia" w:ascii="宋体" w:hAnsi="宋体" w:cs="宋体"/>
          <w:color w:val="auto"/>
          <w:szCs w:val="21"/>
        </w:rPr>
      </w:pPr>
    </w:p>
    <w:p w14:paraId="62AF3686">
      <w:pPr>
        <w:pStyle w:val="16"/>
        <w:spacing w:after="0" w:line="360" w:lineRule="auto"/>
        <w:rPr>
          <w:rFonts w:hint="eastAsia" w:ascii="宋体" w:hAnsi="宋体" w:cs="宋体"/>
          <w:color w:val="auto"/>
          <w:szCs w:val="21"/>
        </w:rPr>
      </w:pPr>
    </w:p>
    <w:p w14:paraId="76CB9E80">
      <w:pPr>
        <w:pStyle w:val="16"/>
        <w:spacing w:after="0" w:line="360" w:lineRule="auto"/>
        <w:rPr>
          <w:rFonts w:hint="eastAsia" w:ascii="宋体" w:hAnsi="宋体" w:cs="宋体"/>
          <w:color w:val="auto"/>
          <w:szCs w:val="21"/>
        </w:rPr>
      </w:pPr>
    </w:p>
    <w:p w14:paraId="7C8C7CF2">
      <w:pPr>
        <w:pStyle w:val="16"/>
        <w:spacing w:after="0" w:line="360" w:lineRule="auto"/>
        <w:rPr>
          <w:rFonts w:hint="eastAsia" w:ascii="宋体" w:hAnsi="宋体" w:cs="宋体"/>
          <w:color w:val="auto"/>
          <w:szCs w:val="21"/>
        </w:rPr>
      </w:pPr>
    </w:p>
    <w:p w14:paraId="34A25836">
      <w:pPr>
        <w:pStyle w:val="16"/>
        <w:spacing w:after="0" w:line="360" w:lineRule="auto"/>
        <w:rPr>
          <w:rFonts w:hint="eastAsia" w:ascii="宋体" w:hAnsi="宋体" w:cs="宋体"/>
          <w:color w:val="auto"/>
          <w:szCs w:val="21"/>
        </w:rPr>
      </w:pPr>
    </w:p>
    <w:p w14:paraId="531ED2AD">
      <w:pPr>
        <w:pStyle w:val="16"/>
        <w:spacing w:after="0" w:line="360" w:lineRule="auto"/>
        <w:rPr>
          <w:rFonts w:hint="eastAsia" w:ascii="宋体" w:hAnsi="宋体" w:cs="宋体"/>
          <w:color w:val="auto"/>
          <w:szCs w:val="21"/>
        </w:rPr>
      </w:pPr>
    </w:p>
    <w:p w14:paraId="6085267D">
      <w:pPr>
        <w:pStyle w:val="16"/>
        <w:spacing w:after="0" w:line="360" w:lineRule="auto"/>
        <w:rPr>
          <w:rFonts w:hint="eastAsia" w:ascii="宋体" w:hAnsi="宋体" w:cs="宋体"/>
          <w:color w:val="auto"/>
          <w:szCs w:val="21"/>
        </w:rPr>
      </w:pPr>
    </w:p>
    <w:p w14:paraId="6F227BF9">
      <w:pPr>
        <w:pStyle w:val="16"/>
        <w:spacing w:after="0" w:line="360" w:lineRule="auto"/>
        <w:rPr>
          <w:rFonts w:hint="eastAsia" w:ascii="宋体" w:hAnsi="宋体" w:cs="宋体"/>
          <w:color w:val="auto"/>
          <w:szCs w:val="21"/>
        </w:rPr>
      </w:pPr>
    </w:p>
    <w:p w14:paraId="18FAF53F">
      <w:pPr>
        <w:pStyle w:val="3"/>
        <w:spacing w:before="0" w:after="0" w:line="360" w:lineRule="auto"/>
        <w:ind w:firstLine="0" w:firstLineChars="0"/>
        <w:jc w:val="center"/>
        <w:rPr>
          <w:rFonts w:hint="eastAsia" w:ascii="宋体" w:hAnsi="宋体" w:cs="宋体"/>
          <w:color w:val="auto"/>
        </w:rPr>
      </w:pPr>
      <w:bookmarkStart w:id="849" w:name="_Toc12179"/>
      <w:r>
        <w:rPr>
          <w:rFonts w:hint="eastAsia" w:ascii="宋体" w:hAnsi="宋体" w:cs="宋体"/>
          <w:color w:val="auto"/>
        </w:rPr>
        <w:t>第三章 评标办法（评定分离法）</w:t>
      </w:r>
      <w:bookmarkEnd w:id="849"/>
    </w:p>
    <w:p w14:paraId="6E9F3A0A">
      <w:pPr>
        <w:spacing w:line="360" w:lineRule="auto"/>
        <w:jc w:val="center"/>
        <w:rPr>
          <w:rFonts w:hint="eastAsia" w:ascii="宋体" w:hAnsi="宋体" w:eastAsia="宋体" w:cs="宋体"/>
          <w:b/>
          <w:color w:val="auto"/>
          <w:kern w:val="1"/>
          <w:sz w:val="28"/>
        </w:rPr>
      </w:pPr>
      <w:r>
        <w:rPr>
          <w:rFonts w:hint="eastAsia" w:ascii="宋体" w:hAnsi="宋体" w:eastAsia="宋体" w:cs="宋体"/>
          <w:b/>
          <w:color w:val="auto"/>
          <w:kern w:val="1"/>
          <w:sz w:val="28"/>
        </w:rPr>
        <w:t>前附表</w:t>
      </w:r>
    </w:p>
    <w:tbl>
      <w:tblPr>
        <w:tblStyle w:val="18"/>
        <w:tblW w:w="9240" w:type="dxa"/>
        <w:tblInd w:w="0" w:type="dxa"/>
        <w:tblLayout w:type="fixed"/>
        <w:tblCellMar>
          <w:top w:w="0" w:type="dxa"/>
          <w:left w:w="108" w:type="dxa"/>
          <w:bottom w:w="0" w:type="dxa"/>
          <w:right w:w="108" w:type="dxa"/>
        </w:tblCellMar>
      </w:tblPr>
      <w:tblGrid>
        <w:gridCol w:w="840"/>
        <w:gridCol w:w="193"/>
        <w:gridCol w:w="1312"/>
        <w:gridCol w:w="1645"/>
        <w:gridCol w:w="5250"/>
      </w:tblGrid>
      <w:tr w14:paraId="0C62201F">
        <w:tblPrEx>
          <w:tblCellMar>
            <w:top w:w="0" w:type="dxa"/>
            <w:left w:w="108" w:type="dxa"/>
            <w:bottom w:w="0" w:type="dxa"/>
            <w:right w:w="108" w:type="dxa"/>
          </w:tblCellMar>
        </w:tblPrEx>
        <w:trPr>
          <w:trHeight w:val="567" w:hRule="atLeast"/>
          <w:tblHeader/>
        </w:trPr>
        <w:tc>
          <w:tcPr>
            <w:tcW w:w="2345" w:type="dxa"/>
            <w:gridSpan w:val="3"/>
            <w:tcBorders>
              <w:top w:val="single" w:color="auto" w:sz="4" w:space="0"/>
              <w:left w:val="single" w:color="auto" w:sz="4" w:space="0"/>
              <w:bottom w:val="single" w:color="auto" w:sz="4" w:space="0"/>
              <w:right w:val="single" w:color="auto" w:sz="4" w:space="0"/>
            </w:tcBorders>
            <w:vAlign w:val="center"/>
          </w:tcPr>
          <w:p w14:paraId="6D828EC3">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条款号</w:t>
            </w:r>
          </w:p>
        </w:tc>
        <w:tc>
          <w:tcPr>
            <w:tcW w:w="1645" w:type="dxa"/>
            <w:tcBorders>
              <w:top w:val="single" w:color="auto" w:sz="4" w:space="0"/>
              <w:left w:val="single" w:color="auto" w:sz="4" w:space="0"/>
              <w:bottom w:val="single" w:color="auto" w:sz="4" w:space="0"/>
              <w:right w:val="single" w:color="auto" w:sz="4" w:space="0"/>
            </w:tcBorders>
            <w:vAlign w:val="center"/>
          </w:tcPr>
          <w:p w14:paraId="44ABB5DE">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评审因素</w:t>
            </w:r>
          </w:p>
        </w:tc>
        <w:tc>
          <w:tcPr>
            <w:tcW w:w="5250" w:type="dxa"/>
            <w:tcBorders>
              <w:top w:val="single" w:color="auto" w:sz="4" w:space="0"/>
              <w:left w:val="single" w:color="auto" w:sz="4" w:space="0"/>
              <w:bottom w:val="single" w:color="auto" w:sz="4" w:space="0"/>
              <w:right w:val="single" w:color="auto" w:sz="4" w:space="0"/>
            </w:tcBorders>
            <w:vAlign w:val="center"/>
          </w:tcPr>
          <w:p w14:paraId="0A6CD633">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评审标准</w:t>
            </w:r>
          </w:p>
        </w:tc>
      </w:tr>
      <w:tr w14:paraId="3FEE584D">
        <w:tblPrEx>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2B770494">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2.1.1</w:t>
            </w:r>
          </w:p>
        </w:tc>
        <w:tc>
          <w:tcPr>
            <w:tcW w:w="1505" w:type="dxa"/>
            <w:gridSpan w:val="2"/>
            <w:tcBorders>
              <w:top w:val="single" w:color="auto" w:sz="4" w:space="0"/>
              <w:left w:val="single" w:color="auto" w:sz="4" w:space="0"/>
              <w:bottom w:val="single" w:color="auto" w:sz="4" w:space="0"/>
              <w:right w:val="single" w:color="auto" w:sz="4" w:space="0"/>
            </w:tcBorders>
            <w:vAlign w:val="center"/>
          </w:tcPr>
          <w:p w14:paraId="0FF767E7">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资格审查</w:t>
            </w:r>
          </w:p>
        </w:tc>
        <w:tc>
          <w:tcPr>
            <w:tcW w:w="1645" w:type="dxa"/>
            <w:tcBorders>
              <w:top w:val="single" w:color="auto" w:sz="4" w:space="0"/>
              <w:left w:val="single" w:color="auto" w:sz="4" w:space="0"/>
              <w:bottom w:val="single" w:color="auto" w:sz="4" w:space="0"/>
              <w:right w:val="single" w:color="auto" w:sz="4" w:space="0"/>
            </w:tcBorders>
            <w:vAlign w:val="center"/>
          </w:tcPr>
          <w:p w14:paraId="2159BCFF">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szCs w:val="21"/>
                <w:u w:val="single"/>
              </w:rPr>
              <w:t>资格审查</w:t>
            </w:r>
          </w:p>
        </w:tc>
        <w:tc>
          <w:tcPr>
            <w:tcW w:w="5250" w:type="dxa"/>
            <w:tcBorders>
              <w:top w:val="single" w:color="auto" w:sz="4" w:space="0"/>
              <w:left w:val="single" w:color="auto" w:sz="4" w:space="0"/>
              <w:bottom w:val="single" w:color="auto" w:sz="4" w:space="0"/>
              <w:right w:val="single" w:color="auto" w:sz="4" w:space="0"/>
            </w:tcBorders>
            <w:vAlign w:val="center"/>
          </w:tcPr>
          <w:p w14:paraId="0AB43F55">
            <w:pPr>
              <w:spacing w:line="360" w:lineRule="auto"/>
              <w:rPr>
                <w:rFonts w:hint="eastAsia" w:ascii="宋体" w:hAnsi="宋体" w:eastAsia="宋体" w:cs="宋体"/>
                <w:color w:val="auto"/>
                <w:kern w:val="1"/>
                <w:szCs w:val="21"/>
              </w:rPr>
            </w:pPr>
            <w:r>
              <w:rPr>
                <w:rFonts w:hint="eastAsia" w:ascii="宋体" w:hAnsi="宋体" w:eastAsia="宋体" w:cs="宋体"/>
                <w:color w:val="auto"/>
                <w:szCs w:val="21"/>
              </w:rPr>
              <w:t>附表1《评标阶段资格审查表》</w:t>
            </w:r>
          </w:p>
        </w:tc>
      </w:tr>
      <w:tr w14:paraId="7F6D3413">
        <w:tblPrEx>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14:paraId="35BE5332">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2.1.2</w:t>
            </w:r>
          </w:p>
        </w:tc>
        <w:tc>
          <w:tcPr>
            <w:tcW w:w="1505" w:type="dxa"/>
            <w:gridSpan w:val="2"/>
            <w:tcBorders>
              <w:top w:val="single" w:color="auto" w:sz="4" w:space="0"/>
              <w:left w:val="single" w:color="auto" w:sz="4" w:space="0"/>
              <w:bottom w:val="single" w:color="auto" w:sz="4" w:space="0"/>
              <w:right w:val="single" w:color="auto" w:sz="4" w:space="0"/>
            </w:tcBorders>
            <w:vAlign w:val="center"/>
          </w:tcPr>
          <w:p w14:paraId="618A7B1B">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有效性审查</w:t>
            </w:r>
          </w:p>
        </w:tc>
        <w:tc>
          <w:tcPr>
            <w:tcW w:w="1645" w:type="dxa"/>
            <w:tcBorders>
              <w:top w:val="single" w:color="auto" w:sz="4" w:space="0"/>
              <w:left w:val="single" w:color="auto" w:sz="4" w:space="0"/>
              <w:bottom w:val="single" w:color="auto" w:sz="4" w:space="0"/>
              <w:right w:val="single" w:color="auto" w:sz="4" w:space="0"/>
            </w:tcBorders>
            <w:vAlign w:val="center"/>
          </w:tcPr>
          <w:p w14:paraId="18A1A1C3">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投标文件有效性审查</w:t>
            </w:r>
          </w:p>
        </w:tc>
        <w:tc>
          <w:tcPr>
            <w:tcW w:w="5250" w:type="dxa"/>
            <w:tcBorders>
              <w:top w:val="single" w:color="auto" w:sz="4" w:space="0"/>
              <w:left w:val="single" w:color="auto" w:sz="4" w:space="0"/>
              <w:bottom w:val="single" w:color="auto" w:sz="4" w:space="0"/>
              <w:right w:val="single" w:color="auto" w:sz="4" w:space="0"/>
            </w:tcBorders>
            <w:vAlign w:val="center"/>
          </w:tcPr>
          <w:p w14:paraId="0BC77F59">
            <w:pPr>
              <w:spacing w:line="360" w:lineRule="auto"/>
              <w:rPr>
                <w:rFonts w:hint="eastAsia" w:ascii="宋体" w:hAnsi="宋体" w:eastAsia="宋体" w:cs="宋体"/>
                <w:color w:val="auto"/>
                <w:kern w:val="1"/>
                <w:szCs w:val="21"/>
              </w:rPr>
            </w:pPr>
            <w:r>
              <w:rPr>
                <w:rFonts w:hint="eastAsia" w:ascii="宋体" w:hAnsi="宋体" w:eastAsia="宋体" w:cs="宋体"/>
                <w:color w:val="auto"/>
                <w:szCs w:val="21"/>
              </w:rPr>
              <w:t>附表2《评标阶段工程总承包实施方案投标文件有效性审查表》</w:t>
            </w:r>
          </w:p>
        </w:tc>
      </w:tr>
      <w:tr w14:paraId="70153160">
        <w:tblPrEx>
          <w:tblCellMar>
            <w:top w:w="0" w:type="dxa"/>
            <w:left w:w="108" w:type="dxa"/>
            <w:bottom w:w="0" w:type="dxa"/>
            <w:right w:w="108" w:type="dxa"/>
          </w:tblCellMar>
        </w:tblPrEx>
        <w:trPr>
          <w:trHeight w:val="567" w:hRule="atLeast"/>
        </w:trPr>
        <w:tc>
          <w:tcPr>
            <w:tcW w:w="2345" w:type="dxa"/>
            <w:gridSpan w:val="3"/>
            <w:tcBorders>
              <w:top w:val="single" w:color="auto" w:sz="4" w:space="0"/>
              <w:left w:val="single" w:color="auto" w:sz="4" w:space="0"/>
              <w:bottom w:val="single" w:color="auto" w:sz="4" w:space="0"/>
              <w:right w:val="single" w:color="auto" w:sz="4" w:space="0"/>
            </w:tcBorders>
            <w:vAlign w:val="center"/>
          </w:tcPr>
          <w:p w14:paraId="1B73A654">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条款号</w:t>
            </w:r>
          </w:p>
        </w:tc>
        <w:tc>
          <w:tcPr>
            <w:tcW w:w="1645" w:type="dxa"/>
            <w:tcBorders>
              <w:top w:val="single" w:color="auto" w:sz="4" w:space="0"/>
              <w:left w:val="single" w:color="auto" w:sz="4" w:space="0"/>
              <w:bottom w:val="single" w:color="auto" w:sz="4" w:space="0"/>
              <w:right w:val="single" w:color="auto" w:sz="4" w:space="0"/>
            </w:tcBorders>
            <w:vAlign w:val="center"/>
          </w:tcPr>
          <w:p w14:paraId="3EC0ADDF">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条款内容</w:t>
            </w:r>
          </w:p>
        </w:tc>
        <w:tc>
          <w:tcPr>
            <w:tcW w:w="5250" w:type="dxa"/>
            <w:tcBorders>
              <w:top w:val="single" w:color="auto" w:sz="4" w:space="0"/>
              <w:left w:val="single" w:color="auto" w:sz="4" w:space="0"/>
              <w:bottom w:val="single" w:color="auto" w:sz="4" w:space="0"/>
              <w:right w:val="single" w:color="auto" w:sz="4" w:space="0"/>
            </w:tcBorders>
            <w:vAlign w:val="center"/>
          </w:tcPr>
          <w:p w14:paraId="00DB1730">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编列内容</w:t>
            </w:r>
          </w:p>
        </w:tc>
      </w:tr>
      <w:tr w14:paraId="6120002F">
        <w:tblPrEx>
          <w:tblCellMar>
            <w:top w:w="0" w:type="dxa"/>
            <w:left w:w="108" w:type="dxa"/>
            <w:bottom w:w="0" w:type="dxa"/>
            <w:right w:w="108" w:type="dxa"/>
          </w:tblCellMar>
        </w:tblPrEx>
        <w:trPr>
          <w:trHeight w:val="567" w:hRule="atLeast"/>
        </w:trPr>
        <w:tc>
          <w:tcPr>
            <w:tcW w:w="2345" w:type="dxa"/>
            <w:gridSpan w:val="3"/>
            <w:tcBorders>
              <w:top w:val="single" w:color="auto" w:sz="4" w:space="0"/>
              <w:left w:val="single" w:color="auto" w:sz="4" w:space="0"/>
              <w:bottom w:val="single" w:color="auto" w:sz="4" w:space="0"/>
              <w:right w:val="single" w:color="auto" w:sz="4" w:space="0"/>
            </w:tcBorders>
            <w:vAlign w:val="center"/>
          </w:tcPr>
          <w:p w14:paraId="78141EC4">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2.2.1</w:t>
            </w:r>
          </w:p>
        </w:tc>
        <w:tc>
          <w:tcPr>
            <w:tcW w:w="1645" w:type="dxa"/>
            <w:tcBorders>
              <w:top w:val="single" w:color="auto" w:sz="4" w:space="0"/>
              <w:left w:val="single" w:color="auto" w:sz="4" w:space="0"/>
              <w:bottom w:val="single" w:color="auto" w:sz="4" w:space="0"/>
              <w:right w:val="single" w:color="auto" w:sz="4" w:space="0"/>
            </w:tcBorders>
            <w:vAlign w:val="center"/>
          </w:tcPr>
          <w:p w14:paraId="36ED4A5A">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分值构成及权重（评标阶段）</w:t>
            </w:r>
          </w:p>
        </w:tc>
        <w:tc>
          <w:tcPr>
            <w:tcW w:w="5250" w:type="dxa"/>
            <w:tcBorders>
              <w:top w:val="single" w:color="auto" w:sz="4" w:space="0"/>
              <w:left w:val="single" w:color="auto" w:sz="4" w:space="0"/>
              <w:bottom w:val="single" w:color="auto" w:sz="4" w:space="0"/>
              <w:right w:val="single" w:color="auto" w:sz="4" w:space="0"/>
            </w:tcBorders>
            <w:vAlign w:val="center"/>
          </w:tcPr>
          <w:p w14:paraId="484A2FFE">
            <w:pPr>
              <w:pStyle w:val="10"/>
              <w:spacing w:line="360" w:lineRule="auto"/>
              <w:rPr>
                <w:rFonts w:hint="eastAsia" w:hAnsi="宋体" w:cs="宋体"/>
                <w:color w:val="auto"/>
              </w:rPr>
            </w:pPr>
            <w:r>
              <w:rPr>
                <w:rFonts w:hint="eastAsia" w:hAnsi="宋体" w:cs="宋体"/>
                <w:color w:val="auto"/>
              </w:rPr>
              <w:t>投标人总得分（满分100分）=资信部分得分（权重18%）+</w:t>
            </w:r>
            <w:r>
              <w:rPr>
                <w:rFonts w:hint="eastAsia" w:hAnsi="宋体" w:cs="宋体"/>
                <w:color w:val="auto"/>
                <w:szCs w:val="21"/>
              </w:rPr>
              <w:t>项目实施组织方案部分</w:t>
            </w:r>
            <w:r>
              <w:rPr>
                <w:rFonts w:hint="eastAsia" w:hAnsi="宋体" w:cs="宋体"/>
                <w:color w:val="auto"/>
              </w:rPr>
              <w:t>（权重32%）+投标报价（权重50%）</w:t>
            </w:r>
          </w:p>
        </w:tc>
      </w:tr>
      <w:tr w14:paraId="442B1C81">
        <w:tblPrEx>
          <w:tblCellMar>
            <w:top w:w="0" w:type="dxa"/>
            <w:left w:w="108" w:type="dxa"/>
            <w:bottom w:w="0" w:type="dxa"/>
            <w:right w:w="108" w:type="dxa"/>
          </w:tblCellMar>
        </w:tblPrEx>
        <w:trPr>
          <w:trHeight w:val="567" w:hRule="atLeast"/>
        </w:trPr>
        <w:tc>
          <w:tcPr>
            <w:tcW w:w="2345" w:type="dxa"/>
            <w:gridSpan w:val="3"/>
            <w:tcBorders>
              <w:top w:val="single" w:color="auto" w:sz="4" w:space="0"/>
              <w:left w:val="single" w:color="auto" w:sz="4" w:space="0"/>
              <w:bottom w:val="single" w:color="auto" w:sz="4" w:space="0"/>
              <w:right w:val="single" w:color="auto" w:sz="4" w:space="0"/>
            </w:tcBorders>
            <w:vAlign w:val="center"/>
          </w:tcPr>
          <w:p w14:paraId="23B3EDE8">
            <w:pPr>
              <w:spacing w:line="360" w:lineRule="auto"/>
              <w:jc w:val="center"/>
              <w:rPr>
                <w:rFonts w:hint="eastAsia" w:ascii="宋体" w:hAnsi="宋体" w:eastAsia="宋体" w:cs="宋体"/>
                <w:color w:val="auto"/>
                <w:kern w:val="1"/>
                <w:szCs w:val="21"/>
              </w:rPr>
            </w:pPr>
            <w:r>
              <w:rPr>
                <w:rFonts w:hint="eastAsia" w:ascii="宋体" w:hAnsi="宋体" w:eastAsia="宋体" w:cs="宋体"/>
                <w:b/>
                <w:color w:val="auto"/>
                <w:kern w:val="1"/>
                <w:szCs w:val="21"/>
              </w:rPr>
              <w:t>条款号</w:t>
            </w:r>
          </w:p>
        </w:tc>
        <w:tc>
          <w:tcPr>
            <w:tcW w:w="1645" w:type="dxa"/>
            <w:tcBorders>
              <w:top w:val="single" w:color="auto" w:sz="4" w:space="0"/>
              <w:left w:val="single" w:color="auto" w:sz="4" w:space="0"/>
              <w:bottom w:val="single" w:color="auto" w:sz="4" w:space="0"/>
              <w:right w:val="single" w:color="auto" w:sz="4" w:space="0"/>
            </w:tcBorders>
            <w:vAlign w:val="center"/>
          </w:tcPr>
          <w:p w14:paraId="48BAA729">
            <w:pPr>
              <w:spacing w:line="360" w:lineRule="auto"/>
              <w:jc w:val="center"/>
              <w:rPr>
                <w:rFonts w:hint="eastAsia" w:ascii="宋体" w:hAnsi="宋体" w:eastAsia="宋体" w:cs="宋体"/>
                <w:b/>
                <w:color w:val="auto"/>
                <w:kern w:val="1"/>
                <w:szCs w:val="21"/>
              </w:rPr>
            </w:pPr>
            <w:r>
              <w:rPr>
                <w:rFonts w:hint="eastAsia" w:ascii="宋体" w:hAnsi="宋体" w:eastAsia="宋体" w:cs="宋体"/>
                <w:b/>
                <w:color w:val="auto"/>
                <w:kern w:val="1"/>
                <w:szCs w:val="21"/>
              </w:rPr>
              <w:t>评分因素</w:t>
            </w:r>
          </w:p>
        </w:tc>
        <w:tc>
          <w:tcPr>
            <w:tcW w:w="5250" w:type="dxa"/>
            <w:tcBorders>
              <w:top w:val="single" w:color="auto" w:sz="4" w:space="0"/>
              <w:left w:val="single" w:color="auto" w:sz="4" w:space="0"/>
              <w:bottom w:val="single" w:color="auto" w:sz="4" w:space="0"/>
              <w:right w:val="single" w:color="auto" w:sz="4" w:space="0"/>
            </w:tcBorders>
            <w:vAlign w:val="center"/>
          </w:tcPr>
          <w:p w14:paraId="3BABAD7B">
            <w:pPr>
              <w:spacing w:line="360" w:lineRule="auto"/>
              <w:jc w:val="center"/>
              <w:rPr>
                <w:rFonts w:hint="eastAsia" w:ascii="宋体" w:hAnsi="宋体" w:eastAsia="宋体" w:cs="宋体"/>
                <w:color w:val="auto"/>
                <w:kern w:val="1"/>
                <w:szCs w:val="21"/>
              </w:rPr>
            </w:pPr>
            <w:r>
              <w:rPr>
                <w:rFonts w:hint="eastAsia" w:ascii="宋体" w:hAnsi="宋体" w:eastAsia="宋体" w:cs="宋体"/>
                <w:b/>
                <w:color w:val="auto"/>
                <w:kern w:val="1"/>
                <w:szCs w:val="21"/>
              </w:rPr>
              <w:t>评分标准</w:t>
            </w:r>
          </w:p>
        </w:tc>
      </w:tr>
      <w:tr w14:paraId="49BC4DE0">
        <w:tblPrEx>
          <w:tblCellMar>
            <w:top w:w="0" w:type="dxa"/>
            <w:left w:w="108" w:type="dxa"/>
            <w:bottom w:w="0" w:type="dxa"/>
            <w:right w:w="108" w:type="dxa"/>
          </w:tblCellMar>
        </w:tblPrEx>
        <w:trPr>
          <w:trHeight w:val="494" w:hRule="atLeast"/>
        </w:trPr>
        <w:tc>
          <w:tcPr>
            <w:tcW w:w="1033" w:type="dxa"/>
            <w:gridSpan w:val="2"/>
            <w:tcBorders>
              <w:top w:val="single" w:color="auto" w:sz="4" w:space="0"/>
              <w:left w:val="single" w:color="auto" w:sz="4" w:space="0"/>
              <w:bottom w:val="single" w:color="auto" w:sz="4" w:space="0"/>
              <w:right w:val="single" w:color="auto" w:sz="4" w:space="0"/>
            </w:tcBorders>
            <w:vAlign w:val="center"/>
          </w:tcPr>
          <w:p w14:paraId="44F14C04">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2.2.2</w:t>
            </w:r>
          </w:p>
          <w:p w14:paraId="77FE1668">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（1）</w:t>
            </w:r>
          </w:p>
        </w:tc>
        <w:tc>
          <w:tcPr>
            <w:tcW w:w="1312" w:type="dxa"/>
            <w:tcBorders>
              <w:top w:val="single" w:color="auto" w:sz="4" w:space="0"/>
              <w:left w:val="single" w:color="auto" w:sz="4" w:space="0"/>
              <w:bottom w:val="single" w:color="auto" w:sz="4" w:space="0"/>
              <w:right w:val="single" w:color="auto" w:sz="4" w:space="0"/>
            </w:tcBorders>
            <w:vAlign w:val="center"/>
          </w:tcPr>
          <w:p w14:paraId="69AE95A1">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有效性审查</w:t>
            </w:r>
          </w:p>
        </w:tc>
        <w:tc>
          <w:tcPr>
            <w:tcW w:w="1645" w:type="dxa"/>
            <w:tcBorders>
              <w:top w:val="single" w:color="auto" w:sz="4" w:space="0"/>
              <w:left w:val="single" w:color="auto" w:sz="4" w:space="0"/>
              <w:bottom w:val="single" w:color="auto" w:sz="4" w:space="0"/>
              <w:right w:val="single" w:color="auto" w:sz="4" w:space="0"/>
            </w:tcBorders>
            <w:vAlign w:val="center"/>
          </w:tcPr>
          <w:p w14:paraId="69AF3972">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经济标投标文件有效性审查</w:t>
            </w:r>
          </w:p>
        </w:tc>
        <w:tc>
          <w:tcPr>
            <w:tcW w:w="5250" w:type="dxa"/>
            <w:tcBorders>
              <w:top w:val="single" w:color="auto" w:sz="4" w:space="0"/>
              <w:left w:val="single" w:color="auto" w:sz="4" w:space="0"/>
              <w:bottom w:val="single" w:color="auto" w:sz="4" w:space="0"/>
              <w:right w:val="single" w:color="auto" w:sz="4" w:space="0"/>
            </w:tcBorders>
            <w:vAlign w:val="center"/>
          </w:tcPr>
          <w:p w14:paraId="023BC334">
            <w:pPr>
              <w:adjustRightInd w:val="0"/>
              <w:snapToGrid w:val="0"/>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附表3《</w:t>
            </w:r>
            <w:r>
              <w:rPr>
                <w:rFonts w:hint="eastAsia" w:ascii="宋体" w:hAnsi="宋体" w:eastAsia="宋体" w:cs="宋体"/>
                <w:color w:val="auto"/>
                <w:szCs w:val="21"/>
              </w:rPr>
              <w:t>评标阶段</w:t>
            </w:r>
            <w:r>
              <w:rPr>
                <w:rFonts w:hint="eastAsia" w:ascii="宋体" w:hAnsi="宋体" w:eastAsia="宋体" w:cs="宋体"/>
                <w:color w:val="auto"/>
                <w:kern w:val="1"/>
                <w:szCs w:val="21"/>
              </w:rPr>
              <w:t>经济标投标文件有效性审查表》</w:t>
            </w:r>
          </w:p>
        </w:tc>
      </w:tr>
      <w:tr w14:paraId="0530F557">
        <w:tblPrEx>
          <w:tblCellMar>
            <w:top w:w="0" w:type="dxa"/>
            <w:left w:w="108" w:type="dxa"/>
            <w:bottom w:w="0" w:type="dxa"/>
            <w:right w:w="108"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vAlign w:val="center"/>
          </w:tcPr>
          <w:p w14:paraId="580455C1">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2.2.2</w:t>
            </w:r>
          </w:p>
          <w:p w14:paraId="395AB39E">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w:t>
            </w:r>
          </w:p>
        </w:tc>
        <w:tc>
          <w:tcPr>
            <w:tcW w:w="1312" w:type="dxa"/>
            <w:tcBorders>
              <w:top w:val="single" w:color="auto" w:sz="4" w:space="0"/>
              <w:left w:val="single" w:color="auto" w:sz="4" w:space="0"/>
              <w:bottom w:val="single" w:color="auto" w:sz="4" w:space="0"/>
              <w:right w:val="single" w:color="auto" w:sz="4" w:space="0"/>
            </w:tcBorders>
            <w:vAlign w:val="center"/>
          </w:tcPr>
          <w:p w14:paraId="67A97A74">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投标报价评分标准</w:t>
            </w:r>
          </w:p>
        </w:tc>
        <w:tc>
          <w:tcPr>
            <w:tcW w:w="1645" w:type="dxa"/>
            <w:tcBorders>
              <w:top w:val="single" w:color="auto" w:sz="4" w:space="0"/>
              <w:left w:val="single" w:color="auto" w:sz="4" w:space="0"/>
              <w:bottom w:val="single" w:color="auto" w:sz="4" w:space="0"/>
              <w:right w:val="single" w:color="auto" w:sz="4" w:space="0"/>
            </w:tcBorders>
            <w:vAlign w:val="center"/>
          </w:tcPr>
          <w:p w14:paraId="6BCBADF9">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投标报价</w:t>
            </w:r>
          </w:p>
        </w:tc>
        <w:tc>
          <w:tcPr>
            <w:tcW w:w="5250" w:type="dxa"/>
            <w:tcBorders>
              <w:top w:val="single" w:color="auto" w:sz="4" w:space="0"/>
              <w:left w:val="single" w:color="auto" w:sz="4" w:space="0"/>
              <w:bottom w:val="single" w:color="auto" w:sz="4" w:space="0"/>
              <w:right w:val="single" w:color="auto" w:sz="4" w:space="0"/>
            </w:tcBorders>
            <w:vAlign w:val="center"/>
          </w:tcPr>
          <w:p w14:paraId="7FDE10A1">
            <w:pPr>
              <w:adjustRightInd w:val="0"/>
              <w:snapToGrid w:val="0"/>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附表4《</w:t>
            </w:r>
            <w:r>
              <w:rPr>
                <w:rFonts w:hint="eastAsia" w:ascii="宋体" w:hAnsi="宋体" w:eastAsia="宋体" w:cs="宋体"/>
                <w:color w:val="auto"/>
                <w:szCs w:val="21"/>
              </w:rPr>
              <w:t>评标阶段</w:t>
            </w:r>
            <w:r>
              <w:rPr>
                <w:rFonts w:hint="eastAsia" w:ascii="宋体" w:hAnsi="宋体" w:eastAsia="宋体" w:cs="宋体"/>
                <w:color w:val="auto"/>
                <w:kern w:val="1"/>
                <w:szCs w:val="21"/>
              </w:rPr>
              <w:t>经济标详细审查评分标准》</w:t>
            </w:r>
          </w:p>
        </w:tc>
      </w:tr>
      <w:tr w14:paraId="208C2604">
        <w:tblPrEx>
          <w:tblCellMar>
            <w:top w:w="0" w:type="dxa"/>
            <w:left w:w="108" w:type="dxa"/>
            <w:bottom w:w="0" w:type="dxa"/>
            <w:right w:w="108"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vAlign w:val="center"/>
          </w:tcPr>
          <w:p w14:paraId="4240C008">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2.2.2</w:t>
            </w:r>
          </w:p>
          <w:p w14:paraId="4913B9F0">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（3）</w:t>
            </w:r>
          </w:p>
        </w:tc>
        <w:tc>
          <w:tcPr>
            <w:tcW w:w="1312" w:type="dxa"/>
            <w:tcBorders>
              <w:top w:val="single" w:color="auto" w:sz="4" w:space="0"/>
              <w:left w:val="single" w:color="auto" w:sz="4" w:space="0"/>
              <w:bottom w:val="single" w:color="auto" w:sz="4" w:space="0"/>
              <w:right w:val="single" w:color="auto" w:sz="4" w:space="0"/>
            </w:tcBorders>
            <w:vAlign w:val="center"/>
          </w:tcPr>
          <w:p w14:paraId="14D10D86">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工程总承包实施方案评分标准</w:t>
            </w:r>
          </w:p>
        </w:tc>
        <w:tc>
          <w:tcPr>
            <w:tcW w:w="1645" w:type="dxa"/>
            <w:tcBorders>
              <w:top w:val="single" w:color="auto" w:sz="4" w:space="0"/>
              <w:left w:val="single" w:color="auto" w:sz="4" w:space="0"/>
              <w:bottom w:val="single" w:color="auto" w:sz="4" w:space="0"/>
              <w:right w:val="single" w:color="auto" w:sz="4" w:space="0"/>
            </w:tcBorders>
            <w:vAlign w:val="center"/>
          </w:tcPr>
          <w:p w14:paraId="33007F49">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资信部分和</w:t>
            </w:r>
            <w:r>
              <w:rPr>
                <w:rFonts w:hint="eastAsia" w:ascii="宋体" w:hAnsi="宋体" w:eastAsia="宋体" w:cs="宋体"/>
                <w:color w:val="auto"/>
                <w:szCs w:val="21"/>
              </w:rPr>
              <w:t>项目实施组织方案部分</w:t>
            </w:r>
          </w:p>
        </w:tc>
        <w:tc>
          <w:tcPr>
            <w:tcW w:w="5250" w:type="dxa"/>
            <w:tcBorders>
              <w:top w:val="single" w:color="auto" w:sz="4" w:space="0"/>
              <w:left w:val="single" w:color="auto" w:sz="4" w:space="0"/>
              <w:bottom w:val="single" w:color="auto" w:sz="4" w:space="0"/>
              <w:right w:val="single" w:color="auto" w:sz="4" w:space="0"/>
            </w:tcBorders>
            <w:vAlign w:val="center"/>
          </w:tcPr>
          <w:p w14:paraId="351FD070">
            <w:pPr>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附表5《评标阶段工程总承包实施方案详细审查评分表》</w:t>
            </w:r>
          </w:p>
        </w:tc>
      </w:tr>
      <w:tr w14:paraId="0491614B">
        <w:tblPrEx>
          <w:tblCellMar>
            <w:top w:w="0" w:type="dxa"/>
            <w:left w:w="108" w:type="dxa"/>
            <w:bottom w:w="0" w:type="dxa"/>
            <w:right w:w="108" w:type="dxa"/>
          </w:tblCellMar>
        </w:tblPrEx>
        <w:trPr>
          <w:trHeight w:val="90" w:hRule="atLeast"/>
        </w:trPr>
        <w:tc>
          <w:tcPr>
            <w:tcW w:w="2345" w:type="dxa"/>
            <w:gridSpan w:val="3"/>
            <w:tcBorders>
              <w:top w:val="single" w:color="auto" w:sz="4" w:space="0"/>
              <w:left w:val="single" w:color="auto" w:sz="4" w:space="0"/>
              <w:bottom w:val="single" w:color="auto" w:sz="4" w:space="0"/>
              <w:right w:val="single" w:color="auto" w:sz="4" w:space="0"/>
            </w:tcBorders>
            <w:vAlign w:val="center"/>
          </w:tcPr>
          <w:p w14:paraId="3B9B2C50">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2.2.3</w:t>
            </w:r>
          </w:p>
        </w:tc>
        <w:tc>
          <w:tcPr>
            <w:tcW w:w="1645" w:type="dxa"/>
            <w:tcBorders>
              <w:top w:val="single" w:color="auto" w:sz="4" w:space="0"/>
              <w:left w:val="single" w:color="auto" w:sz="4" w:space="0"/>
              <w:bottom w:val="single" w:color="auto" w:sz="4" w:space="0"/>
              <w:right w:val="single" w:color="auto" w:sz="4" w:space="0"/>
            </w:tcBorders>
            <w:vAlign w:val="center"/>
          </w:tcPr>
          <w:p w14:paraId="4AFFD021">
            <w:pPr>
              <w:adjustRightInd w:val="0"/>
              <w:snapToGrid w:val="0"/>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分值构成及权重（定标阶段）</w:t>
            </w:r>
          </w:p>
        </w:tc>
        <w:tc>
          <w:tcPr>
            <w:tcW w:w="5250" w:type="dxa"/>
            <w:tcBorders>
              <w:top w:val="single" w:color="auto" w:sz="4" w:space="0"/>
              <w:left w:val="single" w:color="auto" w:sz="4" w:space="0"/>
              <w:bottom w:val="single" w:color="auto" w:sz="4" w:space="0"/>
              <w:right w:val="single" w:color="auto" w:sz="4" w:space="0"/>
            </w:tcBorders>
            <w:vAlign w:val="center"/>
          </w:tcPr>
          <w:p w14:paraId="52E05E60">
            <w:pPr>
              <w:adjustRightInd w:val="0"/>
              <w:snapToGrid w:val="0"/>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投标人总得分（满分100分）=资信因素得分（权重40%）+方案因素得分（权重50%）+价格因素（权重10%）。</w:t>
            </w:r>
          </w:p>
        </w:tc>
      </w:tr>
      <w:tr w14:paraId="0C3DC534">
        <w:tblPrEx>
          <w:tblCellMar>
            <w:top w:w="0" w:type="dxa"/>
            <w:left w:w="108" w:type="dxa"/>
            <w:bottom w:w="0" w:type="dxa"/>
            <w:right w:w="108"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vAlign w:val="center"/>
          </w:tcPr>
          <w:p w14:paraId="584E3A9C">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2.2.4（1）</w:t>
            </w:r>
          </w:p>
        </w:tc>
        <w:tc>
          <w:tcPr>
            <w:tcW w:w="1312" w:type="dxa"/>
            <w:tcBorders>
              <w:top w:val="single" w:color="auto" w:sz="4" w:space="0"/>
              <w:left w:val="single" w:color="auto" w:sz="4" w:space="0"/>
              <w:bottom w:val="single" w:color="auto" w:sz="4" w:space="0"/>
              <w:right w:val="single" w:color="auto" w:sz="4" w:space="0"/>
            </w:tcBorders>
            <w:vAlign w:val="center"/>
          </w:tcPr>
          <w:p w14:paraId="4C2B4DA2">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资信因素评分标准</w:t>
            </w:r>
          </w:p>
        </w:tc>
        <w:tc>
          <w:tcPr>
            <w:tcW w:w="1645" w:type="dxa"/>
            <w:tcBorders>
              <w:top w:val="single" w:color="auto" w:sz="4" w:space="0"/>
              <w:left w:val="single" w:color="auto" w:sz="4" w:space="0"/>
              <w:bottom w:val="single" w:color="auto" w:sz="4" w:space="0"/>
              <w:right w:val="single" w:color="auto" w:sz="4" w:space="0"/>
            </w:tcBorders>
            <w:vAlign w:val="center"/>
          </w:tcPr>
          <w:p w14:paraId="344E2D53">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资信因素</w:t>
            </w:r>
          </w:p>
        </w:tc>
        <w:tc>
          <w:tcPr>
            <w:tcW w:w="5250" w:type="dxa"/>
            <w:tcBorders>
              <w:top w:val="single" w:color="auto" w:sz="4" w:space="0"/>
              <w:left w:val="single" w:color="auto" w:sz="4" w:space="0"/>
              <w:bottom w:val="single" w:color="auto" w:sz="4" w:space="0"/>
              <w:right w:val="single" w:color="auto" w:sz="4" w:space="0"/>
            </w:tcBorders>
            <w:vAlign w:val="center"/>
          </w:tcPr>
          <w:p w14:paraId="362D8B17">
            <w:pPr>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附表6《定标阶段资信因素详细审查评分表》</w:t>
            </w:r>
          </w:p>
        </w:tc>
      </w:tr>
      <w:tr w14:paraId="057273C7">
        <w:tblPrEx>
          <w:tblCellMar>
            <w:top w:w="0" w:type="dxa"/>
            <w:left w:w="108" w:type="dxa"/>
            <w:bottom w:w="0" w:type="dxa"/>
            <w:right w:w="108" w:type="dxa"/>
          </w:tblCellMar>
        </w:tblPrEx>
        <w:trPr>
          <w:trHeight w:val="567" w:hRule="atLeast"/>
        </w:trPr>
        <w:tc>
          <w:tcPr>
            <w:tcW w:w="1033" w:type="dxa"/>
            <w:gridSpan w:val="2"/>
            <w:tcBorders>
              <w:top w:val="single" w:color="auto" w:sz="4" w:space="0"/>
              <w:left w:val="single" w:color="auto" w:sz="4" w:space="0"/>
              <w:bottom w:val="single" w:color="auto" w:sz="4" w:space="0"/>
              <w:right w:val="single" w:color="auto" w:sz="4" w:space="0"/>
            </w:tcBorders>
            <w:vAlign w:val="center"/>
          </w:tcPr>
          <w:p w14:paraId="38C3192F">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2.2.4</w:t>
            </w:r>
          </w:p>
          <w:p w14:paraId="2FA9E9E1">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w:t>
            </w:r>
          </w:p>
        </w:tc>
        <w:tc>
          <w:tcPr>
            <w:tcW w:w="1312" w:type="dxa"/>
            <w:tcBorders>
              <w:top w:val="single" w:color="auto" w:sz="4" w:space="0"/>
              <w:left w:val="single" w:color="auto" w:sz="4" w:space="0"/>
              <w:bottom w:val="single" w:color="auto" w:sz="4" w:space="0"/>
              <w:right w:val="single" w:color="auto" w:sz="4" w:space="0"/>
            </w:tcBorders>
            <w:vAlign w:val="center"/>
          </w:tcPr>
          <w:p w14:paraId="247E335B">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方案因素评分标准</w:t>
            </w:r>
          </w:p>
        </w:tc>
        <w:tc>
          <w:tcPr>
            <w:tcW w:w="1645" w:type="dxa"/>
            <w:tcBorders>
              <w:top w:val="single" w:color="auto" w:sz="4" w:space="0"/>
              <w:left w:val="single" w:color="auto" w:sz="4" w:space="0"/>
              <w:bottom w:val="single" w:color="auto" w:sz="4" w:space="0"/>
              <w:right w:val="single" w:color="auto" w:sz="4" w:space="0"/>
            </w:tcBorders>
            <w:vAlign w:val="center"/>
          </w:tcPr>
          <w:p w14:paraId="18850300">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方案因素</w:t>
            </w:r>
          </w:p>
        </w:tc>
        <w:tc>
          <w:tcPr>
            <w:tcW w:w="5250" w:type="dxa"/>
            <w:tcBorders>
              <w:top w:val="single" w:color="auto" w:sz="4" w:space="0"/>
              <w:left w:val="single" w:color="auto" w:sz="4" w:space="0"/>
              <w:bottom w:val="single" w:color="auto" w:sz="4" w:space="0"/>
              <w:right w:val="single" w:color="auto" w:sz="4" w:space="0"/>
            </w:tcBorders>
            <w:vAlign w:val="center"/>
          </w:tcPr>
          <w:p w14:paraId="41D0E1C7">
            <w:pPr>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附表7《定标阶段方案因素详细审查评分表》</w:t>
            </w:r>
          </w:p>
        </w:tc>
      </w:tr>
      <w:tr w14:paraId="25978280">
        <w:tblPrEx>
          <w:tblCellMar>
            <w:top w:w="0" w:type="dxa"/>
            <w:left w:w="108" w:type="dxa"/>
            <w:bottom w:w="0" w:type="dxa"/>
            <w:right w:w="108" w:type="dxa"/>
          </w:tblCellMar>
        </w:tblPrEx>
        <w:trPr>
          <w:trHeight w:val="567" w:hRule="atLeast"/>
        </w:trPr>
        <w:tc>
          <w:tcPr>
            <w:tcW w:w="1033" w:type="dxa"/>
            <w:gridSpan w:val="2"/>
            <w:tcBorders>
              <w:top w:val="single" w:color="auto" w:sz="4" w:space="0"/>
              <w:left w:val="single" w:color="auto" w:sz="4" w:space="0"/>
              <w:bottom w:val="single" w:color="auto" w:sz="4" w:space="0"/>
              <w:right w:val="single" w:color="auto" w:sz="4" w:space="0"/>
            </w:tcBorders>
            <w:vAlign w:val="center"/>
          </w:tcPr>
          <w:p w14:paraId="12D03CAA">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2.2.4</w:t>
            </w:r>
          </w:p>
          <w:p w14:paraId="59B3EF0B">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（3）</w:t>
            </w:r>
          </w:p>
        </w:tc>
        <w:tc>
          <w:tcPr>
            <w:tcW w:w="1312" w:type="dxa"/>
            <w:tcBorders>
              <w:top w:val="single" w:color="auto" w:sz="4" w:space="0"/>
              <w:left w:val="single" w:color="auto" w:sz="4" w:space="0"/>
              <w:bottom w:val="single" w:color="auto" w:sz="4" w:space="0"/>
              <w:right w:val="single" w:color="auto" w:sz="4" w:space="0"/>
            </w:tcBorders>
            <w:vAlign w:val="center"/>
          </w:tcPr>
          <w:p w14:paraId="66E6560E">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价格因素评分标准</w:t>
            </w:r>
          </w:p>
        </w:tc>
        <w:tc>
          <w:tcPr>
            <w:tcW w:w="1645" w:type="dxa"/>
            <w:tcBorders>
              <w:top w:val="single" w:color="auto" w:sz="4" w:space="0"/>
              <w:left w:val="single" w:color="auto" w:sz="4" w:space="0"/>
              <w:bottom w:val="single" w:color="auto" w:sz="4" w:space="0"/>
              <w:right w:val="single" w:color="auto" w:sz="4" w:space="0"/>
            </w:tcBorders>
            <w:vAlign w:val="center"/>
          </w:tcPr>
          <w:p w14:paraId="2D8047DB">
            <w:pPr>
              <w:spacing w:line="360" w:lineRule="auto"/>
              <w:jc w:val="center"/>
              <w:rPr>
                <w:rFonts w:hint="eastAsia" w:ascii="宋体" w:hAnsi="宋体" w:eastAsia="宋体" w:cs="宋体"/>
                <w:color w:val="auto"/>
                <w:kern w:val="1"/>
                <w:szCs w:val="21"/>
              </w:rPr>
            </w:pPr>
            <w:r>
              <w:rPr>
                <w:rFonts w:hint="eastAsia" w:ascii="宋体" w:hAnsi="宋体" w:eastAsia="宋体" w:cs="宋体"/>
                <w:color w:val="auto"/>
                <w:kern w:val="1"/>
                <w:szCs w:val="21"/>
              </w:rPr>
              <w:t>价格因素</w:t>
            </w:r>
          </w:p>
        </w:tc>
        <w:tc>
          <w:tcPr>
            <w:tcW w:w="5250" w:type="dxa"/>
            <w:tcBorders>
              <w:top w:val="single" w:color="auto" w:sz="4" w:space="0"/>
              <w:left w:val="single" w:color="auto" w:sz="4" w:space="0"/>
              <w:bottom w:val="single" w:color="auto" w:sz="4" w:space="0"/>
              <w:right w:val="single" w:color="auto" w:sz="4" w:space="0"/>
            </w:tcBorders>
            <w:vAlign w:val="center"/>
          </w:tcPr>
          <w:p w14:paraId="2D515E32">
            <w:pPr>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附表8《定标阶段价格因素详细审查评分表》</w:t>
            </w:r>
          </w:p>
        </w:tc>
      </w:tr>
      <w:tr w14:paraId="120D0A1A">
        <w:tblPrEx>
          <w:tblCellMar>
            <w:top w:w="0" w:type="dxa"/>
            <w:left w:w="108" w:type="dxa"/>
            <w:bottom w:w="0" w:type="dxa"/>
            <w:right w:w="108" w:type="dxa"/>
          </w:tblCellMar>
        </w:tblPrEx>
        <w:trPr>
          <w:trHeight w:val="567" w:hRule="atLeast"/>
        </w:trPr>
        <w:tc>
          <w:tcPr>
            <w:tcW w:w="9240" w:type="dxa"/>
            <w:gridSpan w:val="5"/>
            <w:tcBorders>
              <w:top w:val="single" w:color="auto" w:sz="4" w:space="0"/>
              <w:left w:val="single" w:color="auto" w:sz="4" w:space="0"/>
              <w:bottom w:val="single" w:color="auto" w:sz="4" w:space="0"/>
              <w:right w:val="single" w:color="auto" w:sz="4" w:space="0"/>
            </w:tcBorders>
            <w:vAlign w:val="center"/>
          </w:tcPr>
          <w:p w14:paraId="40763647">
            <w:pPr>
              <w:spacing w:line="360" w:lineRule="auto"/>
              <w:rPr>
                <w:rFonts w:hint="eastAsia" w:ascii="宋体" w:hAnsi="宋体" w:eastAsia="宋体" w:cs="宋体"/>
                <w:b/>
                <w:color w:val="auto"/>
                <w:kern w:val="1"/>
                <w:szCs w:val="21"/>
              </w:rPr>
            </w:pPr>
            <w:r>
              <w:rPr>
                <w:rFonts w:hint="eastAsia" w:ascii="宋体" w:hAnsi="宋体" w:eastAsia="宋体" w:cs="宋体"/>
                <w:b/>
                <w:color w:val="auto"/>
                <w:kern w:val="1"/>
                <w:szCs w:val="21"/>
              </w:rPr>
              <w:t>需要补充的其他内容</w:t>
            </w:r>
          </w:p>
        </w:tc>
      </w:tr>
      <w:tr w14:paraId="48CA0651">
        <w:tblPrEx>
          <w:tblCellMar>
            <w:top w:w="0" w:type="dxa"/>
            <w:left w:w="108" w:type="dxa"/>
            <w:bottom w:w="0" w:type="dxa"/>
            <w:right w:w="108" w:type="dxa"/>
          </w:tblCellMar>
        </w:tblPrEx>
        <w:trPr>
          <w:trHeight w:val="567" w:hRule="atLeast"/>
        </w:trPr>
        <w:tc>
          <w:tcPr>
            <w:tcW w:w="9240" w:type="dxa"/>
            <w:gridSpan w:val="5"/>
            <w:tcBorders>
              <w:top w:val="single" w:color="auto" w:sz="4" w:space="0"/>
              <w:left w:val="single" w:color="auto" w:sz="4" w:space="0"/>
              <w:bottom w:val="single" w:color="auto" w:sz="4" w:space="0"/>
              <w:right w:val="single" w:color="auto" w:sz="4" w:space="0"/>
            </w:tcBorders>
          </w:tcPr>
          <w:p w14:paraId="194945CA">
            <w:pPr>
              <w:adjustRightInd w:val="0"/>
              <w:snapToGrid w:val="0"/>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关于联合体投标人评标的相关规定：</w:t>
            </w:r>
          </w:p>
          <w:p w14:paraId="2B070EA8">
            <w:pPr>
              <w:adjustRightInd w:val="0"/>
              <w:snapToGrid w:val="0"/>
              <w:spacing w:line="360" w:lineRule="auto"/>
              <w:rPr>
                <w:rFonts w:hint="eastAsia" w:ascii="宋体" w:hAnsi="宋体" w:eastAsia="宋体" w:cs="宋体"/>
                <w:color w:val="auto"/>
                <w:kern w:val="1"/>
                <w:szCs w:val="21"/>
              </w:rPr>
            </w:pPr>
            <w:r>
              <w:rPr>
                <w:rFonts w:hint="eastAsia" w:ascii="宋体" w:hAnsi="宋体" w:eastAsia="宋体" w:cs="宋体"/>
                <w:color w:val="auto"/>
                <w:kern w:val="1"/>
                <w:szCs w:val="21"/>
              </w:rPr>
              <w:t>允许联合体投标，至少有1家设计单位和1家施工单位组成的联合体。且须以承担施工任务的单位为主办方，并签订联合体投标协议书。联合体投标协议书应明确约定各方拟承担的工作和责任。</w:t>
            </w:r>
          </w:p>
        </w:tc>
      </w:tr>
    </w:tbl>
    <w:p w14:paraId="09612F9D">
      <w:pPr>
        <w:rPr>
          <w:rFonts w:hint="eastAsia"/>
          <w:b/>
          <w:bCs/>
          <w:color w:val="auto"/>
          <w:sz w:val="24"/>
          <w:szCs w:val="32"/>
        </w:rPr>
      </w:pPr>
      <w:r>
        <w:rPr>
          <w:rFonts w:hint="eastAsia"/>
          <w:b/>
          <w:bCs/>
          <w:color w:val="auto"/>
          <w:sz w:val="24"/>
          <w:szCs w:val="32"/>
        </w:rPr>
        <w:br w:type="page"/>
      </w:r>
    </w:p>
    <w:p w14:paraId="706C59DF">
      <w:pPr>
        <w:rPr>
          <w:rFonts w:hint="eastAsia"/>
          <w:color w:val="auto"/>
          <w:sz w:val="24"/>
          <w:szCs w:val="32"/>
        </w:rPr>
      </w:pPr>
      <w:r>
        <w:rPr>
          <w:rFonts w:hint="eastAsia"/>
          <w:color w:val="auto"/>
          <w:sz w:val="24"/>
          <w:szCs w:val="32"/>
        </w:rPr>
        <w:t>人员最低要求：</w:t>
      </w:r>
    </w:p>
    <w:tbl>
      <w:tblPr>
        <w:tblStyle w:val="1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695"/>
        <w:gridCol w:w="4758"/>
      </w:tblGrid>
      <w:tr w14:paraId="69C0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7C0B6ED">
            <w:pPr>
              <w:snapToGrid w:val="0"/>
              <w:jc w:val="center"/>
              <w:rPr>
                <w:rFonts w:hint="eastAsia" w:ascii="宋体" w:hAnsi="宋体" w:eastAsia="宋体" w:cs="宋体"/>
                <w:color w:val="auto"/>
                <w:sz w:val="24"/>
              </w:rPr>
            </w:pPr>
            <w:r>
              <w:rPr>
                <w:rFonts w:hint="eastAsia" w:ascii="宋体" w:hAnsi="宋体" w:eastAsia="宋体" w:cs="宋体"/>
                <w:color w:val="auto"/>
                <w:sz w:val="24"/>
              </w:rPr>
              <w:t>岗位</w:t>
            </w:r>
          </w:p>
        </w:tc>
        <w:tc>
          <w:tcPr>
            <w:tcW w:w="1695" w:type="dxa"/>
            <w:tcBorders>
              <w:top w:val="single" w:color="auto" w:sz="4" w:space="0"/>
              <w:left w:val="single" w:color="auto" w:sz="4" w:space="0"/>
              <w:bottom w:val="single" w:color="auto" w:sz="4" w:space="0"/>
              <w:right w:val="single" w:color="auto" w:sz="4" w:space="0"/>
            </w:tcBorders>
            <w:vAlign w:val="center"/>
          </w:tcPr>
          <w:p w14:paraId="07365FC4">
            <w:pPr>
              <w:snapToGrid w:val="0"/>
              <w:jc w:val="center"/>
              <w:rPr>
                <w:rFonts w:hint="eastAsia" w:ascii="宋体" w:hAnsi="宋体" w:eastAsia="宋体" w:cs="宋体"/>
                <w:color w:val="auto"/>
                <w:sz w:val="24"/>
              </w:rPr>
            </w:pPr>
            <w:r>
              <w:rPr>
                <w:rFonts w:hint="eastAsia" w:ascii="宋体" w:hAnsi="宋体" w:eastAsia="宋体" w:cs="宋体"/>
                <w:color w:val="auto"/>
                <w:sz w:val="24"/>
              </w:rPr>
              <w:t>最低</w:t>
            </w:r>
            <w:r>
              <w:rPr>
                <w:rFonts w:hint="eastAsia" w:ascii="宋体" w:hAnsi="宋体" w:eastAsia="宋体" w:cs="宋体"/>
                <w:color w:val="auto"/>
                <w:sz w:val="24"/>
                <w:lang w:val="zh-TW"/>
              </w:rPr>
              <w:t>数量（</w:t>
            </w:r>
            <w:r>
              <w:rPr>
                <w:rFonts w:hint="eastAsia" w:ascii="宋体" w:hAnsi="宋体" w:eastAsia="宋体" w:cs="宋体"/>
                <w:color w:val="auto"/>
                <w:sz w:val="24"/>
              </w:rPr>
              <w:t>人</w:t>
            </w:r>
            <w:r>
              <w:rPr>
                <w:rFonts w:hint="eastAsia" w:ascii="宋体" w:hAnsi="宋体" w:eastAsia="宋体" w:cs="宋体"/>
                <w:color w:val="auto"/>
                <w:sz w:val="24"/>
                <w:lang w:val="zh-TW"/>
              </w:rPr>
              <w:t>）</w:t>
            </w:r>
          </w:p>
        </w:tc>
        <w:tc>
          <w:tcPr>
            <w:tcW w:w="4758" w:type="dxa"/>
            <w:tcBorders>
              <w:top w:val="single" w:color="auto" w:sz="4" w:space="0"/>
              <w:left w:val="single" w:color="auto" w:sz="4" w:space="0"/>
              <w:bottom w:val="single" w:color="auto" w:sz="4" w:space="0"/>
              <w:right w:val="single" w:color="auto" w:sz="4" w:space="0"/>
            </w:tcBorders>
            <w:vAlign w:val="center"/>
          </w:tcPr>
          <w:p w14:paraId="4C04A87C">
            <w:pPr>
              <w:snapToGrid w:val="0"/>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最低资格要求</w:t>
            </w:r>
          </w:p>
        </w:tc>
      </w:tr>
      <w:tr w14:paraId="2970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63" w:type="dxa"/>
            <w:gridSpan w:val="3"/>
            <w:tcBorders>
              <w:top w:val="single" w:color="auto" w:sz="4" w:space="0"/>
              <w:left w:val="single" w:color="auto" w:sz="4" w:space="0"/>
              <w:bottom w:val="single" w:color="auto" w:sz="4" w:space="0"/>
              <w:right w:val="single" w:color="auto" w:sz="4" w:space="0"/>
            </w:tcBorders>
            <w:vAlign w:val="center"/>
          </w:tcPr>
          <w:p w14:paraId="19CB5B0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设计人员</w:t>
            </w:r>
          </w:p>
        </w:tc>
      </w:tr>
      <w:tr w14:paraId="4DDF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4BEAD5E">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设计负责人</w:t>
            </w:r>
          </w:p>
        </w:tc>
        <w:tc>
          <w:tcPr>
            <w:tcW w:w="1695" w:type="dxa"/>
            <w:tcBorders>
              <w:top w:val="single" w:color="auto" w:sz="4" w:space="0"/>
              <w:left w:val="single" w:color="auto" w:sz="4" w:space="0"/>
              <w:bottom w:val="single" w:color="auto" w:sz="4" w:space="0"/>
              <w:right w:val="single" w:color="auto" w:sz="4" w:space="0"/>
            </w:tcBorders>
            <w:vAlign w:val="center"/>
          </w:tcPr>
          <w:p w14:paraId="020DE89C">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top w:val="single" w:color="auto" w:sz="4" w:space="0"/>
              <w:left w:val="single" w:color="auto" w:sz="4" w:space="0"/>
              <w:bottom w:val="single" w:color="auto" w:sz="4" w:space="0"/>
              <w:right w:val="single" w:color="auto" w:sz="4" w:space="0"/>
            </w:tcBorders>
            <w:vAlign w:val="center"/>
          </w:tcPr>
          <w:p w14:paraId="6AA16D01">
            <w:pPr>
              <w:snapToGrid w:val="0"/>
              <w:spacing w:before="156" w:beforeLines="50" w:after="156" w:afterLines="50"/>
              <w:rPr>
                <w:rFonts w:hint="eastAsia" w:ascii="宋体" w:hAnsi="宋体" w:eastAsia="宋体" w:cs="宋体"/>
                <w:color w:val="auto"/>
                <w:sz w:val="24"/>
              </w:rPr>
            </w:pPr>
            <w:r>
              <w:rPr>
                <w:rFonts w:hint="eastAsia" w:ascii="宋体" w:hAnsi="宋体" w:eastAsia="宋体" w:cs="宋体"/>
                <w:color w:val="auto"/>
                <w:sz w:val="24"/>
              </w:rPr>
              <w:t>具备一级注册建筑师。</w:t>
            </w:r>
          </w:p>
        </w:tc>
      </w:tr>
      <w:tr w14:paraId="72A3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9CB1D1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项目协调人</w:t>
            </w:r>
          </w:p>
        </w:tc>
        <w:tc>
          <w:tcPr>
            <w:tcW w:w="1695" w:type="dxa"/>
            <w:tcBorders>
              <w:top w:val="single" w:color="auto" w:sz="4" w:space="0"/>
              <w:left w:val="single" w:color="auto" w:sz="4" w:space="0"/>
              <w:bottom w:val="single" w:color="auto" w:sz="4" w:space="0"/>
              <w:right w:val="single" w:color="auto" w:sz="4" w:space="0"/>
            </w:tcBorders>
            <w:vAlign w:val="center"/>
          </w:tcPr>
          <w:p w14:paraId="2028AE44">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top w:val="single" w:color="auto" w:sz="4" w:space="0"/>
              <w:left w:val="single" w:color="auto" w:sz="4" w:space="0"/>
              <w:bottom w:val="single" w:color="auto" w:sz="4" w:space="0"/>
              <w:right w:val="single" w:color="auto" w:sz="4" w:space="0"/>
            </w:tcBorders>
            <w:vAlign w:val="center"/>
          </w:tcPr>
          <w:p w14:paraId="53B21A2E">
            <w:pPr>
              <w:snapToGrid w:val="0"/>
              <w:spacing w:before="156" w:beforeLines="50" w:after="156" w:afterLines="50"/>
              <w:rPr>
                <w:rFonts w:hint="eastAsia" w:ascii="宋体" w:hAnsi="宋体" w:eastAsia="宋体" w:cs="宋体"/>
                <w:color w:val="auto"/>
                <w:sz w:val="24"/>
              </w:rPr>
            </w:pPr>
            <w:r>
              <w:rPr>
                <w:rFonts w:hint="eastAsia" w:ascii="宋体" w:hAnsi="宋体" w:eastAsia="宋体" w:cs="宋体"/>
                <w:color w:val="auto"/>
                <w:sz w:val="24"/>
              </w:rPr>
              <w:t>/</w:t>
            </w:r>
          </w:p>
        </w:tc>
      </w:tr>
      <w:tr w14:paraId="0C05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85110F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建筑专业负责人</w:t>
            </w:r>
          </w:p>
        </w:tc>
        <w:tc>
          <w:tcPr>
            <w:tcW w:w="1695" w:type="dxa"/>
            <w:tcBorders>
              <w:top w:val="single" w:color="auto" w:sz="4" w:space="0"/>
              <w:left w:val="single" w:color="auto" w:sz="4" w:space="0"/>
              <w:bottom w:val="single" w:color="auto" w:sz="4" w:space="0"/>
              <w:right w:val="single" w:color="auto" w:sz="4" w:space="0"/>
            </w:tcBorders>
            <w:vAlign w:val="center"/>
          </w:tcPr>
          <w:p w14:paraId="5905AE93">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top w:val="single" w:color="auto" w:sz="4" w:space="0"/>
              <w:left w:val="single" w:color="auto" w:sz="4" w:space="0"/>
              <w:bottom w:val="single" w:color="auto" w:sz="4" w:space="0"/>
              <w:right w:val="single" w:color="auto" w:sz="4" w:space="0"/>
            </w:tcBorders>
            <w:vAlign w:val="center"/>
          </w:tcPr>
          <w:p w14:paraId="4A071033">
            <w:pPr>
              <w:snapToGrid w:val="0"/>
              <w:spacing w:before="156" w:beforeLines="50" w:after="156" w:afterLines="50"/>
              <w:rPr>
                <w:rFonts w:hint="eastAsia" w:ascii="宋体" w:hAnsi="宋体" w:eastAsia="宋体" w:cs="宋体"/>
                <w:color w:val="auto"/>
                <w:sz w:val="24"/>
              </w:rPr>
            </w:pPr>
            <w:r>
              <w:rPr>
                <w:rFonts w:hint="eastAsia" w:ascii="宋体" w:hAnsi="宋体" w:eastAsia="宋体" w:cs="宋体"/>
                <w:color w:val="auto"/>
                <w:sz w:val="24"/>
              </w:rPr>
              <w:t>具备一级注册建筑师。</w:t>
            </w:r>
          </w:p>
        </w:tc>
      </w:tr>
      <w:tr w14:paraId="0F95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F5B0D5">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建筑专业设计人</w:t>
            </w:r>
          </w:p>
        </w:tc>
        <w:tc>
          <w:tcPr>
            <w:tcW w:w="1695" w:type="dxa"/>
            <w:tcBorders>
              <w:top w:val="single" w:color="auto" w:sz="4" w:space="0"/>
              <w:left w:val="single" w:color="auto" w:sz="4" w:space="0"/>
              <w:bottom w:val="single" w:color="auto" w:sz="4" w:space="0"/>
              <w:right w:val="single" w:color="auto" w:sz="4" w:space="0"/>
            </w:tcBorders>
            <w:vAlign w:val="center"/>
          </w:tcPr>
          <w:p w14:paraId="2C8DACC1">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top w:val="single" w:color="auto" w:sz="4" w:space="0"/>
              <w:left w:val="single" w:color="auto" w:sz="4" w:space="0"/>
              <w:bottom w:val="single" w:color="auto" w:sz="4" w:space="0"/>
              <w:right w:val="single" w:color="auto" w:sz="4" w:space="0"/>
            </w:tcBorders>
            <w:vAlign w:val="center"/>
          </w:tcPr>
          <w:p w14:paraId="522925A1">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具备中级工程师或以上职称。</w:t>
            </w:r>
          </w:p>
        </w:tc>
      </w:tr>
      <w:tr w14:paraId="1ADC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2FE1EC7">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驻场设计代表负责人</w:t>
            </w:r>
          </w:p>
        </w:tc>
        <w:tc>
          <w:tcPr>
            <w:tcW w:w="1695" w:type="dxa"/>
            <w:tcBorders>
              <w:top w:val="single" w:color="auto" w:sz="4" w:space="0"/>
              <w:left w:val="single" w:color="auto" w:sz="4" w:space="0"/>
              <w:bottom w:val="single" w:color="auto" w:sz="4" w:space="0"/>
              <w:right w:val="single" w:color="auto" w:sz="4" w:space="0"/>
            </w:tcBorders>
            <w:vAlign w:val="center"/>
          </w:tcPr>
          <w:p w14:paraId="19EFB8B9">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w:t>
            </w:r>
          </w:p>
        </w:tc>
        <w:tc>
          <w:tcPr>
            <w:tcW w:w="4758" w:type="dxa"/>
            <w:tcBorders>
              <w:top w:val="single" w:color="auto" w:sz="4" w:space="0"/>
              <w:left w:val="single" w:color="auto" w:sz="4" w:space="0"/>
              <w:bottom w:val="single" w:color="auto" w:sz="4" w:space="0"/>
              <w:right w:val="single" w:color="auto" w:sz="4" w:space="0"/>
            </w:tcBorders>
            <w:vAlign w:val="center"/>
          </w:tcPr>
          <w:p w14:paraId="1C8E5193">
            <w:pPr>
              <w:snapToGrid w:val="0"/>
              <w:spacing w:before="156" w:beforeLines="50" w:after="156" w:afterLines="50"/>
              <w:rPr>
                <w:rFonts w:hint="eastAsia" w:ascii="宋体" w:hAnsi="宋体" w:eastAsia="宋体" w:cs="宋体"/>
                <w:color w:val="auto"/>
                <w:sz w:val="24"/>
              </w:rPr>
            </w:pPr>
            <w:r>
              <w:rPr>
                <w:rFonts w:hint="eastAsia" w:ascii="宋体" w:hAnsi="宋体" w:eastAsia="宋体" w:cs="宋体"/>
                <w:color w:val="auto"/>
                <w:sz w:val="24"/>
              </w:rPr>
              <w:t>由专业负责人兼任。</w:t>
            </w:r>
          </w:p>
        </w:tc>
      </w:tr>
      <w:tr w14:paraId="0A29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B1DD279">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结构专业负责人</w:t>
            </w:r>
          </w:p>
        </w:tc>
        <w:tc>
          <w:tcPr>
            <w:tcW w:w="1695" w:type="dxa"/>
            <w:tcBorders>
              <w:top w:val="single" w:color="auto" w:sz="4" w:space="0"/>
              <w:left w:val="single" w:color="auto" w:sz="4" w:space="0"/>
              <w:bottom w:val="single" w:color="auto" w:sz="4" w:space="0"/>
              <w:right w:val="single" w:color="auto" w:sz="4" w:space="0"/>
            </w:tcBorders>
            <w:vAlign w:val="center"/>
          </w:tcPr>
          <w:p w14:paraId="12202DE6">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top w:val="single" w:color="auto" w:sz="4" w:space="0"/>
              <w:left w:val="single" w:color="auto" w:sz="4" w:space="0"/>
              <w:bottom w:val="single" w:color="auto" w:sz="4" w:space="0"/>
              <w:right w:val="single" w:color="auto" w:sz="4" w:space="0"/>
            </w:tcBorders>
            <w:vAlign w:val="center"/>
          </w:tcPr>
          <w:p w14:paraId="778D7E08">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具备一级注册结构工程师。</w:t>
            </w:r>
          </w:p>
        </w:tc>
      </w:tr>
      <w:tr w14:paraId="2468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262080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结构专业设计人</w:t>
            </w:r>
          </w:p>
        </w:tc>
        <w:tc>
          <w:tcPr>
            <w:tcW w:w="1695" w:type="dxa"/>
            <w:tcBorders>
              <w:top w:val="single" w:color="auto" w:sz="4" w:space="0"/>
              <w:left w:val="single" w:color="auto" w:sz="4" w:space="0"/>
              <w:bottom w:val="single" w:color="auto" w:sz="4" w:space="0"/>
              <w:right w:val="single" w:color="auto" w:sz="4" w:space="0"/>
            </w:tcBorders>
            <w:vAlign w:val="center"/>
          </w:tcPr>
          <w:p w14:paraId="65DBBF46">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top w:val="single" w:color="auto" w:sz="4" w:space="0"/>
              <w:left w:val="single" w:color="auto" w:sz="4" w:space="0"/>
              <w:bottom w:val="single" w:color="auto" w:sz="4" w:space="0"/>
              <w:right w:val="single" w:color="auto" w:sz="4" w:space="0"/>
            </w:tcBorders>
            <w:vAlign w:val="center"/>
          </w:tcPr>
          <w:p w14:paraId="3A45D77E">
            <w:pPr>
              <w:snapToGrid w:val="0"/>
              <w:spacing w:before="156" w:beforeLines="50" w:after="156" w:afterLines="50"/>
              <w:rPr>
                <w:rFonts w:hint="eastAsia" w:ascii="宋体" w:hAnsi="宋体" w:eastAsia="宋体" w:cs="宋体"/>
                <w:color w:val="auto"/>
                <w:sz w:val="24"/>
              </w:rPr>
            </w:pPr>
            <w:r>
              <w:rPr>
                <w:rFonts w:hint="eastAsia" w:ascii="宋体" w:hAnsi="宋体" w:eastAsia="宋体" w:cs="宋体"/>
                <w:color w:val="auto"/>
                <w:sz w:val="24"/>
              </w:rPr>
              <w:t>具备中级工程师或以上职称。</w:t>
            </w:r>
          </w:p>
        </w:tc>
      </w:tr>
      <w:tr w14:paraId="7064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2D90F68">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给排水专业负责人</w:t>
            </w:r>
          </w:p>
        </w:tc>
        <w:tc>
          <w:tcPr>
            <w:tcW w:w="1695" w:type="dxa"/>
            <w:tcBorders>
              <w:left w:val="single" w:color="auto" w:sz="4" w:space="0"/>
              <w:right w:val="single" w:color="auto" w:sz="4" w:space="0"/>
            </w:tcBorders>
            <w:vAlign w:val="center"/>
          </w:tcPr>
          <w:p w14:paraId="3C30F607">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3D5B3DF0">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具备一级注册公用设备工程师（给排水）。</w:t>
            </w:r>
          </w:p>
        </w:tc>
      </w:tr>
      <w:tr w14:paraId="299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7700539">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给排水专业设计人</w:t>
            </w:r>
          </w:p>
        </w:tc>
        <w:tc>
          <w:tcPr>
            <w:tcW w:w="1695" w:type="dxa"/>
            <w:tcBorders>
              <w:left w:val="single" w:color="auto" w:sz="4" w:space="0"/>
              <w:right w:val="single" w:color="auto" w:sz="4" w:space="0"/>
            </w:tcBorders>
            <w:vAlign w:val="center"/>
          </w:tcPr>
          <w:p w14:paraId="2F853027">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239516D8">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具备中级工程师或以上职称。</w:t>
            </w:r>
          </w:p>
        </w:tc>
      </w:tr>
      <w:tr w14:paraId="4F3C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A8A18B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电气专业负责人</w:t>
            </w:r>
          </w:p>
        </w:tc>
        <w:tc>
          <w:tcPr>
            <w:tcW w:w="1695" w:type="dxa"/>
            <w:tcBorders>
              <w:left w:val="single" w:color="auto" w:sz="4" w:space="0"/>
              <w:right w:val="single" w:color="auto" w:sz="4" w:space="0"/>
            </w:tcBorders>
            <w:vAlign w:val="center"/>
          </w:tcPr>
          <w:p w14:paraId="3EE3C76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4366865A">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具备一级注册电气工程师。</w:t>
            </w:r>
          </w:p>
        </w:tc>
      </w:tr>
      <w:tr w14:paraId="24CB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0FB236D">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电气专业设计人</w:t>
            </w:r>
          </w:p>
        </w:tc>
        <w:tc>
          <w:tcPr>
            <w:tcW w:w="1695" w:type="dxa"/>
            <w:tcBorders>
              <w:left w:val="single" w:color="auto" w:sz="4" w:space="0"/>
              <w:right w:val="single" w:color="auto" w:sz="4" w:space="0"/>
            </w:tcBorders>
            <w:vAlign w:val="center"/>
          </w:tcPr>
          <w:p w14:paraId="6D8AF006">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062717E2">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具备中级工程师或以上职称。</w:t>
            </w:r>
          </w:p>
        </w:tc>
      </w:tr>
      <w:tr w14:paraId="0B35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0AC9F81">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暖通空调专业负责人</w:t>
            </w:r>
          </w:p>
        </w:tc>
        <w:tc>
          <w:tcPr>
            <w:tcW w:w="1695" w:type="dxa"/>
            <w:tcBorders>
              <w:left w:val="single" w:color="auto" w:sz="4" w:space="0"/>
              <w:right w:val="single" w:color="auto" w:sz="4" w:space="0"/>
            </w:tcBorders>
            <w:vAlign w:val="center"/>
          </w:tcPr>
          <w:p w14:paraId="396FE976">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155C264B">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具备一级注册公用设备工程师（暖通）。</w:t>
            </w:r>
          </w:p>
        </w:tc>
      </w:tr>
      <w:tr w14:paraId="5BBD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6C31DD0">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暖通空调专业设计人</w:t>
            </w:r>
          </w:p>
        </w:tc>
        <w:tc>
          <w:tcPr>
            <w:tcW w:w="1695" w:type="dxa"/>
            <w:tcBorders>
              <w:left w:val="single" w:color="auto" w:sz="4" w:space="0"/>
              <w:right w:val="single" w:color="auto" w:sz="4" w:space="0"/>
            </w:tcBorders>
            <w:vAlign w:val="center"/>
          </w:tcPr>
          <w:p w14:paraId="265B8410">
            <w:pPr>
              <w:snapToGrid w:val="0"/>
              <w:spacing w:before="156" w:beforeLines="50" w:after="156" w:afterLines="5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1FE628F0">
            <w:pPr>
              <w:snapToGrid w:val="0"/>
              <w:spacing w:before="156" w:beforeLines="50" w:after="156" w:afterLines="50"/>
              <w:rPr>
                <w:rFonts w:hint="eastAsia" w:ascii="宋体" w:hAnsi="宋体" w:eastAsia="宋体" w:cs="宋体"/>
                <w:color w:val="auto"/>
                <w:sz w:val="24"/>
                <w:lang w:val="zh-CN"/>
              </w:rPr>
            </w:pPr>
            <w:r>
              <w:rPr>
                <w:rFonts w:hint="eastAsia" w:ascii="宋体" w:hAnsi="宋体" w:eastAsia="宋体" w:cs="宋体"/>
                <w:color w:val="auto"/>
                <w:sz w:val="24"/>
              </w:rPr>
              <w:t>具备中级工程师或以上职称。</w:t>
            </w:r>
          </w:p>
        </w:tc>
      </w:tr>
      <w:tr w14:paraId="5D0A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863" w:type="dxa"/>
            <w:gridSpan w:val="3"/>
            <w:tcBorders>
              <w:top w:val="single" w:color="auto" w:sz="4" w:space="0"/>
              <w:left w:val="single" w:color="auto" w:sz="4" w:space="0"/>
              <w:bottom w:val="single" w:color="auto" w:sz="4" w:space="0"/>
              <w:right w:val="single" w:color="auto" w:sz="4" w:space="0"/>
            </w:tcBorders>
            <w:vAlign w:val="center"/>
          </w:tcPr>
          <w:p w14:paraId="08F93FA2">
            <w:pPr>
              <w:snapToGrid w:val="0"/>
              <w:jc w:val="center"/>
              <w:rPr>
                <w:rFonts w:hint="eastAsia" w:ascii="宋体" w:hAnsi="宋体" w:eastAsia="宋体" w:cs="宋体"/>
                <w:color w:val="auto"/>
                <w:sz w:val="24"/>
              </w:rPr>
            </w:pPr>
            <w:r>
              <w:rPr>
                <w:rFonts w:hint="eastAsia" w:ascii="宋体" w:hAnsi="宋体" w:eastAsia="宋体" w:cs="宋体"/>
                <w:color w:val="auto"/>
                <w:sz w:val="24"/>
              </w:rPr>
              <w:t>施工人员</w:t>
            </w:r>
          </w:p>
        </w:tc>
      </w:tr>
      <w:tr w14:paraId="4B9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945D46">
            <w:pPr>
              <w:snapToGrid w:val="0"/>
              <w:ind w:left="42" w:leftChars="20" w:right="42" w:rightChars="20"/>
              <w:jc w:val="center"/>
              <w:rPr>
                <w:rFonts w:hint="eastAsia" w:ascii="宋体" w:hAnsi="宋体" w:eastAsia="宋体" w:cs="宋体"/>
                <w:color w:val="auto"/>
                <w:sz w:val="24"/>
                <w:lang w:val="zh-TW"/>
              </w:rPr>
            </w:pPr>
            <w:r>
              <w:rPr>
                <w:rFonts w:hint="eastAsia" w:ascii="宋体" w:hAnsi="宋体" w:eastAsia="宋体" w:cs="宋体"/>
                <w:color w:val="auto"/>
                <w:sz w:val="24"/>
                <w:lang w:val="zh-TW"/>
              </w:rPr>
              <w:t>项目负责人</w:t>
            </w:r>
          </w:p>
          <w:p w14:paraId="04CB0AFE">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lang w:val="zh-TW"/>
              </w:rPr>
              <w:t>（</w:t>
            </w:r>
            <w:r>
              <w:rPr>
                <w:rFonts w:hint="eastAsia" w:ascii="宋体" w:hAnsi="宋体" w:eastAsia="宋体" w:cs="宋体"/>
                <w:color w:val="auto"/>
                <w:sz w:val="24"/>
              </w:rPr>
              <w:t>项目经理</w:t>
            </w:r>
            <w:r>
              <w:rPr>
                <w:rFonts w:hint="eastAsia" w:ascii="宋体" w:hAnsi="宋体" w:eastAsia="宋体" w:cs="宋体"/>
                <w:color w:val="auto"/>
                <w:sz w:val="24"/>
                <w:lang w:val="zh-TW"/>
              </w:rPr>
              <w:t>）</w:t>
            </w:r>
          </w:p>
        </w:tc>
        <w:tc>
          <w:tcPr>
            <w:tcW w:w="1695" w:type="dxa"/>
            <w:tcBorders>
              <w:left w:val="single" w:color="auto" w:sz="4" w:space="0"/>
              <w:right w:val="single" w:color="auto" w:sz="4" w:space="0"/>
            </w:tcBorders>
            <w:vAlign w:val="center"/>
          </w:tcPr>
          <w:p w14:paraId="7C716D77">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758" w:type="dxa"/>
            <w:tcBorders>
              <w:left w:val="single" w:color="auto" w:sz="4" w:space="0"/>
              <w:right w:val="single" w:color="auto" w:sz="4" w:space="0"/>
            </w:tcBorders>
            <w:vAlign w:val="center"/>
          </w:tcPr>
          <w:p w14:paraId="26815B1A">
            <w:pPr>
              <w:snapToGrid w:val="0"/>
              <w:ind w:left="42" w:leftChars="20" w:right="42" w:rightChars="20"/>
              <w:rPr>
                <w:rFonts w:hint="eastAsia" w:ascii="宋体" w:hAnsi="宋体" w:eastAsia="宋体" w:cs="宋体"/>
                <w:color w:val="auto"/>
                <w:sz w:val="24"/>
                <w:lang w:val="zh-TW"/>
              </w:rPr>
            </w:pPr>
            <w:r>
              <w:rPr>
                <w:rFonts w:hint="eastAsia" w:ascii="宋体" w:hAnsi="宋体" w:eastAsia="宋体" w:cs="宋体"/>
                <w:color w:val="auto"/>
                <w:sz w:val="24"/>
              </w:rPr>
              <w:t>具备</w:t>
            </w:r>
            <w:r>
              <w:rPr>
                <w:rFonts w:hint="eastAsia" w:ascii="宋体" w:hAnsi="宋体" w:eastAsia="宋体" w:cs="宋体"/>
                <w:color w:val="auto"/>
                <w:sz w:val="24"/>
                <w:lang w:val="zh-TW"/>
              </w:rPr>
              <w:t>建筑工程专业 一级注册建造师，持有在有效期内的安全生产考核合格证（B类）或建筑施工企业项目负责人安全生产考核合格证书。</w:t>
            </w:r>
          </w:p>
        </w:tc>
      </w:tr>
      <w:tr w14:paraId="5E4C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CD95D1C">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lang w:val="zh-TW"/>
              </w:rPr>
              <w:t>技术负责人</w:t>
            </w:r>
          </w:p>
        </w:tc>
        <w:tc>
          <w:tcPr>
            <w:tcW w:w="1695" w:type="dxa"/>
            <w:tcBorders>
              <w:left w:val="single" w:color="auto" w:sz="4" w:space="0"/>
              <w:right w:val="single" w:color="auto" w:sz="4" w:space="0"/>
            </w:tcBorders>
            <w:vAlign w:val="center"/>
          </w:tcPr>
          <w:p w14:paraId="09D5B159">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lang w:val="zh-TW"/>
              </w:rPr>
              <w:t>1</w:t>
            </w:r>
          </w:p>
        </w:tc>
        <w:tc>
          <w:tcPr>
            <w:tcW w:w="4758" w:type="dxa"/>
            <w:tcBorders>
              <w:left w:val="single" w:color="auto" w:sz="4" w:space="0"/>
              <w:right w:val="single" w:color="auto" w:sz="4" w:space="0"/>
            </w:tcBorders>
            <w:vAlign w:val="center"/>
          </w:tcPr>
          <w:p w14:paraId="66016352">
            <w:pPr>
              <w:snapToGrid w:val="0"/>
              <w:ind w:right="42" w:rightChars="20"/>
              <w:rPr>
                <w:rFonts w:hint="eastAsia" w:ascii="宋体" w:hAnsi="宋体" w:eastAsia="宋体" w:cs="宋体"/>
                <w:color w:val="auto"/>
                <w:sz w:val="24"/>
                <w:lang w:val="zh-TW"/>
              </w:rPr>
            </w:pPr>
            <w:r>
              <w:rPr>
                <w:rFonts w:hint="eastAsia" w:ascii="宋体" w:hAnsi="宋体" w:eastAsia="宋体" w:cs="宋体"/>
                <w:color w:val="auto"/>
                <w:sz w:val="24"/>
              </w:rPr>
              <w:t>具备</w:t>
            </w:r>
            <w:r>
              <w:rPr>
                <w:rFonts w:hint="eastAsia" w:ascii="宋体" w:hAnsi="宋体" w:eastAsia="宋体" w:cs="宋体"/>
                <w:color w:val="auto"/>
                <w:sz w:val="24"/>
                <w:lang w:val="zh-TW"/>
              </w:rPr>
              <w:t>建筑工程相关专业</w:t>
            </w:r>
            <w:r>
              <w:rPr>
                <w:rFonts w:hint="eastAsia" w:ascii="宋体" w:hAnsi="宋体" w:eastAsia="宋体" w:cs="宋体"/>
                <w:color w:val="auto"/>
                <w:sz w:val="24"/>
              </w:rPr>
              <w:t>中级工程师或以上职称</w:t>
            </w:r>
            <w:r>
              <w:rPr>
                <w:rFonts w:hint="eastAsia" w:ascii="宋体" w:hAnsi="宋体" w:eastAsia="宋体" w:cs="宋体"/>
                <w:color w:val="auto"/>
                <w:sz w:val="24"/>
                <w:lang w:val="zh-TW"/>
              </w:rPr>
              <w:t>。</w:t>
            </w:r>
          </w:p>
        </w:tc>
      </w:tr>
      <w:tr w14:paraId="12C0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9589C25">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lang w:val="zh-TW"/>
              </w:rPr>
              <w:t>安全负责人</w:t>
            </w:r>
          </w:p>
        </w:tc>
        <w:tc>
          <w:tcPr>
            <w:tcW w:w="1695" w:type="dxa"/>
            <w:tcBorders>
              <w:left w:val="single" w:color="auto" w:sz="4" w:space="0"/>
              <w:right w:val="single" w:color="auto" w:sz="4" w:space="0"/>
            </w:tcBorders>
            <w:vAlign w:val="center"/>
          </w:tcPr>
          <w:p w14:paraId="476AF781">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lang w:val="zh-TW"/>
              </w:rPr>
              <w:t>1</w:t>
            </w:r>
          </w:p>
        </w:tc>
        <w:tc>
          <w:tcPr>
            <w:tcW w:w="4758" w:type="dxa"/>
            <w:tcBorders>
              <w:left w:val="single" w:color="auto" w:sz="4" w:space="0"/>
              <w:right w:val="single" w:color="auto" w:sz="4" w:space="0"/>
            </w:tcBorders>
            <w:vAlign w:val="center"/>
          </w:tcPr>
          <w:p w14:paraId="6DA5F550">
            <w:pPr>
              <w:snapToGrid w:val="0"/>
              <w:ind w:left="42" w:leftChars="20" w:right="42" w:rightChars="20"/>
              <w:rPr>
                <w:rFonts w:hint="eastAsia" w:ascii="宋体" w:hAnsi="宋体" w:eastAsia="宋体" w:cs="宋体"/>
                <w:color w:val="auto"/>
                <w:sz w:val="24"/>
                <w:lang w:val="zh-TW"/>
              </w:rPr>
            </w:pPr>
            <w:r>
              <w:rPr>
                <w:rFonts w:hint="eastAsia" w:ascii="宋体" w:hAnsi="宋体" w:eastAsia="宋体" w:cs="宋体"/>
                <w:bCs/>
                <w:color w:val="auto"/>
                <w:sz w:val="24"/>
                <w:lang w:val="zh-TW"/>
              </w:rPr>
              <w:t>持有在有效期内的安全生产考核合格证（B类）</w:t>
            </w:r>
            <w:r>
              <w:rPr>
                <w:rFonts w:hint="eastAsia" w:ascii="宋体" w:hAnsi="宋体" w:eastAsia="宋体" w:cs="宋体"/>
                <w:color w:val="auto"/>
                <w:sz w:val="24"/>
              </w:rPr>
              <w:t>或建筑施工企业专职安全生产管理人员安全生产考核合格证书（C3）。</w:t>
            </w:r>
          </w:p>
        </w:tc>
      </w:tr>
      <w:tr w14:paraId="1D24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0910C55">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rPr>
              <w:t>专职</w:t>
            </w:r>
            <w:r>
              <w:rPr>
                <w:rFonts w:hint="eastAsia" w:ascii="宋体" w:hAnsi="宋体" w:eastAsia="宋体" w:cs="宋体"/>
                <w:color w:val="auto"/>
                <w:sz w:val="24"/>
                <w:lang w:val="zh-TW"/>
              </w:rPr>
              <w:t>安全员</w:t>
            </w:r>
          </w:p>
        </w:tc>
        <w:tc>
          <w:tcPr>
            <w:tcW w:w="1695" w:type="dxa"/>
            <w:tcBorders>
              <w:left w:val="single" w:color="auto" w:sz="4" w:space="0"/>
              <w:right w:val="single" w:color="auto" w:sz="4" w:space="0"/>
            </w:tcBorders>
            <w:vAlign w:val="center"/>
          </w:tcPr>
          <w:p w14:paraId="2792DB6B">
            <w:pPr>
              <w:snapToGrid w:val="0"/>
              <w:ind w:left="42" w:leftChars="20" w:right="42" w:rightChars="20"/>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758" w:type="dxa"/>
            <w:tcBorders>
              <w:left w:val="single" w:color="auto" w:sz="4" w:space="0"/>
              <w:right w:val="single" w:color="auto" w:sz="4" w:space="0"/>
            </w:tcBorders>
            <w:vAlign w:val="center"/>
          </w:tcPr>
          <w:p w14:paraId="47F856BC">
            <w:pPr>
              <w:snapToGrid w:val="0"/>
              <w:ind w:left="42" w:leftChars="20" w:right="42" w:rightChars="20"/>
              <w:rPr>
                <w:rFonts w:hint="eastAsia" w:ascii="宋体" w:hAnsi="宋体" w:eastAsia="宋体" w:cs="宋体"/>
                <w:color w:val="auto"/>
                <w:sz w:val="24"/>
                <w:lang w:val="zh-TW"/>
              </w:rPr>
            </w:pPr>
            <w:r>
              <w:rPr>
                <w:rFonts w:hint="eastAsia" w:ascii="宋体" w:hAnsi="宋体" w:eastAsia="宋体" w:cs="宋体"/>
                <w:color w:val="auto"/>
                <w:sz w:val="24"/>
              </w:rPr>
              <w:t>具备安全生产考核合格证（C类）或建筑施工企业专职安全生产管理人员安全生产考核合格证书（C3）。</w:t>
            </w:r>
          </w:p>
        </w:tc>
      </w:tr>
    </w:tbl>
    <w:p w14:paraId="159E4A23">
      <w:pPr>
        <w:widowControl/>
        <w:rPr>
          <w:rFonts w:hint="eastAsia"/>
          <w:color w:val="auto"/>
          <w:lang w:val="zh-TW"/>
        </w:rPr>
      </w:pPr>
    </w:p>
    <w:p w14:paraId="748EDB28">
      <w:pPr>
        <w:widowControl/>
        <w:spacing w:before="156" w:beforeLines="50" w:after="156" w:afterLines="50" w:line="360" w:lineRule="auto"/>
        <w:ind w:firstLine="420" w:firstLineChars="200"/>
        <w:rPr>
          <w:rFonts w:hint="eastAsia" w:ascii="宋体" w:hAnsi="宋体" w:eastAsia="宋体" w:cs="宋体"/>
          <w:color w:val="auto"/>
          <w:szCs w:val="21"/>
          <w:lang w:val="zh-TW"/>
        </w:rPr>
      </w:pPr>
      <w:r>
        <w:rPr>
          <w:rFonts w:hint="eastAsia" w:ascii="宋体" w:hAnsi="宋体" w:eastAsia="宋体" w:cs="宋体"/>
          <w:color w:val="auto"/>
          <w:szCs w:val="21"/>
          <w:lang w:val="zh-TW"/>
        </w:rPr>
        <w:t>注：1</w:t>
      </w:r>
      <w:r>
        <w:rPr>
          <w:rFonts w:hint="eastAsia" w:ascii="宋体" w:hAnsi="宋体" w:eastAsia="宋体" w:cs="宋体"/>
          <w:color w:val="auto"/>
          <w:szCs w:val="21"/>
          <w:lang w:val="zh-TW" w:eastAsia="zh-TW"/>
        </w:rPr>
        <w:t>、</w:t>
      </w:r>
      <w:r>
        <w:rPr>
          <w:rFonts w:hint="eastAsia" w:ascii="宋体" w:hAnsi="宋体" w:eastAsia="宋体" w:cs="宋体"/>
          <w:color w:val="auto"/>
          <w:szCs w:val="21"/>
          <w:lang w:val="zh-TW"/>
        </w:rPr>
        <w:t>上表中的人员以相关职称证书或执业</w:t>
      </w:r>
      <w:r>
        <w:rPr>
          <w:rFonts w:hint="eastAsia" w:ascii="宋体" w:hAnsi="宋体" w:eastAsia="宋体" w:cs="宋体"/>
          <w:color w:val="auto"/>
          <w:szCs w:val="21"/>
        </w:rPr>
        <w:t>资格</w:t>
      </w:r>
      <w:r>
        <w:rPr>
          <w:rFonts w:hint="eastAsia" w:ascii="宋体" w:hAnsi="宋体" w:eastAsia="宋体" w:cs="宋体"/>
          <w:color w:val="auto"/>
          <w:szCs w:val="21"/>
          <w:lang w:val="zh-TW"/>
        </w:rPr>
        <w:t>证书</w:t>
      </w:r>
      <w:r>
        <w:rPr>
          <w:rFonts w:hint="eastAsia" w:ascii="宋体" w:hAnsi="宋体" w:eastAsia="宋体" w:cs="宋体"/>
          <w:color w:val="auto"/>
          <w:szCs w:val="21"/>
        </w:rPr>
        <w:t>或执业注册证书</w:t>
      </w:r>
      <w:r>
        <w:rPr>
          <w:rFonts w:hint="eastAsia" w:ascii="宋体" w:hAnsi="宋体" w:eastAsia="宋体" w:cs="宋体"/>
          <w:color w:val="auto"/>
          <w:szCs w:val="21"/>
          <w:lang w:val="zh-TW"/>
        </w:rPr>
        <w:t>为准，投标人</w:t>
      </w:r>
      <w:r>
        <w:rPr>
          <w:rFonts w:hint="eastAsia" w:ascii="宋体" w:hAnsi="宋体" w:eastAsia="宋体" w:cs="宋体"/>
          <w:color w:val="auto"/>
          <w:szCs w:val="21"/>
        </w:rPr>
        <w:t>（若为联合体，指全体成员）</w:t>
      </w:r>
      <w:r>
        <w:rPr>
          <w:rFonts w:hint="eastAsia" w:ascii="宋体" w:hAnsi="宋体" w:eastAsia="宋体" w:cs="宋体"/>
          <w:color w:val="auto"/>
          <w:szCs w:val="21"/>
          <w:lang w:val="zh-TW"/>
        </w:rPr>
        <w:t>须提交人员相关证书扫描件。</w:t>
      </w:r>
    </w:p>
    <w:p w14:paraId="277A8172">
      <w:pPr>
        <w:spacing w:before="156" w:beforeLines="50" w:after="156" w:afterLines="50" w:line="360" w:lineRule="auto"/>
        <w:ind w:firstLine="420" w:firstLineChars="200"/>
        <w:rPr>
          <w:rFonts w:hint="eastAsia" w:ascii="宋体" w:hAnsi="宋体" w:eastAsia="宋体" w:cs="宋体"/>
          <w:b/>
          <w:color w:val="auto"/>
          <w:sz w:val="28"/>
          <w:szCs w:val="28"/>
        </w:rPr>
      </w:pPr>
      <w:r>
        <w:rPr>
          <w:rFonts w:hint="eastAsia" w:ascii="宋体" w:hAnsi="宋体" w:eastAsia="宋体" w:cs="宋体"/>
          <w:color w:val="auto"/>
          <w:szCs w:val="21"/>
        </w:rPr>
        <w:t>2、投标人应同时提供上表中的人员自2025年3月份（含3月份）以来任意一个月份在本单位（不含投标人的子公司，含分公司或分支机构）购买社保的缴费记录；因改制或重组的企业人员社保由上级主管部门缴纳的，需由上级主管部门出具证明说明。</w:t>
      </w:r>
      <w:r>
        <w:rPr>
          <w:rFonts w:hint="eastAsia" w:ascii="宋体" w:hAnsi="宋体" w:eastAsia="宋体" w:cs="宋体"/>
          <w:color w:val="auto"/>
          <w:szCs w:val="21"/>
          <w:lang w:val="zh-TW"/>
        </w:rPr>
        <w:t>不符合条件或无提交相关资料的不计分（本表不作为废标条款）。</w:t>
      </w:r>
    </w:p>
    <w:p w14:paraId="21C4CC41">
      <w:pPr>
        <w:pStyle w:val="16"/>
        <w:spacing w:after="0" w:line="360" w:lineRule="auto"/>
        <w:ind w:firstLine="0"/>
        <w:rPr>
          <w:rFonts w:hint="eastAsia" w:ascii="宋体" w:hAnsi="宋体" w:cs="宋体"/>
          <w:color w:val="auto"/>
          <w:szCs w:val="21"/>
        </w:rPr>
      </w:pPr>
    </w:p>
    <w:p w14:paraId="15DCAB4A">
      <w:pPr>
        <w:pStyle w:val="16"/>
        <w:spacing w:after="0" w:line="360" w:lineRule="auto"/>
        <w:ind w:firstLine="0"/>
        <w:rPr>
          <w:rFonts w:hint="eastAsia" w:ascii="宋体" w:hAnsi="宋体" w:cs="宋体"/>
          <w:color w:val="auto"/>
          <w:szCs w:val="21"/>
        </w:rPr>
        <w:sectPr>
          <w:pgSz w:w="11906" w:h="16838"/>
          <w:pgMar w:top="1440" w:right="1440" w:bottom="1440" w:left="1440" w:header="851" w:footer="992" w:gutter="0"/>
          <w:cols w:space="720" w:num="1"/>
          <w:docGrid w:type="lines" w:linePitch="312" w:charSpace="0"/>
        </w:sectPr>
      </w:pPr>
    </w:p>
    <w:p w14:paraId="4DA3E8E9">
      <w:pPr>
        <w:pStyle w:val="5"/>
        <w:spacing w:before="0" w:after="0"/>
        <w:rPr>
          <w:rFonts w:hint="eastAsia" w:ascii="宋体" w:hAnsi="宋体" w:eastAsia="宋体" w:cs="宋体"/>
          <w:color w:val="auto"/>
          <w:sz w:val="24"/>
          <w:szCs w:val="24"/>
        </w:rPr>
      </w:pPr>
      <w:bookmarkStart w:id="850" w:name="_Toc23737"/>
      <w:bookmarkStart w:id="851" w:name="_Toc86417772"/>
      <w:bookmarkStart w:id="852" w:name="_Toc14357"/>
      <w:bookmarkStart w:id="853" w:name="_Toc247514022"/>
      <w:bookmarkStart w:id="854" w:name="_Toc144974565"/>
      <w:bookmarkStart w:id="855" w:name="_Toc152042375"/>
      <w:bookmarkStart w:id="856" w:name="_Toc247527623"/>
      <w:bookmarkStart w:id="857" w:name="_Toc152045598"/>
      <w:r>
        <w:rPr>
          <w:rFonts w:hint="eastAsia" w:ascii="宋体" w:hAnsi="宋体" w:eastAsia="宋体" w:cs="宋体"/>
          <w:color w:val="auto"/>
          <w:sz w:val="24"/>
          <w:szCs w:val="24"/>
          <w:lang w:val="zh-CN"/>
        </w:rPr>
        <w:t>1. 评标方法</w:t>
      </w:r>
      <w:bookmarkEnd w:id="850"/>
      <w:bookmarkEnd w:id="851"/>
      <w:bookmarkEnd w:id="852"/>
      <w:r>
        <w:rPr>
          <w:rFonts w:hint="eastAsia" w:ascii="宋体" w:hAnsi="宋体" w:eastAsia="宋体" w:cs="宋体"/>
          <w:color w:val="auto"/>
          <w:sz w:val="24"/>
          <w:szCs w:val="24"/>
        </w:rPr>
        <w:t>和定标办法</w:t>
      </w:r>
    </w:p>
    <w:p w14:paraId="242B00DF">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本次评标和定标阶段均采用综合评分法。评标委员会和定标委员会对满足招标文件实质性要求的投标文件，按照投标人须知前附表5.5要求进行评标。</w:t>
      </w:r>
    </w:p>
    <w:p w14:paraId="20CD36C4">
      <w:pPr>
        <w:pStyle w:val="5"/>
        <w:spacing w:before="0" w:after="0"/>
        <w:rPr>
          <w:rFonts w:hint="eastAsia" w:ascii="宋体" w:hAnsi="宋体" w:eastAsia="宋体" w:cs="宋体"/>
          <w:color w:val="auto"/>
          <w:sz w:val="24"/>
          <w:szCs w:val="24"/>
          <w:lang w:val="zh-CN"/>
        </w:rPr>
      </w:pPr>
      <w:bookmarkStart w:id="858" w:name="_Toc8981"/>
      <w:bookmarkStart w:id="859" w:name="_Toc86417773"/>
      <w:bookmarkStart w:id="860" w:name="_Toc30360"/>
      <w:r>
        <w:rPr>
          <w:rFonts w:hint="eastAsia" w:ascii="宋体" w:hAnsi="宋体" w:eastAsia="宋体" w:cs="宋体"/>
          <w:color w:val="auto"/>
          <w:sz w:val="24"/>
          <w:szCs w:val="24"/>
          <w:lang w:val="zh-CN"/>
        </w:rPr>
        <w:t>2. 评审标准</w:t>
      </w:r>
      <w:bookmarkEnd w:id="858"/>
      <w:bookmarkEnd w:id="859"/>
      <w:bookmarkEnd w:id="860"/>
    </w:p>
    <w:p w14:paraId="7BBAC92D">
      <w:pPr>
        <w:pStyle w:val="5"/>
        <w:spacing w:before="0" w:after="0"/>
        <w:rPr>
          <w:rFonts w:hint="eastAsia" w:ascii="宋体" w:hAnsi="宋体" w:eastAsia="宋体" w:cs="宋体"/>
          <w:color w:val="auto"/>
          <w:sz w:val="21"/>
          <w:szCs w:val="21"/>
          <w:lang w:val="zh-CN"/>
        </w:rPr>
      </w:pPr>
      <w:bookmarkStart w:id="861" w:name="_Toc25789"/>
      <w:bookmarkStart w:id="862" w:name="_Toc12022"/>
      <w:bookmarkStart w:id="863" w:name="_Toc86417774"/>
      <w:r>
        <w:rPr>
          <w:rFonts w:hint="eastAsia" w:ascii="宋体" w:hAnsi="宋体" w:eastAsia="宋体" w:cs="宋体"/>
          <w:color w:val="auto"/>
          <w:sz w:val="21"/>
          <w:szCs w:val="21"/>
          <w:lang w:val="zh-CN"/>
        </w:rPr>
        <w:t>2.1 初步评审标准</w:t>
      </w:r>
      <w:bookmarkEnd w:id="861"/>
      <w:bookmarkEnd w:id="862"/>
      <w:bookmarkEnd w:id="863"/>
    </w:p>
    <w:p w14:paraId="47C4CA98">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2.1.1 资格审查标准：见评标办法前附表。</w:t>
      </w:r>
    </w:p>
    <w:p w14:paraId="639CFDD0">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 xml:space="preserve">2.1.2 </w:t>
      </w:r>
      <w:r>
        <w:rPr>
          <w:rFonts w:hint="eastAsia" w:ascii="宋体" w:hAnsi="宋体" w:eastAsia="宋体" w:cs="宋体"/>
          <w:color w:val="auto"/>
          <w:szCs w:val="21"/>
        </w:rPr>
        <w:t>有效性审查</w:t>
      </w:r>
      <w:r>
        <w:rPr>
          <w:rFonts w:hint="eastAsia" w:ascii="宋体" w:hAnsi="宋体" w:eastAsia="宋体" w:cs="宋体"/>
          <w:color w:val="auto"/>
          <w:kern w:val="1"/>
          <w:szCs w:val="21"/>
        </w:rPr>
        <w:t>：见评标办法前附表。</w:t>
      </w:r>
    </w:p>
    <w:p w14:paraId="18C1F12D">
      <w:pPr>
        <w:pStyle w:val="4"/>
        <w:spacing w:before="0" w:after="0" w:line="360" w:lineRule="auto"/>
        <w:ind w:firstLine="103"/>
        <w:rPr>
          <w:rFonts w:hint="eastAsia" w:ascii="宋体" w:eastAsia="宋体" w:cs="宋体"/>
          <w:b/>
          <w:color w:val="auto"/>
          <w:sz w:val="21"/>
          <w:szCs w:val="21"/>
        </w:rPr>
      </w:pPr>
      <w:bookmarkStart w:id="864" w:name="_Toc86417775"/>
      <w:bookmarkStart w:id="865" w:name="_Toc32319"/>
      <w:bookmarkStart w:id="866" w:name="_Toc30235"/>
      <w:r>
        <w:rPr>
          <w:rFonts w:hint="eastAsia" w:ascii="宋体" w:eastAsia="宋体" w:cs="宋体"/>
          <w:b/>
          <w:color w:val="auto"/>
          <w:sz w:val="21"/>
          <w:szCs w:val="21"/>
        </w:rPr>
        <w:t>2.2 分值构成与评分标准</w:t>
      </w:r>
      <w:bookmarkEnd w:id="864"/>
      <w:bookmarkEnd w:id="865"/>
      <w:bookmarkEnd w:id="866"/>
    </w:p>
    <w:p w14:paraId="634E124E">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2.2.1分值构成及权重：见评标办法前附表。</w:t>
      </w:r>
    </w:p>
    <w:p w14:paraId="452114B3">
      <w:pPr>
        <w:spacing w:line="360" w:lineRule="auto"/>
        <w:ind w:firstLine="420" w:firstLineChars="200"/>
        <w:rPr>
          <w:rFonts w:hint="eastAsia" w:ascii="宋体" w:hAnsi="宋体" w:eastAsia="宋体" w:cs="宋体"/>
          <w:color w:val="auto"/>
          <w:kern w:val="1"/>
          <w:szCs w:val="21"/>
          <w:lang w:val="zh-CN"/>
        </w:rPr>
      </w:pPr>
      <w:r>
        <w:rPr>
          <w:rFonts w:hint="eastAsia" w:ascii="宋体" w:hAnsi="宋体" w:eastAsia="宋体" w:cs="宋体"/>
          <w:color w:val="auto"/>
          <w:kern w:val="1"/>
          <w:szCs w:val="21"/>
        </w:rPr>
        <w:t>2.2.2 评分标准：见评标办法前附表。</w:t>
      </w:r>
    </w:p>
    <w:p w14:paraId="2123F31E">
      <w:pPr>
        <w:pStyle w:val="5"/>
        <w:spacing w:before="0" w:after="0"/>
        <w:rPr>
          <w:rFonts w:hint="eastAsia" w:ascii="宋体" w:hAnsi="宋体" w:eastAsia="宋体" w:cs="宋体"/>
          <w:color w:val="auto"/>
          <w:sz w:val="21"/>
          <w:szCs w:val="21"/>
          <w:lang w:val="zh-CN"/>
        </w:rPr>
      </w:pPr>
      <w:bookmarkStart w:id="867" w:name="_Toc8952"/>
      <w:bookmarkStart w:id="868" w:name="_Toc2399"/>
      <w:bookmarkStart w:id="869" w:name="_Toc86417776"/>
      <w:r>
        <w:rPr>
          <w:rFonts w:hint="eastAsia" w:ascii="宋体" w:hAnsi="宋体" w:eastAsia="宋体" w:cs="宋体"/>
          <w:color w:val="auto"/>
          <w:sz w:val="21"/>
          <w:szCs w:val="21"/>
          <w:lang w:val="zh-CN"/>
        </w:rPr>
        <w:t>3. 评标</w:t>
      </w:r>
      <w:r>
        <w:rPr>
          <w:rFonts w:hint="eastAsia" w:ascii="宋体" w:hAnsi="宋体" w:eastAsia="宋体" w:cs="宋体"/>
          <w:color w:val="auto"/>
          <w:sz w:val="21"/>
          <w:szCs w:val="21"/>
        </w:rPr>
        <w:t>和定标</w:t>
      </w:r>
      <w:r>
        <w:rPr>
          <w:rFonts w:hint="eastAsia" w:ascii="宋体" w:hAnsi="宋体" w:eastAsia="宋体" w:cs="宋体"/>
          <w:color w:val="auto"/>
          <w:sz w:val="21"/>
          <w:szCs w:val="21"/>
          <w:lang w:val="zh-CN"/>
        </w:rPr>
        <w:t>程序</w:t>
      </w:r>
      <w:bookmarkEnd w:id="867"/>
      <w:bookmarkEnd w:id="868"/>
      <w:bookmarkEnd w:id="869"/>
    </w:p>
    <w:p w14:paraId="7B328270">
      <w:pPr>
        <w:pStyle w:val="4"/>
        <w:spacing w:before="0" w:after="0" w:line="360" w:lineRule="auto"/>
        <w:ind w:firstLine="103"/>
        <w:rPr>
          <w:rFonts w:hint="eastAsia" w:ascii="宋体" w:eastAsia="宋体" w:cs="宋体"/>
          <w:color w:val="auto"/>
          <w:sz w:val="21"/>
          <w:szCs w:val="21"/>
        </w:rPr>
      </w:pPr>
      <w:bookmarkStart w:id="870" w:name="_Toc10542"/>
      <w:bookmarkStart w:id="871" w:name="_Toc31490"/>
      <w:bookmarkStart w:id="872" w:name="_Toc86417777"/>
      <w:r>
        <w:rPr>
          <w:rFonts w:hint="eastAsia" w:ascii="宋体" w:eastAsia="宋体" w:cs="宋体"/>
          <w:b/>
          <w:color w:val="auto"/>
          <w:sz w:val="21"/>
          <w:szCs w:val="21"/>
        </w:rPr>
        <w:t>3.1</w:t>
      </w:r>
      <w:r>
        <w:rPr>
          <w:rFonts w:hint="eastAsia" w:ascii="宋体" w:eastAsia="宋体" w:cs="宋体"/>
          <w:b/>
          <w:bCs w:val="0"/>
          <w:color w:val="auto"/>
          <w:sz w:val="21"/>
          <w:szCs w:val="21"/>
        </w:rPr>
        <w:t>资格审查文件评审</w:t>
      </w:r>
      <w:bookmarkEnd w:id="870"/>
      <w:bookmarkEnd w:id="871"/>
      <w:bookmarkEnd w:id="872"/>
      <w:r>
        <w:rPr>
          <w:rFonts w:hint="eastAsia" w:ascii="宋体" w:eastAsia="宋体" w:cs="宋体"/>
          <w:b/>
          <w:bCs w:val="0"/>
          <w:color w:val="auto"/>
          <w:sz w:val="21"/>
          <w:szCs w:val="21"/>
        </w:rPr>
        <w:t>（评标阶段）</w:t>
      </w:r>
    </w:p>
    <w:p w14:paraId="5BC2F9E6">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3.1.1资格审查文件中全部符合附表1《评标阶段资格审查评审表》中情形的，为资格审查合格。否则为资格审查不合格，经评标委员会认定后，其资格审查文件将被拒绝。如评标委员会成员的评审意见</w:t>
      </w:r>
      <w:r>
        <w:rPr>
          <w:rFonts w:hint="eastAsia" w:ascii="宋体" w:hAnsi="宋体" w:eastAsia="宋体" w:cs="宋体"/>
          <w:color w:val="auto"/>
          <w:szCs w:val="21"/>
        </w:rPr>
        <w:t>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只有通过</w:t>
      </w:r>
      <w:r>
        <w:rPr>
          <w:rFonts w:hint="eastAsia" w:ascii="宋体" w:hAnsi="宋体" w:eastAsia="宋体" w:cs="宋体"/>
          <w:color w:val="auto"/>
          <w:kern w:val="1"/>
          <w:szCs w:val="21"/>
        </w:rPr>
        <w:t>资格审查的投标人方可进入下一阶段的评审。</w:t>
      </w:r>
    </w:p>
    <w:p w14:paraId="61F9C618">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3.1.2汇总资格审查情况，编写资格审查报告。</w:t>
      </w:r>
    </w:p>
    <w:p w14:paraId="463162E1">
      <w:pPr>
        <w:pStyle w:val="16"/>
        <w:tabs>
          <w:tab w:val="left" w:pos="7380"/>
        </w:tabs>
        <w:spacing w:after="0" w:line="360" w:lineRule="auto"/>
        <w:ind w:firstLineChars="200"/>
        <w:rPr>
          <w:rFonts w:hint="eastAsia" w:ascii="宋体" w:hAnsi="宋体" w:cs="宋体"/>
          <w:color w:val="auto"/>
          <w:szCs w:val="21"/>
        </w:rPr>
      </w:pPr>
      <w:r>
        <w:rPr>
          <w:rFonts w:hint="eastAsia" w:ascii="宋体" w:hAnsi="宋体" w:cs="宋体"/>
          <w:color w:val="auto"/>
          <w:szCs w:val="21"/>
        </w:rPr>
        <w:t>3.1.3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6FAB3B9C">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特别声明：资审合格后，投标人的资格发生变化而不满足投标人合格条件，在发出中标通知书前，资格问题仍未解决的，招标人将取消其中标资格。</w:t>
      </w:r>
    </w:p>
    <w:p w14:paraId="171AC2C4">
      <w:pPr>
        <w:pStyle w:val="4"/>
        <w:spacing w:before="0" w:after="0" w:line="360" w:lineRule="auto"/>
        <w:ind w:firstLine="103"/>
        <w:rPr>
          <w:rFonts w:hint="eastAsia" w:ascii="宋体" w:eastAsia="宋体" w:cs="宋体"/>
          <w:color w:val="auto"/>
          <w:sz w:val="21"/>
          <w:szCs w:val="21"/>
        </w:rPr>
      </w:pPr>
      <w:bookmarkStart w:id="873" w:name="_Toc4720"/>
      <w:bookmarkStart w:id="874" w:name="_Toc16565"/>
      <w:bookmarkStart w:id="875" w:name="_Toc86417778"/>
      <w:r>
        <w:rPr>
          <w:rFonts w:hint="eastAsia" w:ascii="宋体" w:eastAsia="宋体" w:cs="宋体"/>
          <w:b/>
          <w:bCs w:val="0"/>
          <w:color w:val="auto"/>
          <w:sz w:val="21"/>
          <w:szCs w:val="21"/>
        </w:rPr>
        <w:t>3.2工程总承包实施方案投标文件评审</w:t>
      </w:r>
      <w:bookmarkEnd w:id="873"/>
      <w:bookmarkEnd w:id="874"/>
      <w:bookmarkEnd w:id="875"/>
    </w:p>
    <w:p w14:paraId="78AE8CAD">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3.2.1 工程总承包实施方案投标文件的有效性审查：通过资格审查的投标文件中没有任一种列于本办法附表2《评标阶段工程总承包实施方案投标文件有效性审查表 》中情形的，为有效标书。否则为无效标书，经评标委员会认定后，其投标文件将被拒绝。如评标委员会成员的评审意见不一致时，以评标</w:t>
      </w:r>
      <w:r>
        <w:rPr>
          <w:rFonts w:hint="eastAsia" w:ascii="宋体" w:hAnsi="宋体" w:eastAsia="宋体" w:cs="宋体"/>
          <w:color w:val="auto"/>
          <w:szCs w:val="21"/>
        </w:rPr>
        <w:t>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未通</w:t>
      </w:r>
      <w:r>
        <w:rPr>
          <w:rFonts w:hint="eastAsia" w:ascii="宋体" w:hAnsi="宋体" w:eastAsia="宋体" w:cs="宋体"/>
          <w:color w:val="auto"/>
          <w:kern w:val="1"/>
          <w:szCs w:val="21"/>
        </w:rPr>
        <w:t>过有效性审查的，不得进入下一阶段评审。</w:t>
      </w:r>
    </w:p>
    <w:p w14:paraId="5B57C0E2">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3.2.2投标文件详细审查评分：评标委员会按照本办法附表5《评标阶段工程总承包实施方案详细审查评分表》的标准对通过投标文件有效性审查的投标文件进行详细审查。</w:t>
      </w:r>
    </w:p>
    <w:p w14:paraId="508F77A4">
      <w:pPr>
        <w:snapToGrid w:val="0"/>
        <w:spacing w:line="340" w:lineRule="exact"/>
        <w:ind w:right="-136" w:firstLine="420" w:firstLineChars="200"/>
        <w:rPr>
          <w:rStyle w:val="24"/>
          <w:rFonts w:hint="eastAsia" w:ascii="宋体" w:hAnsi="宋体" w:eastAsia="宋体"/>
          <w:color w:val="auto"/>
          <w:szCs w:val="21"/>
        </w:rPr>
      </w:pPr>
      <w:r>
        <w:rPr>
          <w:rFonts w:hint="eastAsia" w:ascii="宋体" w:hAnsi="宋体" w:eastAsia="宋体" w:cs="宋体"/>
          <w:color w:val="auto"/>
          <w:kern w:val="1"/>
          <w:szCs w:val="21"/>
        </w:rPr>
        <w:t>3.2.3评标委员会成员评出各投标人工程总承包实施方案得分的分数，工程总承包实施方案得分为所有评委每个分项的分数汇总的算术平均值，得出每个投标人工程总承包实施方案得分，分数出现小数点，保留小数点后二位，第三位小数四舍五入。</w:t>
      </w:r>
    </w:p>
    <w:p w14:paraId="2AEDAABE">
      <w:pPr>
        <w:pStyle w:val="4"/>
        <w:spacing w:before="0" w:after="0" w:line="360" w:lineRule="auto"/>
        <w:ind w:firstLine="103"/>
        <w:rPr>
          <w:rFonts w:hint="eastAsia" w:ascii="宋体" w:eastAsia="宋体" w:cs="宋体"/>
          <w:b/>
          <w:bCs w:val="0"/>
          <w:color w:val="auto"/>
          <w:kern w:val="0"/>
          <w:sz w:val="21"/>
          <w:szCs w:val="21"/>
        </w:rPr>
      </w:pPr>
      <w:bookmarkStart w:id="876" w:name="_Toc22259"/>
      <w:bookmarkStart w:id="877" w:name="_Toc86417779"/>
      <w:bookmarkStart w:id="878" w:name="_Toc5621"/>
      <w:r>
        <w:rPr>
          <w:rFonts w:hint="eastAsia" w:ascii="宋体" w:eastAsia="宋体" w:cs="宋体"/>
          <w:b/>
          <w:bCs w:val="0"/>
          <w:color w:val="auto"/>
          <w:kern w:val="0"/>
          <w:sz w:val="21"/>
          <w:szCs w:val="21"/>
        </w:rPr>
        <w:t>3.3经济标投标文件有效性审查</w:t>
      </w:r>
      <w:bookmarkEnd w:id="876"/>
      <w:bookmarkEnd w:id="877"/>
      <w:bookmarkEnd w:id="878"/>
      <w:r>
        <w:rPr>
          <w:rFonts w:hint="eastAsia" w:ascii="宋体" w:eastAsia="宋体" w:cs="宋体"/>
          <w:b/>
          <w:bCs w:val="0"/>
          <w:color w:val="auto"/>
          <w:sz w:val="21"/>
          <w:szCs w:val="21"/>
        </w:rPr>
        <w:t>（评标阶段）</w:t>
      </w:r>
    </w:p>
    <w:p w14:paraId="7ABBFE8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经济标投标文件有效性审查：评标委员会对通过资格审查和工程总承包实施方案投标文件有效性审查的投标人递交的经济标投标文件进行有效性审查，按本办法附表3《</w:t>
      </w:r>
      <w:r>
        <w:rPr>
          <w:rFonts w:hint="eastAsia" w:ascii="宋体" w:hAnsi="宋体" w:eastAsia="宋体" w:cs="宋体"/>
          <w:color w:val="auto"/>
          <w:kern w:val="1"/>
          <w:szCs w:val="21"/>
        </w:rPr>
        <w:t>评标阶段经济标投标文件有效性审查表》</w:t>
      </w:r>
      <w:r>
        <w:rPr>
          <w:rFonts w:hint="eastAsia" w:ascii="宋体" w:hAnsi="宋体" w:eastAsia="宋体" w:cs="宋体"/>
          <w:color w:val="auto"/>
          <w:szCs w:val="21"/>
        </w:rPr>
        <w:t>的评审内容进行经济标投标文件有效性审查，经评标委员会认定为无效标书的，其投标文件将被拒绝。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未通过有效性审查的，不得进入下一阶段评审。</w:t>
      </w:r>
    </w:p>
    <w:p w14:paraId="19209A8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3.3.2投标报价的算术校核。评标委员会对通过经济标投标文件有效性审查的投标文件的投标报价进行算术校核，具体标准如下：</w:t>
      </w:r>
    </w:p>
    <w:p w14:paraId="12D3D3F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（1）如果数字表示的金额和用文字表示的金额不一致时，应以文字表示的金额为准（有以下算术性错误需要修正的除外）；</w:t>
      </w:r>
    </w:p>
    <w:p w14:paraId="6377EF7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（2）如果费率与对应最高投标限价乘积不等于合价时，以费率为准修正合价（费率有明显的数量级错误的除外，此时应修正费率）；</w:t>
      </w:r>
    </w:p>
    <w:p w14:paraId="0B2B8E2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（3）如果分项报价累加不等总价的，以分项报价累加为准，修正总价；</w:t>
      </w:r>
    </w:p>
    <w:p w14:paraId="20F9AF7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（4）投标文件存在其他计算性错误的，按就低不就高计算并修正；</w:t>
      </w:r>
    </w:p>
    <w:p w14:paraId="25CDF3C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（5）按上述修正错误的原则及方法调整或修正投标文件的投标报价，调整后的投标报价对投标人起约束作用。如果投标人不接受修正后的报价，则取消其投标资格，并且其投标担保也将被没收。</w:t>
      </w:r>
    </w:p>
    <w:p w14:paraId="690ECB73">
      <w:pPr>
        <w:pStyle w:val="4"/>
        <w:spacing w:before="0" w:after="0" w:line="360" w:lineRule="auto"/>
        <w:ind w:firstLine="103"/>
        <w:rPr>
          <w:rFonts w:hint="eastAsia" w:ascii="宋体" w:eastAsia="宋体" w:cs="宋体"/>
          <w:b/>
          <w:color w:val="auto"/>
          <w:sz w:val="21"/>
          <w:szCs w:val="21"/>
        </w:rPr>
      </w:pPr>
      <w:bookmarkStart w:id="879" w:name="_Toc86417780"/>
      <w:bookmarkStart w:id="880" w:name="_Toc19219"/>
      <w:bookmarkStart w:id="881" w:name="_Toc27827"/>
      <w:r>
        <w:rPr>
          <w:rFonts w:hint="eastAsia" w:ascii="宋体" w:eastAsia="宋体" w:cs="宋体"/>
          <w:b/>
          <w:color w:val="auto"/>
          <w:sz w:val="21"/>
          <w:szCs w:val="21"/>
        </w:rPr>
        <w:t>3.4施工部分报价评审</w:t>
      </w:r>
      <w:bookmarkEnd w:id="879"/>
      <w:bookmarkEnd w:id="880"/>
      <w:bookmarkEnd w:id="881"/>
      <w:r>
        <w:rPr>
          <w:rFonts w:hint="eastAsia" w:ascii="宋体" w:eastAsia="宋体" w:cs="宋体"/>
          <w:b/>
          <w:color w:val="auto"/>
          <w:sz w:val="21"/>
          <w:szCs w:val="21"/>
        </w:rPr>
        <w:t>（评标阶段和定标阶段）</w:t>
      </w:r>
    </w:p>
    <w:p w14:paraId="779FDBA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3.4.1投标报价的算术复核。评标委员会对通过初步评审的投标文件的投标报进行算术校核，具体标准如下：</w:t>
      </w:r>
    </w:p>
    <w:p w14:paraId="4ABAB6E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（1）如果数字表示的金额和用文字表示的金额不一致时，应以文字表示的金额为准（有以下算术性错误需要修正的除外）；</w:t>
      </w:r>
    </w:p>
    <w:p w14:paraId="780804A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（2）如果费率与限价乘积不等于合价时，以费率为准修正合价（费率有明显的数量级错误的除外，此时应修正费率）；</w:t>
      </w:r>
    </w:p>
    <w:p w14:paraId="66A745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（3）如果分项报价累加不等总价的，以分项报价累加为准，修正总价；</w:t>
      </w:r>
    </w:p>
    <w:p w14:paraId="3A2B8A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（4）投标文件存在其他计算性错误的，按正确的方法计算并修正；</w:t>
      </w:r>
    </w:p>
    <w:p w14:paraId="336E243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（5）按上述修正错误的原则及方法调整或修正投标文件的投标报价，调整后的投标报价对投标人起约束作用。如果投标人不接受修正后的报价，则取消其投标资格，并且其投标保证金也将被没收。</w:t>
      </w:r>
    </w:p>
    <w:p w14:paraId="23708DF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3.4.2投标报价评分</w:t>
      </w:r>
    </w:p>
    <w:p w14:paraId="30037F8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（1）经评审的工程施工费投标报价低于成本警戒价的投标文件，不参加投标报价评分。</w:t>
      </w:r>
    </w:p>
    <w:p w14:paraId="1140DB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（2）确定评标参考价：以通过初步评审并经算术校核的投标人的工程施工费投标报价中，设在[成本警戒价，工程施工费最高投标限价×95%]区间的投标报价数量为G,上述G个投标人的</w:t>
      </w:r>
      <w:r>
        <w:rPr>
          <w:rFonts w:hint="eastAsia" w:ascii="宋体" w:hAnsi="宋体" w:eastAsia="宋体" w:cs="宋体"/>
          <w:color w:val="auto"/>
          <w:kern w:val="1"/>
          <w:szCs w:val="21"/>
        </w:rPr>
        <w:t>资信部分和</w:t>
      </w:r>
      <w:r>
        <w:rPr>
          <w:rFonts w:hint="eastAsia" w:ascii="宋体" w:hAnsi="宋体" w:eastAsia="宋体" w:cs="宋体"/>
          <w:color w:val="auto"/>
          <w:szCs w:val="21"/>
        </w:rPr>
        <w:t>项目实施组织方案部分汇总得分由高至低排序，将</w:t>
      </w:r>
      <w:r>
        <w:rPr>
          <w:rFonts w:hint="eastAsia" w:ascii="宋体" w:hAnsi="宋体" w:eastAsia="宋体" w:cs="宋体"/>
          <w:color w:val="auto"/>
          <w:kern w:val="1"/>
          <w:szCs w:val="21"/>
        </w:rPr>
        <w:t>资信部分和</w:t>
      </w:r>
      <w:r>
        <w:rPr>
          <w:rFonts w:hint="eastAsia" w:ascii="宋体" w:hAnsi="宋体" w:eastAsia="宋体" w:cs="宋体"/>
          <w:color w:val="auto"/>
          <w:szCs w:val="21"/>
        </w:rPr>
        <w:t>项目实施组织方案部分汇总得分前H名的工程施工费投标报价的算术平均值作为评标参考价(如G≥10，则H=10；如1≤G&lt;10，则H=G)；若G=0的,则采用成本警戒价与“工程施工费最高投标限价×95%”的算术平均值为评标参考价。</w:t>
      </w:r>
    </w:p>
    <w:p w14:paraId="0032905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计算工程施工费投标报价得分：当工程施工费投标报价等于评标参考价时得100分，工程施工费投标报价每高于评标参考价1%，扣1.5分，每低于评标参考价1%，扣1分，最多扣100分，得出的工程施工费投标报价得分作为投标报价得分，精确到小数点后两位。</w:t>
      </w:r>
    </w:p>
    <w:p w14:paraId="2ED7A887">
      <w:pPr>
        <w:spacing w:line="360" w:lineRule="auto"/>
        <w:ind w:firstLine="420" w:firstLineChars="200"/>
        <w:rPr>
          <w:rFonts w:hint="eastAsia" w:ascii="宋体" w:hAnsi="宋体" w:eastAsia="宋体" w:cs="宋体"/>
          <w:color w:val="auto"/>
          <w:kern w:val="1"/>
          <w:szCs w:val="21"/>
        </w:rPr>
      </w:pPr>
    </w:p>
    <w:p w14:paraId="22691DDC">
      <w:pPr>
        <w:pStyle w:val="4"/>
        <w:spacing w:before="0" w:after="0" w:line="360" w:lineRule="auto"/>
        <w:ind w:firstLine="103"/>
        <w:rPr>
          <w:rFonts w:hint="eastAsia" w:ascii="宋体" w:eastAsia="宋体" w:cs="宋体"/>
          <w:b/>
          <w:color w:val="auto"/>
          <w:sz w:val="21"/>
          <w:szCs w:val="21"/>
        </w:rPr>
      </w:pPr>
      <w:bookmarkStart w:id="882" w:name="_Toc19460"/>
      <w:bookmarkStart w:id="883" w:name="_Toc86417781"/>
      <w:bookmarkStart w:id="884" w:name="_Toc13962"/>
      <w:r>
        <w:rPr>
          <w:rFonts w:hint="eastAsia" w:ascii="宋体" w:eastAsia="宋体" w:cs="宋体"/>
          <w:b/>
          <w:color w:val="auto"/>
          <w:sz w:val="21"/>
          <w:szCs w:val="21"/>
        </w:rPr>
        <w:t>3.5评审汇总</w:t>
      </w:r>
      <w:bookmarkEnd w:id="882"/>
      <w:bookmarkEnd w:id="883"/>
      <w:bookmarkEnd w:id="884"/>
      <w:r>
        <w:rPr>
          <w:rFonts w:hint="eastAsia" w:ascii="宋体" w:eastAsia="宋体" w:cs="宋体"/>
          <w:b/>
          <w:color w:val="auto"/>
          <w:sz w:val="21"/>
          <w:szCs w:val="21"/>
        </w:rPr>
        <w:t>（评标阶段和定标阶段）</w:t>
      </w:r>
    </w:p>
    <w:p w14:paraId="35AB487B">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3.5.1 投标人总得分满分为100分，总分权重分配见《评标办法前附表》。</w:t>
      </w:r>
    </w:p>
    <w:p w14:paraId="07085C12">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3.5.2 评标委员会按照“总分=资信部分得分（权重18%）+</w:t>
      </w:r>
      <w:r>
        <w:rPr>
          <w:rFonts w:hint="eastAsia" w:ascii="宋体" w:hAnsi="宋体" w:eastAsia="宋体" w:cs="宋体"/>
          <w:color w:val="auto"/>
          <w:szCs w:val="21"/>
        </w:rPr>
        <w:t>项目实施组织方案部分</w:t>
      </w:r>
      <w:r>
        <w:rPr>
          <w:rFonts w:hint="eastAsia" w:ascii="宋体" w:hAnsi="宋体" w:eastAsia="宋体" w:cs="宋体"/>
          <w:color w:val="auto"/>
          <w:kern w:val="1"/>
          <w:szCs w:val="21"/>
        </w:rPr>
        <w:t>（权重32%）+投标报价（权重50%）”公式，计算各有效投标文件的总分（精确到小数点后两位）。并按照总分从高到低排列先后次序。同时通过资格审查、投标文件有效性审查的投标人才能参与投标人总得分汇总。总分相等时，以资信部分和</w:t>
      </w:r>
      <w:r>
        <w:rPr>
          <w:rFonts w:hint="eastAsia" w:ascii="宋体" w:hAnsi="宋体" w:eastAsia="宋体" w:cs="宋体"/>
          <w:color w:val="auto"/>
          <w:szCs w:val="21"/>
        </w:rPr>
        <w:t>项目实施组织方案部分汇总</w:t>
      </w:r>
      <w:r>
        <w:rPr>
          <w:rFonts w:hint="eastAsia" w:ascii="宋体" w:hAnsi="宋体" w:eastAsia="宋体" w:cs="宋体"/>
          <w:color w:val="auto"/>
          <w:kern w:val="1"/>
          <w:szCs w:val="21"/>
        </w:rPr>
        <w:t>得分高的排前；如仍存在相同情况，则以</w:t>
      </w:r>
      <w:r>
        <w:rPr>
          <w:rFonts w:hint="eastAsia" w:ascii="宋体" w:hAnsi="宋体" w:eastAsia="宋体" w:cs="宋体"/>
          <w:color w:val="auto"/>
          <w:szCs w:val="21"/>
        </w:rPr>
        <w:t>项目实施组织方案部分</w:t>
      </w:r>
      <w:r>
        <w:rPr>
          <w:rFonts w:hint="eastAsia" w:ascii="宋体" w:hAnsi="宋体" w:eastAsia="宋体" w:cs="宋体"/>
          <w:color w:val="auto"/>
          <w:kern w:val="1"/>
          <w:szCs w:val="21"/>
        </w:rPr>
        <w:t>得分高的排前。</w:t>
      </w:r>
    </w:p>
    <w:p w14:paraId="66C0D9A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1"/>
          <w:szCs w:val="21"/>
        </w:rPr>
        <w:t>3.5.3</w:t>
      </w:r>
      <w:r>
        <w:rPr>
          <w:rFonts w:hint="eastAsia" w:ascii="宋体" w:hAnsi="宋体" w:eastAsia="宋体" w:cs="宋体"/>
          <w:color w:val="auto"/>
          <w:szCs w:val="21"/>
        </w:rPr>
        <w:t>设S（S=M+N）为通过初步评审的投标人数,其中M为工程施工费投标报价低于成本警戒价的投标人数，N为工程施工费投标报价不低于成本警示价的投标人数。</w:t>
      </w:r>
    </w:p>
    <w:p w14:paraId="0F6AE7F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（1）对经评审的工程施工费投标报价低于成本警戒价的M个投标人的投标文件，仅对其资信部分得分、项目实施组织方案部分得分进行汇总并由高至低排序，其投标报价得分按0分计。</w:t>
      </w:r>
      <w:r>
        <w:rPr>
          <w:rFonts w:hint="eastAsia" w:ascii="宋体" w:hAnsi="宋体" w:eastAsia="宋体" w:cs="宋体"/>
          <w:color w:val="auto"/>
          <w:kern w:val="1"/>
          <w:szCs w:val="21"/>
        </w:rPr>
        <w:t>总分相等时，以资信部分得分高的排前；如仍存在相同情况，则以</w:t>
      </w:r>
      <w:r>
        <w:rPr>
          <w:rFonts w:hint="eastAsia" w:ascii="宋体" w:hAnsi="宋体" w:eastAsia="宋体" w:cs="宋体"/>
          <w:color w:val="auto"/>
          <w:szCs w:val="21"/>
        </w:rPr>
        <w:t>项目实施组织方案部分</w:t>
      </w:r>
      <w:r>
        <w:rPr>
          <w:rFonts w:hint="eastAsia" w:ascii="宋体" w:hAnsi="宋体" w:eastAsia="宋体" w:cs="宋体"/>
          <w:color w:val="auto"/>
          <w:kern w:val="1"/>
          <w:szCs w:val="21"/>
        </w:rPr>
        <w:t>得分高的排前。</w:t>
      </w:r>
      <w:r>
        <w:rPr>
          <w:rFonts w:hint="eastAsia" w:ascii="宋体" w:hAnsi="宋体" w:eastAsia="宋体" w:cs="宋体"/>
          <w:color w:val="auto"/>
          <w:szCs w:val="21"/>
        </w:rPr>
        <w:t>如仍存在相同情况，则对具有相同情况的投标人，按照合格中标候选人数的规定，由评标委员会采用记名投票方式确定排序。评标委员会按照总分的排序向招标人推荐第1名为合格中标候选人进入定标阶段。</w:t>
      </w:r>
    </w:p>
    <w:p w14:paraId="135096D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对经评审的工程施工费投标报价不低于成本警戒价的N个投标人的投标文件，对其资信部分得分、项目实施组织方案部分得分、投标报价得分进行进行汇总并由高至低排序。当N&lt;3时，全部推荐为合格中标候选人；当N≥3时，评标委员会根据总分排序，推荐前7名（不足7名的，则推荐全部有效的投标人为合格中标候选人）不排序的合格中标候选人进入定标阶段。</w:t>
      </w:r>
      <w:r>
        <w:rPr>
          <w:rFonts w:hint="eastAsia" w:ascii="宋体" w:hAnsi="宋体" w:eastAsia="宋体" w:cs="宋体"/>
          <w:color w:val="auto"/>
          <w:kern w:val="1"/>
          <w:szCs w:val="21"/>
        </w:rPr>
        <w:t>总分相等时，以资信部分和</w:t>
      </w:r>
      <w:r>
        <w:rPr>
          <w:rFonts w:hint="eastAsia" w:ascii="宋体" w:hAnsi="宋体" w:eastAsia="宋体" w:cs="宋体"/>
          <w:color w:val="auto"/>
          <w:szCs w:val="21"/>
        </w:rPr>
        <w:t>项目实施组织方案部分汇总</w:t>
      </w:r>
      <w:r>
        <w:rPr>
          <w:rFonts w:hint="eastAsia" w:ascii="宋体" w:hAnsi="宋体" w:eastAsia="宋体" w:cs="宋体"/>
          <w:color w:val="auto"/>
          <w:kern w:val="1"/>
          <w:szCs w:val="21"/>
        </w:rPr>
        <w:t>得分高的排前；如仍存在相同情况，则以</w:t>
      </w:r>
      <w:r>
        <w:rPr>
          <w:rFonts w:hint="eastAsia" w:ascii="宋体" w:hAnsi="宋体" w:eastAsia="宋体" w:cs="宋体"/>
          <w:color w:val="auto"/>
          <w:szCs w:val="21"/>
        </w:rPr>
        <w:t>项目实施组织方案部分</w:t>
      </w:r>
      <w:r>
        <w:rPr>
          <w:rFonts w:hint="eastAsia" w:ascii="宋体" w:hAnsi="宋体" w:eastAsia="宋体" w:cs="宋体"/>
          <w:color w:val="auto"/>
          <w:kern w:val="1"/>
          <w:szCs w:val="21"/>
        </w:rPr>
        <w:t>得分高的排前。</w:t>
      </w:r>
      <w:r>
        <w:rPr>
          <w:rFonts w:hint="eastAsia" w:ascii="宋体" w:hAnsi="宋体" w:eastAsia="宋体" w:cs="宋体"/>
          <w:color w:val="auto"/>
          <w:szCs w:val="21"/>
        </w:rPr>
        <w:t>总分、资信部分得分和项目实施组织方案部分得分均相同的投标文件，以投标总报价较低的排前；如仍存在相同情况，则对具有相同情况的投标人，按照合格中标候选人数量规定，由评标委员会采用记名投票方式确定排序。</w:t>
      </w:r>
    </w:p>
    <w:p w14:paraId="15B86A5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3.5.4评标委员会编写、签署评标报告。评标报告由评标委员会全体成员签字，对评标结论持有异议的评标委员会成员可以书面方式阐述其不同意见和理由。</w:t>
      </w:r>
    </w:p>
    <w:p w14:paraId="5ED52F9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注：编写评标报告时，合格中标候选人不排序，按投标人（如为联合体，以联合体主办方为准）统一社会信用代码后4位（除校验码外）大小排位，如统一社会信用代码后4位出现字母情况的，字母以“0”进行代替大小排位；如出现后4位（除校验码外）大小一致的，则随机排位。</w:t>
      </w:r>
    </w:p>
    <w:p w14:paraId="338FFB2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3.5.5有效投标单位S不足三家，应当依法重新组织该标段招标。</w:t>
      </w:r>
    </w:p>
    <w:p w14:paraId="35A35A64">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3.5.6定标委员会按照“总分=资信因素得分（权重40%）+方案因素得分（权重50%）+价格因素得分（权重10%）。”公式，计算各合格中标候选人投标文件的总分（精确到小数点后两位）。并按照总分从高到低排列先后次序。总分相等时，以方案因素</w:t>
      </w:r>
      <w:r>
        <w:rPr>
          <w:rFonts w:hint="eastAsia" w:ascii="宋体" w:hAnsi="宋体" w:eastAsia="宋体" w:cs="宋体"/>
          <w:color w:val="auto"/>
          <w:szCs w:val="21"/>
        </w:rPr>
        <w:t>部分</w:t>
      </w:r>
      <w:r>
        <w:rPr>
          <w:rFonts w:hint="eastAsia" w:ascii="宋体" w:hAnsi="宋体" w:eastAsia="宋体" w:cs="宋体"/>
          <w:color w:val="auto"/>
          <w:kern w:val="1"/>
          <w:szCs w:val="21"/>
        </w:rPr>
        <w:t>得分高的排前；如仍存在相同情况，则以资信因素部分得分高的排前。如仍存在综合得分相同情况的，由定标委员会成员记名投票决定排序。确定排名第一的投标人为中标人，并编写定标报告。</w:t>
      </w:r>
    </w:p>
    <w:p w14:paraId="56CF89E4">
      <w:pPr>
        <w:pStyle w:val="2"/>
        <w:spacing w:line="360" w:lineRule="auto"/>
        <w:rPr>
          <w:rFonts w:hint="eastAsia" w:eastAsia="宋体"/>
          <w:color w:val="auto"/>
        </w:rPr>
      </w:pPr>
      <w:r>
        <w:rPr>
          <w:rFonts w:hint="eastAsia" w:ascii="宋体" w:hAnsi="宋体" w:eastAsia="宋体" w:cs="宋体"/>
          <w:color w:val="auto"/>
          <w:kern w:val="1"/>
          <w:szCs w:val="21"/>
        </w:rPr>
        <w:t>3.2.4</w:t>
      </w:r>
      <w:r>
        <w:rPr>
          <w:rStyle w:val="24"/>
          <w:rFonts w:hint="eastAsia" w:ascii="宋体" w:hAnsi="宋体" w:eastAsia="宋体"/>
          <w:color w:val="auto"/>
          <w:szCs w:val="21"/>
        </w:rPr>
        <w:t>定</w:t>
      </w:r>
      <w:r>
        <w:rPr>
          <w:rFonts w:hint="eastAsia" w:ascii="宋体" w:hAnsi="宋体" w:eastAsia="宋体" w:cs="宋体"/>
          <w:color w:val="auto"/>
          <w:kern w:val="1"/>
          <w:szCs w:val="21"/>
        </w:rPr>
        <w:t>标委员会成员评出各投标人方案因素得分的分数，方案因素得分为从各定标委员打分总分的算术平均值，得出每个投标人方案因素得分，分数出现小数点，保留小数点后二位，第三位小数四舍五入。</w:t>
      </w:r>
    </w:p>
    <w:p w14:paraId="72E9C851">
      <w:pPr>
        <w:pStyle w:val="4"/>
        <w:spacing w:before="0" w:after="0" w:line="360" w:lineRule="auto"/>
        <w:ind w:firstLine="103"/>
        <w:rPr>
          <w:rFonts w:hint="eastAsia" w:ascii="宋体" w:eastAsia="宋体" w:cs="宋体"/>
          <w:color w:val="auto"/>
          <w:sz w:val="21"/>
          <w:szCs w:val="21"/>
        </w:rPr>
      </w:pPr>
      <w:bookmarkStart w:id="885" w:name="_Toc22769"/>
      <w:bookmarkStart w:id="886" w:name="_Toc86417782"/>
      <w:bookmarkStart w:id="887" w:name="_Toc26984"/>
      <w:r>
        <w:rPr>
          <w:rFonts w:hint="eastAsia" w:ascii="宋体" w:eastAsia="宋体" w:cs="宋体"/>
          <w:b/>
          <w:bCs w:val="0"/>
          <w:color w:val="auto"/>
          <w:sz w:val="21"/>
          <w:szCs w:val="21"/>
        </w:rPr>
        <w:t>3.6投标文件的澄清和补正</w:t>
      </w:r>
      <w:bookmarkEnd w:id="885"/>
      <w:bookmarkEnd w:id="886"/>
      <w:bookmarkEnd w:id="887"/>
    </w:p>
    <w:p w14:paraId="0DB6B920">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3.6.1 为有助于投标文件的审查、评价和比较，评标期间，经评标委员会中超过两人（含两人）的成员以书面形式提出动议，评标委员会应当书面发出澄清通知，要求投标人对投标文件含义不明确的内容作出澄清。</w:t>
      </w:r>
    </w:p>
    <w:p w14:paraId="35E8B11B">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3ADF204A">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3.6.3 评标委员会成员均应当阅读投标人的澄清，但应独立参考澄清对投标文件进行评审。</w:t>
      </w:r>
    </w:p>
    <w:p w14:paraId="1CE69BAA">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3.6.4 如果投标文件实质上不响应招标文件的各项要求，评标委员会相应评审将按照有效性审查标准予以拒绝，不接受投标人通过修改或撤销其不符合要求的差异或保留，使之成为具有响应性的投标。</w:t>
      </w:r>
    </w:p>
    <w:p w14:paraId="55EE87FF">
      <w:pPr>
        <w:pStyle w:val="4"/>
        <w:spacing w:before="0" w:after="0" w:line="360" w:lineRule="auto"/>
        <w:ind w:firstLine="103"/>
        <w:rPr>
          <w:rFonts w:hint="eastAsia" w:ascii="宋体" w:eastAsia="宋体" w:cs="宋体"/>
          <w:b/>
          <w:color w:val="auto"/>
          <w:sz w:val="21"/>
          <w:szCs w:val="21"/>
        </w:rPr>
      </w:pPr>
      <w:bookmarkStart w:id="888" w:name="_Toc20070"/>
      <w:bookmarkStart w:id="889" w:name="_Toc16962"/>
      <w:bookmarkStart w:id="890" w:name="_Toc86417783"/>
      <w:r>
        <w:rPr>
          <w:rFonts w:hint="eastAsia" w:ascii="宋体" w:eastAsia="宋体" w:cs="宋体"/>
          <w:b/>
          <w:color w:val="auto"/>
          <w:sz w:val="21"/>
          <w:szCs w:val="21"/>
        </w:rPr>
        <w:t>3.7评标结果</w:t>
      </w:r>
      <w:bookmarkEnd w:id="888"/>
      <w:bookmarkEnd w:id="889"/>
      <w:bookmarkEnd w:id="890"/>
    </w:p>
    <w:p w14:paraId="3AE4272A">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3.7.1 除第一章“投标人须知”前附表授权直接确定中标人外，评标委员会将《投标人须知前附表》规定的方法推荐合格中标候选人，进入定标阶段。</w:t>
      </w:r>
    </w:p>
    <w:p w14:paraId="5DBF54D1">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3.7.2 评标委员会完成评标后，应当向招标人提交书面评标报告。</w:t>
      </w:r>
    </w:p>
    <w:p w14:paraId="1025B89C">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3.7.3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1227F49E">
      <w:pPr>
        <w:spacing w:line="360" w:lineRule="auto"/>
        <w:rPr>
          <w:rFonts w:hint="eastAsia" w:ascii="宋体" w:hAnsi="宋体" w:eastAsia="宋体" w:cs="宋体"/>
          <w:color w:val="auto"/>
          <w:kern w:val="1"/>
          <w:szCs w:val="21"/>
        </w:rPr>
      </w:pPr>
      <w:r>
        <w:rPr>
          <w:rFonts w:hint="eastAsia" w:ascii="宋体" w:hAnsi="宋体" w:eastAsia="宋体" w:cs="宋体"/>
          <w:b/>
          <w:bCs/>
          <w:color w:val="auto"/>
          <w:szCs w:val="21"/>
        </w:rPr>
        <w:t>3.8定标结果</w:t>
      </w:r>
    </w:p>
    <w:p w14:paraId="21E010DD">
      <w:pPr>
        <w:spacing w:line="360" w:lineRule="auto"/>
        <w:ind w:firstLine="420" w:firstLineChars="200"/>
        <w:rPr>
          <w:rFonts w:hint="eastAsia" w:ascii="宋体" w:hAnsi="宋体" w:eastAsia="宋体" w:cs="宋体"/>
          <w:color w:val="auto"/>
          <w:kern w:val="1"/>
          <w:szCs w:val="21"/>
        </w:rPr>
      </w:pPr>
      <w:r>
        <w:rPr>
          <w:rFonts w:hint="eastAsia" w:ascii="宋体" w:hAnsi="宋体" w:eastAsia="宋体" w:cs="宋体"/>
          <w:color w:val="auto"/>
          <w:kern w:val="1"/>
          <w:szCs w:val="21"/>
        </w:rPr>
        <w:t>定标委员会对合格中标候选人进行评审打分并计算综合得分，定标委员会按得分由高到低顺序，确定中标候选人的名次，若定标综合得分相同的，总分相等时，以方案因素部分得分高的排前；如仍存在相同情况，则以资信因素部分得分高的排前。如仍存在综合得分相同情况的，由定标委员会成员记名投票决定排序。确定排名第一的投标人为中标人。</w:t>
      </w:r>
    </w:p>
    <w:p w14:paraId="2BF3C25B">
      <w:pPr>
        <w:pStyle w:val="5"/>
        <w:spacing w:before="0" w:after="0"/>
        <w:rPr>
          <w:rFonts w:hint="eastAsia" w:ascii="宋体" w:hAnsi="宋体" w:eastAsia="宋体" w:cs="宋体"/>
          <w:color w:val="auto"/>
          <w:sz w:val="21"/>
          <w:szCs w:val="21"/>
        </w:rPr>
      </w:pPr>
      <w:bookmarkStart w:id="891" w:name="_Toc696"/>
      <w:bookmarkStart w:id="892" w:name="_Toc7988"/>
      <w:bookmarkStart w:id="893" w:name="_Toc86417784"/>
      <w:r>
        <w:rPr>
          <w:rFonts w:hint="eastAsia" w:ascii="宋体" w:hAnsi="宋体" w:eastAsia="宋体" w:cs="宋体"/>
          <w:color w:val="auto"/>
          <w:sz w:val="21"/>
          <w:szCs w:val="21"/>
          <w:lang w:val="zh-CN"/>
        </w:rPr>
        <w:t>4. 评标表格</w:t>
      </w:r>
      <w:bookmarkEnd w:id="891"/>
      <w:bookmarkEnd w:id="892"/>
      <w:bookmarkEnd w:id="893"/>
      <w:r>
        <w:rPr>
          <w:rFonts w:hint="eastAsia" w:ascii="宋体" w:hAnsi="宋体" w:eastAsia="宋体" w:cs="宋体"/>
          <w:color w:val="auto"/>
          <w:sz w:val="21"/>
          <w:szCs w:val="21"/>
        </w:rPr>
        <w:t>和定标表格</w:t>
      </w:r>
    </w:p>
    <w:p w14:paraId="4173EF41">
      <w:pPr>
        <w:spacing w:line="360" w:lineRule="auto"/>
        <w:ind w:firstLine="420"/>
        <w:rPr>
          <w:rFonts w:hint="eastAsia" w:ascii="宋体" w:hAnsi="宋体" w:eastAsia="宋体" w:cs="宋体"/>
          <w:color w:val="auto"/>
        </w:rPr>
        <w:sectPr>
          <w:pgSz w:w="11906" w:h="16838"/>
          <w:pgMar w:top="1440" w:right="1440" w:bottom="1440" w:left="1440" w:header="851" w:footer="992" w:gutter="0"/>
          <w:cols w:space="720" w:num="1"/>
          <w:docGrid w:type="lines" w:linePitch="312" w:charSpace="0"/>
        </w:sectPr>
      </w:pPr>
      <w:r>
        <w:rPr>
          <w:rFonts w:hint="eastAsia" w:ascii="宋体" w:hAnsi="宋体" w:eastAsia="宋体" w:cs="宋体"/>
          <w:color w:val="auto"/>
          <w:kern w:val="1"/>
          <w:szCs w:val="21"/>
        </w:rPr>
        <w:t>见后附表1-8</w:t>
      </w:r>
    </w:p>
    <w:p w14:paraId="17AE746C">
      <w:pPr>
        <w:pStyle w:val="5"/>
        <w:spacing w:before="0" w:after="0"/>
        <w:jc w:val="left"/>
        <w:rPr>
          <w:rFonts w:hint="eastAsia" w:ascii="宋体" w:hAnsi="宋体" w:eastAsia="宋体" w:cs="宋体"/>
          <w:color w:val="auto"/>
        </w:rPr>
      </w:pPr>
      <w:bookmarkStart w:id="894" w:name="_Toc24574"/>
      <w:bookmarkStart w:id="895" w:name="_Toc3073"/>
      <w:bookmarkStart w:id="896" w:name="_Toc86417785"/>
      <w:bookmarkStart w:id="897" w:name="_Toc26533"/>
      <w:r>
        <w:rPr>
          <w:rFonts w:hint="eastAsia" w:ascii="宋体" w:hAnsi="宋体" w:eastAsia="宋体" w:cs="宋体"/>
          <w:color w:val="auto"/>
          <w:sz w:val="30"/>
          <w:szCs w:val="30"/>
        </w:rPr>
        <w:t>附表1</w:t>
      </w:r>
      <w:bookmarkEnd w:id="894"/>
      <w:bookmarkEnd w:id="895"/>
      <w:bookmarkEnd w:id="896"/>
      <w:bookmarkEnd w:id="897"/>
    </w:p>
    <w:p w14:paraId="1AB5049D">
      <w:pPr>
        <w:widowControl/>
        <w:shd w:val="clear" w:color="auto" w:fill="FFFFFF"/>
        <w:spacing w:line="360" w:lineRule="auto"/>
        <w:jc w:val="center"/>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评标阶段资格审查表</w:t>
      </w:r>
    </w:p>
    <w:p w14:paraId="2D7EC969">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项目名称：</w:t>
      </w:r>
    </w:p>
    <w:tbl>
      <w:tblPr>
        <w:tblStyle w:val="18"/>
        <w:tblW w:w="142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2"/>
        <w:gridCol w:w="11698"/>
        <w:gridCol w:w="586"/>
        <w:gridCol w:w="638"/>
        <w:gridCol w:w="770"/>
      </w:tblGrid>
      <w:tr w14:paraId="216B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74019AD5">
            <w:pPr>
              <w:spacing w:line="360" w:lineRule="auto"/>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序号</w:t>
            </w:r>
          </w:p>
        </w:tc>
        <w:tc>
          <w:tcPr>
            <w:tcW w:w="11698" w:type="dxa"/>
            <w:vAlign w:val="center"/>
          </w:tcPr>
          <w:p w14:paraId="7C9DC779">
            <w:pPr>
              <w:spacing w:line="360" w:lineRule="auto"/>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评审内容</w:t>
            </w:r>
          </w:p>
        </w:tc>
        <w:tc>
          <w:tcPr>
            <w:tcW w:w="586" w:type="dxa"/>
          </w:tcPr>
          <w:p w14:paraId="4BFA74F4">
            <w:pPr>
              <w:spacing w:line="360" w:lineRule="auto"/>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投标人1</w:t>
            </w:r>
          </w:p>
        </w:tc>
        <w:tc>
          <w:tcPr>
            <w:tcW w:w="638" w:type="dxa"/>
          </w:tcPr>
          <w:p w14:paraId="62658231">
            <w:pPr>
              <w:spacing w:line="360" w:lineRule="auto"/>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投标人2</w:t>
            </w:r>
          </w:p>
        </w:tc>
        <w:tc>
          <w:tcPr>
            <w:tcW w:w="770" w:type="dxa"/>
          </w:tcPr>
          <w:p w14:paraId="6B406B90">
            <w:pPr>
              <w:spacing w:line="360" w:lineRule="auto"/>
              <w:jc w:val="center"/>
              <w:rPr>
                <w:rFonts w:hint="eastAsia" w:ascii="宋体" w:hAnsi="宋体" w:eastAsia="宋体" w:cs="宋体"/>
                <w:b/>
                <w:color w:val="auto"/>
                <w:sz w:val="18"/>
                <w:szCs w:val="18"/>
              </w:rPr>
            </w:pPr>
            <w:r>
              <w:rPr>
                <w:rFonts w:hint="eastAsia" w:ascii="宋体" w:hAnsi="宋体" w:eastAsia="宋体" w:cs="宋体"/>
                <w:b/>
                <w:color w:val="auto"/>
                <w:sz w:val="18"/>
                <w:szCs w:val="18"/>
              </w:rPr>
              <w:t>投标人…</w:t>
            </w:r>
          </w:p>
        </w:tc>
      </w:tr>
      <w:tr w14:paraId="1AC7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2FF6BAD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1698" w:type="dxa"/>
            <w:vAlign w:val="center"/>
          </w:tcPr>
          <w:p w14:paraId="276A0579">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投标人参加投标的意思表达清楚，投标人代表被授权有效。</w:t>
            </w:r>
          </w:p>
        </w:tc>
        <w:tc>
          <w:tcPr>
            <w:tcW w:w="586" w:type="dxa"/>
          </w:tcPr>
          <w:p w14:paraId="2960BE1D">
            <w:pPr>
              <w:spacing w:line="360" w:lineRule="auto"/>
              <w:rPr>
                <w:rFonts w:hint="eastAsia" w:ascii="宋体" w:hAnsi="宋体" w:eastAsia="宋体" w:cs="宋体"/>
                <w:color w:val="auto"/>
                <w:szCs w:val="21"/>
              </w:rPr>
            </w:pPr>
          </w:p>
        </w:tc>
        <w:tc>
          <w:tcPr>
            <w:tcW w:w="638" w:type="dxa"/>
          </w:tcPr>
          <w:p w14:paraId="7F6A1920">
            <w:pPr>
              <w:spacing w:line="360" w:lineRule="auto"/>
              <w:rPr>
                <w:rFonts w:hint="eastAsia" w:ascii="宋体" w:hAnsi="宋体" w:eastAsia="宋体" w:cs="宋体"/>
                <w:color w:val="auto"/>
                <w:szCs w:val="21"/>
              </w:rPr>
            </w:pPr>
          </w:p>
        </w:tc>
        <w:tc>
          <w:tcPr>
            <w:tcW w:w="770" w:type="dxa"/>
          </w:tcPr>
          <w:p w14:paraId="2452E27A">
            <w:pPr>
              <w:spacing w:line="360" w:lineRule="auto"/>
              <w:rPr>
                <w:rFonts w:hint="eastAsia" w:ascii="宋体" w:hAnsi="宋体" w:eastAsia="宋体" w:cs="宋体"/>
                <w:color w:val="auto"/>
                <w:szCs w:val="21"/>
              </w:rPr>
            </w:pPr>
          </w:p>
        </w:tc>
      </w:tr>
      <w:tr w14:paraId="348BA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671F90C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1698" w:type="dxa"/>
            <w:vAlign w:val="center"/>
          </w:tcPr>
          <w:p w14:paraId="41028E18">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投标人（若为联合体投标，指联合体各方）均具有独立法人资格，持有市场监督（工商行政）管理部门核发的法人营业执照，按国家法律经营。</w:t>
            </w:r>
          </w:p>
        </w:tc>
        <w:tc>
          <w:tcPr>
            <w:tcW w:w="586" w:type="dxa"/>
          </w:tcPr>
          <w:p w14:paraId="1A11FA19">
            <w:pPr>
              <w:spacing w:line="360" w:lineRule="auto"/>
              <w:rPr>
                <w:rFonts w:hint="eastAsia" w:ascii="宋体" w:hAnsi="宋体" w:eastAsia="宋体" w:cs="宋体"/>
                <w:color w:val="auto"/>
                <w:szCs w:val="21"/>
              </w:rPr>
            </w:pPr>
          </w:p>
        </w:tc>
        <w:tc>
          <w:tcPr>
            <w:tcW w:w="638" w:type="dxa"/>
          </w:tcPr>
          <w:p w14:paraId="3EB46095">
            <w:pPr>
              <w:spacing w:line="360" w:lineRule="auto"/>
              <w:rPr>
                <w:rFonts w:hint="eastAsia" w:ascii="宋体" w:hAnsi="宋体" w:eastAsia="宋体" w:cs="宋体"/>
                <w:color w:val="auto"/>
                <w:szCs w:val="21"/>
              </w:rPr>
            </w:pPr>
          </w:p>
        </w:tc>
        <w:tc>
          <w:tcPr>
            <w:tcW w:w="770" w:type="dxa"/>
          </w:tcPr>
          <w:p w14:paraId="28EA0341">
            <w:pPr>
              <w:spacing w:line="360" w:lineRule="auto"/>
              <w:rPr>
                <w:rFonts w:hint="eastAsia" w:ascii="宋体" w:hAnsi="宋体" w:eastAsia="宋体" w:cs="宋体"/>
                <w:color w:val="auto"/>
                <w:szCs w:val="21"/>
              </w:rPr>
            </w:pPr>
          </w:p>
        </w:tc>
      </w:tr>
      <w:tr w14:paraId="38FD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6C9C763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1698" w:type="dxa"/>
            <w:vAlign w:val="center"/>
          </w:tcPr>
          <w:p w14:paraId="49707473">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投标人（若为联合体投标，指承担施工任务的单位）持有有效的建设行政主管部门颁发的安全生产许可证。</w:t>
            </w:r>
          </w:p>
        </w:tc>
        <w:tc>
          <w:tcPr>
            <w:tcW w:w="586" w:type="dxa"/>
          </w:tcPr>
          <w:p w14:paraId="7A303079">
            <w:pPr>
              <w:spacing w:line="360" w:lineRule="auto"/>
              <w:rPr>
                <w:rFonts w:hint="eastAsia" w:ascii="宋体" w:hAnsi="宋体" w:eastAsia="宋体" w:cs="宋体"/>
                <w:color w:val="auto"/>
                <w:szCs w:val="21"/>
              </w:rPr>
            </w:pPr>
          </w:p>
        </w:tc>
        <w:tc>
          <w:tcPr>
            <w:tcW w:w="638" w:type="dxa"/>
          </w:tcPr>
          <w:p w14:paraId="25C083DA">
            <w:pPr>
              <w:spacing w:line="360" w:lineRule="auto"/>
              <w:rPr>
                <w:rFonts w:hint="eastAsia" w:ascii="宋体" w:hAnsi="宋体" w:eastAsia="宋体" w:cs="宋体"/>
                <w:color w:val="auto"/>
                <w:szCs w:val="21"/>
              </w:rPr>
            </w:pPr>
          </w:p>
        </w:tc>
        <w:tc>
          <w:tcPr>
            <w:tcW w:w="770" w:type="dxa"/>
          </w:tcPr>
          <w:p w14:paraId="658EF944">
            <w:pPr>
              <w:spacing w:line="360" w:lineRule="auto"/>
              <w:rPr>
                <w:rFonts w:hint="eastAsia" w:ascii="宋体" w:hAnsi="宋体" w:eastAsia="宋体" w:cs="宋体"/>
                <w:color w:val="auto"/>
                <w:szCs w:val="21"/>
              </w:rPr>
            </w:pPr>
          </w:p>
        </w:tc>
      </w:tr>
      <w:tr w14:paraId="41709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72FB47A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1698" w:type="dxa"/>
            <w:vAlign w:val="center"/>
          </w:tcPr>
          <w:p w14:paraId="2CF971B2">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投标人（若为联合体投标，指联合体各方）企业资质符合招标公告要求。</w:t>
            </w:r>
          </w:p>
        </w:tc>
        <w:tc>
          <w:tcPr>
            <w:tcW w:w="586" w:type="dxa"/>
          </w:tcPr>
          <w:p w14:paraId="788B75D4">
            <w:pPr>
              <w:spacing w:line="360" w:lineRule="auto"/>
              <w:rPr>
                <w:rFonts w:hint="eastAsia" w:ascii="宋体" w:hAnsi="宋体" w:eastAsia="宋体" w:cs="宋体"/>
                <w:color w:val="auto"/>
                <w:szCs w:val="21"/>
              </w:rPr>
            </w:pPr>
          </w:p>
        </w:tc>
        <w:tc>
          <w:tcPr>
            <w:tcW w:w="638" w:type="dxa"/>
          </w:tcPr>
          <w:p w14:paraId="193440C0">
            <w:pPr>
              <w:spacing w:line="360" w:lineRule="auto"/>
              <w:rPr>
                <w:rFonts w:hint="eastAsia" w:ascii="宋体" w:hAnsi="宋体" w:eastAsia="宋体" w:cs="宋体"/>
                <w:color w:val="auto"/>
                <w:szCs w:val="21"/>
              </w:rPr>
            </w:pPr>
          </w:p>
        </w:tc>
        <w:tc>
          <w:tcPr>
            <w:tcW w:w="770" w:type="dxa"/>
          </w:tcPr>
          <w:p w14:paraId="04A4CD9C">
            <w:pPr>
              <w:spacing w:line="360" w:lineRule="auto"/>
              <w:rPr>
                <w:rFonts w:hint="eastAsia" w:ascii="宋体" w:hAnsi="宋体" w:eastAsia="宋体" w:cs="宋体"/>
                <w:color w:val="auto"/>
                <w:szCs w:val="21"/>
              </w:rPr>
            </w:pPr>
          </w:p>
        </w:tc>
      </w:tr>
      <w:tr w14:paraId="3BB95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17004FA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1698" w:type="dxa"/>
            <w:vAlign w:val="center"/>
          </w:tcPr>
          <w:p w14:paraId="01FD60E4">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投标人拟担任本项目的项目负责人（兼施工负责人）资格满足招标公告要求。</w:t>
            </w:r>
          </w:p>
        </w:tc>
        <w:tc>
          <w:tcPr>
            <w:tcW w:w="586" w:type="dxa"/>
          </w:tcPr>
          <w:p w14:paraId="707AB16A">
            <w:pPr>
              <w:spacing w:line="360" w:lineRule="auto"/>
              <w:rPr>
                <w:rFonts w:hint="eastAsia" w:ascii="宋体" w:hAnsi="宋体" w:eastAsia="宋体" w:cs="宋体"/>
                <w:color w:val="auto"/>
                <w:szCs w:val="21"/>
              </w:rPr>
            </w:pPr>
          </w:p>
        </w:tc>
        <w:tc>
          <w:tcPr>
            <w:tcW w:w="638" w:type="dxa"/>
          </w:tcPr>
          <w:p w14:paraId="2DF51E41">
            <w:pPr>
              <w:spacing w:line="360" w:lineRule="auto"/>
              <w:rPr>
                <w:rFonts w:hint="eastAsia" w:ascii="宋体" w:hAnsi="宋体" w:eastAsia="宋体" w:cs="宋体"/>
                <w:color w:val="auto"/>
                <w:szCs w:val="21"/>
              </w:rPr>
            </w:pPr>
          </w:p>
        </w:tc>
        <w:tc>
          <w:tcPr>
            <w:tcW w:w="770" w:type="dxa"/>
          </w:tcPr>
          <w:p w14:paraId="2F968000">
            <w:pPr>
              <w:spacing w:line="360" w:lineRule="auto"/>
              <w:rPr>
                <w:rFonts w:hint="eastAsia" w:ascii="宋体" w:hAnsi="宋体" w:eastAsia="宋体" w:cs="宋体"/>
                <w:color w:val="auto"/>
                <w:szCs w:val="21"/>
              </w:rPr>
            </w:pPr>
          </w:p>
        </w:tc>
      </w:tr>
      <w:tr w14:paraId="78143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2" w:type="dxa"/>
            <w:vAlign w:val="center"/>
          </w:tcPr>
          <w:p w14:paraId="5081C13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1698" w:type="dxa"/>
            <w:vAlign w:val="center"/>
          </w:tcPr>
          <w:p w14:paraId="1CDEF5C3">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投标人拟担任本项目的设计负责人资格满足招标公告要求。</w:t>
            </w:r>
          </w:p>
        </w:tc>
        <w:tc>
          <w:tcPr>
            <w:tcW w:w="586" w:type="dxa"/>
          </w:tcPr>
          <w:p w14:paraId="308700F3">
            <w:pPr>
              <w:spacing w:line="360" w:lineRule="auto"/>
              <w:rPr>
                <w:rFonts w:hint="eastAsia" w:ascii="宋体" w:hAnsi="宋体" w:eastAsia="宋体" w:cs="宋体"/>
                <w:color w:val="auto"/>
                <w:szCs w:val="21"/>
              </w:rPr>
            </w:pPr>
          </w:p>
        </w:tc>
        <w:tc>
          <w:tcPr>
            <w:tcW w:w="638" w:type="dxa"/>
          </w:tcPr>
          <w:p w14:paraId="463C2C37">
            <w:pPr>
              <w:spacing w:line="360" w:lineRule="auto"/>
              <w:rPr>
                <w:rFonts w:hint="eastAsia" w:ascii="宋体" w:hAnsi="宋体" w:eastAsia="宋体" w:cs="宋体"/>
                <w:color w:val="auto"/>
                <w:szCs w:val="21"/>
              </w:rPr>
            </w:pPr>
          </w:p>
        </w:tc>
        <w:tc>
          <w:tcPr>
            <w:tcW w:w="770" w:type="dxa"/>
          </w:tcPr>
          <w:p w14:paraId="0D790DD4">
            <w:pPr>
              <w:spacing w:line="360" w:lineRule="auto"/>
              <w:rPr>
                <w:rFonts w:hint="eastAsia" w:ascii="宋体" w:hAnsi="宋体" w:eastAsia="宋体" w:cs="宋体"/>
                <w:color w:val="auto"/>
                <w:szCs w:val="21"/>
              </w:rPr>
            </w:pPr>
          </w:p>
        </w:tc>
      </w:tr>
      <w:tr w14:paraId="6EB76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3B340F8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1698" w:type="dxa"/>
            <w:vAlign w:val="center"/>
          </w:tcPr>
          <w:p w14:paraId="57439E8E">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投标人拟担任本项目的施工技术负责人资格满足招标公告要求。</w:t>
            </w:r>
          </w:p>
        </w:tc>
        <w:tc>
          <w:tcPr>
            <w:tcW w:w="586" w:type="dxa"/>
          </w:tcPr>
          <w:p w14:paraId="58268D7E">
            <w:pPr>
              <w:spacing w:line="360" w:lineRule="auto"/>
              <w:rPr>
                <w:rFonts w:hint="eastAsia" w:ascii="宋体" w:hAnsi="宋体" w:eastAsia="宋体" w:cs="宋体"/>
                <w:color w:val="auto"/>
                <w:szCs w:val="21"/>
              </w:rPr>
            </w:pPr>
          </w:p>
        </w:tc>
        <w:tc>
          <w:tcPr>
            <w:tcW w:w="638" w:type="dxa"/>
          </w:tcPr>
          <w:p w14:paraId="5A0F07CB">
            <w:pPr>
              <w:spacing w:line="360" w:lineRule="auto"/>
              <w:rPr>
                <w:rFonts w:hint="eastAsia" w:ascii="宋体" w:hAnsi="宋体" w:eastAsia="宋体" w:cs="宋体"/>
                <w:color w:val="auto"/>
                <w:szCs w:val="21"/>
              </w:rPr>
            </w:pPr>
          </w:p>
        </w:tc>
        <w:tc>
          <w:tcPr>
            <w:tcW w:w="770" w:type="dxa"/>
          </w:tcPr>
          <w:p w14:paraId="0DAADB9A">
            <w:pPr>
              <w:spacing w:line="360" w:lineRule="auto"/>
              <w:rPr>
                <w:rFonts w:hint="eastAsia" w:ascii="宋体" w:hAnsi="宋体" w:eastAsia="宋体" w:cs="宋体"/>
                <w:color w:val="auto"/>
                <w:szCs w:val="21"/>
              </w:rPr>
            </w:pPr>
          </w:p>
        </w:tc>
      </w:tr>
      <w:tr w14:paraId="1A51D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0D49DE9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1698" w:type="dxa"/>
            <w:vAlign w:val="center"/>
          </w:tcPr>
          <w:p w14:paraId="65EC8C56">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若为联合体投标，由主办方提供）项目负责人（兼施工负责人）持有在有效期内的安全培训考核合格证书（B类），或能够提供建筑施工企业施工负责人安全生产考核合格证书，项目负责人（兼施工负责人）和专职安全员不为同一人。</w:t>
            </w:r>
          </w:p>
        </w:tc>
        <w:tc>
          <w:tcPr>
            <w:tcW w:w="586" w:type="dxa"/>
          </w:tcPr>
          <w:p w14:paraId="3ED09E67">
            <w:pPr>
              <w:spacing w:line="360" w:lineRule="auto"/>
              <w:rPr>
                <w:rFonts w:hint="eastAsia" w:ascii="宋体" w:hAnsi="宋体" w:eastAsia="宋体" w:cs="宋体"/>
                <w:color w:val="auto"/>
                <w:szCs w:val="21"/>
              </w:rPr>
            </w:pPr>
          </w:p>
        </w:tc>
        <w:tc>
          <w:tcPr>
            <w:tcW w:w="638" w:type="dxa"/>
          </w:tcPr>
          <w:p w14:paraId="6459A31E">
            <w:pPr>
              <w:spacing w:line="360" w:lineRule="auto"/>
              <w:rPr>
                <w:rFonts w:hint="eastAsia" w:ascii="宋体" w:hAnsi="宋体" w:eastAsia="宋体" w:cs="宋体"/>
                <w:color w:val="auto"/>
                <w:szCs w:val="21"/>
              </w:rPr>
            </w:pPr>
          </w:p>
        </w:tc>
        <w:tc>
          <w:tcPr>
            <w:tcW w:w="770" w:type="dxa"/>
          </w:tcPr>
          <w:p w14:paraId="5DD39D99">
            <w:pPr>
              <w:spacing w:line="360" w:lineRule="auto"/>
              <w:rPr>
                <w:rFonts w:hint="eastAsia" w:ascii="宋体" w:hAnsi="宋体" w:eastAsia="宋体" w:cs="宋体"/>
                <w:color w:val="auto"/>
                <w:szCs w:val="21"/>
              </w:rPr>
            </w:pPr>
          </w:p>
        </w:tc>
      </w:tr>
      <w:tr w14:paraId="377A4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51F4770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1698" w:type="dxa"/>
            <w:vAlign w:val="center"/>
          </w:tcPr>
          <w:p w14:paraId="2A87A7CE">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若为联合体投标，指承担施工任务的主办方）专职安全员（若为联合体投标，指承担施工任务的单位提供）安全生产考核合格证（C类）或建筑施工企业专职安全生产管理人员安全生产考核合格证书（C3），项目负责人（兼施工负责人）和专职安全员不为同一人。</w:t>
            </w:r>
          </w:p>
        </w:tc>
        <w:tc>
          <w:tcPr>
            <w:tcW w:w="586" w:type="dxa"/>
          </w:tcPr>
          <w:p w14:paraId="313D5644">
            <w:pPr>
              <w:spacing w:line="360" w:lineRule="auto"/>
              <w:rPr>
                <w:rFonts w:hint="eastAsia" w:ascii="宋体" w:hAnsi="宋体" w:eastAsia="宋体" w:cs="宋体"/>
                <w:color w:val="auto"/>
                <w:szCs w:val="21"/>
              </w:rPr>
            </w:pPr>
          </w:p>
        </w:tc>
        <w:tc>
          <w:tcPr>
            <w:tcW w:w="638" w:type="dxa"/>
          </w:tcPr>
          <w:p w14:paraId="19232CAC">
            <w:pPr>
              <w:spacing w:line="360" w:lineRule="auto"/>
              <w:rPr>
                <w:rFonts w:hint="eastAsia" w:ascii="宋体" w:hAnsi="宋体" w:eastAsia="宋体" w:cs="宋体"/>
                <w:color w:val="auto"/>
                <w:szCs w:val="21"/>
              </w:rPr>
            </w:pPr>
          </w:p>
        </w:tc>
        <w:tc>
          <w:tcPr>
            <w:tcW w:w="770" w:type="dxa"/>
          </w:tcPr>
          <w:p w14:paraId="75757E46">
            <w:pPr>
              <w:spacing w:line="360" w:lineRule="auto"/>
              <w:rPr>
                <w:rFonts w:hint="eastAsia" w:ascii="宋体" w:hAnsi="宋体" w:eastAsia="宋体" w:cs="宋体"/>
                <w:color w:val="auto"/>
                <w:szCs w:val="21"/>
              </w:rPr>
            </w:pPr>
          </w:p>
        </w:tc>
      </w:tr>
      <w:tr w14:paraId="712C0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6836B2F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11698" w:type="dxa"/>
            <w:vAlign w:val="center"/>
          </w:tcPr>
          <w:p w14:paraId="157C5FC9">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投标人提供的《投标人声明》符合招标公告要求。</w:t>
            </w:r>
          </w:p>
        </w:tc>
        <w:tc>
          <w:tcPr>
            <w:tcW w:w="586" w:type="dxa"/>
          </w:tcPr>
          <w:p w14:paraId="5F736262">
            <w:pPr>
              <w:spacing w:line="360" w:lineRule="auto"/>
              <w:rPr>
                <w:rFonts w:hint="eastAsia" w:ascii="宋体" w:hAnsi="宋体" w:eastAsia="宋体" w:cs="宋体"/>
                <w:color w:val="auto"/>
                <w:szCs w:val="21"/>
              </w:rPr>
            </w:pPr>
          </w:p>
        </w:tc>
        <w:tc>
          <w:tcPr>
            <w:tcW w:w="638" w:type="dxa"/>
          </w:tcPr>
          <w:p w14:paraId="68922490">
            <w:pPr>
              <w:spacing w:line="360" w:lineRule="auto"/>
              <w:rPr>
                <w:rFonts w:hint="eastAsia" w:ascii="宋体" w:hAnsi="宋体" w:eastAsia="宋体" w:cs="宋体"/>
                <w:color w:val="auto"/>
                <w:szCs w:val="21"/>
              </w:rPr>
            </w:pPr>
          </w:p>
        </w:tc>
        <w:tc>
          <w:tcPr>
            <w:tcW w:w="770" w:type="dxa"/>
          </w:tcPr>
          <w:p w14:paraId="499195C8">
            <w:pPr>
              <w:spacing w:line="360" w:lineRule="auto"/>
              <w:rPr>
                <w:rFonts w:hint="eastAsia" w:ascii="宋体" w:hAnsi="宋体" w:eastAsia="宋体" w:cs="宋体"/>
                <w:color w:val="auto"/>
                <w:szCs w:val="21"/>
              </w:rPr>
            </w:pPr>
          </w:p>
        </w:tc>
      </w:tr>
      <w:tr w14:paraId="51C28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4053E7D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11698" w:type="dxa"/>
            <w:vAlign w:val="center"/>
          </w:tcPr>
          <w:p w14:paraId="6DF2538F">
            <w:pPr>
              <w:spacing w:line="360" w:lineRule="auto"/>
              <w:rPr>
                <w:rFonts w:hint="eastAsia" w:ascii="宋体" w:hAnsi="宋体" w:eastAsia="宋体" w:cs="宋体"/>
                <w:color w:val="auto"/>
                <w:szCs w:val="21"/>
              </w:rPr>
            </w:pPr>
            <w:r>
              <w:rPr>
                <w:rFonts w:hint="eastAsia" w:ascii="宋体" w:hAnsi="宋体" w:eastAsia="宋体" w:cs="宋体"/>
                <w:color w:val="auto"/>
                <w:szCs w:val="21"/>
              </w:rPr>
              <w:t>联合体投标的提交联合体投标协议书，联合体组成符合招标公告要求。</w:t>
            </w:r>
          </w:p>
        </w:tc>
        <w:tc>
          <w:tcPr>
            <w:tcW w:w="586" w:type="dxa"/>
          </w:tcPr>
          <w:p w14:paraId="047C8C17">
            <w:pPr>
              <w:spacing w:line="360" w:lineRule="auto"/>
              <w:rPr>
                <w:rFonts w:hint="eastAsia" w:ascii="宋体" w:hAnsi="宋体" w:eastAsia="宋体" w:cs="宋体"/>
                <w:color w:val="auto"/>
                <w:szCs w:val="21"/>
              </w:rPr>
            </w:pPr>
          </w:p>
        </w:tc>
        <w:tc>
          <w:tcPr>
            <w:tcW w:w="638" w:type="dxa"/>
          </w:tcPr>
          <w:p w14:paraId="3916FAA4">
            <w:pPr>
              <w:spacing w:line="360" w:lineRule="auto"/>
              <w:rPr>
                <w:rFonts w:hint="eastAsia" w:ascii="宋体" w:hAnsi="宋体" w:eastAsia="宋体" w:cs="宋体"/>
                <w:color w:val="auto"/>
                <w:szCs w:val="21"/>
              </w:rPr>
            </w:pPr>
          </w:p>
        </w:tc>
        <w:tc>
          <w:tcPr>
            <w:tcW w:w="770" w:type="dxa"/>
          </w:tcPr>
          <w:p w14:paraId="419A2677">
            <w:pPr>
              <w:spacing w:line="360" w:lineRule="auto"/>
              <w:rPr>
                <w:rFonts w:hint="eastAsia" w:ascii="宋体" w:hAnsi="宋体" w:eastAsia="宋体" w:cs="宋体"/>
                <w:color w:val="auto"/>
                <w:szCs w:val="21"/>
              </w:rPr>
            </w:pPr>
          </w:p>
        </w:tc>
      </w:tr>
      <w:tr w14:paraId="0A45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2EFF994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1698" w:type="dxa"/>
            <w:vAlign w:val="center"/>
          </w:tcPr>
          <w:p w14:paraId="1EA8BD2C">
            <w:pPr>
              <w:spacing w:line="360" w:lineRule="auto"/>
              <w:rPr>
                <w:rFonts w:hint="eastAsia" w:ascii="宋体" w:hAnsi="宋体" w:eastAsia="宋体" w:cs="宋体"/>
                <w:color w:val="auto"/>
                <w:szCs w:val="21"/>
              </w:rPr>
            </w:pPr>
            <w:r>
              <w:rPr>
                <w:rFonts w:hint="eastAsia" w:ascii="宋体" w:hAnsi="宋体" w:eastAsia="宋体" w:cs="宋体"/>
                <w:color w:val="auto"/>
                <w:szCs w:val="21"/>
              </w:rPr>
              <w:t>资格审查前，投标人（含联合体各方）须在广州市住房和城乡建设局建立企业信用档案及拟担任本工程项目负责人（施工负责人）、施工技术负责人、设计负责人、专职安全员须是本企业信用档案中的在册人员（联合体投标的，企业信用档案和人员在册情况为联合体投标协议分工对应的企业信用档案）。企业信用档案取自投标截止时间投标人在广州市住建行业信用管理平台的信息，投标人可无需提交相关资料，若招标人延长递交投标文件截止时间的，信用档案信息的评审时点也相应延长。</w:t>
            </w:r>
          </w:p>
        </w:tc>
        <w:tc>
          <w:tcPr>
            <w:tcW w:w="586" w:type="dxa"/>
          </w:tcPr>
          <w:p w14:paraId="4A6DFC2D">
            <w:pPr>
              <w:spacing w:line="360" w:lineRule="auto"/>
              <w:rPr>
                <w:rFonts w:hint="eastAsia" w:ascii="宋体" w:hAnsi="宋体" w:eastAsia="宋体" w:cs="宋体"/>
                <w:color w:val="auto"/>
                <w:szCs w:val="21"/>
              </w:rPr>
            </w:pPr>
          </w:p>
        </w:tc>
        <w:tc>
          <w:tcPr>
            <w:tcW w:w="638" w:type="dxa"/>
          </w:tcPr>
          <w:p w14:paraId="78703737">
            <w:pPr>
              <w:spacing w:line="360" w:lineRule="auto"/>
              <w:rPr>
                <w:rFonts w:hint="eastAsia" w:ascii="宋体" w:hAnsi="宋体" w:eastAsia="宋体" w:cs="宋体"/>
                <w:color w:val="auto"/>
                <w:szCs w:val="21"/>
              </w:rPr>
            </w:pPr>
          </w:p>
        </w:tc>
        <w:tc>
          <w:tcPr>
            <w:tcW w:w="770" w:type="dxa"/>
          </w:tcPr>
          <w:p w14:paraId="04033644">
            <w:pPr>
              <w:spacing w:line="360" w:lineRule="auto"/>
              <w:rPr>
                <w:rFonts w:hint="eastAsia" w:ascii="宋体" w:hAnsi="宋体" w:eastAsia="宋体" w:cs="宋体"/>
                <w:color w:val="auto"/>
                <w:szCs w:val="21"/>
              </w:rPr>
            </w:pPr>
          </w:p>
        </w:tc>
      </w:tr>
      <w:tr w14:paraId="5BF60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2" w:type="dxa"/>
            <w:vAlign w:val="center"/>
          </w:tcPr>
          <w:p w14:paraId="25EB040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11698" w:type="dxa"/>
            <w:vAlign w:val="center"/>
          </w:tcPr>
          <w:p w14:paraId="4406D99C">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人未出现以下情形：与其它投标人的单位负责人（如为联合体，含联合体中各单位负责人）为同一人或者存在控股、管理关系的（按投标人提供的《投标人声明》第八条内容进行评审）。如不同投标申请人出现单位负责人为同一人或者存在控股、管理关系的情形，则不得参加同一标段投标或者未划分标段的同一招标项目投标，否则均视其不符合投标人合格条件予以处理。（联合体内各成员之间不受本条限制）。</w:t>
            </w:r>
          </w:p>
        </w:tc>
        <w:tc>
          <w:tcPr>
            <w:tcW w:w="586" w:type="dxa"/>
          </w:tcPr>
          <w:p w14:paraId="55D717AD">
            <w:pPr>
              <w:spacing w:line="360" w:lineRule="auto"/>
              <w:rPr>
                <w:rFonts w:hint="eastAsia" w:ascii="宋体" w:hAnsi="宋体" w:eastAsia="宋体" w:cs="宋体"/>
                <w:color w:val="auto"/>
                <w:szCs w:val="21"/>
              </w:rPr>
            </w:pPr>
          </w:p>
        </w:tc>
        <w:tc>
          <w:tcPr>
            <w:tcW w:w="638" w:type="dxa"/>
          </w:tcPr>
          <w:p w14:paraId="37B4382A">
            <w:pPr>
              <w:spacing w:line="360" w:lineRule="auto"/>
              <w:rPr>
                <w:rFonts w:hint="eastAsia" w:ascii="宋体" w:hAnsi="宋体" w:eastAsia="宋体" w:cs="宋体"/>
                <w:color w:val="auto"/>
                <w:szCs w:val="21"/>
              </w:rPr>
            </w:pPr>
          </w:p>
        </w:tc>
        <w:tc>
          <w:tcPr>
            <w:tcW w:w="770" w:type="dxa"/>
          </w:tcPr>
          <w:p w14:paraId="17DB87D0">
            <w:pPr>
              <w:spacing w:line="360" w:lineRule="auto"/>
              <w:rPr>
                <w:rFonts w:hint="eastAsia" w:ascii="宋体" w:hAnsi="宋体" w:eastAsia="宋体" w:cs="宋体"/>
                <w:color w:val="auto"/>
                <w:szCs w:val="21"/>
              </w:rPr>
            </w:pPr>
          </w:p>
        </w:tc>
      </w:tr>
      <w:tr w14:paraId="05CDB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088160D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11698" w:type="dxa"/>
            <w:vAlign w:val="center"/>
          </w:tcPr>
          <w:p w14:paraId="666E0215">
            <w:pPr>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含联合体各方）未被列入拖欠农民工工资失信联合惩戒对象名单。（投标人无需提供网页截图，具体名单以递交投标文件截止时间“信用广州”https://credit1.gz.gov.cn/publicity/punishGz公布的“严重拖欠农民工工资黑名单信息”为准）。</w:t>
            </w:r>
          </w:p>
        </w:tc>
        <w:tc>
          <w:tcPr>
            <w:tcW w:w="586" w:type="dxa"/>
          </w:tcPr>
          <w:p w14:paraId="2552CCE0">
            <w:pPr>
              <w:spacing w:line="360" w:lineRule="auto"/>
              <w:rPr>
                <w:rFonts w:hint="eastAsia" w:ascii="宋体" w:hAnsi="宋体" w:eastAsia="宋体" w:cs="宋体"/>
                <w:color w:val="auto"/>
                <w:szCs w:val="21"/>
              </w:rPr>
            </w:pPr>
          </w:p>
        </w:tc>
        <w:tc>
          <w:tcPr>
            <w:tcW w:w="638" w:type="dxa"/>
          </w:tcPr>
          <w:p w14:paraId="748A80C4">
            <w:pPr>
              <w:spacing w:line="360" w:lineRule="auto"/>
              <w:rPr>
                <w:rFonts w:hint="eastAsia" w:ascii="宋体" w:hAnsi="宋体" w:eastAsia="宋体" w:cs="宋体"/>
                <w:color w:val="auto"/>
                <w:szCs w:val="21"/>
              </w:rPr>
            </w:pPr>
          </w:p>
        </w:tc>
        <w:tc>
          <w:tcPr>
            <w:tcW w:w="770" w:type="dxa"/>
          </w:tcPr>
          <w:p w14:paraId="007AE5C7">
            <w:pPr>
              <w:spacing w:line="360" w:lineRule="auto"/>
              <w:rPr>
                <w:rFonts w:hint="eastAsia" w:ascii="宋体" w:hAnsi="宋体" w:eastAsia="宋体" w:cs="宋体"/>
                <w:color w:val="auto"/>
                <w:szCs w:val="21"/>
              </w:rPr>
            </w:pPr>
          </w:p>
        </w:tc>
      </w:tr>
      <w:tr w14:paraId="45C5C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trPr>
        <w:tc>
          <w:tcPr>
            <w:tcW w:w="532" w:type="dxa"/>
            <w:vAlign w:val="center"/>
          </w:tcPr>
          <w:p w14:paraId="4136E63D">
            <w:pPr>
              <w:spacing w:line="360" w:lineRule="auto"/>
              <w:jc w:val="center"/>
              <w:rPr>
                <w:rFonts w:hint="eastAsia" w:ascii="宋体" w:hAnsi="宋体" w:eastAsia="宋体" w:cs="宋体"/>
                <w:color w:val="auto"/>
                <w:szCs w:val="21"/>
              </w:rPr>
            </w:pPr>
          </w:p>
        </w:tc>
        <w:tc>
          <w:tcPr>
            <w:tcW w:w="11698" w:type="dxa"/>
            <w:vAlign w:val="center"/>
          </w:tcPr>
          <w:p w14:paraId="722B855C">
            <w:pPr>
              <w:spacing w:line="360" w:lineRule="auto"/>
              <w:rPr>
                <w:rFonts w:hint="eastAsia" w:ascii="宋体" w:hAnsi="宋体" w:eastAsia="宋体" w:cs="宋体"/>
                <w:color w:val="auto"/>
                <w:szCs w:val="21"/>
              </w:rPr>
            </w:pPr>
            <w:r>
              <w:rPr>
                <w:rFonts w:hint="eastAsia" w:ascii="宋体" w:hAnsi="宋体" w:eastAsia="宋体" w:cs="宋体"/>
                <w:color w:val="auto"/>
                <w:szCs w:val="21"/>
              </w:rPr>
              <w:t>结论</w:t>
            </w:r>
          </w:p>
        </w:tc>
        <w:tc>
          <w:tcPr>
            <w:tcW w:w="586" w:type="dxa"/>
          </w:tcPr>
          <w:p w14:paraId="0AA81B27">
            <w:pPr>
              <w:spacing w:line="360" w:lineRule="auto"/>
              <w:rPr>
                <w:rFonts w:hint="eastAsia" w:ascii="宋体" w:hAnsi="宋体" w:eastAsia="宋体" w:cs="宋体"/>
                <w:color w:val="auto"/>
                <w:szCs w:val="21"/>
              </w:rPr>
            </w:pPr>
          </w:p>
        </w:tc>
        <w:tc>
          <w:tcPr>
            <w:tcW w:w="638" w:type="dxa"/>
          </w:tcPr>
          <w:p w14:paraId="6E265D0A">
            <w:pPr>
              <w:spacing w:line="360" w:lineRule="auto"/>
              <w:rPr>
                <w:rFonts w:hint="eastAsia" w:ascii="宋体" w:hAnsi="宋体" w:eastAsia="宋体" w:cs="宋体"/>
                <w:color w:val="auto"/>
                <w:szCs w:val="21"/>
              </w:rPr>
            </w:pPr>
          </w:p>
        </w:tc>
        <w:tc>
          <w:tcPr>
            <w:tcW w:w="770" w:type="dxa"/>
          </w:tcPr>
          <w:p w14:paraId="50CC3979">
            <w:pPr>
              <w:spacing w:line="360" w:lineRule="auto"/>
              <w:rPr>
                <w:rFonts w:hint="eastAsia" w:ascii="宋体" w:hAnsi="宋体" w:eastAsia="宋体" w:cs="宋体"/>
                <w:color w:val="auto"/>
                <w:szCs w:val="21"/>
              </w:rPr>
            </w:pPr>
          </w:p>
        </w:tc>
      </w:tr>
    </w:tbl>
    <w:p w14:paraId="4F4CAF0D">
      <w:pPr>
        <w:spacing w:line="360" w:lineRule="auto"/>
        <w:ind w:left="-283" w:leftChars="-135" w:right="-617" w:rightChars="-294"/>
        <w:rPr>
          <w:rFonts w:hint="eastAsia" w:ascii="宋体" w:hAnsi="宋体" w:eastAsia="宋体" w:cs="宋体"/>
          <w:color w:val="auto"/>
          <w:sz w:val="18"/>
          <w:szCs w:val="18"/>
        </w:rPr>
      </w:pPr>
      <w:r>
        <w:rPr>
          <w:rFonts w:hint="eastAsia" w:ascii="宋体" w:hAnsi="宋体" w:eastAsia="宋体" w:cs="宋体"/>
          <w:color w:val="auto"/>
          <w:sz w:val="18"/>
          <w:szCs w:val="18"/>
        </w:rPr>
        <w:t>备注：</w:t>
      </w:r>
    </w:p>
    <w:p w14:paraId="4BE471FE">
      <w:pPr>
        <w:spacing w:line="360" w:lineRule="auto"/>
        <w:ind w:left="-283" w:leftChars="-135" w:right="-617" w:rightChars="-294"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1.根据本表审查项目，符合的填“○”，不符合的填“×”，评审结论填“通过”或“不通过”。</w:t>
      </w:r>
    </w:p>
    <w:p w14:paraId="15F6092C">
      <w:pPr>
        <w:spacing w:line="360" w:lineRule="auto"/>
        <w:ind w:left="-283" w:leftChars="-135" w:right="-617" w:rightChars="-294"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2.本表中出现一个（或以上）“×”，投标人的评审结论为“不通过”，即该投标人不进入下一阶段评审。</w:t>
      </w:r>
    </w:p>
    <w:p w14:paraId="1ACAA60B">
      <w:pPr>
        <w:spacing w:line="360" w:lineRule="auto"/>
        <w:ind w:left="-283" w:leftChars="-135" w:right="-617" w:rightChars="-294"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3.本表中评审项目全部为 “○”，投标人的评审结论为“通过”，即该投标人进入下一阶段评审。</w:t>
      </w:r>
    </w:p>
    <w:p w14:paraId="6B50AB4A">
      <w:pPr>
        <w:spacing w:line="360" w:lineRule="auto"/>
        <w:ind w:left="-283" w:leftChars="-135" w:right="-617" w:rightChars="-294"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4.如对本表中某种情形的评审意见不一致时，以评审组过半数成员的意见作为评审组对该情形的认定结论。</w:t>
      </w:r>
    </w:p>
    <w:p w14:paraId="10C83809">
      <w:pPr>
        <w:spacing w:line="360" w:lineRule="auto"/>
        <w:ind w:left="-283" w:leftChars="-135" w:right="-617" w:rightChars="-294" w:firstLine="540" w:firstLineChars="300"/>
        <w:rPr>
          <w:rFonts w:hint="eastAsia" w:ascii="宋体" w:hAnsi="宋体" w:eastAsia="宋体" w:cs="宋体"/>
          <w:color w:val="auto"/>
          <w:szCs w:val="21"/>
        </w:rPr>
      </w:pPr>
      <w:r>
        <w:rPr>
          <w:rFonts w:hint="eastAsia" w:ascii="宋体" w:hAnsi="宋体" w:eastAsia="宋体" w:cs="宋体"/>
          <w:color w:val="auto"/>
          <w:sz w:val="18"/>
          <w:szCs w:val="18"/>
        </w:rPr>
        <w:t>5.</w:t>
      </w:r>
      <w:r>
        <w:rPr>
          <w:rFonts w:hint="eastAsia" w:ascii="宋体" w:hAnsi="宋体" w:eastAsia="宋体"/>
          <w:color w:val="auto"/>
          <w:sz w:val="18"/>
          <w:szCs w:val="18"/>
        </w:rPr>
        <w:t>不得将文件顺序、明显的文字错误等列为否决投标的情形。</w:t>
      </w:r>
      <w:r>
        <w:rPr>
          <w:rFonts w:hint="eastAsia" w:ascii="宋体" w:hAnsi="宋体" w:eastAsia="宋体" w:cs="宋体"/>
          <w:color w:val="auto"/>
          <w:sz w:val="18"/>
          <w:szCs w:val="18"/>
        </w:rPr>
        <w:t>评委发现资格审查文件中含义不明确、对同类问题表述不一致、有明显文字和计算错误的，应当要求投标人作必要的澄清、说明后再判定投标人是否通过资格审查，不得直接认定其不通过资格审查。</w:t>
      </w:r>
    </w:p>
    <w:p w14:paraId="6C1A786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kern w:val="0"/>
          <w:sz w:val="24"/>
        </w:rPr>
        <w:t>评委签名：                                         日期：</w:t>
      </w:r>
    </w:p>
    <w:p w14:paraId="4E88E32D">
      <w:pPr>
        <w:spacing w:line="360" w:lineRule="auto"/>
        <w:rPr>
          <w:rFonts w:hint="eastAsia" w:ascii="宋体" w:hAnsi="宋体" w:eastAsia="宋体" w:cs="宋体"/>
          <w:color w:val="auto"/>
        </w:rPr>
        <w:sectPr>
          <w:pgSz w:w="16838" w:h="11905" w:orient="landscape"/>
          <w:pgMar w:top="1797" w:right="1440" w:bottom="1797" w:left="1440" w:header="851" w:footer="992" w:gutter="0"/>
          <w:cols w:space="720" w:num="1"/>
          <w:docGrid w:type="lines" w:linePitch="319" w:charSpace="0"/>
        </w:sectPr>
      </w:pPr>
    </w:p>
    <w:p w14:paraId="74800931">
      <w:pPr>
        <w:pStyle w:val="5"/>
        <w:spacing w:before="0" w:after="0"/>
        <w:rPr>
          <w:color w:val="auto"/>
        </w:rPr>
      </w:pPr>
      <w:bookmarkStart w:id="898" w:name="_Toc6198"/>
      <w:r>
        <w:rPr>
          <w:rFonts w:hint="eastAsia"/>
          <w:color w:val="auto"/>
        </w:rPr>
        <w:t>附表2</w:t>
      </w:r>
    </w:p>
    <w:p w14:paraId="6EED8074">
      <w:pPr>
        <w:spacing w:line="360" w:lineRule="auto"/>
        <w:jc w:val="center"/>
        <w:rPr>
          <w:rFonts w:hint="eastAsia" w:ascii="宋体" w:hAnsi="宋体" w:eastAsia="宋体" w:cs="宋体"/>
          <w:b/>
          <w:color w:val="auto"/>
          <w:kern w:val="1"/>
          <w:sz w:val="28"/>
          <w:szCs w:val="28"/>
        </w:rPr>
      </w:pPr>
      <w:r>
        <w:rPr>
          <w:rFonts w:hint="eastAsia" w:ascii="宋体" w:hAnsi="宋体" w:eastAsia="宋体" w:cs="宋体"/>
          <w:b/>
          <w:color w:val="auto"/>
          <w:kern w:val="1"/>
          <w:sz w:val="28"/>
          <w:szCs w:val="28"/>
        </w:rPr>
        <w:t>评标阶段工程总承包实施方案投标文件有效性审查表</w:t>
      </w:r>
    </w:p>
    <w:p w14:paraId="2865D276">
      <w:pPr>
        <w:spacing w:line="360" w:lineRule="auto"/>
        <w:rPr>
          <w:rFonts w:hint="eastAsia" w:ascii="宋体" w:hAnsi="宋体" w:eastAsia="宋体" w:cs="宋体"/>
          <w:color w:val="auto"/>
          <w:kern w:val="1"/>
        </w:rPr>
      </w:pPr>
      <w:r>
        <w:rPr>
          <w:rFonts w:hint="eastAsia" w:ascii="宋体" w:hAnsi="宋体" w:eastAsia="宋体" w:cs="宋体"/>
          <w:color w:val="auto"/>
          <w:kern w:val="1"/>
        </w:rPr>
        <w:t>项目名称：</w:t>
      </w:r>
    </w:p>
    <w:tbl>
      <w:tblPr>
        <w:tblStyle w:val="18"/>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8809"/>
        <w:gridCol w:w="1244"/>
        <w:gridCol w:w="1913"/>
        <w:gridCol w:w="1363"/>
      </w:tblGrid>
      <w:tr w14:paraId="313E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9" w:type="dxa"/>
            <w:tcBorders>
              <w:top w:val="single" w:color="auto" w:sz="4" w:space="0"/>
              <w:left w:val="single" w:color="auto" w:sz="4" w:space="0"/>
              <w:bottom w:val="single" w:color="auto" w:sz="4" w:space="0"/>
              <w:right w:val="single" w:color="auto" w:sz="4" w:space="0"/>
            </w:tcBorders>
            <w:vAlign w:val="center"/>
          </w:tcPr>
          <w:p w14:paraId="6547B721">
            <w:pPr>
              <w:adjustRightInd w:val="0"/>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8809" w:type="dxa"/>
            <w:tcBorders>
              <w:top w:val="single" w:color="auto" w:sz="4" w:space="0"/>
              <w:left w:val="single" w:color="auto" w:sz="4" w:space="0"/>
              <w:bottom w:val="single" w:color="auto" w:sz="4" w:space="0"/>
              <w:right w:val="single" w:color="auto" w:sz="4" w:space="0"/>
              <w:tl2br w:val="single" w:color="auto" w:sz="4" w:space="0"/>
            </w:tcBorders>
          </w:tcPr>
          <w:p w14:paraId="0B496B05">
            <w:pPr>
              <w:adjustRightInd w:val="0"/>
              <w:snapToGrid w:val="0"/>
              <w:spacing w:line="360" w:lineRule="auto"/>
              <w:ind w:firstLine="4849" w:firstLineChars="2300"/>
              <w:rPr>
                <w:rFonts w:hint="eastAsia" w:ascii="宋体" w:hAnsi="宋体" w:eastAsia="宋体" w:cs="宋体"/>
                <w:b/>
                <w:color w:val="auto"/>
                <w:szCs w:val="21"/>
              </w:rPr>
            </w:pPr>
            <w:r>
              <w:rPr>
                <w:rFonts w:hint="eastAsia" w:ascii="宋体" w:hAnsi="宋体" w:eastAsia="宋体" w:cs="宋体"/>
                <w:b/>
                <w:color w:val="auto"/>
                <w:szCs w:val="21"/>
              </w:rPr>
              <w:t>投标单位</w:t>
            </w:r>
          </w:p>
          <w:p w14:paraId="1A9B663A">
            <w:pPr>
              <w:adjustRightInd w:val="0"/>
              <w:snapToGrid w:val="0"/>
              <w:spacing w:line="360" w:lineRule="auto"/>
              <w:ind w:firstLine="211" w:firstLineChars="100"/>
              <w:rPr>
                <w:rFonts w:hint="eastAsia" w:ascii="宋体" w:hAnsi="宋体" w:eastAsia="宋体" w:cs="宋体"/>
                <w:b/>
                <w:color w:val="auto"/>
                <w:szCs w:val="21"/>
              </w:rPr>
            </w:pPr>
            <w:r>
              <w:rPr>
                <w:rFonts w:hint="eastAsia" w:ascii="宋体" w:hAnsi="宋体" w:eastAsia="宋体" w:cs="宋体"/>
                <w:b/>
                <w:color w:val="auto"/>
                <w:szCs w:val="21"/>
              </w:rPr>
              <w:t>评审内容</w:t>
            </w:r>
          </w:p>
        </w:tc>
        <w:tc>
          <w:tcPr>
            <w:tcW w:w="1244" w:type="dxa"/>
            <w:tcBorders>
              <w:top w:val="single" w:color="auto" w:sz="4" w:space="0"/>
              <w:left w:val="single" w:color="auto" w:sz="4" w:space="0"/>
              <w:bottom w:val="single" w:color="auto" w:sz="4" w:space="0"/>
              <w:right w:val="single" w:color="auto" w:sz="4" w:space="0"/>
            </w:tcBorders>
          </w:tcPr>
          <w:p w14:paraId="56AD7684">
            <w:pPr>
              <w:adjustRightInd w:val="0"/>
              <w:snapToGrid w:val="0"/>
              <w:spacing w:line="360" w:lineRule="auto"/>
              <w:rPr>
                <w:rFonts w:hint="eastAsia" w:ascii="宋体" w:hAnsi="宋体" w:eastAsia="宋体" w:cs="宋体"/>
                <w:b/>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57A88FAD">
            <w:pPr>
              <w:adjustRightInd w:val="0"/>
              <w:snapToGrid w:val="0"/>
              <w:spacing w:line="360" w:lineRule="auto"/>
              <w:rPr>
                <w:rFonts w:hint="eastAsia" w:ascii="宋体" w:hAnsi="宋体" w:eastAsia="宋体" w:cs="宋体"/>
                <w:b/>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789CC4FF">
            <w:pPr>
              <w:adjustRightInd w:val="0"/>
              <w:snapToGrid w:val="0"/>
              <w:spacing w:line="360" w:lineRule="auto"/>
              <w:rPr>
                <w:rFonts w:hint="eastAsia" w:ascii="宋体" w:hAnsi="宋体" w:eastAsia="宋体" w:cs="宋体"/>
                <w:b/>
                <w:color w:val="auto"/>
                <w:szCs w:val="21"/>
              </w:rPr>
            </w:pPr>
          </w:p>
        </w:tc>
      </w:tr>
      <w:tr w14:paraId="32BD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43D1BDA0">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809" w:type="dxa"/>
            <w:tcBorders>
              <w:top w:val="single" w:color="auto" w:sz="4" w:space="0"/>
              <w:left w:val="single" w:color="auto" w:sz="4" w:space="0"/>
              <w:bottom w:val="single" w:color="auto" w:sz="4" w:space="0"/>
              <w:right w:val="single" w:color="auto" w:sz="4" w:space="0"/>
            </w:tcBorders>
            <w:vAlign w:val="center"/>
          </w:tcPr>
          <w:p w14:paraId="60648A86">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《投标书》中工期能满足完成投标项目工期的。</w:t>
            </w:r>
          </w:p>
        </w:tc>
        <w:tc>
          <w:tcPr>
            <w:tcW w:w="1244" w:type="dxa"/>
            <w:tcBorders>
              <w:top w:val="single" w:color="auto" w:sz="4" w:space="0"/>
              <w:left w:val="single" w:color="auto" w:sz="4" w:space="0"/>
              <w:bottom w:val="single" w:color="auto" w:sz="4" w:space="0"/>
              <w:right w:val="single" w:color="auto" w:sz="4" w:space="0"/>
            </w:tcBorders>
          </w:tcPr>
          <w:p w14:paraId="0C2329FF">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3C0EE405">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224E5921">
            <w:pPr>
              <w:adjustRightInd w:val="0"/>
              <w:snapToGrid w:val="0"/>
              <w:spacing w:line="360" w:lineRule="auto"/>
              <w:rPr>
                <w:rFonts w:hint="eastAsia" w:ascii="宋体" w:hAnsi="宋体" w:eastAsia="宋体" w:cs="宋体"/>
                <w:color w:val="auto"/>
                <w:szCs w:val="21"/>
              </w:rPr>
            </w:pPr>
          </w:p>
        </w:tc>
      </w:tr>
      <w:tr w14:paraId="4526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3D5857BD">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809" w:type="dxa"/>
            <w:tcBorders>
              <w:top w:val="single" w:color="auto" w:sz="4" w:space="0"/>
              <w:left w:val="single" w:color="auto" w:sz="4" w:space="0"/>
              <w:bottom w:val="single" w:color="auto" w:sz="4" w:space="0"/>
              <w:right w:val="single" w:color="auto" w:sz="4" w:space="0"/>
            </w:tcBorders>
            <w:vAlign w:val="center"/>
          </w:tcPr>
          <w:p w14:paraId="012AC854">
            <w:pPr>
              <w:tabs>
                <w:tab w:val="right" w:pos="6584"/>
              </w:tabs>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《投标书》中质量标准能满足完成投标项目质量标准的。</w:t>
            </w:r>
          </w:p>
        </w:tc>
        <w:tc>
          <w:tcPr>
            <w:tcW w:w="1244" w:type="dxa"/>
            <w:tcBorders>
              <w:top w:val="single" w:color="auto" w:sz="4" w:space="0"/>
              <w:left w:val="single" w:color="auto" w:sz="4" w:space="0"/>
              <w:bottom w:val="single" w:color="auto" w:sz="4" w:space="0"/>
              <w:right w:val="single" w:color="auto" w:sz="4" w:space="0"/>
            </w:tcBorders>
          </w:tcPr>
          <w:p w14:paraId="6153E9BF">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6B3B3D2C">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5AA69ECB">
            <w:pPr>
              <w:adjustRightInd w:val="0"/>
              <w:snapToGrid w:val="0"/>
              <w:spacing w:line="360" w:lineRule="auto"/>
              <w:rPr>
                <w:rFonts w:hint="eastAsia" w:ascii="宋体" w:hAnsi="宋体" w:eastAsia="宋体" w:cs="宋体"/>
                <w:color w:val="auto"/>
                <w:szCs w:val="21"/>
              </w:rPr>
            </w:pPr>
          </w:p>
        </w:tc>
      </w:tr>
      <w:tr w14:paraId="63B3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79F2CFBE">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809" w:type="dxa"/>
            <w:tcBorders>
              <w:top w:val="single" w:color="auto" w:sz="4" w:space="0"/>
              <w:left w:val="single" w:color="auto" w:sz="4" w:space="0"/>
              <w:bottom w:val="single" w:color="auto" w:sz="4" w:space="0"/>
              <w:right w:val="single" w:color="auto" w:sz="4" w:space="0"/>
            </w:tcBorders>
            <w:vAlign w:val="center"/>
          </w:tcPr>
          <w:p w14:paraId="7318B477">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按招标文件要求提供《</w:t>
            </w:r>
            <w:r>
              <w:rPr>
                <w:rFonts w:hint="eastAsia" w:ascii="宋体" w:hAnsi="宋体" w:eastAsia="宋体" w:cs="宋体"/>
                <w:color w:val="auto"/>
                <w:szCs w:val="21"/>
                <w:lang w:val="zh-CN"/>
              </w:rPr>
              <w:t>投标承诺书</w:t>
            </w:r>
            <w:r>
              <w:rPr>
                <w:rFonts w:hint="eastAsia" w:ascii="宋体" w:hAnsi="宋体" w:eastAsia="宋体" w:cs="宋体"/>
                <w:color w:val="auto"/>
                <w:szCs w:val="21"/>
              </w:rPr>
              <w:t>》的。</w:t>
            </w:r>
          </w:p>
        </w:tc>
        <w:tc>
          <w:tcPr>
            <w:tcW w:w="1244" w:type="dxa"/>
            <w:tcBorders>
              <w:top w:val="single" w:color="auto" w:sz="4" w:space="0"/>
              <w:left w:val="single" w:color="auto" w:sz="4" w:space="0"/>
              <w:bottom w:val="single" w:color="auto" w:sz="4" w:space="0"/>
              <w:right w:val="single" w:color="auto" w:sz="4" w:space="0"/>
            </w:tcBorders>
          </w:tcPr>
          <w:p w14:paraId="15D03098">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6EE4F854">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6117A8CC">
            <w:pPr>
              <w:adjustRightInd w:val="0"/>
              <w:snapToGrid w:val="0"/>
              <w:spacing w:line="360" w:lineRule="auto"/>
              <w:rPr>
                <w:rFonts w:hint="eastAsia" w:ascii="宋体" w:hAnsi="宋体" w:eastAsia="宋体" w:cs="宋体"/>
                <w:color w:val="auto"/>
                <w:szCs w:val="21"/>
              </w:rPr>
            </w:pPr>
          </w:p>
        </w:tc>
      </w:tr>
      <w:tr w14:paraId="4D42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78F7E5FA">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809" w:type="dxa"/>
            <w:tcBorders>
              <w:top w:val="single" w:color="auto" w:sz="4" w:space="0"/>
              <w:left w:val="single" w:color="auto" w:sz="4" w:space="0"/>
              <w:bottom w:val="single" w:color="auto" w:sz="4" w:space="0"/>
              <w:right w:val="single" w:color="auto" w:sz="4" w:space="0"/>
            </w:tcBorders>
            <w:vAlign w:val="center"/>
          </w:tcPr>
          <w:p w14:paraId="593EA52D">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投标人有按要求提供投标担保的。</w:t>
            </w:r>
          </w:p>
        </w:tc>
        <w:tc>
          <w:tcPr>
            <w:tcW w:w="1244" w:type="dxa"/>
            <w:tcBorders>
              <w:top w:val="single" w:color="auto" w:sz="4" w:space="0"/>
              <w:left w:val="single" w:color="auto" w:sz="4" w:space="0"/>
              <w:bottom w:val="single" w:color="auto" w:sz="4" w:space="0"/>
              <w:right w:val="single" w:color="auto" w:sz="4" w:space="0"/>
            </w:tcBorders>
          </w:tcPr>
          <w:p w14:paraId="535384D7">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461C0F9C">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3D8FB5E7">
            <w:pPr>
              <w:adjustRightInd w:val="0"/>
              <w:snapToGrid w:val="0"/>
              <w:spacing w:line="360" w:lineRule="auto"/>
              <w:rPr>
                <w:rFonts w:hint="eastAsia" w:ascii="宋体" w:hAnsi="宋体" w:eastAsia="宋体" w:cs="宋体"/>
                <w:color w:val="auto"/>
                <w:szCs w:val="21"/>
              </w:rPr>
            </w:pPr>
          </w:p>
        </w:tc>
      </w:tr>
      <w:tr w14:paraId="38B5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0148D37D">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809" w:type="dxa"/>
            <w:tcBorders>
              <w:top w:val="single" w:color="auto" w:sz="4" w:space="0"/>
              <w:left w:val="single" w:color="auto" w:sz="4" w:space="0"/>
              <w:bottom w:val="single" w:color="auto" w:sz="4" w:space="0"/>
              <w:right w:val="single" w:color="auto" w:sz="4" w:space="0"/>
            </w:tcBorders>
            <w:vAlign w:val="center"/>
          </w:tcPr>
          <w:p w14:paraId="61E60DDE">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《投标书》和《</w:t>
            </w:r>
            <w:r>
              <w:rPr>
                <w:rFonts w:hint="eastAsia" w:ascii="宋体" w:hAnsi="宋体" w:eastAsia="宋体" w:cs="宋体"/>
                <w:color w:val="auto"/>
                <w:szCs w:val="21"/>
                <w:lang w:val="zh-CN"/>
              </w:rPr>
              <w:t>投标承诺书</w:t>
            </w:r>
            <w:r>
              <w:rPr>
                <w:rFonts w:hint="eastAsia" w:ascii="宋体" w:hAnsi="宋体" w:eastAsia="宋体" w:cs="宋体"/>
                <w:color w:val="auto"/>
                <w:szCs w:val="21"/>
              </w:rPr>
              <w:t>》按相应的格式1和格式4填写，主要内容全，关键字迹清晰、能辨认的。</w:t>
            </w:r>
          </w:p>
        </w:tc>
        <w:tc>
          <w:tcPr>
            <w:tcW w:w="1244" w:type="dxa"/>
            <w:tcBorders>
              <w:top w:val="single" w:color="auto" w:sz="4" w:space="0"/>
              <w:left w:val="single" w:color="auto" w:sz="4" w:space="0"/>
              <w:bottom w:val="single" w:color="auto" w:sz="4" w:space="0"/>
              <w:right w:val="single" w:color="auto" w:sz="4" w:space="0"/>
            </w:tcBorders>
          </w:tcPr>
          <w:p w14:paraId="51AEE4FA">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3D931C45">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4FB0478D">
            <w:pPr>
              <w:adjustRightInd w:val="0"/>
              <w:snapToGrid w:val="0"/>
              <w:spacing w:line="360" w:lineRule="auto"/>
              <w:rPr>
                <w:rFonts w:hint="eastAsia" w:ascii="宋体" w:hAnsi="宋体" w:eastAsia="宋体" w:cs="宋体"/>
                <w:color w:val="auto"/>
                <w:szCs w:val="21"/>
              </w:rPr>
            </w:pPr>
          </w:p>
        </w:tc>
      </w:tr>
      <w:tr w14:paraId="382C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3098E431">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809" w:type="dxa"/>
            <w:tcBorders>
              <w:top w:val="single" w:color="auto" w:sz="4" w:space="0"/>
              <w:left w:val="single" w:color="auto" w:sz="4" w:space="0"/>
              <w:bottom w:val="single" w:color="auto" w:sz="4" w:space="0"/>
              <w:right w:val="single" w:color="auto" w:sz="4" w:space="0"/>
            </w:tcBorders>
            <w:vAlign w:val="center"/>
          </w:tcPr>
          <w:p w14:paraId="74770257">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不存在串通投标情形（串通投标情形以《中华人民共和国招标投标法实施条例》的规定为准）。</w:t>
            </w:r>
          </w:p>
        </w:tc>
        <w:tc>
          <w:tcPr>
            <w:tcW w:w="1244" w:type="dxa"/>
            <w:tcBorders>
              <w:top w:val="single" w:color="auto" w:sz="4" w:space="0"/>
              <w:left w:val="single" w:color="auto" w:sz="4" w:space="0"/>
              <w:bottom w:val="single" w:color="auto" w:sz="4" w:space="0"/>
              <w:right w:val="single" w:color="auto" w:sz="4" w:space="0"/>
            </w:tcBorders>
          </w:tcPr>
          <w:p w14:paraId="14A1BBF1">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1BB3DB9A">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5DFC6E9F">
            <w:pPr>
              <w:adjustRightInd w:val="0"/>
              <w:snapToGrid w:val="0"/>
              <w:spacing w:line="360" w:lineRule="auto"/>
              <w:rPr>
                <w:rFonts w:hint="eastAsia" w:ascii="宋体" w:hAnsi="宋体" w:eastAsia="宋体" w:cs="宋体"/>
                <w:color w:val="auto"/>
                <w:szCs w:val="21"/>
              </w:rPr>
            </w:pPr>
          </w:p>
        </w:tc>
      </w:tr>
      <w:tr w14:paraId="2515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262DBE5B">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809" w:type="dxa"/>
            <w:tcBorders>
              <w:top w:val="single" w:color="auto" w:sz="4" w:space="0"/>
              <w:left w:val="single" w:color="auto" w:sz="4" w:space="0"/>
              <w:bottom w:val="single" w:color="auto" w:sz="4" w:space="0"/>
              <w:right w:val="single" w:color="auto" w:sz="4" w:space="0"/>
            </w:tcBorders>
            <w:vAlign w:val="center"/>
          </w:tcPr>
          <w:p w14:paraId="43EC7D34">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有《</w:t>
            </w:r>
            <w:r>
              <w:rPr>
                <w:rFonts w:hint="eastAsia" w:ascii="宋体" w:hAnsi="宋体" w:eastAsia="宋体" w:cs="宋体"/>
                <w:color w:val="auto"/>
                <w:szCs w:val="21"/>
                <w:lang w:val="zh-CN"/>
              </w:rPr>
              <w:t>参与编制</w:t>
            </w:r>
            <w:r>
              <w:rPr>
                <w:rFonts w:hint="eastAsia" w:ascii="宋体" w:hAnsi="宋体" w:eastAsia="宋体" w:cs="宋体"/>
                <w:color w:val="auto"/>
                <w:szCs w:val="21"/>
              </w:rPr>
              <w:t>工程总承包实施方案</w:t>
            </w:r>
            <w:r>
              <w:rPr>
                <w:rFonts w:hint="eastAsia" w:ascii="宋体" w:hAnsi="宋体" w:eastAsia="宋体" w:cs="宋体"/>
                <w:color w:val="auto"/>
                <w:szCs w:val="21"/>
                <w:lang w:val="zh-CN"/>
              </w:rPr>
              <w:t>投标文件人员名单</w:t>
            </w:r>
            <w:r>
              <w:rPr>
                <w:rFonts w:hint="eastAsia" w:ascii="宋体" w:hAnsi="宋体" w:eastAsia="宋体" w:cs="宋体"/>
                <w:color w:val="auto"/>
                <w:szCs w:val="21"/>
              </w:rPr>
              <w:t>》的。</w:t>
            </w:r>
          </w:p>
        </w:tc>
        <w:tc>
          <w:tcPr>
            <w:tcW w:w="1244" w:type="dxa"/>
            <w:tcBorders>
              <w:top w:val="single" w:color="auto" w:sz="4" w:space="0"/>
              <w:left w:val="single" w:color="auto" w:sz="4" w:space="0"/>
              <w:bottom w:val="single" w:color="auto" w:sz="4" w:space="0"/>
              <w:right w:val="single" w:color="auto" w:sz="4" w:space="0"/>
            </w:tcBorders>
          </w:tcPr>
          <w:p w14:paraId="628C0D0E">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31DDB1C5">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20F9AAAF">
            <w:pPr>
              <w:adjustRightInd w:val="0"/>
              <w:snapToGrid w:val="0"/>
              <w:spacing w:line="360" w:lineRule="auto"/>
              <w:rPr>
                <w:rFonts w:hint="eastAsia" w:ascii="宋体" w:hAnsi="宋体" w:eastAsia="宋体" w:cs="宋体"/>
                <w:color w:val="auto"/>
                <w:szCs w:val="21"/>
              </w:rPr>
            </w:pPr>
          </w:p>
        </w:tc>
      </w:tr>
      <w:tr w14:paraId="3836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4F6A2F0B">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809" w:type="dxa"/>
            <w:tcBorders>
              <w:top w:val="single" w:color="auto" w:sz="4" w:space="0"/>
              <w:left w:val="single" w:color="auto" w:sz="4" w:space="0"/>
              <w:bottom w:val="single" w:color="auto" w:sz="4" w:space="0"/>
              <w:right w:val="single" w:color="auto" w:sz="4" w:space="0"/>
            </w:tcBorders>
            <w:vAlign w:val="center"/>
          </w:tcPr>
          <w:p w14:paraId="379BA4F8">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投标人与本项目其他投标人加密打包投标文件电脑机器特征码不一致（以广州公共资源交易中心评标系统的检索信息为准），如一致，其投标将被否决。</w:t>
            </w:r>
          </w:p>
        </w:tc>
        <w:tc>
          <w:tcPr>
            <w:tcW w:w="1244" w:type="dxa"/>
            <w:tcBorders>
              <w:top w:val="single" w:color="auto" w:sz="4" w:space="0"/>
              <w:left w:val="single" w:color="auto" w:sz="4" w:space="0"/>
              <w:bottom w:val="single" w:color="auto" w:sz="4" w:space="0"/>
              <w:right w:val="single" w:color="auto" w:sz="4" w:space="0"/>
            </w:tcBorders>
          </w:tcPr>
          <w:p w14:paraId="69148E1D">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tcPr>
          <w:p w14:paraId="549CEE70">
            <w:pPr>
              <w:adjustRightInd w:val="0"/>
              <w:snapToGrid w:val="0"/>
              <w:spacing w:line="360" w:lineRule="auto"/>
              <w:rPr>
                <w:rFonts w:hint="eastAsia" w:ascii="宋体" w:hAnsi="宋体" w:eastAsia="宋体" w:cs="宋体"/>
                <w:color w:val="auto"/>
                <w:szCs w:val="21"/>
              </w:rPr>
            </w:pPr>
          </w:p>
        </w:tc>
        <w:tc>
          <w:tcPr>
            <w:tcW w:w="1363" w:type="dxa"/>
            <w:tcBorders>
              <w:top w:val="single" w:color="auto" w:sz="4" w:space="0"/>
              <w:left w:val="single" w:color="auto" w:sz="4" w:space="0"/>
              <w:bottom w:val="single" w:color="auto" w:sz="4" w:space="0"/>
              <w:right w:val="single" w:color="auto" w:sz="4" w:space="0"/>
            </w:tcBorders>
          </w:tcPr>
          <w:p w14:paraId="23741ADA">
            <w:pPr>
              <w:adjustRightInd w:val="0"/>
              <w:snapToGrid w:val="0"/>
              <w:spacing w:line="360" w:lineRule="auto"/>
              <w:rPr>
                <w:rFonts w:hint="eastAsia" w:ascii="宋体" w:hAnsi="宋体" w:eastAsia="宋体" w:cs="宋体"/>
                <w:color w:val="auto"/>
                <w:szCs w:val="21"/>
              </w:rPr>
            </w:pPr>
          </w:p>
        </w:tc>
      </w:tr>
      <w:tr w14:paraId="0F6D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9" w:type="dxa"/>
            <w:tcBorders>
              <w:top w:val="single" w:color="auto" w:sz="4" w:space="0"/>
              <w:left w:val="single" w:color="auto" w:sz="4" w:space="0"/>
              <w:bottom w:val="single" w:color="auto" w:sz="4" w:space="0"/>
              <w:right w:val="single" w:color="auto" w:sz="4" w:space="0"/>
            </w:tcBorders>
            <w:vAlign w:val="center"/>
          </w:tcPr>
          <w:p w14:paraId="2C574C7B">
            <w:pPr>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结论</w:t>
            </w:r>
          </w:p>
        </w:tc>
        <w:tc>
          <w:tcPr>
            <w:tcW w:w="8809" w:type="dxa"/>
            <w:tcBorders>
              <w:top w:val="single" w:color="auto" w:sz="4" w:space="0"/>
              <w:left w:val="single" w:color="auto" w:sz="4" w:space="0"/>
              <w:bottom w:val="single" w:color="auto" w:sz="4" w:space="0"/>
              <w:right w:val="single" w:color="auto" w:sz="4" w:space="0"/>
            </w:tcBorders>
            <w:vAlign w:val="center"/>
          </w:tcPr>
          <w:p w14:paraId="2C1DE486">
            <w:pPr>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是否通过并进入下一阶段评审（通过/不通过）</w:t>
            </w:r>
          </w:p>
        </w:tc>
        <w:tc>
          <w:tcPr>
            <w:tcW w:w="1244" w:type="dxa"/>
            <w:tcBorders>
              <w:top w:val="single" w:color="auto" w:sz="4" w:space="0"/>
              <w:left w:val="single" w:color="auto" w:sz="4" w:space="0"/>
              <w:bottom w:val="single" w:color="auto" w:sz="4" w:space="0"/>
              <w:right w:val="single" w:color="auto" w:sz="4" w:space="0"/>
            </w:tcBorders>
            <w:vAlign w:val="center"/>
          </w:tcPr>
          <w:p w14:paraId="11D4BA5B">
            <w:pPr>
              <w:adjustRightInd w:val="0"/>
              <w:snapToGrid w:val="0"/>
              <w:spacing w:line="360" w:lineRule="auto"/>
              <w:rPr>
                <w:rFonts w:hint="eastAsia" w:ascii="宋体" w:hAnsi="宋体" w:eastAsia="宋体" w:cs="宋体"/>
                <w:color w:val="auto"/>
                <w:szCs w:val="21"/>
              </w:rPr>
            </w:pPr>
          </w:p>
        </w:tc>
        <w:tc>
          <w:tcPr>
            <w:tcW w:w="1913" w:type="dxa"/>
            <w:tcBorders>
              <w:top w:val="single" w:color="auto" w:sz="4" w:space="0"/>
              <w:left w:val="single" w:color="auto" w:sz="4" w:space="0"/>
              <w:bottom w:val="single" w:color="auto" w:sz="4" w:space="0"/>
              <w:right w:val="single" w:color="auto" w:sz="4" w:space="0"/>
            </w:tcBorders>
            <w:vAlign w:val="center"/>
          </w:tcPr>
          <w:p w14:paraId="28FDE816">
            <w:pPr>
              <w:adjustRightInd w:val="0"/>
              <w:snapToGrid w:val="0"/>
              <w:spacing w:line="360" w:lineRule="auto"/>
              <w:rPr>
                <w:rFonts w:hint="eastAsia" w:ascii="宋体" w:hAnsi="宋体" w:eastAsia="宋体" w:cs="宋体"/>
                <w:color w:val="auto"/>
                <w:szCs w:val="21"/>
                <w:shd w:val="pct10" w:color="auto" w:fill="FFFFFF"/>
              </w:rPr>
            </w:pPr>
          </w:p>
        </w:tc>
        <w:tc>
          <w:tcPr>
            <w:tcW w:w="1363" w:type="dxa"/>
            <w:tcBorders>
              <w:top w:val="single" w:color="auto" w:sz="4" w:space="0"/>
              <w:left w:val="single" w:color="auto" w:sz="4" w:space="0"/>
              <w:bottom w:val="single" w:color="auto" w:sz="4" w:space="0"/>
              <w:right w:val="single" w:color="auto" w:sz="4" w:space="0"/>
            </w:tcBorders>
          </w:tcPr>
          <w:p w14:paraId="2FBD6238">
            <w:pPr>
              <w:adjustRightInd w:val="0"/>
              <w:snapToGrid w:val="0"/>
              <w:spacing w:line="360" w:lineRule="auto"/>
              <w:rPr>
                <w:rFonts w:hint="eastAsia" w:ascii="宋体" w:hAnsi="宋体" w:eastAsia="宋体" w:cs="宋体"/>
                <w:color w:val="auto"/>
                <w:szCs w:val="21"/>
              </w:rPr>
            </w:pPr>
          </w:p>
        </w:tc>
      </w:tr>
    </w:tbl>
    <w:p w14:paraId="01EEED10">
      <w:pPr>
        <w:spacing w:line="360" w:lineRule="auto"/>
        <w:ind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注：1．每一项目符合有效的记“√”无效的记“×”，全部审查项目均为有效的，结论为“通过”否则为“不通过”。2.如对本表中某种情形的评审意见不一致时，以评审组过半数成员的意见作为评审组对该情形的认定结论。3.资格审查资料按招标公告要求提供。4.</w:t>
      </w:r>
      <w:r>
        <w:rPr>
          <w:rFonts w:hint="eastAsia" w:ascii="宋体" w:hAnsi="宋体" w:eastAsia="宋体"/>
          <w:color w:val="auto"/>
          <w:sz w:val="18"/>
          <w:szCs w:val="18"/>
        </w:rPr>
        <w:t>不得将文件顺序、明显的文字错误等列为否决投标的情形。</w:t>
      </w:r>
      <w:r>
        <w:rPr>
          <w:rFonts w:hint="eastAsia" w:ascii="宋体" w:hAnsi="宋体" w:eastAsia="宋体" w:cs="宋体"/>
          <w:color w:val="auto"/>
          <w:sz w:val="18"/>
          <w:szCs w:val="18"/>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6093955">
      <w:pPr>
        <w:spacing w:line="360" w:lineRule="auto"/>
        <w:ind w:firstLine="630" w:firstLineChars="300"/>
        <w:rPr>
          <w:rFonts w:hint="eastAsia" w:ascii="宋体" w:hAnsi="宋体" w:eastAsia="宋体" w:cs="宋体"/>
          <w:b/>
          <w:color w:val="auto"/>
          <w:sz w:val="28"/>
          <w:szCs w:val="28"/>
        </w:rPr>
      </w:pPr>
      <w:r>
        <w:rPr>
          <w:rFonts w:hint="eastAsia" w:ascii="宋体" w:hAnsi="宋体" w:eastAsia="宋体" w:cs="宋体"/>
          <w:color w:val="auto"/>
          <w:kern w:val="1"/>
          <w:szCs w:val="21"/>
        </w:rPr>
        <w:t xml:space="preserve">评委签名：                     日期：  </w:t>
      </w:r>
      <w:bookmarkEnd w:id="898"/>
    </w:p>
    <w:p w14:paraId="6AE94666">
      <w:pPr>
        <w:pStyle w:val="5"/>
        <w:spacing w:before="0" w:after="0"/>
        <w:rPr>
          <w:rFonts w:hint="eastAsia" w:ascii="宋体" w:hAnsi="宋体" w:eastAsia="宋体" w:cs="宋体"/>
          <w:color w:val="auto"/>
          <w:szCs w:val="28"/>
        </w:rPr>
      </w:pPr>
      <w:bookmarkStart w:id="899" w:name="_Toc86417786"/>
      <w:r>
        <w:rPr>
          <w:rFonts w:hint="eastAsia"/>
          <w:color w:val="auto"/>
        </w:rPr>
        <w:br w:type="page"/>
      </w:r>
      <w:r>
        <w:rPr>
          <w:rFonts w:hint="eastAsia" w:ascii="宋体" w:hAnsi="宋体" w:eastAsia="宋体" w:cs="宋体"/>
          <w:color w:val="auto"/>
          <w:sz w:val="24"/>
        </w:rPr>
        <w:t>附表3</w:t>
      </w:r>
    </w:p>
    <w:p w14:paraId="123EA3B4">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评标阶段经济标投标文件有效性审查表</w:t>
      </w:r>
    </w:p>
    <w:p w14:paraId="081AF28E">
      <w:pPr>
        <w:spacing w:line="360" w:lineRule="auto"/>
        <w:rPr>
          <w:rFonts w:hint="eastAsia" w:ascii="宋体" w:hAnsi="宋体" w:eastAsia="宋体" w:cs="宋体"/>
          <w:color w:val="auto"/>
        </w:rPr>
      </w:pPr>
      <w:r>
        <w:rPr>
          <w:rFonts w:hint="eastAsia" w:ascii="宋体" w:hAnsi="宋体" w:eastAsia="宋体" w:cs="宋体"/>
          <w:color w:val="auto"/>
        </w:rPr>
        <w:t>工程名称：</w:t>
      </w:r>
    </w:p>
    <w:tbl>
      <w:tblPr>
        <w:tblStyle w:val="18"/>
        <w:tblW w:w="14316" w:type="dxa"/>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8789"/>
        <w:gridCol w:w="838"/>
        <w:gridCol w:w="776"/>
        <w:gridCol w:w="776"/>
        <w:gridCol w:w="774"/>
        <w:gridCol w:w="774"/>
        <w:gridCol w:w="772"/>
      </w:tblGrid>
      <w:tr w14:paraId="3716A0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4" w:space="0"/>
              <w:right w:val="single" w:color="auto" w:sz="4" w:space="0"/>
            </w:tcBorders>
            <w:vAlign w:val="center"/>
          </w:tcPr>
          <w:p w14:paraId="0CD7F3FA">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8789" w:type="dxa"/>
            <w:tcBorders>
              <w:top w:val="single" w:color="auto" w:sz="4" w:space="0"/>
              <w:left w:val="single" w:color="auto" w:sz="4" w:space="0"/>
              <w:bottom w:val="single" w:color="auto" w:sz="4" w:space="0"/>
              <w:right w:val="single" w:color="auto" w:sz="4" w:space="0"/>
              <w:tl2br w:val="single" w:color="auto" w:sz="4" w:space="0"/>
            </w:tcBorders>
            <w:vAlign w:val="center"/>
          </w:tcPr>
          <w:p w14:paraId="53B76EBF">
            <w:pPr>
              <w:tabs>
                <w:tab w:val="left" w:pos="0"/>
              </w:tabs>
              <w:wordWrap w:val="0"/>
              <w:snapToGrid w:val="0"/>
              <w:spacing w:line="360" w:lineRule="auto"/>
              <w:ind w:left="3702" w:leftChars="228" w:hanging="3223" w:hangingChars="1535"/>
              <w:jc w:val="right"/>
              <w:rPr>
                <w:rFonts w:hint="eastAsia" w:ascii="宋体" w:hAnsi="宋体" w:eastAsia="宋体" w:cs="宋体"/>
                <w:color w:val="auto"/>
                <w:szCs w:val="21"/>
              </w:rPr>
            </w:pPr>
            <w:r>
              <w:rPr>
                <w:rFonts w:hint="eastAsia" w:ascii="宋体" w:hAnsi="宋体" w:eastAsia="宋体" w:cs="宋体"/>
                <w:color w:val="auto"/>
                <w:szCs w:val="21"/>
              </w:rPr>
              <w:t xml:space="preserve">投标单位  </w:t>
            </w:r>
          </w:p>
          <w:p w14:paraId="3F2086AE">
            <w:pPr>
              <w:tabs>
                <w:tab w:val="left" w:pos="0"/>
              </w:tabs>
              <w:snapToGrid w:val="0"/>
              <w:spacing w:line="360" w:lineRule="auto"/>
              <w:ind w:firstLine="210" w:firstLineChars="100"/>
              <w:rPr>
                <w:rFonts w:hint="eastAsia" w:ascii="宋体" w:hAnsi="宋体" w:eastAsia="宋体" w:cs="宋体"/>
                <w:color w:val="auto"/>
                <w:szCs w:val="21"/>
              </w:rPr>
            </w:pPr>
            <w:r>
              <w:rPr>
                <w:rFonts w:hint="eastAsia" w:ascii="宋体" w:hAnsi="宋体" w:eastAsia="宋体" w:cs="宋体"/>
                <w:color w:val="auto"/>
                <w:szCs w:val="21"/>
              </w:rPr>
              <w:t>评审内容</w:t>
            </w:r>
          </w:p>
        </w:tc>
        <w:tc>
          <w:tcPr>
            <w:tcW w:w="838" w:type="dxa"/>
            <w:tcBorders>
              <w:top w:val="single" w:color="auto" w:sz="4" w:space="0"/>
              <w:left w:val="single" w:color="auto" w:sz="4" w:space="0"/>
              <w:bottom w:val="single" w:color="auto" w:sz="4" w:space="0"/>
              <w:right w:val="single" w:color="auto" w:sz="4" w:space="0"/>
            </w:tcBorders>
          </w:tcPr>
          <w:p w14:paraId="5DDB8D43">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4AC72B31">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55D0C733">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4576C58C">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7885536A">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2DDDF542">
            <w:pPr>
              <w:tabs>
                <w:tab w:val="left" w:pos="0"/>
              </w:tabs>
              <w:spacing w:line="360" w:lineRule="auto"/>
              <w:ind w:left="552" w:leftChars="228" w:hanging="73" w:hangingChars="35"/>
              <w:rPr>
                <w:rFonts w:hint="eastAsia" w:ascii="宋体" w:hAnsi="宋体" w:eastAsia="宋体" w:cs="宋体"/>
                <w:color w:val="auto"/>
                <w:szCs w:val="21"/>
              </w:rPr>
            </w:pPr>
          </w:p>
        </w:tc>
      </w:tr>
      <w:tr w14:paraId="430776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817" w:type="dxa"/>
            <w:tcBorders>
              <w:top w:val="single" w:color="auto" w:sz="4" w:space="0"/>
              <w:left w:val="single" w:color="auto" w:sz="4" w:space="0"/>
              <w:bottom w:val="single" w:color="auto" w:sz="4" w:space="0"/>
              <w:right w:val="single" w:color="auto" w:sz="4" w:space="0"/>
            </w:tcBorders>
            <w:vAlign w:val="center"/>
          </w:tcPr>
          <w:p w14:paraId="7A0E5E5C">
            <w:pPr>
              <w:tabs>
                <w:tab w:val="left" w:pos="0"/>
              </w:tabs>
              <w:spacing w:line="360" w:lineRule="auto"/>
              <w:ind w:left="425" w:hanging="425"/>
              <w:jc w:val="center"/>
              <w:rPr>
                <w:rFonts w:hint="eastAsia" w:ascii="宋体" w:hAnsi="宋体" w:eastAsia="宋体" w:cs="宋体"/>
                <w:color w:val="auto"/>
                <w:szCs w:val="21"/>
              </w:rPr>
            </w:pPr>
            <w:r>
              <w:rPr>
                <w:rFonts w:ascii="宋体" w:hAnsi="宋体" w:eastAsia="宋体" w:cs="宋体"/>
                <w:color w:val="auto"/>
                <w:szCs w:val="21"/>
              </w:rPr>
              <w:t>1</w:t>
            </w:r>
          </w:p>
        </w:tc>
        <w:tc>
          <w:tcPr>
            <w:tcW w:w="8789" w:type="dxa"/>
            <w:tcBorders>
              <w:top w:val="single" w:color="auto" w:sz="4" w:space="0"/>
              <w:left w:val="single" w:color="auto" w:sz="4" w:space="0"/>
              <w:bottom w:val="single" w:color="auto" w:sz="4" w:space="0"/>
              <w:right w:val="single" w:color="auto" w:sz="4" w:space="0"/>
            </w:tcBorders>
            <w:vAlign w:val="center"/>
          </w:tcPr>
          <w:p w14:paraId="1446E895">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投标文件的封面没有加盖投标单位的法定印章并经投标人代表签署或盖章的；</w:t>
            </w:r>
          </w:p>
        </w:tc>
        <w:tc>
          <w:tcPr>
            <w:tcW w:w="838" w:type="dxa"/>
            <w:tcBorders>
              <w:top w:val="single" w:color="auto" w:sz="4" w:space="0"/>
              <w:left w:val="single" w:color="auto" w:sz="4" w:space="0"/>
              <w:bottom w:val="single" w:color="auto" w:sz="4" w:space="0"/>
              <w:right w:val="single" w:color="auto" w:sz="4" w:space="0"/>
            </w:tcBorders>
          </w:tcPr>
          <w:p w14:paraId="7F556B06">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0AF7CFA7">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5FE5E08E">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10E48BD8">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2AD5924B">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5E5A2342">
            <w:pPr>
              <w:tabs>
                <w:tab w:val="left" w:pos="0"/>
              </w:tabs>
              <w:spacing w:line="360" w:lineRule="auto"/>
              <w:ind w:left="552" w:leftChars="228" w:hanging="73" w:hangingChars="35"/>
              <w:rPr>
                <w:rFonts w:hint="eastAsia" w:ascii="宋体" w:hAnsi="宋体" w:eastAsia="宋体" w:cs="宋体"/>
                <w:color w:val="auto"/>
                <w:szCs w:val="21"/>
              </w:rPr>
            </w:pPr>
          </w:p>
        </w:tc>
      </w:tr>
      <w:tr w14:paraId="6CE3D4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1069C3FB">
            <w:pPr>
              <w:tabs>
                <w:tab w:val="left" w:pos="0"/>
              </w:tabs>
              <w:spacing w:line="360" w:lineRule="auto"/>
              <w:ind w:left="425" w:hanging="425"/>
              <w:jc w:val="center"/>
              <w:rPr>
                <w:rFonts w:hint="eastAsia" w:ascii="宋体" w:hAnsi="宋体" w:eastAsia="宋体" w:cs="宋体"/>
                <w:color w:val="auto"/>
                <w:szCs w:val="21"/>
              </w:rPr>
            </w:pPr>
            <w:r>
              <w:rPr>
                <w:rFonts w:ascii="宋体" w:hAnsi="宋体" w:eastAsia="宋体" w:cs="宋体"/>
                <w:color w:val="auto"/>
                <w:szCs w:val="21"/>
              </w:rPr>
              <w:t>2</w:t>
            </w:r>
          </w:p>
        </w:tc>
        <w:tc>
          <w:tcPr>
            <w:tcW w:w="8789" w:type="dxa"/>
            <w:tcBorders>
              <w:top w:val="single" w:color="auto" w:sz="4" w:space="0"/>
              <w:left w:val="single" w:color="auto" w:sz="4" w:space="0"/>
              <w:bottom w:val="single" w:color="auto" w:sz="4" w:space="0"/>
              <w:right w:val="single" w:color="auto" w:sz="4" w:space="0"/>
            </w:tcBorders>
            <w:vAlign w:val="center"/>
          </w:tcPr>
          <w:p w14:paraId="449026E9">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对同一招标项目出现两个或以上的投标报价，且没有申明哪个有效；</w:t>
            </w:r>
          </w:p>
        </w:tc>
        <w:tc>
          <w:tcPr>
            <w:tcW w:w="838" w:type="dxa"/>
            <w:tcBorders>
              <w:top w:val="single" w:color="auto" w:sz="4" w:space="0"/>
              <w:left w:val="single" w:color="auto" w:sz="4" w:space="0"/>
              <w:bottom w:val="single" w:color="auto" w:sz="4" w:space="0"/>
              <w:right w:val="single" w:color="auto" w:sz="4" w:space="0"/>
            </w:tcBorders>
          </w:tcPr>
          <w:p w14:paraId="6931915C">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2DA252A9">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4749E7E0">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795144FA">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3DD02B66">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761DB634">
            <w:pPr>
              <w:tabs>
                <w:tab w:val="left" w:pos="0"/>
              </w:tabs>
              <w:spacing w:line="360" w:lineRule="auto"/>
              <w:ind w:left="552" w:leftChars="228" w:hanging="73" w:hangingChars="35"/>
              <w:rPr>
                <w:rFonts w:hint="eastAsia" w:ascii="宋体" w:hAnsi="宋体" w:eastAsia="宋体" w:cs="宋体"/>
                <w:color w:val="auto"/>
                <w:szCs w:val="21"/>
              </w:rPr>
            </w:pPr>
          </w:p>
        </w:tc>
      </w:tr>
      <w:tr w14:paraId="35725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7B4A53E1">
            <w:pPr>
              <w:tabs>
                <w:tab w:val="left" w:pos="0"/>
              </w:tabs>
              <w:spacing w:line="360" w:lineRule="auto"/>
              <w:ind w:left="425" w:hanging="425"/>
              <w:jc w:val="center"/>
              <w:rPr>
                <w:rFonts w:hint="eastAsia" w:ascii="宋体" w:hAnsi="宋体" w:eastAsia="宋体" w:cs="宋体"/>
                <w:color w:val="auto"/>
                <w:szCs w:val="21"/>
              </w:rPr>
            </w:pPr>
            <w:r>
              <w:rPr>
                <w:rFonts w:ascii="宋体" w:hAnsi="宋体" w:eastAsia="宋体" w:cs="宋体"/>
                <w:color w:val="auto"/>
                <w:szCs w:val="21"/>
              </w:rPr>
              <w:t>3</w:t>
            </w:r>
          </w:p>
        </w:tc>
        <w:tc>
          <w:tcPr>
            <w:tcW w:w="8789" w:type="dxa"/>
            <w:tcBorders>
              <w:top w:val="single" w:color="auto" w:sz="4" w:space="0"/>
              <w:left w:val="single" w:color="auto" w:sz="4" w:space="0"/>
              <w:bottom w:val="single" w:color="auto" w:sz="4" w:space="0"/>
              <w:right w:val="single" w:color="auto" w:sz="4" w:space="0"/>
            </w:tcBorders>
            <w:vAlign w:val="center"/>
          </w:tcPr>
          <w:p w14:paraId="6D80CD41">
            <w:pPr>
              <w:spacing w:line="360" w:lineRule="auto"/>
              <w:jc w:val="left"/>
              <w:rPr>
                <w:rFonts w:hint="eastAsia" w:ascii="宋体" w:hAnsi="宋体" w:eastAsia="宋体" w:cs="宋体"/>
                <w:b/>
                <w:color w:val="auto"/>
                <w:sz w:val="32"/>
              </w:rPr>
            </w:pPr>
            <w:r>
              <w:rPr>
                <w:rFonts w:hint="eastAsia" w:ascii="宋体" w:hAnsi="宋体" w:eastAsia="宋体" w:cs="宋体"/>
                <w:color w:val="auto"/>
                <w:szCs w:val="21"/>
              </w:rPr>
              <w:t>投标总报价高于最高投标限价的，或各分项的投标报价高于相应分项的最高投标限价的；</w:t>
            </w:r>
          </w:p>
        </w:tc>
        <w:tc>
          <w:tcPr>
            <w:tcW w:w="838" w:type="dxa"/>
            <w:tcBorders>
              <w:top w:val="single" w:color="auto" w:sz="4" w:space="0"/>
              <w:left w:val="single" w:color="auto" w:sz="4" w:space="0"/>
              <w:bottom w:val="single" w:color="auto" w:sz="4" w:space="0"/>
              <w:right w:val="single" w:color="auto" w:sz="4" w:space="0"/>
            </w:tcBorders>
          </w:tcPr>
          <w:p w14:paraId="014F33D3">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5683C6D8">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18703838">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242982EE">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67909BFB">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31BCDCE0">
            <w:pPr>
              <w:tabs>
                <w:tab w:val="left" w:pos="0"/>
              </w:tabs>
              <w:spacing w:line="360" w:lineRule="auto"/>
              <w:ind w:left="552" w:leftChars="228" w:hanging="73" w:hangingChars="35"/>
              <w:rPr>
                <w:rFonts w:hint="eastAsia" w:ascii="宋体" w:hAnsi="宋体" w:eastAsia="宋体" w:cs="宋体"/>
                <w:color w:val="auto"/>
                <w:szCs w:val="21"/>
              </w:rPr>
            </w:pPr>
          </w:p>
        </w:tc>
      </w:tr>
      <w:tr w14:paraId="7FDA00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7F9C9E3C">
            <w:pPr>
              <w:tabs>
                <w:tab w:val="left" w:pos="0"/>
              </w:tabs>
              <w:spacing w:line="360" w:lineRule="auto"/>
              <w:ind w:left="425" w:hanging="425"/>
              <w:jc w:val="center"/>
              <w:rPr>
                <w:rFonts w:hint="eastAsia" w:ascii="宋体" w:hAnsi="宋体" w:eastAsia="宋体" w:cs="宋体"/>
                <w:color w:val="auto"/>
                <w:szCs w:val="21"/>
              </w:rPr>
            </w:pPr>
            <w:r>
              <w:rPr>
                <w:rFonts w:ascii="宋体" w:hAnsi="宋体" w:eastAsia="宋体" w:cs="宋体"/>
                <w:color w:val="auto"/>
                <w:szCs w:val="21"/>
              </w:rPr>
              <w:t>4</w:t>
            </w:r>
          </w:p>
        </w:tc>
        <w:tc>
          <w:tcPr>
            <w:tcW w:w="8789" w:type="dxa"/>
            <w:tcBorders>
              <w:top w:val="single" w:color="auto" w:sz="4" w:space="0"/>
              <w:left w:val="single" w:color="auto" w:sz="4" w:space="0"/>
              <w:bottom w:val="single" w:color="auto" w:sz="4" w:space="0"/>
              <w:right w:val="single" w:color="auto" w:sz="4" w:space="0"/>
            </w:tcBorders>
            <w:vAlign w:val="center"/>
          </w:tcPr>
          <w:p w14:paraId="366F5790">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投标报价低于企业成本的（投标人的报价明显低于其他投标报价，使得其投标报价可能低于其个别成本，又不能合理说明或者不能提供相关证明材料，评标委员会认定该投标人低于成本报价的）；</w:t>
            </w:r>
          </w:p>
        </w:tc>
        <w:tc>
          <w:tcPr>
            <w:tcW w:w="838" w:type="dxa"/>
            <w:tcBorders>
              <w:top w:val="single" w:color="auto" w:sz="4" w:space="0"/>
              <w:left w:val="single" w:color="auto" w:sz="4" w:space="0"/>
              <w:bottom w:val="single" w:color="auto" w:sz="4" w:space="0"/>
              <w:right w:val="single" w:color="auto" w:sz="4" w:space="0"/>
            </w:tcBorders>
          </w:tcPr>
          <w:p w14:paraId="687EFB36">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6A7846E4">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234497D5">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19819BA6">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1C3CFDE8">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6AE57583">
            <w:pPr>
              <w:tabs>
                <w:tab w:val="left" w:pos="0"/>
              </w:tabs>
              <w:spacing w:line="360" w:lineRule="auto"/>
              <w:ind w:left="552" w:leftChars="228" w:hanging="73" w:hangingChars="35"/>
              <w:rPr>
                <w:rFonts w:hint="eastAsia" w:ascii="宋体" w:hAnsi="宋体" w:eastAsia="宋体" w:cs="宋体"/>
                <w:color w:val="auto"/>
                <w:szCs w:val="21"/>
              </w:rPr>
            </w:pPr>
          </w:p>
        </w:tc>
      </w:tr>
      <w:tr w14:paraId="655CD9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694B52FB">
            <w:pPr>
              <w:tabs>
                <w:tab w:val="left" w:pos="0"/>
              </w:tabs>
              <w:spacing w:line="360" w:lineRule="auto"/>
              <w:ind w:left="425" w:hanging="425"/>
              <w:jc w:val="center"/>
              <w:rPr>
                <w:rFonts w:hint="eastAsia" w:ascii="宋体" w:hAnsi="宋体" w:eastAsia="宋体" w:cs="宋体"/>
                <w:color w:val="auto"/>
                <w:szCs w:val="21"/>
              </w:rPr>
            </w:pPr>
            <w:r>
              <w:rPr>
                <w:rFonts w:ascii="宋体" w:hAnsi="宋体" w:eastAsia="宋体" w:cs="宋体"/>
                <w:color w:val="auto"/>
                <w:szCs w:val="21"/>
              </w:rPr>
              <w:t>5</w:t>
            </w:r>
          </w:p>
        </w:tc>
        <w:tc>
          <w:tcPr>
            <w:tcW w:w="8789" w:type="dxa"/>
            <w:tcBorders>
              <w:top w:val="single" w:color="auto" w:sz="4" w:space="0"/>
              <w:left w:val="single" w:color="auto" w:sz="4" w:space="0"/>
              <w:bottom w:val="single" w:color="auto" w:sz="4" w:space="0"/>
              <w:right w:val="single" w:color="auto" w:sz="4" w:space="0"/>
            </w:tcBorders>
            <w:vAlign w:val="center"/>
          </w:tcPr>
          <w:p w14:paraId="09BB5781">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投标文件未按规定的格式填写，或主要内容不全，或关键字迹模糊、无法辨认的；</w:t>
            </w:r>
          </w:p>
        </w:tc>
        <w:tc>
          <w:tcPr>
            <w:tcW w:w="838" w:type="dxa"/>
            <w:tcBorders>
              <w:top w:val="single" w:color="auto" w:sz="4" w:space="0"/>
              <w:left w:val="single" w:color="auto" w:sz="4" w:space="0"/>
              <w:bottom w:val="single" w:color="auto" w:sz="4" w:space="0"/>
              <w:right w:val="single" w:color="auto" w:sz="4" w:space="0"/>
            </w:tcBorders>
          </w:tcPr>
          <w:p w14:paraId="7318AE0D">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14DA1FC9">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0F022DA0">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619D112A">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61A86161">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13ACC060">
            <w:pPr>
              <w:tabs>
                <w:tab w:val="left" w:pos="0"/>
              </w:tabs>
              <w:spacing w:line="360" w:lineRule="auto"/>
              <w:ind w:left="552" w:leftChars="228" w:hanging="73" w:hangingChars="35"/>
              <w:rPr>
                <w:rFonts w:hint="eastAsia" w:ascii="宋体" w:hAnsi="宋体" w:eastAsia="宋体" w:cs="宋体"/>
                <w:color w:val="auto"/>
                <w:szCs w:val="21"/>
              </w:rPr>
            </w:pPr>
          </w:p>
        </w:tc>
      </w:tr>
      <w:tr w14:paraId="21B6C8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36054774">
            <w:pPr>
              <w:tabs>
                <w:tab w:val="left" w:pos="0"/>
              </w:tabs>
              <w:spacing w:line="360" w:lineRule="auto"/>
              <w:ind w:left="425" w:hanging="425"/>
              <w:jc w:val="center"/>
              <w:rPr>
                <w:rFonts w:hint="eastAsia" w:ascii="宋体" w:hAnsi="宋体" w:eastAsia="宋体" w:cs="宋体"/>
                <w:color w:val="auto"/>
                <w:szCs w:val="21"/>
              </w:rPr>
            </w:pPr>
            <w:r>
              <w:rPr>
                <w:rFonts w:ascii="宋体" w:hAnsi="宋体" w:eastAsia="宋体" w:cs="宋体"/>
                <w:color w:val="auto"/>
                <w:szCs w:val="21"/>
              </w:rPr>
              <w:t>6</w:t>
            </w:r>
          </w:p>
        </w:tc>
        <w:tc>
          <w:tcPr>
            <w:tcW w:w="8789" w:type="dxa"/>
            <w:tcBorders>
              <w:top w:val="single" w:color="auto" w:sz="4" w:space="0"/>
              <w:left w:val="single" w:color="auto" w:sz="4" w:space="0"/>
              <w:bottom w:val="single" w:color="auto" w:sz="4" w:space="0"/>
              <w:right w:val="single" w:color="auto" w:sz="4" w:space="0"/>
            </w:tcBorders>
            <w:vAlign w:val="center"/>
          </w:tcPr>
          <w:p w14:paraId="03930363">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存在串通投标情形（串通投标情形以《中华人民共和国招标投标法实施条例》第四十条为准）；</w:t>
            </w:r>
          </w:p>
        </w:tc>
        <w:tc>
          <w:tcPr>
            <w:tcW w:w="838" w:type="dxa"/>
            <w:tcBorders>
              <w:top w:val="single" w:color="auto" w:sz="4" w:space="0"/>
              <w:left w:val="single" w:color="auto" w:sz="4" w:space="0"/>
              <w:bottom w:val="single" w:color="auto" w:sz="4" w:space="0"/>
              <w:right w:val="single" w:color="auto" w:sz="4" w:space="0"/>
            </w:tcBorders>
          </w:tcPr>
          <w:p w14:paraId="39F5A310">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1F7D7C33">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2C126CC5">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59E39CE7">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0C0733DF">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0B5D9F59">
            <w:pPr>
              <w:tabs>
                <w:tab w:val="left" w:pos="0"/>
              </w:tabs>
              <w:spacing w:line="360" w:lineRule="auto"/>
              <w:ind w:left="552" w:leftChars="228" w:hanging="73" w:hangingChars="35"/>
              <w:rPr>
                <w:rFonts w:hint="eastAsia" w:ascii="宋体" w:hAnsi="宋体" w:eastAsia="宋体" w:cs="宋体"/>
                <w:color w:val="auto"/>
                <w:szCs w:val="21"/>
              </w:rPr>
            </w:pPr>
          </w:p>
        </w:tc>
      </w:tr>
      <w:tr w14:paraId="37771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7C3DD9FB">
            <w:pPr>
              <w:tabs>
                <w:tab w:val="left" w:pos="0"/>
              </w:tabs>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789" w:type="dxa"/>
            <w:tcBorders>
              <w:top w:val="single" w:color="auto" w:sz="4" w:space="0"/>
              <w:left w:val="single" w:color="auto" w:sz="4" w:space="0"/>
              <w:bottom w:val="single" w:color="auto" w:sz="4" w:space="0"/>
              <w:right w:val="single" w:color="auto" w:sz="4" w:space="0"/>
            </w:tcBorders>
            <w:vAlign w:val="center"/>
          </w:tcPr>
          <w:p w14:paraId="6BE06E6A">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无《</w:t>
            </w:r>
            <w:r>
              <w:rPr>
                <w:rFonts w:hint="eastAsia" w:ascii="宋体" w:hAnsi="宋体" w:eastAsia="宋体" w:cs="宋体"/>
                <w:color w:val="auto"/>
                <w:szCs w:val="21"/>
                <w:lang w:val="zh-CN"/>
              </w:rPr>
              <w:t>参与编制经济标投标文件人员名单</w:t>
            </w:r>
            <w:r>
              <w:rPr>
                <w:rFonts w:hint="eastAsia" w:ascii="宋体" w:hAnsi="宋体" w:eastAsia="宋体" w:cs="宋体"/>
                <w:color w:val="auto"/>
                <w:szCs w:val="21"/>
              </w:rPr>
              <w:t>》的。</w:t>
            </w:r>
          </w:p>
        </w:tc>
        <w:tc>
          <w:tcPr>
            <w:tcW w:w="838" w:type="dxa"/>
            <w:tcBorders>
              <w:top w:val="single" w:color="auto" w:sz="4" w:space="0"/>
              <w:left w:val="single" w:color="auto" w:sz="4" w:space="0"/>
              <w:bottom w:val="single" w:color="auto" w:sz="4" w:space="0"/>
              <w:right w:val="single" w:color="auto" w:sz="4" w:space="0"/>
            </w:tcBorders>
          </w:tcPr>
          <w:p w14:paraId="1BF8B8A5">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2FD04737">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6448E870">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5C09FA43">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05D2B38F">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7F3F38E8">
            <w:pPr>
              <w:tabs>
                <w:tab w:val="left" w:pos="0"/>
              </w:tabs>
              <w:spacing w:line="360" w:lineRule="auto"/>
              <w:ind w:left="552" w:leftChars="228" w:hanging="73" w:hangingChars="35"/>
              <w:rPr>
                <w:rFonts w:hint="eastAsia" w:ascii="宋体" w:hAnsi="宋体" w:eastAsia="宋体" w:cs="宋体"/>
                <w:color w:val="auto"/>
                <w:szCs w:val="21"/>
              </w:rPr>
            </w:pPr>
          </w:p>
        </w:tc>
      </w:tr>
      <w:tr w14:paraId="0442D4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17" w:type="dxa"/>
            <w:tcBorders>
              <w:top w:val="single" w:color="auto" w:sz="4" w:space="0"/>
              <w:left w:val="single" w:color="auto" w:sz="4" w:space="0"/>
              <w:bottom w:val="single" w:color="auto" w:sz="4" w:space="0"/>
              <w:right w:val="single" w:color="auto" w:sz="4" w:space="0"/>
            </w:tcBorders>
            <w:vAlign w:val="center"/>
          </w:tcPr>
          <w:p w14:paraId="6E19C38D">
            <w:pPr>
              <w:tabs>
                <w:tab w:val="left" w:pos="0"/>
              </w:tabs>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结论</w:t>
            </w:r>
          </w:p>
        </w:tc>
        <w:tc>
          <w:tcPr>
            <w:tcW w:w="8789" w:type="dxa"/>
            <w:tcBorders>
              <w:top w:val="single" w:color="auto" w:sz="4" w:space="0"/>
              <w:left w:val="single" w:color="auto" w:sz="4" w:space="0"/>
              <w:bottom w:val="single" w:color="auto" w:sz="4" w:space="0"/>
              <w:right w:val="single" w:color="auto" w:sz="4" w:space="0"/>
            </w:tcBorders>
            <w:vAlign w:val="center"/>
          </w:tcPr>
          <w:p w14:paraId="6D6FDA14">
            <w:pPr>
              <w:tabs>
                <w:tab w:val="left" w:pos="0"/>
              </w:tabs>
              <w:spacing w:line="360" w:lineRule="auto"/>
              <w:rPr>
                <w:rFonts w:hint="eastAsia" w:ascii="宋体" w:hAnsi="宋体" w:eastAsia="宋体" w:cs="宋体"/>
                <w:color w:val="auto"/>
                <w:szCs w:val="21"/>
              </w:rPr>
            </w:pPr>
            <w:r>
              <w:rPr>
                <w:rFonts w:hint="eastAsia" w:ascii="宋体" w:hAnsi="宋体" w:eastAsia="宋体" w:cs="宋体"/>
                <w:color w:val="auto"/>
                <w:szCs w:val="21"/>
              </w:rPr>
              <w:t>是否通过并进入下一阶段（通过/不通过）</w:t>
            </w:r>
          </w:p>
        </w:tc>
        <w:tc>
          <w:tcPr>
            <w:tcW w:w="838" w:type="dxa"/>
            <w:tcBorders>
              <w:top w:val="single" w:color="auto" w:sz="4" w:space="0"/>
              <w:left w:val="single" w:color="auto" w:sz="4" w:space="0"/>
              <w:bottom w:val="single" w:color="auto" w:sz="4" w:space="0"/>
              <w:right w:val="single" w:color="auto" w:sz="4" w:space="0"/>
            </w:tcBorders>
          </w:tcPr>
          <w:p w14:paraId="770E13CB">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721A4D8D">
            <w:pPr>
              <w:tabs>
                <w:tab w:val="left" w:pos="0"/>
              </w:tabs>
              <w:spacing w:line="360" w:lineRule="auto"/>
              <w:ind w:left="552" w:leftChars="228" w:hanging="73" w:hangingChars="35"/>
              <w:rPr>
                <w:rFonts w:hint="eastAsia" w:ascii="宋体" w:hAnsi="宋体" w:eastAsia="宋体" w:cs="宋体"/>
                <w:color w:val="auto"/>
                <w:szCs w:val="21"/>
              </w:rPr>
            </w:pPr>
          </w:p>
        </w:tc>
        <w:tc>
          <w:tcPr>
            <w:tcW w:w="776" w:type="dxa"/>
            <w:tcBorders>
              <w:top w:val="single" w:color="auto" w:sz="4" w:space="0"/>
              <w:left w:val="single" w:color="auto" w:sz="4" w:space="0"/>
              <w:bottom w:val="single" w:color="auto" w:sz="4" w:space="0"/>
              <w:right w:val="single" w:color="auto" w:sz="4" w:space="0"/>
            </w:tcBorders>
          </w:tcPr>
          <w:p w14:paraId="761E0F55">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7A3F2C7B">
            <w:pPr>
              <w:tabs>
                <w:tab w:val="left" w:pos="0"/>
              </w:tabs>
              <w:spacing w:line="360" w:lineRule="auto"/>
              <w:ind w:left="552" w:leftChars="228" w:hanging="73" w:hangingChars="35"/>
              <w:rPr>
                <w:rFonts w:hint="eastAsia" w:ascii="宋体" w:hAnsi="宋体" w:eastAsia="宋体" w:cs="宋体"/>
                <w:color w:val="auto"/>
                <w:szCs w:val="21"/>
              </w:rPr>
            </w:pPr>
          </w:p>
        </w:tc>
        <w:tc>
          <w:tcPr>
            <w:tcW w:w="774" w:type="dxa"/>
            <w:tcBorders>
              <w:top w:val="single" w:color="auto" w:sz="4" w:space="0"/>
              <w:left w:val="single" w:color="auto" w:sz="4" w:space="0"/>
              <w:bottom w:val="single" w:color="auto" w:sz="4" w:space="0"/>
              <w:right w:val="single" w:color="auto" w:sz="4" w:space="0"/>
            </w:tcBorders>
          </w:tcPr>
          <w:p w14:paraId="649A6D95">
            <w:pPr>
              <w:tabs>
                <w:tab w:val="left" w:pos="0"/>
              </w:tabs>
              <w:spacing w:line="360" w:lineRule="auto"/>
              <w:ind w:left="552" w:leftChars="228" w:hanging="73" w:hangingChars="35"/>
              <w:rPr>
                <w:rFonts w:hint="eastAsia" w:ascii="宋体" w:hAnsi="宋体" w:eastAsia="宋体" w:cs="宋体"/>
                <w:color w:val="auto"/>
                <w:szCs w:val="21"/>
              </w:rPr>
            </w:pPr>
          </w:p>
        </w:tc>
        <w:tc>
          <w:tcPr>
            <w:tcW w:w="772" w:type="dxa"/>
            <w:tcBorders>
              <w:top w:val="single" w:color="auto" w:sz="4" w:space="0"/>
              <w:left w:val="single" w:color="auto" w:sz="4" w:space="0"/>
              <w:bottom w:val="single" w:color="auto" w:sz="4" w:space="0"/>
              <w:right w:val="single" w:color="auto" w:sz="4" w:space="0"/>
            </w:tcBorders>
          </w:tcPr>
          <w:p w14:paraId="136AD38F">
            <w:pPr>
              <w:tabs>
                <w:tab w:val="left" w:pos="0"/>
              </w:tabs>
              <w:spacing w:line="360" w:lineRule="auto"/>
              <w:ind w:left="552" w:leftChars="228" w:hanging="73" w:hangingChars="35"/>
              <w:rPr>
                <w:rFonts w:hint="eastAsia" w:ascii="宋体" w:hAnsi="宋体" w:eastAsia="宋体" w:cs="宋体"/>
                <w:color w:val="auto"/>
                <w:szCs w:val="21"/>
              </w:rPr>
            </w:pPr>
          </w:p>
        </w:tc>
      </w:tr>
    </w:tbl>
    <w:p w14:paraId="12CD5B3A">
      <w:pPr>
        <w:spacing w:line="360" w:lineRule="auto"/>
        <w:rPr>
          <w:rFonts w:hint="eastAsia" w:ascii="宋体" w:hAnsi="宋体" w:eastAsia="宋体" w:cs="宋体"/>
          <w:color w:val="auto"/>
          <w:sz w:val="18"/>
          <w:szCs w:val="18"/>
        </w:rPr>
      </w:pPr>
      <w:r>
        <w:rPr>
          <w:rFonts w:hint="eastAsia" w:ascii="宋体" w:hAnsi="宋体" w:eastAsia="宋体" w:cs="宋体"/>
          <w:color w:val="auto"/>
          <w:sz w:val="18"/>
          <w:szCs w:val="18"/>
        </w:rPr>
        <w:t>备注：1.凡出现以上任何一项情形，均为无效，否则就为有效。</w:t>
      </w:r>
    </w:p>
    <w:p w14:paraId="6B318082">
      <w:pPr>
        <w:spacing w:line="360" w:lineRule="auto"/>
        <w:ind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2.本表评审项目全部为“√”，投标人的评审结论为“通过”，即该投标人进入下一阶段评审。</w:t>
      </w:r>
    </w:p>
    <w:p w14:paraId="651BDD28">
      <w:pPr>
        <w:spacing w:line="360" w:lineRule="auto"/>
        <w:ind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3.本表中出现一个（或以上） “×”，投标人的评审结论为“不通过”，即该投标人不进入下一阶段评审。</w:t>
      </w:r>
    </w:p>
    <w:p w14:paraId="790030F4">
      <w:pPr>
        <w:spacing w:line="360" w:lineRule="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      4.如对本表中某种情形的评审意见不一致时，以评审组过半数成员的意见作为评审组对该情形的认定结论。</w:t>
      </w:r>
    </w:p>
    <w:p w14:paraId="1762F049">
      <w:pPr>
        <w:spacing w:line="360" w:lineRule="auto"/>
        <w:ind w:firstLine="540" w:firstLineChars="300"/>
        <w:rPr>
          <w:rFonts w:hint="eastAsia" w:ascii="宋体" w:hAnsi="宋体" w:eastAsia="宋体" w:cs="宋体"/>
          <w:color w:val="auto"/>
          <w:sz w:val="18"/>
          <w:szCs w:val="18"/>
        </w:rPr>
      </w:pPr>
      <w:r>
        <w:rPr>
          <w:rFonts w:hint="eastAsia" w:ascii="宋体" w:hAnsi="宋体" w:eastAsia="宋体" w:cs="宋体"/>
          <w:color w:val="auto"/>
          <w:sz w:val="18"/>
          <w:szCs w:val="18"/>
        </w:rPr>
        <w:t>5.</w:t>
      </w:r>
      <w:r>
        <w:rPr>
          <w:rFonts w:hint="eastAsia" w:ascii="宋体" w:hAnsi="宋体" w:eastAsia="宋体"/>
          <w:color w:val="auto"/>
          <w:sz w:val="18"/>
          <w:szCs w:val="18"/>
        </w:rPr>
        <w:t>不得将文件顺序、明显的文字错误等列为否决投标的情形。</w:t>
      </w:r>
      <w:r>
        <w:rPr>
          <w:rFonts w:hint="eastAsia" w:ascii="宋体" w:hAnsi="宋体" w:eastAsia="宋体" w:cs="宋体"/>
          <w:color w:val="auto"/>
          <w:sz w:val="18"/>
          <w:szCs w:val="18"/>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9A8ECDF">
      <w:pPr>
        <w:spacing w:line="360" w:lineRule="auto"/>
        <w:rPr>
          <w:rFonts w:hint="eastAsia" w:ascii="宋体" w:hAnsi="宋体" w:eastAsia="宋体" w:cs="宋体"/>
          <w:color w:val="auto"/>
          <w:szCs w:val="21"/>
        </w:rPr>
      </w:pPr>
    </w:p>
    <w:p w14:paraId="7094045F">
      <w:pPr>
        <w:spacing w:line="360" w:lineRule="auto"/>
        <w:rPr>
          <w:rFonts w:hint="eastAsia" w:ascii="宋体" w:hAnsi="宋体" w:eastAsia="宋体" w:cs="宋体"/>
          <w:color w:val="auto"/>
          <w:szCs w:val="21"/>
        </w:rPr>
      </w:pPr>
      <w:r>
        <w:rPr>
          <w:rFonts w:hint="eastAsia" w:ascii="宋体" w:hAnsi="宋体" w:eastAsia="宋体" w:cs="宋体"/>
          <w:color w:val="auto"/>
          <w:szCs w:val="21"/>
        </w:rPr>
        <w:t>评委签名：                                 日期：</w:t>
      </w:r>
    </w:p>
    <w:p w14:paraId="797896C9">
      <w:pPr>
        <w:pStyle w:val="5"/>
        <w:spacing w:before="0" w:after="0"/>
        <w:rPr>
          <w:rFonts w:hint="eastAsia" w:ascii="宋体" w:hAnsi="宋体" w:eastAsia="宋体" w:cs="宋体"/>
          <w:color w:val="auto"/>
          <w:szCs w:val="21"/>
        </w:rPr>
      </w:pPr>
      <w:r>
        <w:rPr>
          <w:rFonts w:hint="eastAsia" w:ascii="宋体" w:hAnsi="宋体" w:eastAsia="宋体" w:cs="宋体"/>
          <w:color w:val="auto"/>
          <w:szCs w:val="21"/>
        </w:rPr>
        <w:br w:type="page"/>
      </w:r>
      <w:r>
        <w:rPr>
          <w:rFonts w:hint="eastAsia" w:ascii="宋体" w:hAnsi="宋体" w:eastAsia="宋体" w:cs="宋体"/>
          <w:color w:val="auto"/>
          <w:sz w:val="24"/>
        </w:rPr>
        <w:t>附表4</w:t>
      </w:r>
    </w:p>
    <w:p w14:paraId="223D9AFA">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评标阶段经济标详细审查评分标准</w:t>
      </w:r>
    </w:p>
    <w:tbl>
      <w:tblPr>
        <w:tblStyle w:val="18"/>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14:paraId="4AC9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vAlign w:val="center"/>
          </w:tcPr>
          <w:p w14:paraId="306F2956">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1011" w:type="dxa"/>
            <w:vAlign w:val="center"/>
          </w:tcPr>
          <w:p w14:paraId="33918AC8">
            <w:pPr>
              <w:spacing w:line="360" w:lineRule="auto"/>
              <w:rPr>
                <w:rFonts w:hint="eastAsia" w:ascii="宋体" w:hAnsi="宋体" w:eastAsia="宋体" w:cs="宋体"/>
                <w:color w:val="auto"/>
                <w:szCs w:val="21"/>
              </w:rPr>
            </w:pPr>
          </w:p>
        </w:tc>
        <w:tc>
          <w:tcPr>
            <w:tcW w:w="1008" w:type="dxa"/>
            <w:vAlign w:val="center"/>
          </w:tcPr>
          <w:p w14:paraId="7185D985">
            <w:pPr>
              <w:spacing w:line="360" w:lineRule="auto"/>
              <w:rPr>
                <w:rFonts w:hint="eastAsia" w:ascii="宋体" w:hAnsi="宋体" w:eastAsia="宋体" w:cs="宋体"/>
                <w:color w:val="auto"/>
                <w:szCs w:val="21"/>
              </w:rPr>
            </w:pPr>
          </w:p>
        </w:tc>
        <w:tc>
          <w:tcPr>
            <w:tcW w:w="1008" w:type="dxa"/>
            <w:vAlign w:val="center"/>
          </w:tcPr>
          <w:p w14:paraId="36F6AC5E">
            <w:pPr>
              <w:spacing w:line="360" w:lineRule="auto"/>
              <w:rPr>
                <w:rFonts w:hint="eastAsia" w:ascii="宋体" w:hAnsi="宋体" w:eastAsia="宋体" w:cs="宋体"/>
                <w:color w:val="auto"/>
                <w:szCs w:val="21"/>
              </w:rPr>
            </w:pPr>
          </w:p>
        </w:tc>
        <w:tc>
          <w:tcPr>
            <w:tcW w:w="1008" w:type="dxa"/>
            <w:vAlign w:val="center"/>
          </w:tcPr>
          <w:p w14:paraId="303F5F1A">
            <w:pPr>
              <w:spacing w:line="360" w:lineRule="auto"/>
              <w:rPr>
                <w:rFonts w:hint="eastAsia" w:ascii="宋体" w:hAnsi="宋体" w:eastAsia="宋体" w:cs="宋体"/>
                <w:color w:val="auto"/>
                <w:szCs w:val="21"/>
              </w:rPr>
            </w:pPr>
          </w:p>
        </w:tc>
        <w:tc>
          <w:tcPr>
            <w:tcW w:w="1007" w:type="dxa"/>
            <w:vAlign w:val="center"/>
          </w:tcPr>
          <w:p w14:paraId="0A3030D4">
            <w:pPr>
              <w:spacing w:line="360" w:lineRule="auto"/>
              <w:rPr>
                <w:rFonts w:hint="eastAsia" w:ascii="宋体" w:hAnsi="宋体" w:eastAsia="宋体" w:cs="宋体"/>
                <w:color w:val="auto"/>
                <w:szCs w:val="21"/>
              </w:rPr>
            </w:pPr>
          </w:p>
        </w:tc>
        <w:tc>
          <w:tcPr>
            <w:tcW w:w="1007" w:type="dxa"/>
            <w:vAlign w:val="center"/>
          </w:tcPr>
          <w:p w14:paraId="75CDFA52">
            <w:pPr>
              <w:spacing w:line="360" w:lineRule="auto"/>
              <w:rPr>
                <w:rFonts w:hint="eastAsia" w:ascii="宋体" w:hAnsi="宋体" w:eastAsia="宋体" w:cs="宋体"/>
                <w:color w:val="auto"/>
                <w:szCs w:val="21"/>
              </w:rPr>
            </w:pPr>
          </w:p>
        </w:tc>
        <w:tc>
          <w:tcPr>
            <w:tcW w:w="1007" w:type="dxa"/>
            <w:vAlign w:val="center"/>
          </w:tcPr>
          <w:p w14:paraId="7A091CAA">
            <w:pPr>
              <w:spacing w:line="360" w:lineRule="auto"/>
              <w:rPr>
                <w:rFonts w:hint="eastAsia" w:ascii="宋体" w:hAnsi="宋体" w:eastAsia="宋体" w:cs="宋体"/>
                <w:color w:val="auto"/>
                <w:szCs w:val="21"/>
              </w:rPr>
            </w:pPr>
          </w:p>
        </w:tc>
        <w:tc>
          <w:tcPr>
            <w:tcW w:w="1007" w:type="dxa"/>
            <w:vAlign w:val="center"/>
          </w:tcPr>
          <w:p w14:paraId="4A9D8FC8">
            <w:pPr>
              <w:spacing w:line="360" w:lineRule="auto"/>
              <w:rPr>
                <w:rFonts w:hint="eastAsia" w:ascii="宋体" w:hAnsi="宋体" w:eastAsia="宋体" w:cs="宋体"/>
                <w:color w:val="auto"/>
                <w:szCs w:val="21"/>
              </w:rPr>
            </w:pPr>
          </w:p>
        </w:tc>
        <w:tc>
          <w:tcPr>
            <w:tcW w:w="1007" w:type="dxa"/>
            <w:vAlign w:val="center"/>
          </w:tcPr>
          <w:p w14:paraId="19A1C666">
            <w:pPr>
              <w:spacing w:line="360" w:lineRule="auto"/>
              <w:rPr>
                <w:rFonts w:hint="eastAsia" w:ascii="宋体" w:hAnsi="宋体" w:eastAsia="宋体" w:cs="宋体"/>
                <w:color w:val="auto"/>
                <w:szCs w:val="21"/>
              </w:rPr>
            </w:pPr>
          </w:p>
        </w:tc>
        <w:tc>
          <w:tcPr>
            <w:tcW w:w="1007" w:type="dxa"/>
            <w:vAlign w:val="center"/>
          </w:tcPr>
          <w:p w14:paraId="6E44E941">
            <w:pPr>
              <w:spacing w:line="360" w:lineRule="auto"/>
              <w:rPr>
                <w:rFonts w:hint="eastAsia" w:ascii="宋体" w:hAnsi="宋体" w:eastAsia="宋体" w:cs="宋体"/>
                <w:color w:val="auto"/>
                <w:szCs w:val="21"/>
              </w:rPr>
            </w:pPr>
          </w:p>
        </w:tc>
        <w:tc>
          <w:tcPr>
            <w:tcW w:w="1007" w:type="dxa"/>
            <w:vAlign w:val="center"/>
          </w:tcPr>
          <w:p w14:paraId="64B55746">
            <w:pPr>
              <w:spacing w:line="360" w:lineRule="auto"/>
              <w:rPr>
                <w:rFonts w:hint="eastAsia" w:ascii="宋体" w:hAnsi="宋体" w:eastAsia="宋体" w:cs="宋体"/>
                <w:color w:val="auto"/>
                <w:szCs w:val="21"/>
              </w:rPr>
            </w:pPr>
          </w:p>
        </w:tc>
        <w:tc>
          <w:tcPr>
            <w:tcW w:w="1033" w:type="dxa"/>
            <w:vAlign w:val="center"/>
          </w:tcPr>
          <w:p w14:paraId="1BE21197">
            <w:pPr>
              <w:spacing w:line="360" w:lineRule="auto"/>
              <w:rPr>
                <w:rFonts w:hint="eastAsia" w:ascii="宋体" w:hAnsi="宋体" w:eastAsia="宋体" w:cs="宋体"/>
                <w:color w:val="auto"/>
                <w:szCs w:val="21"/>
              </w:rPr>
            </w:pPr>
          </w:p>
        </w:tc>
      </w:tr>
      <w:tr w14:paraId="6AC45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vAlign w:val="center"/>
          </w:tcPr>
          <w:p w14:paraId="338C9C59">
            <w:pPr>
              <w:spacing w:line="360" w:lineRule="auto"/>
              <w:rPr>
                <w:rFonts w:hint="eastAsia" w:ascii="宋体" w:hAnsi="宋体" w:eastAsia="宋体" w:cs="宋体"/>
                <w:color w:val="auto"/>
                <w:szCs w:val="21"/>
              </w:rPr>
            </w:pPr>
            <w:r>
              <w:rPr>
                <w:rFonts w:hint="eastAsia" w:ascii="宋体" w:hAnsi="宋体" w:eastAsia="宋体" w:cs="宋体"/>
                <w:color w:val="auto"/>
                <w:szCs w:val="21"/>
              </w:rPr>
              <w:t>工程施工费投标报价PT（元）</w:t>
            </w:r>
          </w:p>
        </w:tc>
        <w:tc>
          <w:tcPr>
            <w:tcW w:w="1011" w:type="dxa"/>
            <w:vAlign w:val="center"/>
          </w:tcPr>
          <w:p w14:paraId="3456D3B5">
            <w:pPr>
              <w:spacing w:line="360" w:lineRule="auto"/>
              <w:rPr>
                <w:rFonts w:hint="eastAsia" w:ascii="宋体" w:hAnsi="宋体" w:eastAsia="宋体" w:cs="宋体"/>
                <w:color w:val="auto"/>
                <w:szCs w:val="21"/>
              </w:rPr>
            </w:pPr>
          </w:p>
        </w:tc>
        <w:tc>
          <w:tcPr>
            <w:tcW w:w="1008" w:type="dxa"/>
            <w:vAlign w:val="center"/>
          </w:tcPr>
          <w:p w14:paraId="02048446">
            <w:pPr>
              <w:spacing w:line="360" w:lineRule="auto"/>
              <w:rPr>
                <w:rFonts w:hint="eastAsia" w:ascii="宋体" w:hAnsi="宋体" w:eastAsia="宋体" w:cs="宋体"/>
                <w:color w:val="auto"/>
                <w:szCs w:val="21"/>
              </w:rPr>
            </w:pPr>
          </w:p>
        </w:tc>
        <w:tc>
          <w:tcPr>
            <w:tcW w:w="1008" w:type="dxa"/>
            <w:vAlign w:val="center"/>
          </w:tcPr>
          <w:p w14:paraId="025329C8">
            <w:pPr>
              <w:spacing w:line="360" w:lineRule="auto"/>
              <w:rPr>
                <w:rFonts w:hint="eastAsia" w:ascii="宋体" w:hAnsi="宋体" w:eastAsia="宋体" w:cs="宋体"/>
                <w:color w:val="auto"/>
                <w:szCs w:val="21"/>
              </w:rPr>
            </w:pPr>
          </w:p>
        </w:tc>
        <w:tc>
          <w:tcPr>
            <w:tcW w:w="1008" w:type="dxa"/>
            <w:vAlign w:val="center"/>
          </w:tcPr>
          <w:p w14:paraId="4B76818D">
            <w:pPr>
              <w:spacing w:line="360" w:lineRule="auto"/>
              <w:rPr>
                <w:rFonts w:hint="eastAsia" w:ascii="宋体" w:hAnsi="宋体" w:eastAsia="宋体" w:cs="宋体"/>
                <w:color w:val="auto"/>
                <w:szCs w:val="21"/>
              </w:rPr>
            </w:pPr>
          </w:p>
        </w:tc>
        <w:tc>
          <w:tcPr>
            <w:tcW w:w="1007" w:type="dxa"/>
            <w:vAlign w:val="center"/>
          </w:tcPr>
          <w:p w14:paraId="1C54C8ED">
            <w:pPr>
              <w:spacing w:line="360" w:lineRule="auto"/>
              <w:rPr>
                <w:rFonts w:hint="eastAsia" w:ascii="宋体" w:hAnsi="宋体" w:eastAsia="宋体" w:cs="宋体"/>
                <w:color w:val="auto"/>
                <w:szCs w:val="21"/>
              </w:rPr>
            </w:pPr>
          </w:p>
        </w:tc>
        <w:tc>
          <w:tcPr>
            <w:tcW w:w="1007" w:type="dxa"/>
            <w:vAlign w:val="center"/>
          </w:tcPr>
          <w:p w14:paraId="7BACDB99">
            <w:pPr>
              <w:spacing w:line="360" w:lineRule="auto"/>
              <w:rPr>
                <w:rFonts w:hint="eastAsia" w:ascii="宋体" w:hAnsi="宋体" w:eastAsia="宋体" w:cs="宋体"/>
                <w:color w:val="auto"/>
                <w:szCs w:val="21"/>
              </w:rPr>
            </w:pPr>
          </w:p>
        </w:tc>
        <w:tc>
          <w:tcPr>
            <w:tcW w:w="1007" w:type="dxa"/>
            <w:vAlign w:val="center"/>
          </w:tcPr>
          <w:p w14:paraId="317182EE">
            <w:pPr>
              <w:spacing w:line="360" w:lineRule="auto"/>
              <w:rPr>
                <w:rFonts w:hint="eastAsia" w:ascii="宋体" w:hAnsi="宋体" w:eastAsia="宋体" w:cs="宋体"/>
                <w:color w:val="auto"/>
                <w:szCs w:val="21"/>
              </w:rPr>
            </w:pPr>
          </w:p>
        </w:tc>
        <w:tc>
          <w:tcPr>
            <w:tcW w:w="1007" w:type="dxa"/>
            <w:vAlign w:val="center"/>
          </w:tcPr>
          <w:p w14:paraId="6AB8B229">
            <w:pPr>
              <w:spacing w:line="360" w:lineRule="auto"/>
              <w:rPr>
                <w:rFonts w:hint="eastAsia" w:ascii="宋体" w:hAnsi="宋体" w:eastAsia="宋体" w:cs="宋体"/>
                <w:color w:val="auto"/>
                <w:szCs w:val="21"/>
              </w:rPr>
            </w:pPr>
          </w:p>
        </w:tc>
        <w:tc>
          <w:tcPr>
            <w:tcW w:w="1007" w:type="dxa"/>
            <w:vAlign w:val="center"/>
          </w:tcPr>
          <w:p w14:paraId="4A97B698">
            <w:pPr>
              <w:spacing w:line="360" w:lineRule="auto"/>
              <w:rPr>
                <w:rFonts w:hint="eastAsia" w:ascii="宋体" w:hAnsi="宋体" w:eastAsia="宋体" w:cs="宋体"/>
                <w:color w:val="auto"/>
                <w:szCs w:val="21"/>
              </w:rPr>
            </w:pPr>
          </w:p>
        </w:tc>
        <w:tc>
          <w:tcPr>
            <w:tcW w:w="1007" w:type="dxa"/>
            <w:vAlign w:val="center"/>
          </w:tcPr>
          <w:p w14:paraId="3944CE0B">
            <w:pPr>
              <w:spacing w:line="360" w:lineRule="auto"/>
              <w:rPr>
                <w:rFonts w:hint="eastAsia" w:ascii="宋体" w:hAnsi="宋体" w:eastAsia="宋体" w:cs="宋体"/>
                <w:color w:val="auto"/>
                <w:szCs w:val="21"/>
              </w:rPr>
            </w:pPr>
          </w:p>
        </w:tc>
        <w:tc>
          <w:tcPr>
            <w:tcW w:w="1007" w:type="dxa"/>
            <w:vAlign w:val="center"/>
          </w:tcPr>
          <w:p w14:paraId="1FA15A42">
            <w:pPr>
              <w:spacing w:line="360" w:lineRule="auto"/>
              <w:rPr>
                <w:rFonts w:hint="eastAsia" w:ascii="宋体" w:hAnsi="宋体" w:eastAsia="宋体" w:cs="宋体"/>
                <w:color w:val="auto"/>
                <w:szCs w:val="21"/>
              </w:rPr>
            </w:pPr>
          </w:p>
        </w:tc>
        <w:tc>
          <w:tcPr>
            <w:tcW w:w="1033" w:type="dxa"/>
            <w:vAlign w:val="center"/>
          </w:tcPr>
          <w:p w14:paraId="0C105CCA">
            <w:pPr>
              <w:spacing w:line="360" w:lineRule="auto"/>
              <w:rPr>
                <w:rFonts w:hint="eastAsia" w:ascii="宋体" w:hAnsi="宋体" w:eastAsia="宋体" w:cs="宋体"/>
                <w:color w:val="auto"/>
                <w:szCs w:val="21"/>
              </w:rPr>
            </w:pPr>
          </w:p>
        </w:tc>
      </w:tr>
      <w:tr w14:paraId="7DC9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vAlign w:val="center"/>
          </w:tcPr>
          <w:p w14:paraId="095B94BF">
            <w:pPr>
              <w:spacing w:line="360" w:lineRule="auto"/>
              <w:rPr>
                <w:rFonts w:hint="eastAsia" w:ascii="宋体" w:hAnsi="宋体" w:eastAsia="宋体" w:cs="宋体"/>
                <w:color w:val="auto"/>
                <w:szCs w:val="21"/>
              </w:rPr>
            </w:pPr>
            <w:r>
              <w:rPr>
                <w:rFonts w:hint="eastAsia" w:ascii="宋体" w:hAnsi="宋体" w:eastAsia="宋体" w:cs="宋体"/>
                <w:color w:val="auto"/>
                <w:szCs w:val="21"/>
              </w:rPr>
              <w:t>计算参考数据</w:t>
            </w:r>
          </w:p>
        </w:tc>
        <w:tc>
          <w:tcPr>
            <w:tcW w:w="12117" w:type="dxa"/>
            <w:gridSpan w:val="12"/>
            <w:vAlign w:val="center"/>
          </w:tcPr>
          <w:p w14:paraId="19661F42">
            <w:pPr>
              <w:spacing w:line="360" w:lineRule="auto"/>
              <w:rPr>
                <w:rFonts w:hint="eastAsia" w:ascii="宋体" w:hAnsi="宋体" w:eastAsia="宋体" w:cs="宋体"/>
                <w:color w:val="auto"/>
                <w:szCs w:val="21"/>
              </w:rPr>
            </w:pPr>
            <w:r>
              <w:rPr>
                <w:rFonts w:hint="eastAsia" w:ascii="宋体" w:hAnsi="宋体" w:eastAsia="宋体" w:cs="宋体"/>
                <w:color w:val="auto"/>
                <w:szCs w:val="21"/>
              </w:rPr>
              <w:t>评标参考价（PC）：</w:t>
            </w:r>
          </w:p>
        </w:tc>
      </w:tr>
      <w:tr w14:paraId="5CF0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vAlign w:val="center"/>
          </w:tcPr>
          <w:p w14:paraId="448EFD26">
            <w:pPr>
              <w:spacing w:line="360" w:lineRule="auto"/>
              <w:rPr>
                <w:rFonts w:hint="eastAsia" w:ascii="宋体" w:hAnsi="宋体" w:eastAsia="宋体" w:cs="宋体"/>
                <w:color w:val="auto"/>
                <w:spacing w:val="-10"/>
                <w:szCs w:val="21"/>
              </w:rPr>
            </w:pPr>
            <w:r>
              <w:rPr>
                <w:rFonts w:hint="eastAsia" w:ascii="宋体" w:hAnsi="宋体" w:eastAsia="宋体" w:cs="宋体"/>
                <w:color w:val="auto"/>
                <w:spacing w:val="-10"/>
                <w:szCs w:val="21"/>
              </w:rPr>
              <w:t>偏差（（PT-PC）/PC）（%）</w:t>
            </w:r>
          </w:p>
        </w:tc>
        <w:tc>
          <w:tcPr>
            <w:tcW w:w="1011" w:type="dxa"/>
            <w:vAlign w:val="center"/>
          </w:tcPr>
          <w:p w14:paraId="3C926CB4">
            <w:pPr>
              <w:spacing w:line="360" w:lineRule="auto"/>
              <w:rPr>
                <w:rFonts w:hint="eastAsia" w:ascii="宋体" w:hAnsi="宋体" w:eastAsia="宋体" w:cs="宋体"/>
                <w:color w:val="auto"/>
                <w:szCs w:val="21"/>
              </w:rPr>
            </w:pPr>
          </w:p>
        </w:tc>
        <w:tc>
          <w:tcPr>
            <w:tcW w:w="1008" w:type="dxa"/>
            <w:vAlign w:val="center"/>
          </w:tcPr>
          <w:p w14:paraId="5860FD52">
            <w:pPr>
              <w:spacing w:line="360" w:lineRule="auto"/>
              <w:rPr>
                <w:rFonts w:hint="eastAsia" w:ascii="宋体" w:hAnsi="宋体" w:eastAsia="宋体" w:cs="宋体"/>
                <w:color w:val="auto"/>
                <w:szCs w:val="21"/>
              </w:rPr>
            </w:pPr>
          </w:p>
        </w:tc>
        <w:tc>
          <w:tcPr>
            <w:tcW w:w="1008" w:type="dxa"/>
            <w:vAlign w:val="center"/>
          </w:tcPr>
          <w:p w14:paraId="1BE31B04">
            <w:pPr>
              <w:spacing w:line="360" w:lineRule="auto"/>
              <w:rPr>
                <w:rFonts w:hint="eastAsia" w:ascii="宋体" w:hAnsi="宋体" w:eastAsia="宋体" w:cs="宋体"/>
                <w:color w:val="auto"/>
                <w:szCs w:val="21"/>
              </w:rPr>
            </w:pPr>
          </w:p>
        </w:tc>
        <w:tc>
          <w:tcPr>
            <w:tcW w:w="1008" w:type="dxa"/>
            <w:vAlign w:val="center"/>
          </w:tcPr>
          <w:p w14:paraId="72903554">
            <w:pPr>
              <w:spacing w:line="360" w:lineRule="auto"/>
              <w:rPr>
                <w:rFonts w:hint="eastAsia" w:ascii="宋体" w:hAnsi="宋体" w:eastAsia="宋体" w:cs="宋体"/>
                <w:color w:val="auto"/>
                <w:szCs w:val="21"/>
              </w:rPr>
            </w:pPr>
          </w:p>
        </w:tc>
        <w:tc>
          <w:tcPr>
            <w:tcW w:w="1007" w:type="dxa"/>
            <w:vAlign w:val="center"/>
          </w:tcPr>
          <w:p w14:paraId="215ABF4B">
            <w:pPr>
              <w:spacing w:line="360" w:lineRule="auto"/>
              <w:rPr>
                <w:rFonts w:hint="eastAsia" w:ascii="宋体" w:hAnsi="宋体" w:eastAsia="宋体" w:cs="宋体"/>
                <w:color w:val="auto"/>
                <w:szCs w:val="21"/>
              </w:rPr>
            </w:pPr>
          </w:p>
        </w:tc>
        <w:tc>
          <w:tcPr>
            <w:tcW w:w="1007" w:type="dxa"/>
            <w:vAlign w:val="center"/>
          </w:tcPr>
          <w:p w14:paraId="316969C1">
            <w:pPr>
              <w:spacing w:line="360" w:lineRule="auto"/>
              <w:rPr>
                <w:rFonts w:hint="eastAsia" w:ascii="宋体" w:hAnsi="宋体" w:eastAsia="宋体" w:cs="宋体"/>
                <w:color w:val="auto"/>
                <w:szCs w:val="21"/>
              </w:rPr>
            </w:pPr>
          </w:p>
        </w:tc>
        <w:tc>
          <w:tcPr>
            <w:tcW w:w="1007" w:type="dxa"/>
            <w:vAlign w:val="center"/>
          </w:tcPr>
          <w:p w14:paraId="340ACBDC">
            <w:pPr>
              <w:spacing w:line="360" w:lineRule="auto"/>
              <w:rPr>
                <w:rFonts w:hint="eastAsia" w:ascii="宋体" w:hAnsi="宋体" w:eastAsia="宋体" w:cs="宋体"/>
                <w:color w:val="auto"/>
                <w:szCs w:val="21"/>
              </w:rPr>
            </w:pPr>
          </w:p>
        </w:tc>
        <w:tc>
          <w:tcPr>
            <w:tcW w:w="1007" w:type="dxa"/>
            <w:vAlign w:val="center"/>
          </w:tcPr>
          <w:p w14:paraId="1D3B79FC">
            <w:pPr>
              <w:spacing w:line="360" w:lineRule="auto"/>
              <w:rPr>
                <w:rFonts w:hint="eastAsia" w:ascii="宋体" w:hAnsi="宋体" w:eastAsia="宋体" w:cs="宋体"/>
                <w:color w:val="auto"/>
                <w:szCs w:val="21"/>
              </w:rPr>
            </w:pPr>
          </w:p>
        </w:tc>
        <w:tc>
          <w:tcPr>
            <w:tcW w:w="1007" w:type="dxa"/>
            <w:vAlign w:val="center"/>
          </w:tcPr>
          <w:p w14:paraId="0DC381D5">
            <w:pPr>
              <w:spacing w:line="360" w:lineRule="auto"/>
              <w:rPr>
                <w:rFonts w:hint="eastAsia" w:ascii="宋体" w:hAnsi="宋体" w:eastAsia="宋体" w:cs="宋体"/>
                <w:color w:val="auto"/>
                <w:szCs w:val="21"/>
              </w:rPr>
            </w:pPr>
          </w:p>
        </w:tc>
        <w:tc>
          <w:tcPr>
            <w:tcW w:w="1007" w:type="dxa"/>
            <w:vAlign w:val="center"/>
          </w:tcPr>
          <w:p w14:paraId="20586E38">
            <w:pPr>
              <w:spacing w:line="360" w:lineRule="auto"/>
              <w:rPr>
                <w:rFonts w:hint="eastAsia" w:ascii="宋体" w:hAnsi="宋体" w:eastAsia="宋体" w:cs="宋体"/>
                <w:color w:val="auto"/>
                <w:szCs w:val="21"/>
              </w:rPr>
            </w:pPr>
          </w:p>
          <w:p w14:paraId="7B8929C4">
            <w:pPr>
              <w:spacing w:line="360" w:lineRule="auto"/>
              <w:rPr>
                <w:rFonts w:hint="eastAsia" w:ascii="宋体" w:hAnsi="宋体" w:eastAsia="宋体" w:cs="宋体"/>
                <w:color w:val="auto"/>
                <w:szCs w:val="21"/>
              </w:rPr>
            </w:pPr>
          </w:p>
        </w:tc>
        <w:tc>
          <w:tcPr>
            <w:tcW w:w="1007" w:type="dxa"/>
            <w:vAlign w:val="center"/>
          </w:tcPr>
          <w:p w14:paraId="581432B9">
            <w:pPr>
              <w:spacing w:line="360" w:lineRule="auto"/>
              <w:rPr>
                <w:rFonts w:hint="eastAsia" w:ascii="宋体" w:hAnsi="宋体" w:eastAsia="宋体" w:cs="宋体"/>
                <w:color w:val="auto"/>
                <w:szCs w:val="21"/>
              </w:rPr>
            </w:pPr>
          </w:p>
        </w:tc>
        <w:tc>
          <w:tcPr>
            <w:tcW w:w="1033" w:type="dxa"/>
            <w:vAlign w:val="center"/>
          </w:tcPr>
          <w:p w14:paraId="19EABA0D">
            <w:pPr>
              <w:spacing w:line="360" w:lineRule="auto"/>
              <w:rPr>
                <w:rFonts w:hint="eastAsia" w:ascii="宋体" w:hAnsi="宋体" w:eastAsia="宋体" w:cs="宋体"/>
                <w:color w:val="auto"/>
                <w:szCs w:val="21"/>
              </w:rPr>
            </w:pPr>
          </w:p>
        </w:tc>
      </w:tr>
      <w:tr w14:paraId="1840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vAlign w:val="center"/>
          </w:tcPr>
          <w:p w14:paraId="09A84BAC">
            <w:pPr>
              <w:spacing w:line="360" w:lineRule="auto"/>
              <w:rPr>
                <w:rFonts w:hint="eastAsia" w:ascii="宋体" w:hAnsi="宋体" w:eastAsia="宋体" w:cs="宋体"/>
                <w:color w:val="auto"/>
                <w:szCs w:val="21"/>
              </w:rPr>
            </w:pPr>
            <w:r>
              <w:rPr>
                <w:rFonts w:hint="eastAsia" w:ascii="宋体" w:hAnsi="宋体" w:eastAsia="宋体" w:cs="宋体"/>
                <w:color w:val="auto"/>
                <w:szCs w:val="21"/>
              </w:rPr>
              <w:t>减分（A）</w:t>
            </w:r>
          </w:p>
        </w:tc>
        <w:tc>
          <w:tcPr>
            <w:tcW w:w="1011" w:type="dxa"/>
            <w:vAlign w:val="center"/>
          </w:tcPr>
          <w:p w14:paraId="186BC4BA">
            <w:pPr>
              <w:spacing w:line="360" w:lineRule="auto"/>
              <w:rPr>
                <w:rFonts w:hint="eastAsia" w:ascii="宋体" w:hAnsi="宋体" w:eastAsia="宋体" w:cs="宋体"/>
                <w:color w:val="auto"/>
                <w:szCs w:val="21"/>
              </w:rPr>
            </w:pPr>
          </w:p>
        </w:tc>
        <w:tc>
          <w:tcPr>
            <w:tcW w:w="1008" w:type="dxa"/>
            <w:vAlign w:val="center"/>
          </w:tcPr>
          <w:p w14:paraId="7966D2BB">
            <w:pPr>
              <w:spacing w:line="360" w:lineRule="auto"/>
              <w:rPr>
                <w:rFonts w:hint="eastAsia" w:ascii="宋体" w:hAnsi="宋体" w:eastAsia="宋体" w:cs="宋体"/>
                <w:color w:val="auto"/>
                <w:szCs w:val="21"/>
              </w:rPr>
            </w:pPr>
          </w:p>
        </w:tc>
        <w:tc>
          <w:tcPr>
            <w:tcW w:w="1008" w:type="dxa"/>
            <w:vAlign w:val="center"/>
          </w:tcPr>
          <w:p w14:paraId="78AF54DA">
            <w:pPr>
              <w:spacing w:line="360" w:lineRule="auto"/>
              <w:rPr>
                <w:rFonts w:hint="eastAsia" w:ascii="宋体" w:hAnsi="宋体" w:eastAsia="宋体" w:cs="宋体"/>
                <w:color w:val="auto"/>
                <w:szCs w:val="21"/>
              </w:rPr>
            </w:pPr>
          </w:p>
        </w:tc>
        <w:tc>
          <w:tcPr>
            <w:tcW w:w="1008" w:type="dxa"/>
            <w:vAlign w:val="center"/>
          </w:tcPr>
          <w:p w14:paraId="79573863">
            <w:pPr>
              <w:spacing w:line="360" w:lineRule="auto"/>
              <w:rPr>
                <w:rFonts w:hint="eastAsia" w:ascii="宋体" w:hAnsi="宋体" w:eastAsia="宋体" w:cs="宋体"/>
                <w:color w:val="auto"/>
                <w:szCs w:val="21"/>
              </w:rPr>
            </w:pPr>
          </w:p>
        </w:tc>
        <w:tc>
          <w:tcPr>
            <w:tcW w:w="1007" w:type="dxa"/>
            <w:vAlign w:val="center"/>
          </w:tcPr>
          <w:p w14:paraId="221B1E49">
            <w:pPr>
              <w:spacing w:line="360" w:lineRule="auto"/>
              <w:rPr>
                <w:rFonts w:hint="eastAsia" w:ascii="宋体" w:hAnsi="宋体" w:eastAsia="宋体" w:cs="宋体"/>
                <w:color w:val="auto"/>
                <w:szCs w:val="21"/>
              </w:rPr>
            </w:pPr>
          </w:p>
        </w:tc>
        <w:tc>
          <w:tcPr>
            <w:tcW w:w="1007" w:type="dxa"/>
            <w:vAlign w:val="center"/>
          </w:tcPr>
          <w:p w14:paraId="056594CA">
            <w:pPr>
              <w:spacing w:line="360" w:lineRule="auto"/>
              <w:rPr>
                <w:rFonts w:hint="eastAsia" w:ascii="宋体" w:hAnsi="宋体" w:eastAsia="宋体" w:cs="宋体"/>
                <w:color w:val="auto"/>
                <w:szCs w:val="21"/>
              </w:rPr>
            </w:pPr>
          </w:p>
        </w:tc>
        <w:tc>
          <w:tcPr>
            <w:tcW w:w="1007" w:type="dxa"/>
            <w:vAlign w:val="center"/>
          </w:tcPr>
          <w:p w14:paraId="2509BAB0">
            <w:pPr>
              <w:spacing w:line="360" w:lineRule="auto"/>
              <w:rPr>
                <w:rFonts w:hint="eastAsia" w:ascii="宋体" w:hAnsi="宋体" w:eastAsia="宋体" w:cs="宋体"/>
                <w:color w:val="auto"/>
                <w:szCs w:val="21"/>
              </w:rPr>
            </w:pPr>
          </w:p>
        </w:tc>
        <w:tc>
          <w:tcPr>
            <w:tcW w:w="1007" w:type="dxa"/>
            <w:vAlign w:val="center"/>
          </w:tcPr>
          <w:p w14:paraId="014BB959">
            <w:pPr>
              <w:spacing w:line="360" w:lineRule="auto"/>
              <w:rPr>
                <w:rFonts w:hint="eastAsia" w:ascii="宋体" w:hAnsi="宋体" w:eastAsia="宋体" w:cs="宋体"/>
                <w:color w:val="auto"/>
                <w:szCs w:val="21"/>
              </w:rPr>
            </w:pPr>
          </w:p>
        </w:tc>
        <w:tc>
          <w:tcPr>
            <w:tcW w:w="1007" w:type="dxa"/>
            <w:vAlign w:val="center"/>
          </w:tcPr>
          <w:p w14:paraId="511242C7">
            <w:pPr>
              <w:spacing w:line="360" w:lineRule="auto"/>
              <w:rPr>
                <w:rFonts w:hint="eastAsia" w:ascii="宋体" w:hAnsi="宋体" w:eastAsia="宋体" w:cs="宋体"/>
                <w:color w:val="auto"/>
                <w:szCs w:val="21"/>
              </w:rPr>
            </w:pPr>
          </w:p>
        </w:tc>
        <w:tc>
          <w:tcPr>
            <w:tcW w:w="1007" w:type="dxa"/>
            <w:vAlign w:val="center"/>
          </w:tcPr>
          <w:p w14:paraId="4498B605">
            <w:pPr>
              <w:spacing w:line="360" w:lineRule="auto"/>
              <w:rPr>
                <w:rFonts w:hint="eastAsia" w:ascii="宋体" w:hAnsi="宋体" w:eastAsia="宋体" w:cs="宋体"/>
                <w:color w:val="auto"/>
                <w:szCs w:val="21"/>
              </w:rPr>
            </w:pPr>
          </w:p>
        </w:tc>
        <w:tc>
          <w:tcPr>
            <w:tcW w:w="1007" w:type="dxa"/>
            <w:vAlign w:val="center"/>
          </w:tcPr>
          <w:p w14:paraId="318BA812">
            <w:pPr>
              <w:spacing w:line="360" w:lineRule="auto"/>
              <w:rPr>
                <w:rFonts w:hint="eastAsia" w:ascii="宋体" w:hAnsi="宋体" w:eastAsia="宋体" w:cs="宋体"/>
                <w:color w:val="auto"/>
                <w:szCs w:val="21"/>
              </w:rPr>
            </w:pPr>
          </w:p>
        </w:tc>
        <w:tc>
          <w:tcPr>
            <w:tcW w:w="1033" w:type="dxa"/>
            <w:vAlign w:val="center"/>
          </w:tcPr>
          <w:p w14:paraId="55BB949A">
            <w:pPr>
              <w:spacing w:line="360" w:lineRule="auto"/>
              <w:rPr>
                <w:rFonts w:hint="eastAsia" w:ascii="宋体" w:hAnsi="宋体" w:eastAsia="宋体" w:cs="宋体"/>
                <w:color w:val="auto"/>
                <w:szCs w:val="21"/>
              </w:rPr>
            </w:pPr>
          </w:p>
        </w:tc>
      </w:tr>
      <w:tr w14:paraId="2CD9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vAlign w:val="center"/>
          </w:tcPr>
          <w:p w14:paraId="06D9E7B6">
            <w:pPr>
              <w:spacing w:line="360" w:lineRule="auto"/>
              <w:rPr>
                <w:rFonts w:hint="eastAsia" w:ascii="宋体" w:hAnsi="宋体" w:eastAsia="宋体" w:cs="宋体"/>
                <w:color w:val="auto"/>
                <w:szCs w:val="21"/>
              </w:rPr>
            </w:pPr>
            <w:r>
              <w:rPr>
                <w:rFonts w:hint="eastAsia" w:ascii="宋体" w:hAnsi="宋体" w:eastAsia="宋体" w:cs="宋体"/>
                <w:color w:val="auto"/>
                <w:szCs w:val="21"/>
              </w:rPr>
              <w:t>得分(I=100-A)</w:t>
            </w:r>
          </w:p>
        </w:tc>
        <w:tc>
          <w:tcPr>
            <w:tcW w:w="1011" w:type="dxa"/>
            <w:vAlign w:val="center"/>
          </w:tcPr>
          <w:p w14:paraId="709ADA1A">
            <w:pPr>
              <w:spacing w:line="360" w:lineRule="auto"/>
              <w:rPr>
                <w:rFonts w:hint="eastAsia" w:ascii="宋体" w:hAnsi="宋体" w:eastAsia="宋体" w:cs="宋体"/>
                <w:color w:val="auto"/>
                <w:szCs w:val="21"/>
              </w:rPr>
            </w:pPr>
          </w:p>
        </w:tc>
        <w:tc>
          <w:tcPr>
            <w:tcW w:w="1008" w:type="dxa"/>
            <w:vAlign w:val="center"/>
          </w:tcPr>
          <w:p w14:paraId="7FADFEFE">
            <w:pPr>
              <w:spacing w:line="360" w:lineRule="auto"/>
              <w:rPr>
                <w:rFonts w:hint="eastAsia" w:ascii="宋体" w:hAnsi="宋体" w:eastAsia="宋体" w:cs="宋体"/>
                <w:color w:val="auto"/>
                <w:szCs w:val="21"/>
              </w:rPr>
            </w:pPr>
          </w:p>
        </w:tc>
        <w:tc>
          <w:tcPr>
            <w:tcW w:w="1008" w:type="dxa"/>
            <w:vAlign w:val="center"/>
          </w:tcPr>
          <w:p w14:paraId="511C57AD">
            <w:pPr>
              <w:spacing w:line="360" w:lineRule="auto"/>
              <w:rPr>
                <w:rFonts w:hint="eastAsia" w:ascii="宋体" w:hAnsi="宋体" w:eastAsia="宋体" w:cs="宋体"/>
                <w:color w:val="auto"/>
                <w:szCs w:val="21"/>
              </w:rPr>
            </w:pPr>
          </w:p>
        </w:tc>
        <w:tc>
          <w:tcPr>
            <w:tcW w:w="1008" w:type="dxa"/>
            <w:vAlign w:val="center"/>
          </w:tcPr>
          <w:p w14:paraId="475C55FF">
            <w:pPr>
              <w:spacing w:line="360" w:lineRule="auto"/>
              <w:rPr>
                <w:rFonts w:hint="eastAsia" w:ascii="宋体" w:hAnsi="宋体" w:eastAsia="宋体" w:cs="宋体"/>
                <w:color w:val="auto"/>
                <w:szCs w:val="21"/>
              </w:rPr>
            </w:pPr>
          </w:p>
        </w:tc>
        <w:tc>
          <w:tcPr>
            <w:tcW w:w="1007" w:type="dxa"/>
            <w:vAlign w:val="center"/>
          </w:tcPr>
          <w:p w14:paraId="3C5C02C9">
            <w:pPr>
              <w:spacing w:line="360" w:lineRule="auto"/>
              <w:rPr>
                <w:rFonts w:hint="eastAsia" w:ascii="宋体" w:hAnsi="宋体" w:eastAsia="宋体" w:cs="宋体"/>
                <w:color w:val="auto"/>
                <w:szCs w:val="21"/>
              </w:rPr>
            </w:pPr>
          </w:p>
        </w:tc>
        <w:tc>
          <w:tcPr>
            <w:tcW w:w="1007" w:type="dxa"/>
            <w:vAlign w:val="center"/>
          </w:tcPr>
          <w:p w14:paraId="30E3A91E">
            <w:pPr>
              <w:spacing w:line="360" w:lineRule="auto"/>
              <w:rPr>
                <w:rFonts w:hint="eastAsia" w:ascii="宋体" w:hAnsi="宋体" w:eastAsia="宋体" w:cs="宋体"/>
                <w:color w:val="auto"/>
                <w:szCs w:val="21"/>
              </w:rPr>
            </w:pPr>
          </w:p>
        </w:tc>
        <w:tc>
          <w:tcPr>
            <w:tcW w:w="1007" w:type="dxa"/>
            <w:vAlign w:val="center"/>
          </w:tcPr>
          <w:p w14:paraId="28DBC468">
            <w:pPr>
              <w:spacing w:line="360" w:lineRule="auto"/>
              <w:rPr>
                <w:rFonts w:hint="eastAsia" w:ascii="宋体" w:hAnsi="宋体" w:eastAsia="宋体" w:cs="宋体"/>
                <w:color w:val="auto"/>
                <w:szCs w:val="21"/>
              </w:rPr>
            </w:pPr>
          </w:p>
        </w:tc>
        <w:tc>
          <w:tcPr>
            <w:tcW w:w="1007" w:type="dxa"/>
            <w:vAlign w:val="center"/>
          </w:tcPr>
          <w:p w14:paraId="120AA1D3">
            <w:pPr>
              <w:spacing w:line="360" w:lineRule="auto"/>
              <w:rPr>
                <w:rFonts w:hint="eastAsia" w:ascii="宋体" w:hAnsi="宋体" w:eastAsia="宋体" w:cs="宋体"/>
                <w:color w:val="auto"/>
                <w:szCs w:val="21"/>
              </w:rPr>
            </w:pPr>
          </w:p>
        </w:tc>
        <w:tc>
          <w:tcPr>
            <w:tcW w:w="1007" w:type="dxa"/>
            <w:vAlign w:val="center"/>
          </w:tcPr>
          <w:p w14:paraId="3CEEDF8A">
            <w:pPr>
              <w:spacing w:line="360" w:lineRule="auto"/>
              <w:rPr>
                <w:rFonts w:hint="eastAsia" w:ascii="宋体" w:hAnsi="宋体" w:eastAsia="宋体" w:cs="宋体"/>
                <w:color w:val="auto"/>
                <w:szCs w:val="21"/>
              </w:rPr>
            </w:pPr>
          </w:p>
        </w:tc>
        <w:tc>
          <w:tcPr>
            <w:tcW w:w="1007" w:type="dxa"/>
            <w:vAlign w:val="center"/>
          </w:tcPr>
          <w:p w14:paraId="33027A57">
            <w:pPr>
              <w:spacing w:line="360" w:lineRule="auto"/>
              <w:rPr>
                <w:rFonts w:hint="eastAsia" w:ascii="宋体" w:hAnsi="宋体" w:eastAsia="宋体" w:cs="宋体"/>
                <w:color w:val="auto"/>
                <w:szCs w:val="21"/>
              </w:rPr>
            </w:pPr>
          </w:p>
        </w:tc>
        <w:tc>
          <w:tcPr>
            <w:tcW w:w="1007" w:type="dxa"/>
            <w:vAlign w:val="center"/>
          </w:tcPr>
          <w:p w14:paraId="011C20D8">
            <w:pPr>
              <w:spacing w:line="360" w:lineRule="auto"/>
              <w:rPr>
                <w:rFonts w:hint="eastAsia" w:ascii="宋体" w:hAnsi="宋体" w:eastAsia="宋体" w:cs="宋体"/>
                <w:color w:val="auto"/>
                <w:szCs w:val="21"/>
              </w:rPr>
            </w:pPr>
          </w:p>
        </w:tc>
        <w:tc>
          <w:tcPr>
            <w:tcW w:w="1033" w:type="dxa"/>
            <w:vAlign w:val="center"/>
          </w:tcPr>
          <w:p w14:paraId="2F24ABA7">
            <w:pPr>
              <w:spacing w:line="360" w:lineRule="auto"/>
              <w:rPr>
                <w:rFonts w:hint="eastAsia" w:ascii="宋体" w:hAnsi="宋体" w:eastAsia="宋体" w:cs="宋体"/>
                <w:color w:val="auto"/>
                <w:szCs w:val="21"/>
              </w:rPr>
            </w:pPr>
          </w:p>
        </w:tc>
      </w:tr>
    </w:tbl>
    <w:p w14:paraId="3F773A91">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评委签名：                                        日期</w:t>
      </w:r>
    </w:p>
    <w:p w14:paraId="5C0EB071">
      <w:pPr>
        <w:spacing w:line="360" w:lineRule="auto"/>
        <w:jc w:val="left"/>
        <w:rPr>
          <w:rFonts w:hint="eastAsia" w:ascii="宋体" w:hAnsi="宋体" w:eastAsia="宋体" w:cs="宋体"/>
          <w:color w:val="auto"/>
          <w:sz w:val="24"/>
        </w:rPr>
      </w:pPr>
    </w:p>
    <w:p w14:paraId="3A93C674">
      <w:pPr>
        <w:pStyle w:val="5"/>
        <w:spacing w:before="0" w:after="0"/>
        <w:rPr>
          <w:rFonts w:hint="eastAsia" w:ascii="宋体" w:hAnsi="宋体" w:eastAsia="宋体" w:cs="宋体"/>
          <w:color w:val="auto"/>
          <w:kern w:val="1"/>
          <w:szCs w:val="28"/>
        </w:rPr>
      </w:pPr>
      <w:r>
        <w:rPr>
          <w:rFonts w:hint="eastAsia"/>
          <w:color w:val="auto"/>
        </w:rPr>
        <w:br w:type="page"/>
      </w:r>
      <w:bookmarkStart w:id="900" w:name="_Toc13158"/>
      <w:bookmarkStart w:id="901" w:name="_Toc11070"/>
      <w:r>
        <w:rPr>
          <w:rFonts w:hint="eastAsia" w:ascii="宋体" w:hAnsi="宋体" w:eastAsia="宋体" w:cs="宋体"/>
          <w:color w:val="auto"/>
          <w:kern w:val="1"/>
          <w:sz w:val="24"/>
        </w:rPr>
        <w:t>附表5：评标阶段工程总承包实施方案详细审查评分表</w:t>
      </w:r>
    </w:p>
    <w:p w14:paraId="52311D17">
      <w:pPr>
        <w:numPr>
          <w:ilvl w:val="0"/>
          <w:numId w:val="1"/>
        </w:numPr>
        <w:spacing w:line="360" w:lineRule="auto"/>
        <w:jc w:val="center"/>
        <w:rPr>
          <w:rFonts w:hint="eastAsia" w:ascii="宋体" w:hAnsi="宋体" w:eastAsia="宋体" w:cs="宋体"/>
          <w:b/>
          <w:color w:val="auto"/>
          <w:kern w:val="1"/>
          <w:sz w:val="28"/>
          <w:szCs w:val="28"/>
        </w:rPr>
      </w:pPr>
      <w:r>
        <w:rPr>
          <w:rFonts w:hint="eastAsia" w:ascii="宋体" w:hAnsi="宋体" w:eastAsia="宋体" w:cs="宋体"/>
          <w:b/>
          <w:color w:val="auto"/>
          <w:kern w:val="1"/>
          <w:sz w:val="28"/>
          <w:szCs w:val="28"/>
        </w:rPr>
        <w:t>资信部分</w:t>
      </w:r>
    </w:p>
    <w:p w14:paraId="4135EA1A">
      <w:pPr>
        <w:rPr>
          <w:rFonts w:hint="eastAsia" w:ascii="宋体" w:hAnsi="宋体" w:eastAsia="宋体" w:cs="宋体"/>
          <w:b/>
          <w:color w:val="auto"/>
        </w:rPr>
      </w:pPr>
      <w:r>
        <w:rPr>
          <w:rFonts w:hint="eastAsia" w:ascii="宋体" w:hAnsi="宋体" w:eastAsia="宋体" w:cs="宋体"/>
          <w:b/>
          <w:color w:val="auto"/>
        </w:rPr>
        <w:t>项目名称：</w:t>
      </w:r>
    </w:p>
    <w:tbl>
      <w:tblPr>
        <w:tblStyle w:val="18"/>
        <w:tblW w:w="14143"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911"/>
        <w:gridCol w:w="12135"/>
      </w:tblGrid>
      <w:tr w14:paraId="2E99327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4C62ACC1">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评分内容</w:t>
            </w:r>
          </w:p>
        </w:tc>
        <w:tc>
          <w:tcPr>
            <w:tcW w:w="911" w:type="dxa"/>
            <w:tcBorders>
              <w:top w:val="single" w:color="auto" w:sz="4" w:space="0"/>
              <w:left w:val="single" w:color="auto" w:sz="4" w:space="0"/>
              <w:bottom w:val="single" w:color="auto" w:sz="4" w:space="0"/>
              <w:right w:val="single" w:color="auto" w:sz="4" w:space="0"/>
            </w:tcBorders>
            <w:vAlign w:val="center"/>
          </w:tcPr>
          <w:p w14:paraId="008A42A1">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分值</w:t>
            </w:r>
          </w:p>
        </w:tc>
        <w:tc>
          <w:tcPr>
            <w:tcW w:w="12135" w:type="dxa"/>
            <w:tcBorders>
              <w:top w:val="single" w:color="auto" w:sz="4" w:space="0"/>
              <w:left w:val="single" w:color="auto" w:sz="4" w:space="0"/>
              <w:bottom w:val="single" w:color="auto" w:sz="4" w:space="0"/>
              <w:right w:val="single" w:color="auto" w:sz="4" w:space="0"/>
            </w:tcBorders>
            <w:vAlign w:val="center"/>
          </w:tcPr>
          <w:p w14:paraId="532ADE26">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评审标准</w:t>
            </w:r>
          </w:p>
        </w:tc>
      </w:tr>
      <w:tr w14:paraId="1933AA9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463202A8">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类似业绩</w:t>
            </w:r>
          </w:p>
        </w:tc>
        <w:tc>
          <w:tcPr>
            <w:tcW w:w="911" w:type="dxa"/>
            <w:tcBorders>
              <w:top w:val="single" w:color="auto" w:sz="4" w:space="0"/>
              <w:left w:val="single" w:color="auto" w:sz="4" w:space="0"/>
              <w:bottom w:val="single" w:color="auto" w:sz="4" w:space="0"/>
              <w:right w:val="single" w:color="auto" w:sz="4" w:space="0"/>
            </w:tcBorders>
            <w:vAlign w:val="center"/>
          </w:tcPr>
          <w:p w14:paraId="079CB170">
            <w:pPr>
              <w:snapToGrid w:val="0"/>
              <w:spacing w:line="300" w:lineRule="exact"/>
              <w:jc w:val="center"/>
              <w:rPr>
                <w:rFonts w:hint="eastAsia" w:ascii="宋体" w:hAnsi="宋体" w:eastAsia="宋体" w:cs="宋体"/>
                <w:color w:val="auto"/>
                <w:szCs w:val="21"/>
                <w:lang w:val="zh-CN"/>
              </w:rPr>
            </w:pPr>
            <w:r>
              <w:rPr>
                <w:rFonts w:hint="eastAsia" w:ascii="宋体" w:hAnsi="宋体" w:eastAsia="宋体" w:cs="宋体"/>
                <w:color w:val="auto"/>
                <w:szCs w:val="21"/>
              </w:rPr>
              <w:t>3.5</w:t>
            </w:r>
          </w:p>
        </w:tc>
        <w:tc>
          <w:tcPr>
            <w:tcW w:w="12135" w:type="dxa"/>
            <w:tcBorders>
              <w:top w:val="single" w:color="auto" w:sz="4" w:space="0"/>
              <w:left w:val="single" w:color="auto" w:sz="4" w:space="0"/>
              <w:bottom w:val="single" w:color="auto" w:sz="4" w:space="0"/>
              <w:right w:val="single" w:color="auto" w:sz="4" w:space="0"/>
            </w:tcBorders>
            <w:vAlign w:val="center"/>
          </w:tcPr>
          <w:p w14:paraId="214FD754">
            <w:pPr>
              <w:numPr>
                <w:ilvl w:val="0"/>
                <w:numId w:val="2"/>
              </w:numPr>
              <w:snapToGrid w:val="0"/>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投标人（若为联合体投标，指联合体施工方）自2021年1月1日至投标截止时间止，完成过的类似工程业绩（类似工程业绩是指总建筑面积≥3.5万平方米的建筑工程类施工业绩），每项目得</w:t>
            </w:r>
            <w:r>
              <w:rPr>
                <w:rFonts w:ascii="宋体" w:hAnsi="宋体" w:eastAsia="宋体" w:cs="宋体"/>
                <w:color w:val="auto"/>
                <w:szCs w:val="21"/>
              </w:rPr>
              <w:t>1</w:t>
            </w:r>
            <w:r>
              <w:rPr>
                <w:rFonts w:hint="eastAsia" w:ascii="宋体" w:hAnsi="宋体" w:eastAsia="宋体" w:cs="宋体"/>
                <w:color w:val="auto"/>
                <w:szCs w:val="21"/>
              </w:rPr>
              <w:t>分。本小项合计最高得</w:t>
            </w:r>
            <w:r>
              <w:rPr>
                <w:rFonts w:ascii="宋体" w:hAnsi="宋体" w:eastAsia="宋体" w:cs="宋体"/>
                <w:color w:val="auto"/>
                <w:szCs w:val="21"/>
              </w:rPr>
              <w:t>1</w:t>
            </w:r>
            <w:r>
              <w:rPr>
                <w:rFonts w:hint="eastAsia" w:ascii="宋体" w:hAnsi="宋体" w:eastAsia="宋体" w:cs="宋体"/>
                <w:color w:val="auto"/>
                <w:szCs w:val="21"/>
              </w:rPr>
              <w:t>分。</w:t>
            </w:r>
          </w:p>
          <w:p w14:paraId="0F04697E">
            <w:pPr>
              <w:snapToGrid w:val="0"/>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注：①建筑工程类施工业绩是指：建筑工程总承包业绩或工程总承包（包括勘察设计施工总承包或设计施工总承包或设计采购施工总承包或勘察设计采购施工总承包等）项目中的施工部分业绩。</w:t>
            </w:r>
          </w:p>
          <w:p w14:paraId="374FAE30">
            <w:pPr>
              <w:snapToGrid w:val="0"/>
              <w:spacing w:line="300" w:lineRule="exact"/>
              <w:contextualSpacing/>
              <w:rPr>
                <w:rFonts w:hint="eastAsia"/>
                <w:color w:val="auto"/>
              </w:rPr>
            </w:pPr>
            <w:r>
              <w:rPr>
                <w:rFonts w:hint="eastAsia" w:ascii="宋体" w:hAnsi="宋体" w:eastAsia="宋体" w:cs="宋体"/>
                <w:color w:val="auto"/>
                <w:szCs w:val="21"/>
              </w:rPr>
              <w:t>②投标人须同时提供中标通知书、合同关键页、竣工验收报告。时间以竣工验收报告上的时间为准；规模以合同为准，合同上没有规模的，以业主盖章确认的文件或竣工验收报告为准。不符合上述条件或未提供相关证明材料的不得分。</w:t>
            </w:r>
          </w:p>
          <w:p w14:paraId="06DA2FBF">
            <w:pPr>
              <w:snapToGrid w:val="0"/>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2、投标人（若为联合体投标，指联合体设计方）自2021年1月1日至投标截止时间止，完成过的类似工程业绩（类似工程业绩是指总建筑面积≥3.5万平方米的建筑工程类设计业绩），每项目得0.5分。本小项合计最高得2.5分。</w:t>
            </w:r>
          </w:p>
          <w:p w14:paraId="7B6670B9">
            <w:pPr>
              <w:snapToGrid w:val="0"/>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注：①建筑工程类设计业绩是指：单独建筑工程设计业绩或工程总承包（包括勘察设计施工总承包或设计施工总承包或设计采购施工总承包或勘察设计采购施工总承包等）项目中的设计部分业绩。②投标人须同时提供合同关键页、施工图审查合格书或经该项目业主盖章确认的设计履行的证明等证明文件，证明文件以清晰扫描件方式提供。时间以施工图设计文件审查合格书上时间或经该项目业主盖章确认的设计履行的证明为准；规模以合同上的规模为准，合同上没有规模的，以业主盖章确认的文件为准。</w:t>
            </w:r>
          </w:p>
          <w:p w14:paraId="23FF6E35">
            <w:pPr>
              <w:snapToGrid w:val="0"/>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不符合上述条件或未提供上述资料的不得分。</w:t>
            </w:r>
          </w:p>
        </w:tc>
      </w:tr>
      <w:tr w14:paraId="2292FEE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6E252E30">
            <w:pPr>
              <w:snapToGrid w:val="0"/>
              <w:spacing w:line="300" w:lineRule="exact"/>
              <w:rPr>
                <w:rFonts w:hint="eastAsia" w:ascii="宋体" w:hAnsi="宋体" w:eastAsia="宋体" w:cs="宋体"/>
                <w:color w:val="auto"/>
                <w:szCs w:val="21"/>
              </w:rPr>
            </w:pPr>
            <w:r>
              <w:rPr>
                <w:rStyle w:val="24"/>
                <w:rFonts w:hint="eastAsia" w:ascii="宋体" w:hAnsi="宋体" w:eastAsia="宋体" w:cs="宋体"/>
                <w:color w:val="auto"/>
                <w:szCs w:val="21"/>
              </w:rPr>
              <w:t>奖项</w:t>
            </w:r>
          </w:p>
        </w:tc>
        <w:tc>
          <w:tcPr>
            <w:tcW w:w="911" w:type="dxa"/>
            <w:tcBorders>
              <w:top w:val="single" w:color="auto" w:sz="4" w:space="0"/>
              <w:left w:val="single" w:color="auto" w:sz="4" w:space="0"/>
              <w:bottom w:val="single" w:color="auto" w:sz="4" w:space="0"/>
              <w:right w:val="single" w:color="auto" w:sz="4" w:space="0"/>
            </w:tcBorders>
            <w:vAlign w:val="center"/>
          </w:tcPr>
          <w:p w14:paraId="2369C985">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12135" w:type="dxa"/>
            <w:tcBorders>
              <w:top w:val="single" w:color="auto" w:sz="4" w:space="0"/>
              <w:left w:val="single" w:color="auto" w:sz="4" w:space="0"/>
              <w:bottom w:val="single" w:color="auto" w:sz="4" w:space="0"/>
              <w:right w:val="single" w:color="auto" w:sz="4" w:space="0"/>
            </w:tcBorders>
            <w:vAlign w:val="center"/>
          </w:tcPr>
          <w:p w14:paraId="2C64C451">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投标人（若为联合体投标，指联合体设计方）：</w:t>
            </w:r>
          </w:p>
          <w:p w14:paraId="30CC1877">
            <w:pPr>
              <w:pStyle w:val="29"/>
              <w:numPr>
                <w:ilvl w:val="0"/>
                <w:numId w:val="3"/>
              </w:numPr>
              <w:ind w:left="0" w:firstLine="0" w:firstLineChars="0"/>
              <w:rPr>
                <w:rFonts w:hint="eastAsia" w:ascii="宋体" w:hAnsi="宋体" w:cs="宋体"/>
                <w:color w:val="auto"/>
                <w:szCs w:val="21"/>
              </w:rPr>
            </w:pPr>
            <w:r>
              <w:rPr>
                <w:rFonts w:hint="eastAsia" w:ascii="宋体" w:hAnsi="宋体" w:cs="宋体"/>
                <w:color w:val="auto"/>
                <w:szCs w:val="21"/>
              </w:rPr>
              <w:t>自</w:t>
            </w:r>
            <w:r>
              <w:rPr>
                <w:rFonts w:ascii="宋体" w:hAnsi="宋体" w:cs="宋体"/>
                <w:color w:val="auto"/>
                <w:szCs w:val="21"/>
              </w:rPr>
              <w:t>2021</w:t>
            </w:r>
            <w:r>
              <w:rPr>
                <w:rFonts w:hint="eastAsia" w:ascii="宋体" w:hAnsi="宋体" w:cs="宋体"/>
                <w:color w:val="auto"/>
                <w:szCs w:val="21"/>
              </w:rPr>
              <w:t>年</w:t>
            </w:r>
            <w:r>
              <w:rPr>
                <w:rFonts w:ascii="宋体" w:hAnsi="宋体" w:cs="宋体"/>
                <w:color w:val="auto"/>
                <w:szCs w:val="21"/>
              </w:rPr>
              <w:t>1</w:t>
            </w:r>
            <w:r>
              <w:rPr>
                <w:rFonts w:hint="eastAsia" w:ascii="宋体" w:hAnsi="宋体" w:cs="宋体"/>
                <w:color w:val="auto"/>
                <w:szCs w:val="21"/>
              </w:rPr>
              <w:t>月</w:t>
            </w:r>
            <w:r>
              <w:rPr>
                <w:rFonts w:ascii="宋体" w:hAnsi="宋体" w:cs="宋体"/>
                <w:color w:val="auto"/>
                <w:szCs w:val="21"/>
              </w:rPr>
              <w:t>1</w:t>
            </w:r>
            <w:r>
              <w:rPr>
                <w:rFonts w:hint="eastAsia" w:ascii="宋体" w:hAnsi="宋体" w:cs="宋体"/>
                <w:color w:val="auto"/>
                <w:szCs w:val="21"/>
              </w:rPr>
              <w:t>日至今，获得过房屋建筑工程设计类奖项：获得国家级（或行业级）奖项的，每项得2.5分；获得省级奖项的，每项得1.5分；获得市级（含副省级）奖项的，每项得1分。本小项累计最高得5分。</w:t>
            </w:r>
          </w:p>
          <w:p w14:paraId="20D35A2F">
            <w:pPr>
              <w:pStyle w:val="2"/>
              <w:ind w:firstLine="0" w:firstLineChars="0"/>
              <w:rPr>
                <w:rFonts w:hint="eastAsia" w:ascii="宋体" w:hAnsi="宋体" w:eastAsia="宋体" w:cs="宋体"/>
                <w:color w:val="auto"/>
                <w:szCs w:val="21"/>
              </w:rPr>
            </w:pPr>
            <w:r>
              <w:rPr>
                <w:rFonts w:hint="eastAsia" w:ascii="宋体" w:hAnsi="宋体" w:eastAsia="宋体" w:cs="宋体"/>
                <w:color w:val="auto"/>
                <w:szCs w:val="21"/>
              </w:rPr>
              <w:t>注：①国家级（或行业级）奖项指由住建部颁发的全国优秀工程勘察设计奖、中国勘察设计协会颁发的全国优秀工程勘察设计行业奖；②省级奖项指省级（或直辖市）建设行政主管部门或省级（或直辖市）工程勘察设计行业的协会颁发的“省级（或直辖市）优秀勘察设计奖”；③市级（含副省级）奖项指的是市级</w:t>
            </w:r>
            <w:r>
              <w:rPr>
                <w:rFonts w:ascii="宋体" w:hAnsi="宋体" w:eastAsia="宋体" w:cs="宋体"/>
                <w:color w:val="auto"/>
                <w:szCs w:val="21"/>
              </w:rPr>
              <w:t>(</w:t>
            </w:r>
            <w:r>
              <w:rPr>
                <w:rFonts w:hint="eastAsia" w:ascii="宋体" w:hAnsi="宋体" w:eastAsia="宋体" w:cs="宋体"/>
                <w:color w:val="auto"/>
                <w:szCs w:val="21"/>
              </w:rPr>
              <w:t>含副省级</w:t>
            </w:r>
            <w:r>
              <w:rPr>
                <w:rFonts w:ascii="宋体" w:hAnsi="宋体" w:eastAsia="宋体" w:cs="宋体"/>
                <w:color w:val="auto"/>
                <w:szCs w:val="21"/>
              </w:rPr>
              <w:t>)</w:t>
            </w:r>
            <w:r>
              <w:rPr>
                <w:rFonts w:hint="eastAsia" w:ascii="宋体" w:hAnsi="宋体" w:eastAsia="宋体" w:cs="宋体"/>
                <w:color w:val="auto"/>
                <w:szCs w:val="21"/>
              </w:rPr>
              <w:t>建设行政主管部门或市级</w:t>
            </w:r>
            <w:r>
              <w:rPr>
                <w:rFonts w:ascii="宋体" w:hAnsi="宋体" w:eastAsia="宋体" w:cs="宋体"/>
                <w:color w:val="auto"/>
                <w:szCs w:val="21"/>
              </w:rPr>
              <w:t>(</w:t>
            </w:r>
            <w:r>
              <w:rPr>
                <w:rFonts w:hint="eastAsia" w:ascii="宋体" w:hAnsi="宋体" w:eastAsia="宋体" w:cs="宋体"/>
                <w:color w:val="auto"/>
                <w:szCs w:val="21"/>
              </w:rPr>
              <w:t>含副省级</w:t>
            </w:r>
            <w:r>
              <w:rPr>
                <w:rFonts w:ascii="宋体" w:hAnsi="宋体" w:eastAsia="宋体" w:cs="宋体"/>
                <w:color w:val="auto"/>
                <w:szCs w:val="21"/>
              </w:rPr>
              <w:t>)</w:t>
            </w:r>
            <w:r>
              <w:rPr>
                <w:rFonts w:hint="eastAsia" w:ascii="宋体" w:hAnsi="宋体" w:eastAsia="宋体" w:cs="宋体"/>
                <w:color w:val="auto"/>
                <w:szCs w:val="21"/>
              </w:rPr>
              <w:t>工程勘察设计行业的协会颁发的“优秀勘察设计奖”。④须提供获奖证书扫描件。获奖时间以获奖证书的发证日期为准。投标人满足以上多个评分档次的，按其符合的最高标准计算得分。不符合上述条件或未提供相关证明材料的不得分。</w:t>
            </w:r>
          </w:p>
          <w:p w14:paraId="67378574">
            <w:pPr>
              <w:pStyle w:val="29"/>
              <w:numPr>
                <w:ilvl w:val="0"/>
                <w:numId w:val="3"/>
              </w:numPr>
              <w:ind w:left="0" w:firstLine="0" w:firstLineChars="0"/>
              <w:rPr>
                <w:rFonts w:hint="eastAsia" w:ascii="宋体" w:hAnsi="宋体" w:cs="宋体"/>
                <w:color w:val="auto"/>
                <w:szCs w:val="21"/>
              </w:rPr>
            </w:pPr>
            <w:r>
              <w:rPr>
                <w:rFonts w:hint="eastAsia" w:ascii="宋体" w:hAnsi="宋体" w:cs="宋体"/>
                <w:color w:val="auto"/>
                <w:szCs w:val="21"/>
              </w:rPr>
              <w:t>投标人（若为联合体投标，指联合体设计方）：获得BIM类奖项。</w:t>
            </w:r>
          </w:p>
          <w:p w14:paraId="58079ED0">
            <w:pPr>
              <w:pStyle w:val="2"/>
              <w:ind w:firstLine="0" w:firstLineChars="0"/>
              <w:rPr>
                <w:rFonts w:hint="eastAsia" w:ascii="宋体" w:hAnsi="宋体" w:eastAsia="宋体" w:cs="微软雅黑"/>
                <w:bCs/>
                <w:color w:val="auto"/>
                <w:szCs w:val="21"/>
              </w:rPr>
            </w:pPr>
            <w:r>
              <w:rPr>
                <w:rFonts w:hint="eastAsia" w:ascii="宋体" w:hAnsi="宋体" w:eastAsia="宋体" w:cs="微软雅黑"/>
                <w:bCs/>
                <w:color w:val="auto"/>
                <w:szCs w:val="21"/>
              </w:rPr>
              <w:t>自</w:t>
            </w:r>
            <w:r>
              <w:rPr>
                <w:rFonts w:hint="eastAsia" w:ascii="宋体" w:hAnsi="宋体" w:eastAsia="宋体"/>
                <w:bCs/>
                <w:color w:val="auto"/>
                <w:szCs w:val="21"/>
              </w:rPr>
              <w:t>2021</w:t>
            </w:r>
            <w:r>
              <w:rPr>
                <w:rFonts w:hint="eastAsia" w:ascii="宋体" w:hAnsi="宋体" w:eastAsia="宋体" w:cs="微软雅黑"/>
                <w:bCs/>
                <w:color w:val="auto"/>
                <w:szCs w:val="21"/>
              </w:rPr>
              <w:t>年</w:t>
            </w:r>
            <w:r>
              <w:rPr>
                <w:rFonts w:hint="eastAsia" w:ascii="宋体" w:hAnsi="宋体" w:eastAsia="宋体"/>
                <w:bCs/>
                <w:color w:val="auto"/>
                <w:szCs w:val="21"/>
              </w:rPr>
              <w:t>1</w:t>
            </w:r>
            <w:r>
              <w:rPr>
                <w:rFonts w:hint="eastAsia" w:ascii="宋体" w:hAnsi="宋体" w:eastAsia="宋体" w:cs="微软雅黑"/>
                <w:bCs/>
                <w:color w:val="auto"/>
                <w:szCs w:val="21"/>
              </w:rPr>
              <w:t>月</w:t>
            </w:r>
            <w:r>
              <w:rPr>
                <w:rFonts w:hint="eastAsia" w:ascii="宋体" w:hAnsi="宋体" w:eastAsia="宋体"/>
                <w:bCs/>
                <w:color w:val="auto"/>
                <w:szCs w:val="21"/>
              </w:rPr>
              <w:t>1</w:t>
            </w:r>
            <w:r>
              <w:rPr>
                <w:rFonts w:hint="eastAsia" w:ascii="宋体" w:hAnsi="宋体" w:eastAsia="宋体" w:cs="微软雅黑"/>
                <w:bCs/>
                <w:color w:val="auto"/>
                <w:szCs w:val="21"/>
              </w:rPr>
              <w:t>日</w:t>
            </w:r>
            <w:r>
              <w:rPr>
                <w:rFonts w:hint="eastAsia" w:ascii="宋体" w:hAnsi="宋体" w:eastAsia="宋体" w:cs="宋体"/>
                <w:color w:val="auto"/>
                <w:szCs w:val="21"/>
              </w:rPr>
              <w:t>至今</w:t>
            </w:r>
            <w:r>
              <w:rPr>
                <w:rFonts w:hint="eastAsia" w:ascii="宋体" w:hAnsi="宋体" w:eastAsia="宋体" w:cs="微软雅黑"/>
                <w:bCs/>
                <w:color w:val="auto"/>
                <w:szCs w:val="21"/>
              </w:rPr>
              <w:t>，承接的</w:t>
            </w:r>
            <w:r>
              <w:rPr>
                <w:rFonts w:hint="eastAsia" w:ascii="宋体" w:hAnsi="宋体" w:eastAsia="宋体" w:cs="宋体"/>
                <w:color w:val="auto"/>
                <w:szCs w:val="21"/>
              </w:rPr>
              <w:t>房屋建筑工程设计业绩</w:t>
            </w:r>
            <w:r>
              <w:rPr>
                <w:rFonts w:hint="eastAsia" w:ascii="宋体" w:hAnsi="宋体" w:eastAsia="宋体" w:cs="微软雅黑"/>
                <w:bCs/>
                <w:color w:val="auto"/>
                <w:szCs w:val="21"/>
              </w:rPr>
              <w:t>具有入选了市级及以上的建设行政主管部门或勘察设计行业的协会颁发的</w:t>
            </w:r>
            <w:r>
              <w:rPr>
                <w:rFonts w:ascii="宋体" w:hAnsi="宋体" w:eastAsia="宋体"/>
                <w:bCs/>
                <w:color w:val="auto"/>
                <w:szCs w:val="21"/>
              </w:rPr>
              <w:t>BIM</w:t>
            </w:r>
            <w:r>
              <w:rPr>
                <w:rFonts w:hint="eastAsia" w:ascii="宋体" w:hAnsi="宋体" w:eastAsia="宋体" w:cs="微软雅黑"/>
                <w:bCs/>
                <w:color w:val="auto"/>
                <w:szCs w:val="21"/>
              </w:rPr>
              <w:t>正向设计示范工程或</w:t>
            </w:r>
            <w:r>
              <w:rPr>
                <w:rFonts w:ascii="宋体" w:hAnsi="宋体" w:eastAsia="宋体"/>
                <w:bCs/>
                <w:color w:val="auto"/>
                <w:szCs w:val="21"/>
              </w:rPr>
              <w:t>BIM</w:t>
            </w:r>
            <w:r>
              <w:rPr>
                <w:rFonts w:hint="eastAsia" w:ascii="宋体" w:hAnsi="宋体" w:eastAsia="宋体" w:cs="微软雅黑"/>
                <w:bCs/>
                <w:color w:val="auto"/>
                <w:szCs w:val="21"/>
              </w:rPr>
              <w:t>应用示范工程或</w:t>
            </w:r>
            <w:r>
              <w:rPr>
                <w:rFonts w:ascii="宋体" w:hAnsi="宋体" w:eastAsia="宋体"/>
                <w:bCs/>
                <w:color w:val="auto"/>
                <w:szCs w:val="21"/>
              </w:rPr>
              <w:t>BIM</w:t>
            </w:r>
            <w:r>
              <w:rPr>
                <w:rFonts w:hint="eastAsia" w:ascii="宋体" w:hAnsi="宋体" w:eastAsia="宋体" w:cs="微软雅黑"/>
                <w:bCs/>
                <w:color w:val="auto"/>
                <w:szCs w:val="21"/>
              </w:rPr>
              <w:t>技术应用示范工程的，每项得</w:t>
            </w:r>
            <w:r>
              <w:rPr>
                <w:rFonts w:hint="eastAsia" w:ascii="宋体" w:hAnsi="宋体" w:eastAsia="宋体"/>
                <w:bCs/>
                <w:color w:val="auto"/>
                <w:szCs w:val="21"/>
              </w:rPr>
              <w:t>2</w:t>
            </w:r>
            <w:r>
              <w:rPr>
                <w:rFonts w:hint="eastAsia" w:ascii="宋体" w:hAnsi="宋体" w:eastAsia="宋体" w:cs="微软雅黑"/>
                <w:bCs/>
                <w:color w:val="auto"/>
                <w:szCs w:val="21"/>
              </w:rPr>
              <w:t>分，最多得</w:t>
            </w:r>
            <w:r>
              <w:rPr>
                <w:rFonts w:hint="eastAsia" w:ascii="宋体" w:hAnsi="宋体" w:eastAsia="宋体"/>
                <w:bCs/>
                <w:color w:val="auto"/>
                <w:szCs w:val="21"/>
              </w:rPr>
              <w:t>4</w:t>
            </w:r>
            <w:r>
              <w:rPr>
                <w:rFonts w:hint="eastAsia" w:ascii="宋体" w:hAnsi="宋体" w:eastAsia="宋体" w:cs="微软雅黑"/>
                <w:bCs/>
                <w:color w:val="auto"/>
                <w:szCs w:val="21"/>
              </w:rPr>
              <w:t>分。</w:t>
            </w:r>
          </w:p>
          <w:p w14:paraId="37646C14">
            <w:pPr>
              <w:pStyle w:val="2"/>
              <w:ind w:firstLine="0" w:firstLineChars="0"/>
              <w:rPr>
                <w:rFonts w:hint="eastAsia" w:eastAsia="宋体"/>
                <w:color w:val="auto"/>
              </w:rPr>
            </w:pPr>
            <w:r>
              <w:rPr>
                <w:rFonts w:hint="eastAsia" w:ascii="宋体" w:hAnsi="宋体" w:eastAsia="宋体" w:cs="微软雅黑"/>
                <w:bCs/>
                <w:color w:val="auto"/>
                <w:szCs w:val="21"/>
              </w:rPr>
              <w:t>注：</w:t>
            </w:r>
            <w:r>
              <w:rPr>
                <w:rFonts w:ascii="宋体" w:hAnsi="宋体" w:eastAsia="宋体"/>
                <w:color w:val="auto"/>
                <w:szCs w:val="21"/>
              </w:rPr>
              <w:t>BIM</w:t>
            </w:r>
            <w:r>
              <w:rPr>
                <w:rFonts w:hint="eastAsia" w:ascii="宋体" w:hAnsi="宋体" w:eastAsia="宋体" w:cs="微软雅黑"/>
                <w:color w:val="auto"/>
                <w:szCs w:val="21"/>
              </w:rPr>
              <w:t>正向</w:t>
            </w:r>
            <w:r>
              <w:rPr>
                <w:rFonts w:hint="eastAsia" w:ascii="宋体" w:hAnsi="宋体" w:eastAsia="宋体" w:cs="微软雅黑"/>
                <w:bCs/>
                <w:color w:val="auto"/>
                <w:szCs w:val="21"/>
              </w:rPr>
              <w:t>设计</w:t>
            </w:r>
            <w:r>
              <w:rPr>
                <w:rFonts w:hint="eastAsia" w:ascii="宋体" w:hAnsi="宋体" w:eastAsia="宋体" w:cs="微软雅黑"/>
                <w:color w:val="auto"/>
                <w:szCs w:val="21"/>
              </w:rPr>
              <w:t>示范工程或</w:t>
            </w:r>
            <w:r>
              <w:rPr>
                <w:rFonts w:ascii="宋体" w:hAnsi="宋体" w:eastAsia="宋体"/>
                <w:color w:val="auto"/>
                <w:szCs w:val="21"/>
              </w:rPr>
              <w:t>BIM</w:t>
            </w:r>
            <w:r>
              <w:rPr>
                <w:rFonts w:hint="eastAsia" w:ascii="宋体" w:hAnsi="宋体" w:eastAsia="宋体" w:cs="微软雅黑"/>
                <w:color w:val="auto"/>
                <w:szCs w:val="21"/>
              </w:rPr>
              <w:t>应用示范工程或</w:t>
            </w:r>
            <w:r>
              <w:rPr>
                <w:rFonts w:ascii="宋体" w:hAnsi="宋体" w:eastAsia="宋体"/>
                <w:color w:val="auto"/>
                <w:szCs w:val="21"/>
              </w:rPr>
              <w:t>BIM</w:t>
            </w:r>
            <w:r>
              <w:rPr>
                <w:rFonts w:hint="eastAsia" w:ascii="宋体" w:hAnsi="宋体" w:eastAsia="宋体" w:cs="微软雅黑"/>
                <w:color w:val="auto"/>
                <w:szCs w:val="21"/>
              </w:rPr>
              <w:t>技术应用示范工程的：</w:t>
            </w:r>
            <w:r>
              <w:rPr>
                <w:rFonts w:ascii="宋体" w:hAnsi="宋体" w:eastAsia="宋体"/>
                <w:color w:val="auto"/>
                <w:szCs w:val="21"/>
              </w:rPr>
              <w:t>1</w:t>
            </w:r>
            <w:r>
              <w:rPr>
                <w:rFonts w:hint="eastAsia" w:ascii="宋体" w:hAnsi="宋体" w:eastAsia="宋体" w:cs="微软雅黑"/>
                <w:color w:val="auto"/>
                <w:szCs w:val="21"/>
              </w:rPr>
              <w:t>）市级或以上建设行政主管部门颁发的</w:t>
            </w:r>
            <w:r>
              <w:rPr>
                <w:rFonts w:ascii="宋体" w:hAnsi="宋体" w:eastAsia="宋体"/>
                <w:color w:val="auto"/>
                <w:szCs w:val="21"/>
              </w:rPr>
              <w:t>BIM</w:t>
            </w:r>
            <w:r>
              <w:rPr>
                <w:rFonts w:hint="eastAsia" w:ascii="宋体" w:hAnsi="宋体" w:eastAsia="宋体" w:cs="微软雅黑"/>
                <w:color w:val="auto"/>
                <w:szCs w:val="21"/>
              </w:rPr>
              <w:t>正向设计示范工程或</w:t>
            </w:r>
            <w:r>
              <w:rPr>
                <w:rFonts w:ascii="宋体" w:hAnsi="宋体" w:eastAsia="宋体"/>
                <w:color w:val="auto"/>
                <w:szCs w:val="21"/>
              </w:rPr>
              <w:t>BIM</w:t>
            </w:r>
            <w:r>
              <w:rPr>
                <w:rFonts w:hint="eastAsia" w:ascii="宋体" w:hAnsi="宋体" w:eastAsia="宋体" w:cs="微软雅黑"/>
                <w:color w:val="auto"/>
                <w:szCs w:val="21"/>
              </w:rPr>
              <w:t>应用示范工程或</w:t>
            </w:r>
            <w:r>
              <w:rPr>
                <w:rFonts w:ascii="宋体" w:hAnsi="宋体" w:eastAsia="宋体"/>
                <w:color w:val="auto"/>
                <w:szCs w:val="21"/>
              </w:rPr>
              <w:t>BIM</w:t>
            </w:r>
            <w:r>
              <w:rPr>
                <w:rFonts w:hint="eastAsia" w:ascii="宋体" w:hAnsi="宋体" w:eastAsia="宋体" w:cs="微软雅黑"/>
                <w:color w:val="auto"/>
                <w:szCs w:val="21"/>
              </w:rPr>
              <w:t>技术应用示范工程的证明文件以该官网网站公示为准，并附相应截图，以公示时间为准；</w:t>
            </w:r>
            <w:r>
              <w:rPr>
                <w:rFonts w:ascii="宋体" w:hAnsi="宋体" w:eastAsia="宋体"/>
                <w:color w:val="auto"/>
                <w:szCs w:val="21"/>
              </w:rPr>
              <w:t>2</w:t>
            </w:r>
            <w:r>
              <w:rPr>
                <w:rFonts w:hint="eastAsia" w:ascii="宋体" w:hAnsi="宋体" w:eastAsia="宋体" w:cs="微软雅黑"/>
                <w:color w:val="auto"/>
                <w:szCs w:val="21"/>
              </w:rPr>
              <w:t>）勘察设计行业的协会颁发的</w:t>
            </w:r>
            <w:r>
              <w:rPr>
                <w:rFonts w:ascii="宋体" w:hAnsi="宋体" w:eastAsia="宋体"/>
                <w:color w:val="auto"/>
                <w:szCs w:val="21"/>
              </w:rPr>
              <w:t>BIM</w:t>
            </w:r>
            <w:r>
              <w:rPr>
                <w:rFonts w:hint="eastAsia" w:ascii="宋体" w:hAnsi="宋体" w:eastAsia="宋体" w:cs="微软雅黑"/>
                <w:color w:val="auto"/>
                <w:szCs w:val="21"/>
              </w:rPr>
              <w:t>正向设计示范工程或</w:t>
            </w:r>
            <w:r>
              <w:rPr>
                <w:rFonts w:ascii="宋体" w:hAnsi="宋体" w:eastAsia="宋体"/>
                <w:color w:val="auto"/>
                <w:szCs w:val="21"/>
              </w:rPr>
              <w:t>BIM</w:t>
            </w:r>
            <w:r>
              <w:rPr>
                <w:rFonts w:hint="eastAsia" w:ascii="宋体" w:hAnsi="宋体" w:eastAsia="宋体" w:cs="微软雅黑"/>
                <w:color w:val="auto"/>
                <w:szCs w:val="21"/>
              </w:rPr>
              <w:t>应用示范工程或</w:t>
            </w:r>
            <w:r>
              <w:rPr>
                <w:rFonts w:ascii="宋体" w:hAnsi="宋体" w:eastAsia="宋体"/>
                <w:color w:val="auto"/>
                <w:szCs w:val="21"/>
              </w:rPr>
              <w:t>BIM</w:t>
            </w:r>
            <w:r>
              <w:rPr>
                <w:rFonts w:hint="eastAsia" w:ascii="宋体" w:hAnsi="宋体" w:eastAsia="宋体" w:cs="微软雅黑"/>
                <w:color w:val="auto"/>
                <w:szCs w:val="21"/>
              </w:rPr>
              <w:t>技术应用示范工程的获奖以获奖证书为准，获奖业绩确认时间以获奖证书时间为准</w:t>
            </w:r>
            <w:r>
              <w:rPr>
                <w:rFonts w:hint="eastAsia" w:ascii="宋体" w:hAnsi="宋体" w:eastAsia="宋体"/>
                <w:color w:val="auto"/>
              </w:rPr>
              <w:t>；</w:t>
            </w:r>
          </w:p>
        </w:tc>
      </w:tr>
      <w:tr w14:paraId="2055ADE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7C4AA4C2">
            <w:pPr>
              <w:snapToGrid w:val="0"/>
              <w:spacing w:line="300" w:lineRule="exact"/>
              <w:rPr>
                <w:rFonts w:hint="eastAsia" w:ascii="宋体" w:hAnsi="宋体" w:eastAsia="宋体" w:cs="宋体"/>
                <w:color w:val="auto"/>
                <w:szCs w:val="21"/>
              </w:rPr>
            </w:pPr>
            <w:r>
              <w:rPr>
                <w:rStyle w:val="24"/>
                <w:rFonts w:hint="eastAsia" w:ascii="宋体" w:hAnsi="宋体" w:eastAsia="宋体" w:cs="宋体"/>
                <w:color w:val="auto"/>
                <w:szCs w:val="21"/>
              </w:rPr>
              <w:t>第三方评价</w:t>
            </w:r>
          </w:p>
        </w:tc>
        <w:tc>
          <w:tcPr>
            <w:tcW w:w="911" w:type="dxa"/>
            <w:tcBorders>
              <w:top w:val="single" w:color="auto" w:sz="4" w:space="0"/>
              <w:left w:val="single" w:color="auto" w:sz="4" w:space="0"/>
              <w:bottom w:val="single" w:color="auto" w:sz="4" w:space="0"/>
              <w:right w:val="single" w:color="auto" w:sz="4" w:space="0"/>
            </w:tcBorders>
            <w:vAlign w:val="center"/>
          </w:tcPr>
          <w:p w14:paraId="569F9E70">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5.5</w:t>
            </w:r>
          </w:p>
        </w:tc>
        <w:tc>
          <w:tcPr>
            <w:tcW w:w="12135" w:type="dxa"/>
            <w:tcBorders>
              <w:top w:val="single" w:color="auto" w:sz="4" w:space="0"/>
              <w:left w:val="single" w:color="auto" w:sz="4" w:space="0"/>
              <w:bottom w:val="single" w:color="auto" w:sz="4" w:space="0"/>
              <w:right w:val="single" w:color="auto" w:sz="4" w:space="0"/>
            </w:tcBorders>
            <w:vAlign w:val="center"/>
          </w:tcPr>
          <w:p w14:paraId="448E012F">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（1）投标人（如为联合体投标，指联合体设计方）：</w:t>
            </w:r>
          </w:p>
          <w:p w14:paraId="16D04164">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自</w:t>
            </w:r>
            <w:r>
              <w:rPr>
                <w:rFonts w:ascii="宋体" w:hAnsi="宋体" w:eastAsia="宋体" w:cs="宋体"/>
                <w:color w:val="auto"/>
                <w:szCs w:val="21"/>
              </w:rPr>
              <w:t>2021</w:t>
            </w:r>
            <w:r>
              <w:rPr>
                <w:rFonts w:hint="eastAsia" w:ascii="宋体" w:hAnsi="宋体" w:eastAsia="宋体" w:cs="宋体"/>
                <w:color w:val="auto"/>
                <w:szCs w:val="21"/>
              </w:rPr>
              <w:t>年</w:t>
            </w:r>
            <w:r>
              <w:rPr>
                <w:rFonts w:ascii="宋体" w:hAnsi="宋体" w:eastAsia="宋体" w:cs="宋体"/>
                <w:color w:val="auto"/>
                <w:szCs w:val="21"/>
              </w:rPr>
              <w:t>1</w:t>
            </w:r>
            <w:r>
              <w:rPr>
                <w:rFonts w:hint="eastAsia" w:ascii="宋体" w:hAnsi="宋体" w:eastAsia="宋体" w:cs="宋体"/>
                <w:color w:val="auto"/>
                <w:szCs w:val="21"/>
              </w:rPr>
              <w:t>月</w:t>
            </w:r>
            <w:r>
              <w:rPr>
                <w:rFonts w:ascii="宋体" w:hAnsi="宋体" w:eastAsia="宋体" w:cs="宋体"/>
                <w:color w:val="auto"/>
                <w:szCs w:val="21"/>
              </w:rPr>
              <w:t>1</w:t>
            </w:r>
            <w:r>
              <w:rPr>
                <w:rFonts w:hint="eastAsia" w:ascii="宋体" w:hAnsi="宋体" w:eastAsia="宋体" w:cs="宋体"/>
                <w:color w:val="auto"/>
                <w:szCs w:val="21"/>
              </w:rPr>
              <w:t>日至今，获得过省级或以上建筑工程类科技创新先进企业相关证书的，每项</w:t>
            </w:r>
            <w:r>
              <w:rPr>
                <w:rFonts w:ascii="宋体" w:hAnsi="宋体" w:eastAsia="宋体" w:cs="宋体"/>
                <w:color w:val="auto"/>
                <w:szCs w:val="21"/>
              </w:rPr>
              <w:t>2</w:t>
            </w:r>
            <w:r>
              <w:rPr>
                <w:rFonts w:hint="eastAsia" w:ascii="宋体" w:hAnsi="宋体" w:eastAsia="宋体" w:cs="宋体"/>
                <w:color w:val="auto"/>
                <w:szCs w:val="21"/>
              </w:rPr>
              <w:t>分，获得市级的，每项得1分；最高得</w:t>
            </w:r>
            <w:r>
              <w:rPr>
                <w:rFonts w:ascii="宋体" w:hAnsi="宋体" w:eastAsia="宋体" w:cs="宋体"/>
                <w:color w:val="auto"/>
                <w:szCs w:val="21"/>
              </w:rPr>
              <w:t>4</w:t>
            </w:r>
            <w:r>
              <w:rPr>
                <w:rFonts w:hint="eastAsia" w:ascii="宋体" w:hAnsi="宋体" w:eastAsia="宋体" w:cs="宋体"/>
                <w:color w:val="auto"/>
                <w:szCs w:val="21"/>
              </w:rPr>
              <w:t>分；不符合上述条件的不得分。</w:t>
            </w:r>
          </w:p>
          <w:p w14:paraId="4E696096">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注：技创新先进企业相关的证书须提供网上查询名单公示或公布截图（须由建设行政主管部门或建筑行业协会或土木建筑学会颁发）以及证书的清晰扫描件（证书获奖单位必须与投标单位名称一致，投标人如发生企业重组或更名需提供相关证明材料，不包含上级公司、子分公司及区域公司），时间以网上查询结果截图或证书载明的年度为准。若颁发单位是行业协会或学会，须同时提供该颁发单位在“中国社会组织政务服务平台”网站</w:t>
            </w:r>
            <w:r>
              <w:rPr>
                <w:rFonts w:ascii="宋体" w:hAnsi="宋体" w:eastAsia="宋体" w:cs="宋体"/>
                <w:color w:val="auto"/>
                <w:szCs w:val="21"/>
              </w:rPr>
              <w:t>(https</w:t>
            </w:r>
            <w:r>
              <w:rPr>
                <w:rFonts w:hint="eastAsia" w:ascii="宋体" w:hAnsi="宋体" w:eastAsia="宋体" w:cs="宋体"/>
                <w:color w:val="auto"/>
                <w:szCs w:val="21"/>
              </w:rPr>
              <w:t>：</w:t>
            </w:r>
            <w:r>
              <w:rPr>
                <w:rFonts w:ascii="宋体" w:hAnsi="宋体" w:eastAsia="宋体" w:cs="宋体"/>
                <w:color w:val="auto"/>
                <w:szCs w:val="21"/>
              </w:rPr>
              <w:t>//chinanpo.mca.gov.cn)</w:t>
            </w:r>
            <w:r>
              <w:rPr>
                <w:rFonts w:hint="eastAsia" w:ascii="宋体" w:hAnsi="宋体" w:eastAsia="宋体" w:cs="宋体"/>
                <w:color w:val="auto"/>
                <w:szCs w:val="21"/>
              </w:rPr>
              <w:t>登记的查询结果截图，否则该证书不予认定。不符合上述条件或未提供上述资料的不得分。</w:t>
            </w:r>
          </w:p>
          <w:p w14:paraId="3BAB2A5E">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（2）投标人（若为联合体投标，指联合体设计方）至投标截止时间止，具有以下认证:</w:t>
            </w:r>
          </w:p>
          <w:p w14:paraId="308523C1">
            <w:pPr>
              <w:spacing w:line="300" w:lineRule="exact"/>
              <w:contextualSpacing/>
              <w:rPr>
                <w:rFonts w:hint="eastAsia" w:ascii="宋体" w:hAnsi="宋体" w:eastAsia="宋体" w:cs="宋体"/>
                <w:color w:val="auto"/>
                <w:szCs w:val="21"/>
              </w:rPr>
            </w:pPr>
            <w:r>
              <w:rPr>
                <w:rFonts w:ascii="宋体" w:hAnsi="宋体" w:eastAsia="宋体" w:cs="宋体"/>
                <w:color w:val="auto"/>
                <w:szCs w:val="21"/>
              </w:rPr>
              <w:t>1.</w:t>
            </w:r>
            <w:r>
              <w:rPr>
                <w:rFonts w:hint="eastAsia" w:ascii="宋体" w:hAnsi="宋体" w:eastAsia="宋体" w:cs="宋体"/>
                <w:color w:val="auto"/>
                <w:szCs w:val="21"/>
              </w:rPr>
              <w:t xml:space="preserve">环境管理体系认证证书，得0.5分； </w:t>
            </w:r>
          </w:p>
          <w:p w14:paraId="7EB96127">
            <w:pPr>
              <w:spacing w:line="300" w:lineRule="exact"/>
              <w:contextualSpacing/>
              <w:rPr>
                <w:rFonts w:hint="eastAsia"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职业健康安全管理体系认证证书，得0.5分；</w:t>
            </w:r>
          </w:p>
          <w:p w14:paraId="28D0FE4B">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 xml:space="preserve">3.质量管理体系认证证书，得0.5分； </w:t>
            </w:r>
          </w:p>
          <w:p w14:paraId="74B85717">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本小项合计最高得1.5分。</w:t>
            </w:r>
          </w:p>
          <w:p w14:paraId="5EF1F102">
            <w:pPr>
              <w:pStyle w:val="2"/>
              <w:spacing w:line="300" w:lineRule="exact"/>
              <w:ind w:firstLine="0" w:firstLineChars="0"/>
              <w:contextualSpacing/>
              <w:rPr>
                <w:rFonts w:hint="eastAsia" w:ascii="宋体" w:hAnsi="宋体" w:cs="宋体" w:eastAsiaTheme="minorEastAsia"/>
                <w:color w:val="auto"/>
                <w:szCs w:val="21"/>
              </w:rPr>
            </w:pPr>
            <w:r>
              <w:rPr>
                <w:rFonts w:hint="eastAsia" w:ascii="宋体" w:hAnsi="宋体" w:eastAsia="宋体" w:cs="宋体"/>
                <w:color w:val="auto"/>
                <w:szCs w:val="21"/>
              </w:rPr>
              <w:t>本项合计最高得5.5分。</w:t>
            </w:r>
          </w:p>
          <w:p w14:paraId="02B7CA0C">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注：投标人认证证书须提供有效期内证书扫描件（不含子公司和分公司）。</w:t>
            </w:r>
          </w:p>
          <w:p w14:paraId="5FCEEC8C">
            <w:pPr>
              <w:pStyle w:val="2"/>
              <w:ind w:firstLine="0" w:firstLineChars="0"/>
              <w:rPr>
                <w:rFonts w:hint="eastAsia"/>
                <w:color w:val="auto"/>
              </w:rPr>
            </w:pPr>
            <w:r>
              <w:rPr>
                <w:rFonts w:hint="eastAsia" w:ascii="宋体" w:hAnsi="宋体" w:eastAsia="宋体" w:cs="宋体"/>
                <w:color w:val="auto"/>
                <w:szCs w:val="21"/>
              </w:rPr>
              <w:t>不符合上述条件或未提供相关证明材料的不得分。</w:t>
            </w:r>
          </w:p>
        </w:tc>
      </w:tr>
      <w:tr w14:paraId="3D21129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14:paraId="11FE1945">
            <w:pPr>
              <w:rPr>
                <w:rFonts w:hint="eastAsia" w:ascii="宋体" w:hAnsi="宋体" w:eastAsia="宋体" w:cs="宋体"/>
                <w:color w:val="auto"/>
                <w:szCs w:val="21"/>
              </w:rPr>
            </w:pPr>
            <w:r>
              <w:rPr>
                <w:rFonts w:hint="eastAsia" w:ascii="宋体" w:hAnsi="宋体" w:eastAsia="宋体" w:cs="宋体"/>
                <w:color w:val="auto"/>
                <w:szCs w:val="21"/>
              </w:rPr>
              <w:t>得分</w:t>
            </w:r>
          </w:p>
        </w:tc>
        <w:tc>
          <w:tcPr>
            <w:tcW w:w="13046" w:type="dxa"/>
            <w:gridSpan w:val="2"/>
            <w:tcBorders>
              <w:top w:val="single" w:color="auto" w:sz="4" w:space="0"/>
              <w:left w:val="single" w:color="auto" w:sz="4" w:space="0"/>
              <w:bottom w:val="single" w:color="auto" w:sz="4" w:space="0"/>
              <w:right w:val="single" w:color="auto" w:sz="4" w:space="0"/>
            </w:tcBorders>
            <w:vAlign w:val="center"/>
          </w:tcPr>
          <w:p w14:paraId="5C1C1A12">
            <w:pPr>
              <w:rPr>
                <w:rFonts w:hint="eastAsia" w:ascii="宋体" w:hAnsi="宋体" w:eastAsia="宋体" w:cs="宋体"/>
                <w:color w:val="auto"/>
                <w:szCs w:val="21"/>
              </w:rPr>
            </w:pPr>
            <w:r>
              <w:rPr>
                <w:rFonts w:hint="eastAsia" w:ascii="宋体" w:hAnsi="宋体" w:eastAsia="宋体" w:cs="宋体"/>
                <w:color w:val="auto"/>
                <w:szCs w:val="21"/>
              </w:rPr>
              <w:t>18分</w:t>
            </w:r>
          </w:p>
        </w:tc>
      </w:tr>
    </w:tbl>
    <w:p w14:paraId="38D3BDFE">
      <w:pPr>
        <w:rPr>
          <w:rFonts w:hint="eastAsia" w:ascii="宋体" w:hAnsi="宋体" w:eastAsia="宋体" w:cs="宋体"/>
          <w:color w:val="auto"/>
          <w:szCs w:val="21"/>
        </w:rPr>
      </w:pPr>
    </w:p>
    <w:p w14:paraId="2E2C9284">
      <w:pPr>
        <w:rPr>
          <w:rFonts w:hint="eastAsia" w:ascii="宋体" w:hAnsi="宋体" w:eastAsia="宋体" w:cs="宋体"/>
          <w:b/>
          <w:color w:val="auto"/>
          <w:kern w:val="1"/>
          <w:sz w:val="28"/>
          <w:szCs w:val="28"/>
        </w:rPr>
      </w:pPr>
      <w:r>
        <w:rPr>
          <w:rFonts w:hint="eastAsia" w:ascii="宋体" w:hAnsi="宋体" w:eastAsia="宋体" w:cs="宋体"/>
          <w:color w:val="auto"/>
          <w:szCs w:val="21"/>
        </w:rPr>
        <w:t>评委签名：                                                                               日期：</w:t>
      </w:r>
    </w:p>
    <w:p w14:paraId="7EFD923D">
      <w:pPr>
        <w:rPr>
          <w:rFonts w:hint="eastAsia" w:ascii="宋体" w:hAnsi="宋体" w:eastAsia="宋体" w:cs="宋体"/>
          <w:b/>
          <w:color w:val="auto"/>
          <w:kern w:val="1"/>
          <w:sz w:val="28"/>
          <w:szCs w:val="28"/>
        </w:rPr>
      </w:pPr>
      <w:r>
        <w:rPr>
          <w:rFonts w:hint="eastAsia" w:ascii="宋体" w:hAnsi="宋体" w:eastAsia="宋体" w:cs="宋体"/>
          <w:b/>
          <w:color w:val="auto"/>
          <w:kern w:val="1"/>
          <w:sz w:val="28"/>
          <w:szCs w:val="28"/>
        </w:rPr>
        <w:br w:type="page"/>
      </w:r>
    </w:p>
    <w:p w14:paraId="60E02884">
      <w:pPr>
        <w:spacing w:line="360" w:lineRule="auto"/>
        <w:jc w:val="center"/>
        <w:rPr>
          <w:rFonts w:hint="eastAsia" w:ascii="宋体" w:hAnsi="宋体" w:eastAsia="宋体" w:cs="宋体"/>
          <w:color w:val="auto"/>
          <w:kern w:val="1"/>
          <w:szCs w:val="28"/>
        </w:rPr>
      </w:pPr>
      <w:r>
        <w:rPr>
          <w:rFonts w:hint="eastAsia" w:ascii="宋体" w:hAnsi="宋体" w:eastAsia="宋体" w:cs="宋体"/>
          <w:b/>
          <w:color w:val="auto"/>
          <w:kern w:val="1"/>
          <w:sz w:val="28"/>
          <w:szCs w:val="28"/>
        </w:rPr>
        <w:t>二、项目实施组织方案部分</w:t>
      </w:r>
    </w:p>
    <w:bookmarkEnd w:id="899"/>
    <w:bookmarkEnd w:id="900"/>
    <w:bookmarkEnd w:id="901"/>
    <w:p w14:paraId="127F419F">
      <w:pPr>
        <w:ind w:firstLine="211" w:firstLineChars="100"/>
        <w:rPr>
          <w:rFonts w:hint="eastAsia" w:ascii="宋体" w:hAnsi="宋体" w:eastAsia="宋体" w:cs="宋体"/>
          <w:b/>
          <w:color w:val="auto"/>
        </w:rPr>
      </w:pPr>
      <w:r>
        <w:rPr>
          <w:rFonts w:hint="eastAsia" w:ascii="宋体" w:hAnsi="宋体" w:eastAsia="宋体" w:cs="宋体"/>
          <w:b/>
          <w:color w:val="auto"/>
        </w:rPr>
        <w:t>项目名称：</w:t>
      </w:r>
    </w:p>
    <w:tbl>
      <w:tblPr>
        <w:tblStyle w:val="18"/>
        <w:tblW w:w="1415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67"/>
        <w:gridCol w:w="12278"/>
      </w:tblGrid>
      <w:tr w14:paraId="46A1A1C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3705394B">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评分内容</w:t>
            </w:r>
          </w:p>
        </w:tc>
        <w:tc>
          <w:tcPr>
            <w:tcW w:w="667" w:type="dxa"/>
            <w:tcBorders>
              <w:top w:val="single" w:color="auto" w:sz="4" w:space="0"/>
              <w:left w:val="single" w:color="auto" w:sz="4" w:space="0"/>
              <w:bottom w:val="single" w:color="auto" w:sz="4" w:space="0"/>
              <w:right w:val="single" w:color="auto" w:sz="4" w:space="0"/>
            </w:tcBorders>
            <w:vAlign w:val="center"/>
          </w:tcPr>
          <w:p w14:paraId="5E73C57D">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分值</w:t>
            </w:r>
          </w:p>
        </w:tc>
        <w:tc>
          <w:tcPr>
            <w:tcW w:w="12278" w:type="dxa"/>
            <w:tcBorders>
              <w:top w:val="single" w:color="auto" w:sz="4" w:space="0"/>
              <w:left w:val="single" w:color="auto" w:sz="4" w:space="0"/>
              <w:bottom w:val="single" w:color="auto" w:sz="4" w:space="0"/>
              <w:right w:val="single" w:color="auto" w:sz="4" w:space="0"/>
            </w:tcBorders>
            <w:vAlign w:val="center"/>
          </w:tcPr>
          <w:p w14:paraId="1A6C450C">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评审标准</w:t>
            </w:r>
          </w:p>
        </w:tc>
      </w:tr>
      <w:tr w14:paraId="5AA62AA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41C7D630">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设计和施工的融合措施</w:t>
            </w:r>
          </w:p>
        </w:tc>
        <w:tc>
          <w:tcPr>
            <w:tcW w:w="667" w:type="dxa"/>
            <w:tcBorders>
              <w:top w:val="single" w:color="auto" w:sz="4" w:space="0"/>
              <w:left w:val="single" w:color="auto" w:sz="4" w:space="0"/>
              <w:bottom w:val="single" w:color="auto" w:sz="4" w:space="0"/>
              <w:right w:val="single" w:color="auto" w:sz="4" w:space="0"/>
            </w:tcBorders>
            <w:vAlign w:val="center"/>
          </w:tcPr>
          <w:p w14:paraId="2A70BE30">
            <w:pPr>
              <w:widowControl/>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12278" w:type="dxa"/>
            <w:tcBorders>
              <w:top w:val="single" w:color="auto" w:sz="4" w:space="0"/>
              <w:left w:val="single" w:color="auto" w:sz="4" w:space="0"/>
              <w:bottom w:val="single" w:color="auto" w:sz="4" w:space="0"/>
              <w:right w:val="single" w:color="auto" w:sz="4" w:space="0"/>
            </w:tcBorders>
            <w:vAlign w:val="center"/>
          </w:tcPr>
          <w:p w14:paraId="423D0D9B">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1、投标人拟投入本项目的项目管理机构人员全部满足附件《人员最低要求》要求的，得</w:t>
            </w:r>
            <w:r>
              <w:rPr>
                <w:rFonts w:ascii="宋体" w:hAnsi="宋体" w:eastAsia="宋体" w:cs="宋体"/>
                <w:color w:val="auto"/>
                <w:szCs w:val="21"/>
              </w:rPr>
              <w:t>1</w:t>
            </w:r>
            <w:r>
              <w:rPr>
                <w:rFonts w:hint="eastAsia" w:ascii="宋体" w:hAnsi="宋体" w:eastAsia="宋体" w:cs="宋体"/>
                <w:color w:val="auto"/>
                <w:szCs w:val="21"/>
              </w:rPr>
              <w:t>分；不满足要求的得0分。</w:t>
            </w:r>
          </w:p>
          <w:p w14:paraId="3B3FC8CD">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2、施工团队人员（若为联合体，指联合体施工方）：</w:t>
            </w:r>
          </w:p>
          <w:p w14:paraId="190743FB">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项目负责人：自2021年1月1日至今完成过质量合格的建筑工程类施工业绩，得1分；无或其他不得分。</w:t>
            </w:r>
          </w:p>
          <w:p w14:paraId="46C7B00D">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本小项最多得1分。</w:t>
            </w:r>
          </w:p>
          <w:p w14:paraId="75B9C194">
            <w:pPr>
              <w:snapToGrid w:val="0"/>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注：①建筑工程类施工业绩是指：建筑工程总承包业绩或工程总承包（包括勘察设计施工总承包或设计施工总承包或设计采购施工总承包或勘察设计采购施工总承包等）项目中的施工部分业绩。</w:t>
            </w:r>
          </w:p>
          <w:p w14:paraId="72444951">
            <w:pPr>
              <w:snapToGrid w:val="0"/>
              <w:spacing w:line="300" w:lineRule="exact"/>
              <w:contextualSpacing/>
              <w:rPr>
                <w:rFonts w:hint="eastAsia"/>
                <w:color w:val="auto"/>
              </w:rPr>
            </w:pPr>
            <w:r>
              <w:rPr>
                <w:rFonts w:hint="eastAsia" w:ascii="宋体" w:hAnsi="宋体" w:eastAsia="宋体" w:cs="宋体"/>
                <w:color w:val="auto"/>
                <w:szCs w:val="21"/>
              </w:rPr>
              <w:t>②投标人须同时提供中标通知书、合同关键页、竣工验收报告。时间以竣工验收报告上的时间为准；规模以合同为准，合同上没有规模的，以业主盖章确认的文件或竣工验收报告为准。不符合上述条件或未提供相关证明材料的不得分。</w:t>
            </w:r>
          </w:p>
          <w:p w14:paraId="40BDA0B0">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3、设计负责人及各个专业人员技术实力及业务能力（若为联合体，指联合体设计方），在满足《设计服务人员配备要求表》的基础上：</w:t>
            </w:r>
          </w:p>
          <w:p w14:paraId="45CA47F2">
            <w:pPr>
              <w:spacing w:line="300" w:lineRule="exact"/>
              <w:contextualSpacing/>
              <w:rPr>
                <w:rFonts w:hint="eastAsia" w:ascii="宋体" w:hAnsi="宋体" w:eastAsia="宋体" w:cs="宋体"/>
                <w:color w:val="auto"/>
                <w:szCs w:val="21"/>
              </w:rPr>
            </w:pPr>
            <w:r>
              <w:rPr>
                <w:rFonts w:hint="eastAsia" w:ascii="微软雅黑" w:hAnsi="微软雅黑" w:eastAsia="微软雅黑" w:cs="微软雅黑"/>
                <w:color w:val="auto"/>
                <w:szCs w:val="21"/>
              </w:rPr>
              <w:t>①</w:t>
            </w:r>
            <w:r>
              <w:rPr>
                <w:rFonts w:hint="eastAsia" w:ascii="宋体" w:hAnsi="宋体" w:eastAsia="宋体" w:cs="宋体"/>
                <w:color w:val="auto"/>
                <w:szCs w:val="21"/>
              </w:rPr>
              <w:t>拟派设计负责人具有2</w:t>
            </w:r>
            <w:r>
              <w:rPr>
                <w:rFonts w:ascii="宋体" w:hAnsi="宋体" w:eastAsia="宋体" w:cs="宋体"/>
                <w:color w:val="auto"/>
                <w:szCs w:val="21"/>
              </w:rPr>
              <w:t>0</w:t>
            </w:r>
            <w:r>
              <w:rPr>
                <w:rFonts w:hint="eastAsia" w:ascii="宋体" w:hAnsi="宋体" w:eastAsia="宋体" w:cs="宋体"/>
                <w:color w:val="auto"/>
                <w:szCs w:val="21"/>
              </w:rPr>
              <w:t>年或以上工作经历的，得</w:t>
            </w:r>
            <w:r>
              <w:rPr>
                <w:rFonts w:ascii="宋体" w:hAnsi="宋体" w:eastAsia="宋体" w:cs="宋体"/>
                <w:color w:val="auto"/>
                <w:szCs w:val="21"/>
              </w:rPr>
              <w:t>1</w:t>
            </w:r>
            <w:r>
              <w:rPr>
                <w:rFonts w:hint="eastAsia" w:ascii="宋体" w:hAnsi="宋体" w:eastAsia="宋体" w:cs="宋体"/>
                <w:color w:val="auto"/>
                <w:szCs w:val="21"/>
              </w:rPr>
              <w:t>分；具有[15,2</w:t>
            </w:r>
            <w:r>
              <w:rPr>
                <w:rFonts w:ascii="宋体" w:hAnsi="宋体" w:eastAsia="宋体" w:cs="宋体"/>
                <w:color w:val="auto"/>
                <w:szCs w:val="21"/>
              </w:rPr>
              <w:t>0</w:t>
            </w:r>
            <w:r>
              <w:rPr>
                <w:rFonts w:hint="eastAsia" w:ascii="宋体" w:hAnsi="宋体" w:eastAsia="宋体" w:cs="宋体"/>
                <w:color w:val="auto"/>
                <w:szCs w:val="21"/>
              </w:rPr>
              <w:t>)年工作经历的，得</w:t>
            </w:r>
            <w:r>
              <w:rPr>
                <w:rFonts w:ascii="宋体" w:hAnsi="宋体" w:eastAsia="宋体" w:cs="宋体"/>
                <w:color w:val="auto"/>
                <w:szCs w:val="21"/>
              </w:rPr>
              <w:t>0.5</w:t>
            </w:r>
            <w:r>
              <w:rPr>
                <w:rFonts w:hint="eastAsia" w:ascii="宋体" w:hAnsi="宋体" w:eastAsia="宋体" w:cs="宋体"/>
                <w:color w:val="auto"/>
                <w:szCs w:val="21"/>
              </w:rPr>
              <w:t>分；具有[</w:t>
            </w:r>
            <w:r>
              <w:rPr>
                <w:rFonts w:ascii="宋体" w:hAnsi="宋体" w:eastAsia="宋体" w:cs="宋体"/>
                <w:color w:val="auto"/>
                <w:szCs w:val="21"/>
              </w:rPr>
              <w:t>10</w:t>
            </w:r>
            <w:r>
              <w:rPr>
                <w:rFonts w:hint="eastAsia" w:ascii="宋体" w:hAnsi="宋体" w:eastAsia="宋体" w:cs="宋体"/>
                <w:color w:val="auto"/>
                <w:szCs w:val="21"/>
              </w:rPr>
              <w:t>,15)年工作经历的，得0.25分；具有[0,10)年工作经历的，得0.1分。本小项最高得</w:t>
            </w:r>
            <w:r>
              <w:rPr>
                <w:rFonts w:ascii="宋体" w:hAnsi="宋体" w:eastAsia="宋体" w:cs="宋体"/>
                <w:color w:val="auto"/>
                <w:szCs w:val="21"/>
              </w:rPr>
              <w:t>1</w:t>
            </w:r>
            <w:r>
              <w:rPr>
                <w:rFonts w:hint="eastAsia" w:ascii="宋体" w:hAnsi="宋体" w:eastAsia="宋体" w:cs="宋体"/>
                <w:color w:val="auto"/>
                <w:szCs w:val="21"/>
              </w:rPr>
              <w:t>分。</w:t>
            </w:r>
          </w:p>
          <w:p w14:paraId="7C36D7BE">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②拟派设计负责人的技术职称具有建筑工程相关专业中级工程师，得0.5分；具有建筑工程相关专业高级工程师或以上，得</w:t>
            </w:r>
            <w:r>
              <w:rPr>
                <w:rFonts w:ascii="宋体" w:hAnsi="宋体" w:eastAsia="宋体" w:cs="宋体"/>
                <w:color w:val="auto"/>
                <w:szCs w:val="21"/>
              </w:rPr>
              <w:t>1</w:t>
            </w:r>
            <w:r>
              <w:rPr>
                <w:rFonts w:hint="eastAsia" w:ascii="宋体" w:hAnsi="宋体" w:eastAsia="宋体" w:cs="宋体"/>
                <w:color w:val="auto"/>
                <w:szCs w:val="21"/>
              </w:rPr>
              <w:t>分；本小项最高得</w:t>
            </w:r>
            <w:r>
              <w:rPr>
                <w:rFonts w:ascii="宋体" w:hAnsi="宋体" w:eastAsia="宋体" w:cs="宋体"/>
                <w:color w:val="auto"/>
                <w:szCs w:val="21"/>
              </w:rPr>
              <w:t>1</w:t>
            </w:r>
            <w:r>
              <w:rPr>
                <w:rFonts w:hint="eastAsia" w:ascii="宋体" w:hAnsi="宋体" w:eastAsia="宋体" w:cs="宋体"/>
                <w:color w:val="auto"/>
                <w:szCs w:val="21"/>
              </w:rPr>
              <w:t>分。</w:t>
            </w:r>
          </w:p>
          <w:p w14:paraId="5EFF8324">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③各专业负责人：</w:t>
            </w:r>
          </w:p>
          <w:p w14:paraId="0B56E44F">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1）建筑专业负责人的技术职称：具有建筑工程相关专业中级工程师，得</w:t>
            </w:r>
            <w:r>
              <w:rPr>
                <w:rFonts w:ascii="宋体" w:hAnsi="宋体" w:eastAsia="宋体" w:cs="宋体"/>
                <w:color w:val="auto"/>
                <w:szCs w:val="21"/>
              </w:rPr>
              <w:t>0.5</w:t>
            </w:r>
            <w:r>
              <w:rPr>
                <w:rFonts w:hint="eastAsia" w:ascii="宋体" w:hAnsi="宋体" w:eastAsia="宋体" w:cs="宋体"/>
                <w:color w:val="auto"/>
                <w:szCs w:val="21"/>
              </w:rPr>
              <w:t>分；具有建筑工程相关专业高级工程师或以上，得</w:t>
            </w:r>
            <w:r>
              <w:rPr>
                <w:rFonts w:ascii="宋体" w:hAnsi="宋体" w:eastAsia="宋体" w:cs="宋体"/>
                <w:color w:val="auto"/>
                <w:szCs w:val="21"/>
              </w:rPr>
              <w:t>1</w:t>
            </w:r>
            <w:r>
              <w:rPr>
                <w:rFonts w:hint="eastAsia" w:ascii="宋体" w:hAnsi="宋体" w:eastAsia="宋体" w:cs="宋体"/>
                <w:color w:val="auto"/>
                <w:szCs w:val="21"/>
              </w:rPr>
              <w:t>分。本小项最高得1分。</w:t>
            </w:r>
          </w:p>
          <w:p w14:paraId="1F815137">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2）结构专业负责人的技术职称：具有结构相关专业中级工程师，得</w:t>
            </w:r>
            <w:r>
              <w:rPr>
                <w:rFonts w:ascii="宋体" w:hAnsi="宋体" w:eastAsia="宋体" w:cs="宋体"/>
                <w:color w:val="auto"/>
                <w:szCs w:val="21"/>
              </w:rPr>
              <w:t>0.5</w:t>
            </w:r>
            <w:r>
              <w:rPr>
                <w:rFonts w:hint="eastAsia" w:ascii="宋体" w:hAnsi="宋体" w:eastAsia="宋体" w:cs="宋体"/>
                <w:color w:val="auto"/>
                <w:szCs w:val="21"/>
              </w:rPr>
              <w:t>分；具有结构相关专业高级工程师或以上，得</w:t>
            </w:r>
            <w:r>
              <w:rPr>
                <w:rFonts w:ascii="宋体" w:hAnsi="宋体" w:eastAsia="宋体" w:cs="宋体"/>
                <w:color w:val="auto"/>
                <w:szCs w:val="21"/>
              </w:rPr>
              <w:t>1</w:t>
            </w:r>
            <w:r>
              <w:rPr>
                <w:rFonts w:hint="eastAsia" w:ascii="宋体" w:hAnsi="宋体" w:eastAsia="宋体" w:cs="宋体"/>
                <w:color w:val="auto"/>
                <w:szCs w:val="21"/>
              </w:rPr>
              <w:t>分。本小项最高得1分。</w:t>
            </w:r>
          </w:p>
          <w:p w14:paraId="3F156C65">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3）给排水专业负责人的技术职称：具有给排水相关专业中级工程师，得</w:t>
            </w:r>
            <w:r>
              <w:rPr>
                <w:rFonts w:ascii="宋体" w:hAnsi="宋体" w:eastAsia="宋体" w:cs="宋体"/>
                <w:color w:val="auto"/>
                <w:szCs w:val="21"/>
              </w:rPr>
              <w:t>0.5</w:t>
            </w:r>
            <w:r>
              <w:rPr>
                <w:rFonts w:hint="eastAsia" w:ascii="宋体" w:hAnsi="宋体" w:eastAsia="宋体" w:cs="宋体"/>
                <w:color w:val="auto"/>
                <w:szCs w:val="21"/>
              </w:rPr>
              <w:t>分；具有给排水相关专业高级工程师或以上，得</w:t>
            </w:r>
            <w:r>
              <w:rPr>
                <w:rFonts w:ascii="宋体" w:hAnsi="宋体" w:eastAsia="宋体" w:cs="宋体"/>
                <w:color w:val="auto"/>
                <w:szCs w:val="21"/>
              </w:rPr>
              <w:t>1</w:t>
            </w:r>
            <w:r>
              <w:rPr>
                <w:rFonts w:hint="eastAsia" w:ascii="宋体" w:hAnsi="宋体" w:eastAsia="宋体" w:cs="宋体"/>
                <w:color w:val="auto"/>
                <w:szCs w:val="21"/>
              </w:rPr>
              <w:t>分。本小项最高得1分。</w:t>
            </w:r>
          </w:p>
          <w:p w14:paraId="33EC281F">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4）电气专业负责人的技术职称：具有电气相关专业中级工程师，得</w:t>
            </w:r>
            <w:r>
              <w:rPr>
                <w:rFonts w:ascii="宋体" w:hAnsi="宋体" w:eastAsia="宋体" w:cs="宋体"/>
                <w:color w:val="auto"/>
                <w:szCs w:val="21"/>
              </w:rPr>
              <w:t>0</w:t>
            </w:r>
            <w:r>
              <w:rPr>
                <w:rFonts w:hint="eastAsia" w:ascii="宋体" w:hAnsi="宋体" w:eastAsia="宋体" w:cs="宋体"/>
                <w:color w:val="auto"/>
                <w:szCs w:val="21"/>
              </w:rPr>
              <w:t>.5分；具有电气相关专业高级工程师或以上，得</w:t>
            </w:r>
            <w:r>
              <w:rPr>
                <w:rFonts w:ascii="宋体" w:hAnsi="宋体" w:eastAsia="宋体" w:cs="宋体"/>
                <w:color w:val="auto"/>
                <w:szCs w:val="21"/>
              </w:rPr>
              <w:t>1</w:t>
            </w:r>
            <w:r>
              <w:rPr>
                <w:rFonts w:hint="eastAsia" w:ascii="宋体" w:hAnsi="宋体" w:eastAsia="宋体" w:cs="宋体"/>
                <w:color w:val="auto"/>
                <w:szCs w:val="21"/>
              </w:rPr>
              <w:t>分。本小项最高得1分。</w:t>
            </w:r>
          </w:p>
          <w:p w14:paraId="05CC0768">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5）暖通空调专业负责人的技术职称：具有暖通空调相关专业中级工程师，得</w:t>
            </w:r>
            <w:r>
              <w:rPr>
                <w:rFonts w:ascii="宋体" w:hAnsi="宋体" w:eastAsia="宋体" w:cs="宋体"/>
                <w:color w:val="auto"/>
                <w:szCs w:val="21"/>
              </w:rPr>
              <w:t>0.5</w:t>
            </w:r>
            <w:r>
              <w:rPr>
                <w:rFonts w:hint="eastAsia" w:ascii="宋体" w:hAnsi="宋体" w:eastAsia="宋体" w:cs="宋体"/>
                <w:color w:val="auto"/>
                <w:szCs w:val="21"/>
              </w:rPr>
              <w:t>分；具有暖通空调相关专业高级工程师或以上，得</w:t>
            </w:r>
            <w:r>
              <w:rPr>
                <w:rFonts w:ascii="宋体" w:hAnsi="宋体" w:eastAsia="宋体" w:cs="宋体"/>
                <w:color w:val="auto"/>
                <w:szCs w:val="21"/>
              </w:rPr>
              <w:t>1</w:t>
            </w:r>
            <w:r>
              <w:rPr>
                <w:rFonts w:hint="eastAsia" w:ascii="宋体" w:hAnsi="宋体" w:eastAsia="宋体" w:cs="宋体"/>
                <w:color w:val="auto"/>
                <w:szCs w:val="21"/>
              </w:rPr>
              <w:t>分。本小项最高得1分。</w:t>
            </w:r>
          </w:p>
          <w:p w14:paraId="7F44C199">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6）造价专业负责人的资格证书和技术职称：具有</w:t>
            </w:r>
            <w:r>
              <w:rPr>
                <w:rFonts w:hint="eastAsia" w:ascii="宋体" w:hAnsi="宋体" w:eastAsia="宋体" w:cs="宋体"/>
                <w:color w:val="auto"/>
                <w:szCs w:val="21"/>
              </w:rPr>
              <w:t>建筑</w:t>
            </w:r>
            <w:r>
              <w:rPr>
                <w:rFonts w:hint="eastAsia" w:ascii="宋体" w:hAnsi="宋体" w:eastAsia="宋体" w:cs="宋体"/>
                <w:color w:val="auto"/>
                <w:szCs w:val="21"/>
              </w:rPr>
              <w:t>工程相关专业</w:t>
            </w:r>
            <w:r>
              <w:rPr>
                <w:rFonts w:hint="eastAsia" w:ascii="宋体" w:hAnsi="宋体" w:eastAsia="宋体" w:cs="宋体"/>
                <w:color w:val="auto"/>
                <w:szCs w:val="21"/>
              </w:rPr>
              <w:t>中级工程师，得</w:t>
            </w:r>
            <w:r>
              <w:rPr>
                <w:rFonts w:ascii="宋体" w:hAnsi="宋体" w:eastAsia="宋体" w:cs="宋体"/>
                <w:color w:val="auto"/>
                <w:szCs w:val="21"/>
              </w:rPr>
              <w:t>0.5</w:t>
            </w:r>
            <w:r>
              <w:rPr>
                <w:rFonts w:hint="eastAsia" w:ascii="宋体" w:hAnsi="宋体" w:eastAsia="宋体" w:cs="宋体"/>
                <w:color w:val="auto"/>
                <w:szCs w:val="21"/>
              </w:rPr>
              <w:t>分；</w:t>
            </w:r>
            <w:r>
              <w:rPr>
                <w:rFonts w:hint="eastAsia" w:ascii="宋体" w:hAnsi="宋体" w:eastAsia="宋体" w:cs="宋体"/>
                <w:color w:val="auto"/>
                <w:szCs w:val="21"/>
              </w:rPr>
              <w:t>具有</w:t>
            </w:r>
            <w:r>
              <w:rPr>
                <w:rFonts w:hint="eastAsia" w:ascii="宋体" w:hAnsi="宋体" w:eastAsia="宋体" w:cs="宋体"/>
                <w:color w:val="auto"/>
                <w:szCs w:val="21"/>
              </w:rPr>
              <w:t>建筑</w:t>
            </w:r>
            <w:r>
              <w:rPr>
                <w:rFonts w:hint="eastAsia" w:ascii="宋体" w:hAnsi="宋体" w:eastAsia="宋体" w:cs="宋体"/>
                <w:color w:val="auto"/>
                <w:szCs w:val="21"/>
              </w:rPr>
              <w:t>工程相关专业</w:t>
            </w:r>
            <w:r>
              <w:rPr>
                <w:rFonts w:hint="eastAsia" w:ascii="宋体" w:hAnsi="宋体" w:eastAsia="宋体" w:cs="宋体"/>
                <w:color w:val="auto"/>
                <w:szCs w:val="21"/>
              </w:rPr>
              <w:t>高级工程师或以上，得</w:t>
            </w:r>
            <w:r>
              <w:rPr>
                <w:rFonts w:ascii="宋体" w:hAnsi="宋体" w:eastAsia="宋体" w:cs="宋体"/>
                <w:color w:val="auto"/>
                <w:szCs w:val="21"/>
              </w:rPr>
              <w:t>1</w:t>
            </w:r>
            <w:r>
              <w:rPr>
                <w:rFonts w:hint="eastAsia" w:ascii="宋体" w:hAnsi="宋体" w:eastAsia="宋体" w:cs="宋体"/>
                <w:color w:val="auto"/>
                <w:szCs w:val="21"/>
              </w:rPr>
              <w:t>分。</w:t>
            </w:r>
            <w:r>
              <w:rPr>
                <w:rFonts w:hint="eastAsia" w:ascii="宋体" w:hAnsi="宋体" w:eastAsia="宋体" w:cs="宋体"/>
                <w:color w:val="auto"/>
                <w:szCs w:val="21"/>
              </w:rPr>
              <w:t>本小项最高得1分。</w:t>
            </w:r>
          </w:p>
          <w:p w14:paraId="0BC3F9DB">
            <w:pPr>
              <w:spacing w:line="300" w:lineRule="exact"/>
              <w:contextualSpacing/>
              <w:rPr>
                <w:rFonts w:hint="eastAsia" w:ascii="宋体" w:hAnsi="宋体" w:eastAsia="宋体" w:cs="宋体"/>
                <w:color w:val="auto"/>
                <w:szCs w:val="21"/>
              </w:rPr>
            </w:pPr>
            <w:r>
              <w:rPr>
                <w:rFonts w:ascii="宋体" w:hAnsi="宋体" w:eastAsia="宋体" w:cs="宋体"/>
                <w:color w:val="auto"/>
                <w:szCs w:val="21"/>
              </w:rPr>
              <w:t>7</w:t>
            </w:r>
            <w:r>
              <w:rPr>
                <w:rFonts w:hint="eastAsia" w:ascii="宋体" w:hAnsi="宋体" w:eastAsia="宋体" w:cs="宋体"/>
                <w:color w:val="auto"/>
                <w:szCs w:val="21"/>
              </w:rPr>
              <w:t>）智能化专业负责人的资格证书和技术职称：具有电气相关专业中级工程师，得</w:t>
            </w:r>
            <w:r>
              <w:rPr>
                <w:rFonts w:ascii="宋体" w:hAnsi="宋体" w:eastAsia="宋体" w:cs="宋体"/>
                <w:color w:val="auto"/>
                <w:szCs w:val="21"/>
              </w:rPr>
              <w:t>0.5</w:t>
            </w:r>
            <w:r>
              <w:rPr>
                <w:rFonts w:hint="eastAsia" w:ascii="宋体" w:hAnsi="宋体" w:eastAsia="宋体" w:cs="宋体"/>
                <w:color w:val="auto"/>
                <w:szCs w:val="21"/>
              </w:rPr>
              <w:t>分；具有电气相关专业高级工程师或以上，得1分。本小项最高1分。</w:t>
            </w:r>
          </w:p>
          <w:p w14:paraId="7854EFFE">
            <w:pPr>
              <w:spacing w:line="300" w:lineRule="exact"/>
              <w:contextualSpacing/>
              <w:rPr>
                <w:rFonts w:hint="eastAsia" w:ascii="宋体" w:hAnsi="宋体" w:eastAsia="宋体" w:cs="宋体"/>
                <w:color w:val="auto"/>
                <w:szCs w:val="21"/>
              </w:rPr>
            </w:pPr>
            <w:r>
              <w:rPr>
                <w:rFonts w:ascii="宋体" w:hAnsi="宋体" w:eastAsia="宋体" w:cs="宋体"/>
                <w:color w:val="auto"/>
                <w:szCs w:val="21"/>
              </w:rPr>
              <w:t>8</w:t>
            </w:r>
            <w:r>
              <w:rPr>
                <w:rFonts w:hint="eastAsia" w:ascii="宋体" w:hAnsi="宋体" w:eastAsia="宋体" w:cs="宋体"/>
                <w:color w:val="auto"/>
                <w:szCs w:val="21"/>
              </w:rPr>
              <w:t>）</w:t>
            </w:r>
            <w:r>
              <w:rPr>
                <w:rFonts w:ascii="宋体" w:hAnsi="宋体" w:eastAsia="宋体" w:cs="宋体"/>
                <w:color w:val="auto"/>
                <w:szCs w:val="21"/>
              </w:rPr>
              <w:t>BIM</w:t>
            </w:r>
            <w:r>
              <w:rPr>
                <w:rFonts w:hint="eastAsia" w:ascii="宋体" w:hAnsi="宋体" w:eastAsia="宋体" w:cs="宋体"/>
                <w:color w:val="auto"/>
                <w:szCs w:val="21"/>
              </w:rPr>
              <w:t>专业负责人的技能证书和技术职称：具有</w:t>
            </w:r>
            <w:r>
              <w:rPr>
                <w:rFonts w:hint="eastAsia" w:ascii="宋体" w:hAnsi="宋体" w:eastAsia="宋体" w:cs="宋体"/>
                <w:color w:val="auto"/>
                <w:szCs w:val="21"/>
              </w:rPr>
              <w:t>建筑</w:t>
            </w:r>
            <w:r>
              <w:rPr>
                <w:rFonts w:hint="eastAsia" w:ascii="宋体" w:hAnsi="宋体" w:eastAsia="宋体" w:cs="宋体"/>
                <w:color w:val="auto"/>
                <w:szCs w:val="21"/>
              </w:rPr>
              <w:t>工程相关专业</w:t>
            </w:r>
            <w:r>
              <w:rPr>
                <w:rFonts w:hint="eastAsia" w:ascii="宋体" w:hAnsi="宋体" w:eastAsia="宋体" w:cs="宋体"/>
                <w:color w:val="auto"/>
                <w:szCs w:val="21"/>
              </w:rPr>
              <w:t>中级工程师，得0.5分；</w:t>
            </w:r>
            <w:r>
              <w:rPr>
                <w:rFonts w:hint="eastAsia" w:ascii="宋体" w:hAnsi="宋体" w:eastAsia="宋体" w:cs="宋体"/>
                <w:color w:val="auto"/>
                <w:szCs w:val="21"/>
              </w:rPr>
              <w:t>具有建筑工程相关专业高级工程师或以上，得1分。本小项最高得1分。</w:t>
            </w:r>
          </w:p>
          <w:p w14:paraId="6D87CE45">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注：须提供相应执业资格证书、执业注册证书、职称证、毕业证、身份证等；因改制或重组的企业或事业单位人员社保由上级主管部门缴纳的，除提供上级主管部门缴纳社保证明扫描件外，需由上级主管部门出具证明说明）。（上述人员为香港专业人士的，需提供资格备案的业务范围符合本招标项目对上述人员要求的香港专业人士的证明材料扫描件）。不符合上述条件或未提供相关证明材料的不得分。</w:t>
            </w:r>
          </w:p>
          <w:p w14:paraId="0E011598">
            <w:pPr>
              <w:pStyle w:val="2"/>
              <w:ind w:firstLine="0" w:firstLineChars="0"/>
              <w:rPr>
                <w:rFonts w:hint="eastAsia"/>
                <w:color w:val="auto"/>
              </w:rPr>
            </w:pPr>
            <w:r>
              <w:rPr>
                <w:rFonts w:hint="eastAsia" w:ascii="宋体" w:hAnsi="宋体" w:eastAsia="宋体" w:cs="宋体"/>
                <w:color w:val="auto"/>
                <w:szCs w:val="21"/>
              </w:rPr>
              <w:t>本项合计最高得</w:t>
            </w:r>
            <w:r>
              <w:rPr>
                <w:rFonts w:ascii="宋体" w:hAnsi="宋体" w:eastAsia="宋体" w:cs="宋体"/>
                <w:color w:val="auto"/>
                <w:szCs w:val="21"/>
              </w:rPr>
              <w:t>12</w:t>
            </w:r>
            <w:r>
              <w:rPr>
                <w:rFonts w:hint="eastAsia" w:ascii="宋体" w:hAnsi="宋体" w:eastAsia="宋体" w:cs="宋体"/>
                <w:color w:val="auto"/>
                <w:szCs w:val="21"/>
              </w:rPr>
              <w:t>分。</w:t>
            </w:r>
          </w:p>
        </w:tc>
      </w:tr>
      <w:tr w14:paraId="2D8949A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33C03379">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rPr>
              <w:t>安全控制措施</w:t>
            </w:r>
          </w:p>
        </w:tc>
        <w:tc>
          <w:tcPr>
            <w:tcW w:w="667" w:type="dxa"/>
            <w:tcBorders>
              <w:top w:val="single" w:color="auto" w:sz="4" w:space="0"/>
              <w:left w:val="single" w:color="auto" w:sz="4" w:space="0"/>
              <w:bottom w:val="single" w:color="auto" w:sz="4" w:space="0"/>
              <w:right w:val="single" w:color="auto" w:sz="4" w:space="0"/>
            </w:tcBorders>
            <w:vAlign w:val="center"/>
          </w:tcPr>
          <w:p w14:paraId="6F836FC3">
            <w:pPr>
              <w:widowControl/>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12278" w:type="dxa"/>
            <w:tcBorders>
              <w:top w:val="single" w:color="auto" w:sz="4" w:space="0"/>
              <w:left w:val="single" w:color="auto" w:sz="4" w:space="0"/>
              <w:bottom w:val="single" w:color="auto" w:sz="4" w:space="0"/>
              <w:right w:val="single" w:color="auto" w:sz="4" w:space="0"/>
            </w:tcBorders>
            <w:vAlign w:val="center"/>
          </w:tcPr>
          <w:p w14:paraId="20637EA2">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针对本项目编制安全文明施工目标、安全文明施工管理体系、安全文明施工保证措施的，根据各投标单位提供的措施横向对比：</w:t>
            </w:r>
          </w:p>
          <w:p w14:paraId="23FDCAD2">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优：目标、体系结合措施效果显著、合理性相对较强、可操作性相对较强，得（</w:t>
            </w:r>
            <w:r>
              <w:rPr>
                <w:rStyle w:val="24"/>
                <w:rFonts w:hint="eastAsia" w:ascii="宋体" w:hAnsi="宋体" w:eastAsia="宋体"/>
                <w:color w:val="auto"/>
                <w:szCs w:val="21"/>
              </w:rPr>
              <w:t>6,8</w:t>
            </w:r>
            <w:r>
              <w:rPr>
                <w:rStyle w:val="24"/>
                <w:rFonts w:ascii="宋体" w:hAnsi="宋体" w:eastAsia="宋体"/>
                <w:color w:val="auto"/>
                <w:szCs w:val="21"/>
              </w:rPr>
              <w:t>]</w:t>
            </w:r>
            <w:r>
              <w:rPr>
                <w:rFonts w:hint="eastAsia" w:ascii="宋体" w:hAnsi="宋体" w:eastAsia="宋体" w:cs="宋体"/>
                <w:color w:val="auto"/>
                <w:szCs w:val="21"/>
              </w:rPr>
              <w:t>分。</w:t>
            </w:r>
          </w:p>
          <w:p w14:paraId="5A5A9615">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良：目标、体系结合措施相对有效、合理、可操作性相对良好，得</w:t>
            </w:r>
            <w:r>
              <w:rPr>
                <w:rStyle w:val="24"/>
                <w:rFonts w:ascii="宋体" w:hAnsi="宋体" w:eastAsia="宋体"/>
                <w:color w:val="auto"/>
                <w:szCs w:val="21"/>
              </w:rPr>
              <w:t>（</w:t>
            </w:r>
            <w:r>
              <w:rPr>
                <w:rStyle w:val="24"/>
                <w:rFonts w:hint="eastAsia" w:ascii="宋体" w:hAnsi="宋体" w:eastAsia="宋体"/>
                <w:color w:val="auto"/>
                <w:szCs w:val="21"/>
              </w:rPr>
              <w:t>4,6</w:t>
            </w:r>
            <w:r>
              <w:rPr>
                <w:rStyle w:val="24"/>
                <w:rFonts w:ascii="宋体" w:hAnsi="宋体" w:eastAsia="宋体"/>
                <w:color w:val="auto"/>
                <w:szCs w:val="21"/>
              </w:rPr>
              <w:t>]</w:t>
            </w:r>
            <w:r>
              <w:rPr>
                <w:rFonts w:hint="eastAsia" w:ascii="宋体" w:hAnsi="宋体" w:eastAsia="宋体" w:cs="宋体"/>
                <w:color w:val="auto"/>
                <w:szCs w:val="21"/>
              </w:rPr>
              <w:t>分。</w:t>
            </w:r>
          </w:p>
          <w:p w14:paraId="603C7B85">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中：目标、体系结合措施相对效果一般，现场可操作性相对一般，得</w:t>
            </w:r>
            <w:r>
              <w:rPr>
                <w:rStyle w:val="24"/>
                <w:rFonts w:ascii="宋体" w:hAnsi="宋体" w:eastAsia="宋体"/>
                <w:color w:val="auto"/>
                <w:szCs w:val="21"/>
              </w:rPr>
              <w:t>（</w:t>
            </w:r>
            <w:r>
              <w:rPr>
                <w:rStyle w:val="24"/>
                <w:rFonts w:hint="eastAsia" w:ascii="宋体" w:hAnsi="宋体" w:eastAsia="宋体"/>
                <w:color w:val="auto"/>
                <w:szCs w:val="21"/>
              </w:rPr>
              <w:t>2,4</w:t>
            </w:r>
            <w:r>
              <w:rPr>
                <w:rStyle w:val="24"/>
                <w:rFonts w:ascii="宋体" w:hAnsi="宋体" w:eastAsia="宋体"/>
                <w:color w:val="auto"/>
                <w:szCs w:val="21"/>
              </w:rPr>
              <w:t>]</w:t>
            </w:r>
            <w:r>
              <w:rPr>
                <w:rFonts w:hint="eastAsia" w:ascii="宋体" w:hAnsi="宋体" w:eastAsia="宋体" w:cs="宋体"/>
                <w:color w:val="auto"/>
                <w:szCs w:val="21"/>
              </w:rPr>
              <w:t>分。</w:t>
            </w:r>
          </w:p>
          <w:p w14:paraId="0B5B79A2">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差：目标、体系结合措施相对效果较差，现场可操作性相对不高，得</w:t>
            </w:r>
            <w:r>
              <w:rPr>
                <w:rStyle w:val="24"/>
                <w:rFonts w:ascii="宋体" w:hAnsi="宋体" w:eastAsia="宋体"/>
                <w:color w:val="auto"/>
                <w:szCs w:val="21"/>
              </w:rPr>
              <w:t>（</w:t>
            </w:r>
            <w:r>
              <w:rPr>
                <w:rFonts w:hint="eastAsia" w:ascii="宋体" w:hAnsi="宋体" w:eastAsia="宋体" w:cs="宋体"/>
                <w:color w:val="auto"/>
                <w:szCs w:val="21"/>
              </w:rPr>
              <w:t>0,2</w:t>
            </w:r>
            <w:r>
              <w:rPr>
                <w:rStyle w:val="24"/>
                <w:rFonts w:ascii="宋体" w:hAnsi="宋体" w:eastAsia="宋体"/>
                <w:color w:val="auto"/>
                <w:szCs w:val="21"/>
              </w:rPr>
              <w:t>]</w:t>
            </w:r>
            <w:r>
              <w:rPr>
                <w:rFonts w:hint="eastAsia" w:ascii="宋体" w:hAnsi="宋体" w:eastAsia="宋体" w:cs="宋体"/>
                <w:color w:val="auto"/>
                <w:szCs w:val="21"/>
              </w:rPr>
              <w:t>分。</w:t>
            </w:r>
          </w:p>
          <w:p w14:paraId="4F55E6EF">
            <w:pPr>
              <w:spacing w:line="300" w:lineRule="exact"/>
              <w:contextualSpacing/>
              <w:rPr>
                <w:rFonts w:hint="eastAsia" w:ascii="宋体" w:hAnsi="宋体" w:cs="宋体"/>
                <w:color w:val="auto"/>
                <w:szCs w:val="21"/>
              </w:rPr>
            </w:pPr>
            <w:r>
              <w:rPr>
                <w:rFonts w:hint="eastAsia" w:ascii="宋体" w:hAnsi="宋体" w:eastAsia="宋体" w:cs="宋体"/>
                <w:color w:val="auto"/>
                <w:szCs w:val="21"/>
              </w:rPr>
              <w:t>未提供或评审内容不全的不得分。</w:t>
            </w:r>
          </w:p>
        </w:tc>
      </w:tr>
      <w:tr w14:paraId="78783F9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06DC2614">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绿色节能控制措施</w:t>
            </w:r>
          </w:p>
        </w:tc>
        <w:tc>
          <w:tcPr>
            <w:tcW w:w="667" w:type="dxa"/>
            <w:tcBorders>
              <w:top w:val="single" w:color="auto" w:sz="4" w:space="0"/>
              <w:left w:val="single" w:color="auto" w:sz="4" w:space="0"/>
              <w:bottom w:val="single" w:color="auto" w:sz="4" w:space="0"/>
              <w:right w:val="single" w:color="auto" w:sz="4" w:space="0"/>
            </w:tcBorders>
            <w:vAlign w:val="center"/>
          </w:tcPr>
          <w:p w14:paraId="46AD7188">
            <w:pPr>
              <w:widowControl/>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2278" w:type="dxa"/>
            <w:tcBorders>
              <w:top w:val="single" w:color="auto" w:sz="4" w:space="0"/>
              <w:left w:val="single" w:color="auto" w:sz="4" w:space="0"/>
              <w:bottom w:val="single" w:color="auto" w:sz="4" w:space="0"/>
              <w:right w:val="single" w:color="auto" w:sz="4" w:space="0"/>
            </w:tcBorders>
            <w:vAlign w:val="center"/>
          </w:tcPr>
          <w:p w14:paraId="06E944F4">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针对本项目编制绿色节能控制措施，以及材料消耗、环境保护、建筑废弃物的循序使用控制措施，根据各投标单位提供的措施横向对比：</w:t>
            </w:r>
          </w:p>
          <w:p w14:paraId="3E06F040">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优：措施效果显著、合理性相对较强、可操作性相对较强，得</w:t>
            </w:r>
            <w:r>
              <w:rPr>
                <w:rStyle w:val="24"/>
                <w:rFonts w:ascii="宋体" w:hAnsi="宋体" w:eastAsia="宋体"/>
                <w:color w:val="auto"/>
                <w:szCs w:val="21"/>
              </w:rPr>
              <w:t>（</w:t>
            </w:r>
            <w:r>
              <w:rPr>
                <w:rStyle w:val="24"/>
                <w:rFonts w:hint="eastAsia" w:ascii="宋体" w:hAnsi="宋体" w:eastAsia="宋体"/>
                <w:color w:val="auto"/>
                <w:szCs w:val="21"/>
              </w:rPr>
              <w:t>5,6</w:t>
            </w:r>
            <w:r>
              <w:rPr>
                <w:rStyle w:val="24"/>
                <w:rFonts w:ascii="宋体" w:hAnsi="宋体" w:eastAsia="宋体"/>
                <w:color w:val="auto"/>
                <w:szCs w:val="21"/>
              </w:rPr>
              <w:t>]</w:t>
            </w:r>
            <w:r>
              <w:rPr>
                <w:rFonts w:hint="eastAsia" w:ascii="宋体" w:hAnsi="宋体" w:eastAsia="宋体" w:cs="宋体"/>
                <w:color w:val="auto"/>
                <w:szCs w:val="21"/>
              </w:rPr>
              <w:t>分。</w:t>
            </w:r>
          </w:p>
          <w:p w14:paraId="2B3B9627">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良：措施相对有效、合理、可操作性相对良好，得</w:t>
            </w:r>
            <w:r>
              <w:rPr>
                <w:rStyle w:val="24"/>
                <w:rFonts w:ascii="宋体" w:hAnsi="宋体" w:eastAsia="宋体"/>
                <w:color w:val="auto"/>
                <w:szCs w:val="21"/>
              </w:rPr>
              <w:t>（</w:t>
            </w:r>
            <w:r>
              <w:rPr>
                <w:rStyle w:val="24"/>
                <w:rFonts w:hint="eastAsia" w:ascii="宋体" w:hAnsi="宋体" w:eastAsia="宋体"/>
                <w:color w:val="auto"/>
                <w:szCs w:val="21"/>
              </w:rPr>
              <w:t>3,5</w:t>
            </w:r>
            <w:r>
              <w:rPr>
                <w:rStyle w:val="24"/>
                <w:rFonts w:ascii="宋体" w:hAnsi="宋体" w:eastAsia="宋体"/>
                <w:color w:val="auto"/>
                <w:szCs w:val="21"/>
              </w:rPr>
              <w:t>]</w:t>
            </w:r>
            <w:r>
              <w:rPr>
                <w:rFonts w:hint="eastAsia" w:ascii="宋体" w:hAnsi="宋体" w:eastAsia="宋体" w:cs="宋体"/>
                <w:color w:val="auto"/>
                <w:szCs w:val="21"/>
              </w:rPr>
              <w:t>分。</w:t>
            </w:r>
          </w:p>
          <w:p w14:paraId="27FC13E9">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中：措施相对效果一般，现场可操作性相对一般，得</w:t>
            </w:r>
            <w:r>
              <w:rPr>
                <w:rStyle w:val="24"/>
                <w:rFonts w:ascii="宋体" w:hAnsi="宋体" w:eastAsia="宋体"/>
                <w:color w:val="auto"/>
                <w:szCs w:val="21"/>
              </w:rPr>
              <w:t>（</w:t>
            </w:r>
            <w:r>
              <w:rPr>
                <w:rFonts w:hint="eastAsia" w:ascii="宋体" w:hAnsi="宋体" w:eastAsia="宋体" w:cs="宋体"/>
                <w:color w:val="auto"/>
                <w:szCs w:val="21"/>
              </w:rPr>
              <w:t>1,3</w:t>
            </w:r>
            <w:r>
              <w:rPr>
                <w:rStyle w:val="24"/>
                <w:rFonts w:ascii="宋体" w:hAnsi="宋体" w:eastAsia="宋体"/>
                <w:color w:val="auto"/>
                <w:szCs w:val="21"/>
              </w:rPr>
              <w:t>]</w:t>
            </w:r>
            <w:r>
              <w:rPr>
                <w:rFonts w:hint="eastAsia" w:ascii="宋体" w:hAnsi="宋体" w:eastAsia="宋体" w:cs="宋体"/>
                <w:color w:val="auto"/>
                <w:szCs w:val="21"/>
              </w:rPr>
              <w:t>分。</w:t>
            </w:r>
          </w:p>
          <w:p w14:paraId="0C949EE6">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差：措施相对效果较差，现场可操作性相对不高，得</w:t>
            </w:r>
            <w:r>
              <w:rPr>
                <w:rStyle w:val="24"/>
                <w:rFonts w:ascii="宋体" w:hAnsi="宋体" w:eastAsia="宋体"/>
                <w:color w:val="auto"/>
                <w:szCs w:val="21"/>
              </w:rPr>
              <w:t>（</w:t>
            </w:r>
            <w:r>
              <w:rPr>
                <w:rFonts w:hint="eastAsia" w:ascii="宋体" w:hAnsi="宋体" w:eastAsia="宋体" w:cs="宋体"/>
                <w:color w:val="auto"/>
                <w:szCs w:val="21"/>
              </w:rPr>
              <w:t>0,1</w:t>
            </w:r>
            <w:r>
              <w:rPr>
                <w:rStyle w:val="24"/>
                <w:rFonts w:ascii="宋体" w:hAnsi="宋体" w:eastAsia="宋体"/>
                <w:color w:val="auto"/>
                <w:szCs w:val="21"/>
              </w:rPr>
              <w:t>]</w:t>
            </w:r>
            <w:r>
              <w:rPr>
                <w:rFonts w:hint="eastAsia" w:ascii="宋体" w:hAnsi="宋体" w:eastAsia="宋体" w:cs="宋体"/>
                <w:color w:val="auto"/>
                <w:szCs w:val="21"/>
              </w:rPr>
              <w:t>分。</w:t>
            </w:r>
          </w:p>
          <w:p w14:paraId="3CA09B72">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未提供或评审内容不全的不得分。</w:t>
            </w:r>
          </w:p>
        </w:tc>
      </w:tr>
      <w:tr w14:paraId="41D072B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382CD2F5">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rPr>
              <w:t>质量控制措施</w:t>
            </w:r>
          </w:p>
        </w:tc>
        <w:tc>
          <w:tcPr>
            <w:tcW w:w="667" w:type="dxa"/>
            <w:tcBorders>
              <w:top w:val="single" w:color="auto" w:sz="4" w:space="0"/>
              <w:left w:val="single" w:color="auto" w:sz="4" w:space="0"/>
              <w:bottom w:val="single" w:color="auto" w:sz="4" w:space="0"/>
              <w:right w:val="single" w:color="auto" w:sz="4" w:space="0"/>
            </w:tcBorders>
            <w:vAlign w:val="center"/>
          </w:tcPr>
          <w:p w14:paraId="2AA5DCF1">
            <w:pPr>
              <w:widowControl/>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2278" w:type="dxa"/>
            <w:tcBorders>
              <w:top w:val="single" w:color="auto" w:sz="4" w:space="0"/>
              <w:left w:val="single" w:color="auto" w:sz="4" w:space="0"/>
              <w:bottom w:val="single" w:color="auto" w:sz="4" w:space="0"/>
              <w:right w:val="single" w:color="auto" w:sz="4" w:space="0"/>
            </w:tcBorders>
            <w:vAlign w:val="center"/>
          </w:tcPr>
          <w:p w14:paraId="3819DE85">
            <w:pPr>
              <w:widowControl/>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针对本项目编制质量管理目标、质量管理体系、质量保证措施的，根据各投标单位提供的措施横向对比：</w:t>
            </w:r>
          </w:p>
          <w:p w14:paraId="537A6D68">
            <w:pPr>
              <w:widowControl/>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优：目标、体系结合措施效果显著、合理性相对较强、可操作性相对较强，得</w:t>
            </w:r>
            <w:r>
              <w:rPr>
                <w:rStyle w:val="24"/>
                <w:rFonts w:ascii="宋体" w:hAnsi="宋体" w:eastAsia="宋体"/>
                <w:color w:val="auto"/>
                <w:szCs w:val="21"/>
              </w:rPr>
              <w:t>（</w:t>
            </w:r>
            <w:r>
              <w:rPr>
                <w:rStyle w:val="24"/>
                <w:rFonts w:hint="eastAsia" w:ascii="宋体" w:hAnsi="宋体" w:eastAsia="宋体"/>
                <w:color w:val="auto"/>
                <w:szCs w:val="21"/>
              </w:rPr>
              <w:t>5,6</w:t>
            </w:r>
            <w:r>
              <w:rPr>
                <w:rStyle w:val="24"/>
                <w:rFonts w:ascii="宋体" w:hAnsi="宋体" w:eastAsia="宋体"/>
                <w:color w:val="auto"/>
                <w:szCs w:val="21"/>
              </w:rPr>
              <w:t>]</w:t>
            </w:r>
            <w:r>
              <w:rPr>
                <w:rFonts w:hint="eastAsia" w:ascii="宋体" w:hAnsi="宋体" w:eastAsia="宋体" w:cs="宋体"/>
                <w:color w:val="auto"/>
                <w:szCs w:val="21"/>
              </w:rPr>
              <w:t>分。</w:t>
            </w:r>
          </w:p>
          <w:p w14:paraId="1AC40780">
            <w:pPr>
              <w:widowControl/>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良：目标、体系结合措施相对有效、合理、可操作性相对良好，得</w:t>
            </w:r>
            <w:r>
              <w:rPr>
                <w:rStyle w:val="24"/>
                <w:rFonts w:ascii="宋体" w:hAnsi="宋体" w:eastAsia="宋体"/>
                <w:color w:val="auto"/>
                <w:szCs w:val="21"/>
              </w:rPr>
              <w:t>（</w:t>
            </w:r>
            <w:r>
              <w:rPr>
                <w:rStyle w:val="24"/>
                <w:rFonts w:hint="eastAsia" w:ascii="宋体" w:hAnsi="宋体" w:eastAsia="宋体"/>
                <w:color w:val="auto"/>
                <w:szCs w:val="21"/>
              </w:rPr>
              <w:t>3,5</w:t>
            </w:r>
            <w:r>
              <w:rPr>
                <w:rStyle w:val="24"/>
                <w:rFonts w:ascii="宋体" w:hAnsi="宋体" w:eastAsia="宋体"/>
                <w:color w:val="auto"/>
                <w:szCs w:val="21"/>
              </w:rPr>
              <w:t>]</w:t>
            </w:r>
            <w:r>
              <w:rPr>
                <w:rFonts w:hint="eastAsia" w:ascii="宋体" w:hAnsi="宋体" w:eastAsia="宋体" w:cs="宋体"/>
                <w:color w:val="auto"/>
                <w:szCs w:val="21"/>
              </w:rPr>
              <w:t>分。</w:t>
            </w:r>
          </w:p>
          <w:p w14:paraId="6D606F5F">
            <w:pPr>
              <w:widowControl/>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中：目标、体系结合措施相对效果一般，现场可操作性相对一般，得</w:t>
            </w:r>
            <w:r>
              <w:rPr>
                <w:rStyle w:val="24"/>
                <w:rFonts w:ascii="宋体" w:hAnsi="宋体" w:eastAsia="宋体"/>
                <w:color w:val="auto"/>
                <w:szCs w:val="21"/>
              </w:rPr>
              <w:t>（</w:t>
            </w:r>
            <w:r>
              <w:rPr>
                <w:rFonts w:hint="eastAsia" w:ascii="宋体" w:hAnsi="宋体" w:eastAsia="宋体" w:cs="宋体"/>
                <w:color w:val="auto"/>
                <w:szCs w:val="21"/>
              </w:rPr>
              <w:t>1,3</w:t>
            </w:r>
            <w:r>
              <w:rPr>
                <w:rStyle w:val="24"/>
                <w:rFonts w:ascii="宋体" w:hAnsi="宋体" w:eastAsia="宋体"/>
                <w:color w:val="auto"/>
                <w:szCs w:val="21"/>
              </w:rPr>
              <w:t>]</w:t>
            </w:r>
            <w:r>
              <w:rPr>
                <w:rFonts w:hint="eastAsia" w:ascii="宋体" w:hAnsi="宋体" w:eastAsia="宋体" w:cs="宋体"/>
                <w:color w:val="auto"/>
                <w:szCs w:val="21"/>
              </w:rPr>
              <w:t>分。</w:t>
            </w:r>
          </w:p>
          <w:p w14:paraId="279D805B">
            <w:pPr>
              <w:widowControl/>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差：目标、体系结合措施相对效果较差，现场可操作性相对不高，得</w:t>
            </w:r>
            <w:r>
              <w:rPr>
                <w:rStyle w:val="24"/>
                <w:rFonts w:ascii="宋体" w:hAnsi="宋体" w:eastAsia="宋体"/>
                <w:color w:val="auto"/>
                <w:szCs w:val="21"/>
              </w:rPr>
              <w:t>（</w:t>
            </w:r>
            <w:r>
              <w:rPr>
                <w:rFonts w:hint="eastAsia" w:ascii="宋体" w:hAnsi="宋体" w:eastAsia="宋体" w:cs="宋体"/>
                <w:color w:val="auto"/>
                <w:szCs w:val="21"/>
              </w:rPr>
              <w:t>0,1</w:t>
            </w:r>
            <w:r>
              <w:rPr>
                <w:rStyle w:val="24"/>
                <w:rFonts w:ascii="宋体" w:hAnsi="宋体" w:eastAsia="宋体"/>
                <w:color w:val="auto"/>
                <w:szCs w:val="21"/>
              </w:rPr>
              <w:t>]</w:t>
            </w:r>
            <w:r>
              <w:rPr>
                <w:rFonts w:hint="eastAsia" w:ascii="宋体" w:hAnsi="宋体" w:eastAsia="宋体" w:cs="宋体"/>
                <w:color w:val="auto"/>
                <w:szCs w:val="21"/>
              </w:rPr>
              <w:t>分。</w:t>
            </w:r>
          </w:p>
          <w:p w14:paraId="6051EBD0">
            <w:pPr>
              <w:widowControl/>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未提供或评审内容不全的不得分。</w:t>
            </w:r>
          </w:p>
        </w:tc>
      </w:tr>
      <w:tr w14:paraId="78848056">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14:paraId="74CD9C63">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得分</w:t>
            </w:r>
          </w:p>
        </w:tc>
        <w:tc>
          <w:tcPr>
            <w:tcW w:w="12945" w:type="dxa"/>
            <w:gridSpan w:val="2"/>
            <w:tcBorders>
              <w:top w:val="single" w:color="auto" w:sz="4" w:space="0"/>
              <w:left w:val="single" w:color="auto" w:sz="4" w:space="0"/>
              <w:bottom w:val="single" w:color="auto" w:sz="4" w:space="0"/>
              <w:right w:val="single" w:color="auto" w:sz="4" w:space="0"/>
            </w:tcBorders>
            <w:vAlign w:val="center"/>
          </w:tcPr>
          <w:p w14:paraId="0EF56DDD">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32分</w:t>
            </w:r>
          </w:p>
        </w:tc>
      </w:tr>
    </w:tbl>
    <w:p w14:paraId="0E3C6745">
      <w:pPr>
        <w:rPr>
          <w:rStyle w:val="24"/>
          <w:rFonts w:hint="eastAsia" w:ascii="宋体" w:hAnsi="宋体" w:eastAsia="宋体"/>
          <w:color w:val="auto"/>
          <w:szCs w:val="21"/>
        </w:rPr>
      </w:pPr>
      <w:r>
        <w:rPr>
          <w:rFonts w:hint="eastAsia" w:ascii="宋体" w:hAnsi="宋体" w:eastAsia="宋体" w:cs="宋体"/>
          <w:color w:val="auto"/>
        </w:rPr>
        <w:t>注</w:t>
      </w:r>
      <w:r>
        <w:rPr>
          <w:rFonts w:hint="eastAsia" w:ascii="宋体" w:hAnsi="宋体" w:eastAsia="宋体" w:cs="宋体"/>
          <w:color w:val="auto"/>
          <w:szCs w:val="21"/>
        </w:rPr>
        <w:t>：</w:t>
      </w:r>
      <w:r>
        <w:rPr>
          <w:rStyle w:val="24"/>
          <w:rFonts w:ascii="宋体" w:hAnsi="宋体" w:eastAsia="宋体"/>
          <w:color w:val="auto"/>
        </w:rPr>
        <w:t>1</w:t>
      </w:r>
      <w:r>
        <w:rPr>
          <w:rStyle w:val="24"/>
          <w:rFonts w:hint="eastAsia" w:ascii="宋体" w:hAnsi="宋体" w:eastAsia="宋体"/>
          <w:color w:val="auto"/>
          <w:szCs w:val="21"/>
        </w:rPr>
        <w:t>、</w:t>
      </w:r>
      <w:r>
        <w:rPr>
          <w:rStyle w:val="24"/>
          <w:rFonts w:ascii="宋体" w:hAnsi="宋体" w:eastAsia="宋体"/>
          <w:color w:val="auto"/>
          <w:szCs w:val="21"/>
        </w:rPr>
        <w:t>投标人提供的</w:t>
      </w:r>
      <w:r>
        <w:rPr>
          <w:rStyle w:val="24"/>
          <w:rFonts w:ascii="宋体" w:hAnsi="宋体" w:eastAsia="宋体"/>
          <w:color w:val="auto"/>
        </w:rPr>
        <w:t>扫描件</w:t>
      </w:r>
      <w:r>
        <w:rPr>
          <w:rStyle w:val="24"/>
          <w:rFonts w:ascii="宋体" w:hAnsi="宋体" w:eastAsia="宋体"/>
          <w:color w:val="auto"/>
          <w:szCs w:val="21"/>
        </w:rPr>
        <w:t>及网页信息</w:t>
      </w:r>
      <w:r>
        <w:rPr>
          <w:rStyle w:val="24"/>
          <w:rFonts w:hint="eastAsia" w:ascii="宋体" w:hAnsi="宋体" w:eastAsia="宋体"/>
          <w:color w:val="auto"/>
          <w:szCs w:val="21"/>
        </w:rPr>
        <w:t>截图</w:t>
      </w:r>
      <w:r>
        <w:rPr>
          <w:rStyle w:val="24"/>
          <w:rFonts w:ascii="宋体" w:hAnsi="宋体" w:eastAsia="宋体"/>
          <w:color w:val="auto"/>
          <w:szCs w:val="21"/>
        </w:rPr>
        <w:t>内容必须清晰可辨，如因</w:t>
      </w:r>
      <w:r>
        <w:rPr>
          <w:rStyle w:val="24"/>
          <w:rFonts w:ascii="宋体" w:hAnsi="宋体" w:eastAsia="宋体"/>
          <w:color w:val="auto"/>
        </w:rPr>
        <w:t>扫描件</w:t>
      </w:r>
      <w:r>
        <w:rPr>
          <w:rStyle w:val="24"/>
          <w:rFonts w:ascii="宋体" w:hAnsi="宋体" w:eastAsia="宋体"/>
          <w:color w:val="auto"/>
          <w:szCs w:val="21"/>
        </w:rPr>
        <w:t>或网页信息</w:t>
      </w:r>
      <w:r>
        <w:rPr>
          <w:rStyle w:val="24"/>
          <w:rFonts w:hint="eastAsia" w:ascii="宋体" w:hAnsi="宋体" w:eastAsia="宋体"/>
          <w:color w:val="auto"/>
          <w:szCs w:val="21"/>
        </w:rPr>
        <w:t>截图</w:t>
      </w:r>
      <w:r>
        <w:rPr>
          <w:rStyle w:val="24"/>
          <w:rFonts w:ascii="宋体" w:hAnsi="宋体" w:eastAsia="宋体"/>
          <w:color w:val="auto"/>
          <w:szCs w:val="21"/>
        </w:rPr>
        <w:t>内容模糊导致评标时无法判断的，后果由投标人自负。上述证明资料不提供或提供不完整或提供不符合要求的不得分。</w:t>
      </w:r>
    </w:p>
    <w:p w14:paraId="3E5277A4">
      <w:pPr>
        <w:snapToGrid w:val="0"/>
        <w:spacing w:line="340" w:lineRule="exact"/>
        <w:ind w:right="-136" w:firstLine="420" w:firstLineChars="200"/>
        <w:rPr>
          <w:rStyle w:val="24"/>
          <w:rFonts w:hint="eastAsia" w:ascii="宋体" w:hAnsi="宋体" w:eastAsia="宋体"/>
          <w:color w:val="auto"/>
          <w:szCs w:val="21"/>
        </w:rPr>
      </w:pPr>
      <w:r>
        <w:rPr>
          <w:rStyle w:val="24"/>
          <w:rFonts w:ascii="宋体" w:hAnsi="宋体" w:eastAsia="宋体"/>
          <w:color w:val="auto"/>
          <w:szCs w:val="21"/>
        </w:rPr>
        <w:t>2</w:t>
      </w:r>
      <w:r>
        <w:rPr>
          <w:rStyle w:val="24"/>
          <w:rFonts w:hint="eastAsia" w:ascii="宋体" w:hAnsi="宋体" w:eastAsia="宋体"/>
          <w:color w:val="auto"/>
          <w:szCs w:val="21"/>
        </w:rPr>
        <w:t>、</w:t>
      </w:r>
      <w:r>
        <w:rPr>
          <w:rFonts w:hint="eastAsia" w:ascii="宋体" w:hAnsi="宋体" w:eastAsia="宋体" w:cs="宋体"/>
          <w:color w:val="auto"/>
          <w:kern w:val="1"/>
          <w:szCs w:val="21"/>
        </w:rPr>
        <w:t>各投标人工程总承包实施方案部分得分为所有评委每个分项的分数汇总的算术平均值，评审组评委按此汇总得出每个投标人工程总承包实施方案得分，分数出现小数点，保留小数点后二位，第三位小数四舍五入。</w:t>
      </w:r>
    </w:p>
    <w:p w14:paraId="7CC4A38B">
      <w:pPr>
        <w:ind w:firstLine="420" w:firstLineChars="200"/>
        <w:rPr>
          <w:rStyle w:val="24"/>
          <w:rFonts w:hint="eastAsia" w:ascii="宋体" w:hAnsi="宋体" w:eastAsia="宋体"/>
          <w:color w:val="auto"/>
        </w:rPr>
      </w:pPr>
      <w:r>
        <w:rPr>
          <w:rStyle w:val="24"/>
          <w:rFonts w:hint="eastAsia" w:ascii="宋体" w:hAnsi="宋体" w:eastAsia="宋体"/>
          <w:color w:val="auto"/>
        </w:rPr>
        <w:t>3、上表中的人员还需提供自</w:t>
      </w:r>
      <w:r>
        <w:rPr>
          <w:rFonts w:hint="eastAsia" w:ascii="宋体" w:hAnsi="宋体" w:eastAsia="宋体" w:cs="宋体"/>
          <w:color w:val="auto"/>
          <w:kern w:val="1"/>
          <w:szCs w:val="21"/>
        </w:rPr>
        <w:t>2025年3月份（含3月份）以来任意一个月份在本单位（不含投</w:t>
      </w:r>
      <w:r>
        <w:rPr>
          <w:rStyle w:val="24"/>
          <w:rFonts w:hint="eastAsia" w:ascii="宋体" w:hAnsi="宋体" w:eastAsia="宋体"/>
          <w:color w:val="auto"/>
        </w:rPr>
        <w:t>标人的子公司，含分公司或分支机构）购买社保的缴费记录；</w:t>
      </w:r>
      <w:r>
        <w:rPr>
          <w:rStyle w:val="24"/>
          <w:rFonts w:hint="eastAsia" w:ascii="宋体" w:hAnsi="宋体" w:eastAsia="宋体"/>
          <w:color w:val="auto"/>
          <w:lang w:val="zh-CN"/>
        </w:rPr>
        <w:t>因改制或重组的企业或事业单位人员社保由上级主管部门缴纳的，</w:t>
      </w:r>
      <w:r>
        <w:rPr>
          <w:rStyle w:val="24"/>
          <w:rFonts w:hint="eastAsia" w:ascii="宋体" w:hAnsi="宋体" w:eastAsia="宋体"/>
          <w:color w:val="auto"/>
        </w:rPr>
        <w:t>除提供</w:t>
      </w:r>
      <w:r>
        <w:rPr>
          <w:rStyle w:val="24"/>
          <w:rFonts w:hint="eastAsia" w:ascii="宋体" w:hAnsi="宋体" w:eastAsia="宋体"/>
          <w:color w:val="auto"/>
          <w:lang w:val="zh-CN"/>
        </w:rPr>
        <w:t>上级主管部门缴纳</w:t>
      </w:r>
      <w:r>
        <w:rPr>
          <w:rStyle w:val="24"/>
          <w:rFonts w:hint="eastAsia" w:ascii="宋体" w:hAnsi="宋体" w:eastAsia="宋体"/>
          <w:color w:val="auto"/>
        </w:rPr>
        <w:t>社保证明扫描件外，</w:t>
      </w:r>
      <w:r>
        <w:rPr>
          <w:rStyle w:val="24"/>
          <w:rFonts w:hint="eastAsia" w:ascii="宋体" w:hAnsi="宋体" w:eastAsia="宋体"/>
          <w:color w:val="auto"/>
          <w:lang w:val="zh-CN"/>
        </w:rPr>
        <w:t>需由上级主管部门出具证明说明。</w:t>
      </w:r>
      <w:r>
        <w:rPr>
          <w:rStyle w:val="24"/>
          <w:rFonts w:hint="eastAsia" w:ascii="宋体" w:hAnsi="宋体" w:eastAsia="宋体"/>
          <w:color w:val="auto"/>
        </w:rPr>
        <w:t>否则不予计分。</w:t>
      </w:r>
    </w:p>
    <w:p w14:paraId="1EC30AF4">
      <w:pPr>
        <w:ind w:firstLine="420" w:firstLineChars="200"/>
        <w:rPr>
          <w:rStyle w:val="24"/>
          <w:rFonts w:hint="eastAsia" w:ascii="宋体" w:hAnsi="宋体" w:eastAsia="宋体"/>
          <w:color w:val="auto"/>
          <w:szCs w:val="21"/>
        </w:rPr>
      </w:pPr>
      <w:r>
        <w:rPr>
          <w:rStyle w:val="24"/>
          <w:rFonts w:ascii="宋体" w:hAnsi="宋体" w:eastAsia="宋体"/>
          <w:color w:val="auto"/>
          <w:szCs w:val="21"/>
        </w:rPr>
        <w:t>4</w:t>
      </w:r>
      <w:r>
        <w:rPr>
          <w:rStyle w:val="24"/>
          <w:rFonts w:hint="eastAsia" w:ascii="宋体" w:hAnsi="宋体" w:eastAsia="宋体"/>
          <w:color w:val="auto"/>
          <w:szCs w:val="21"/>
        </w:rPr>
        <w:t>、</w:t>
      </w:r>
      <w:r>
        <w:rPr>
          <w:rStyle w:val="24"/>
          <w:rFonts w:ascii="宋体" w:hAnsi="宋体" w:eastAsia="宋体"/>
          <w:color w:val="auto"/>
          <w:szCs w:val="21"/>
        </w:rPr>
        <w:t>表中“[</w:t>
      </w:r>
      <w:r>
        <w:rPr>
          <w:rStyle w:val="24"/>
          <w:rFonts w:hint="eastAsia" w:ascii="宋体" w:hAnsi="宋体" w:eastAsia="宋体"/>
          <w:color w:val="auto"/>
          <w:szCs w:val="21"/>
        </w:rPr>
        <w:t xml:space="preserve">  ， </w:t>
      </w:r>
      <w:r>
        <w:rPr>
          <w:rStyle w:val="24"/>
          <w:rFonts w:ascii="宋体" w:hAnsi="宋体" w:eastAsia="宋体"/>
          <w:color w:val="auto"/>
          <w:szCs w:val="21"/>
        </w:rPr>
        <w:t xml:space="preserve"> ]”代表闭区间，如[1，0]代表该分数段范围为大于等于0且小于等于1。表中“（</w:t>
      </w:r>
      <w:r>
        <w:rPr>
          <w:rStyle w:val="24"/>
          <w:rFonts w:hint="eastAsia" w:ascii="宋体" w:hAnsi="宋体" w:eastAsia="宋体"/>
          <w:color w:val="auto"/>
          <w:szCs w:val="21"/>
        </w:rPr>
        <w:t xml:space="preserve"> </w:t>
      </w:r>
      <w:r>
        <w:rPr>
          <w:rStyle w:val="24"/>
          <w:rFonts w:ascii="宋体" w:hAnsi="宋体" w:eastAsia="宋体"/>
          <w:color w:val="auto"/>
          <w:szCs w:val="21"/>
        </w:rPr>
        <w:t xml:space="preserve"> </w:t>
      </w:r>
      <w:r>
        <w:rPr>
          <w:rStyle w:val="24"/>
          <w:rFonts w:hint="eastAsia" w:ascii="宋体" w:hAnsi="宋体" w:eastAsia="宋体"/>
          <w:color w:val="auto"/>
          <w:szCs w:val="21"/>
        </w:rPr>
        <w:t>，</w:t>
      </w:r>
      <w:r>
        <w:rPr>
          <w:rStyle w:val="24"/>
          <w:rFonts w:ascii="宋体" w:hAnsi="宋体" w:eastAsia="宋体"/>
          <w:color w:val="auto"/>
          <w:szCs w:val="21"/>
        </w:rPr>
        <w:t xml:space="preserve"> </w:t>
      </w:r>
      <w:r>
        <w:rPr>
          <w:rStyle w:val="24"/>
          <w:rFonts w:hint="eastAsia" w:ascii="宋体" w:hAnsi="宋体" w:eastAsia="宋体"/>
          <w:color w:val="auto"/>
          <w:szCs w:val="21"/>
        </w:rPr>
        <w:t xml:space="preserve"> </w:t>
      </w:r>
      <w:r>
        <w:rPr>
          <w:rStyle w:val="24"/>
          <w:rFonts w:ascii="宋体" w:hAnsi="宋体" w:eastAsia="宋体"/>
          <w:color w:val="auto"/>
          <w:szCs w:val="21"/>
        </w:rPr>
        <w:t>）”代表开区间，如（2，1）代表该分数段范围为大于1且小于2。</w:t>
      </w:r>
    </w:p>
    <w:p w14:paraId="3B87E511">
      <w:pPr>
        <w:spacing w:line="360" w:lineRule="auto"/>
        <w:rPr>
          <w:rFonts w:hint="eastAsia" w:ascii="宋体" w:hAnsi="宋体" w:eastAsia="宋体" w:cs="宋体"/>
          <w:color w:val="auto"/>
          <w:szCs w:val="21"/>
        </w:rPr>
      </w:pPr>
      <w:r>
        <w:rPr>
          <w:rFonts w:hint="eastAsia" w:ascii="宋体" w:hAnsi="宋体" w:eastAsia="宋体" w:cs="宋体"/>
          <w:color w:val="auto"/>
          <w:szCs w:val="21"/>
        </w:rPr>
        <w:t>评委签名：                                                                               日期：</w:t>
      </w:r>
    </w:p>
    <w:p w14:paraId="676BA061">
      <w:pPr>
        <w:pStyle w:val="2"/>
        <w:rPr>
          <w:rFonts w:hint="eastAsia" w:ascii="宋体" w:hAnsi="宋体" w:eastAsia="宋体" w:cs="宋体"/>
          <w:color w:val="auto"/>
          <w:szCs w:val="21"/>
        </w:rPr>
      </w:pPr>
    </w:p>
    <w:p w14:paraId="26F495F6">
      <w:pPr>
        <w:pStyle w:val="2"/>
        <w:rPr>
          <w:rFonts w:hint="eastAsia" w:ascii="宋体" w:hAnsi="宋体" w:eastAsia="宋体" w:cs="宋体"/>
          <w:color w:val="auto"/>
          <w:szCs w:val="21"/>
        </w:rPr>
        <w:sectPr>
          <w:footerReference r:id="rId7" w:type="default"/>
          <w:pgSz w:w="16838" w:h="11905" w:orient="landscape"/>
          <w:pgMar w:top="1177" w:right="1440" w:bottom="1268" w:left="1440" w:header="851" w:footer="992" w:gutter="0"/>
          <w:cols w:space="720" w:num="1"/>
          <w:docGrid w:type="lines" w:linePitch="319" w:charSpace="0"/>
        </w:sectPr>
      </w:pPr>
    </w:p>
    <w:p w14:paraId="1029C75A">
      <w:pPr>
        <w:pStyle w:val="5"/>
        <w:spacing w:before="0" w:after="0"/>
        <w:jc w:val="left"/>
        <w:rPr>
          <w:rFonts w:hint="eastAsia" w:ascii="宋体" w:hAnsi="宋体" w:eastAsia="宋体" w:cs="宋体"/>
          <w:color w:val="auto"/>
          <w:kern w:val="1"/>
          <w:szCs w:val="28"/>
        </w:rPr>
      </w:pPr>
      <w:r>
        <w:rPr>
          <w:rFonts w:hint="eastAsia" w:ascii="宋体" w:hAnsi="宋体" w:eastAsia="宋体" w:cs="宋体"/>
          <w:color w:val="auto"/>
          <w:kern w:val="1"/>
          <w:sz w:val="24"/>
        </w:rPr>
        <w:t>附表6：定标阶段资信因素审查评分表</w:t>
      </w:r>
    </w:p>
    <w:p w14:paraId="2DD17807">
      <w:pPr>
        <w:rPr>
          <w:rFonts w:hint="eastAsia" w:ascii="宋体" w:hAnsi="宋体" w:eastAsia="宋体" w:cs="宋体"/>
          <w:b/>
          <w:color w:val="auto"/>
        </w:rPr>
      </w:pPr>
      <w:r>
        <w:rPr>
          <w:rFonts w:hint="eastAsia" w:ascii="宋体" w:hAnsi="宋体" w:eastAsia="宋体" w:cs="宋体"/>
          <w:b/>
          <w:color w:val="auto"/>
        </w:rPr>
        <w:t>项目名称：</w:t>
      </w:r>
    </w:p>
    <w:tbl>
      <w:tblPr>
        <w:tblStyle w:val="18"/>
        <w:tblW w:w="14389"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333"/>
        <w:gridCol w:w="734"/>
        <w:gridCol w:w="11256"/>
      </w:tblGrid>
      <w:tr w14:paraId="21E052B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6" w:type="dxa"/>
            <w:tcBorders>
              <w:top w:val="single" w:color="auto" w:sz="4" w:space="0"/>
              <w:left w:val="single" w:color="auto" w:sz="4" w:space="0"/>
              <w:bottom w:val="single" w:color="auto" w:sz="4" w:space="0"/>
              <w:right w:val="single" w:color="auto" w:sz="4" w:space="0"/>
            </w:tcBorders>
            <w:vAlign w:val="center"/>
          </w:tcPr>
          <w:p w14:paraId="57F65E16">
            <w:pPr>
              <w:snapToGrid w:val="0"/>
              <w:spacing w:line="300" w:lineRule="exact"/>
              <w:jc w:val="center"/>
              <w:rPr>
                <w:rFonts w:hint="eastAsia" w:ascii="宋体" w:hAnsi="宋体" w:eastAsia="宋体" w:cs="宋体"/>
                <w:color w:val="auto"/>
                <w:szCs w:val="21"/>
              </w:rPr>
            </w:pPr>
          </w:p>
        </w:tc>
        <w:tc>
          <w:tcPr>
            <w:tcW w:w="1333" w:type="dxa"/>
            <w:tcBorders>
              <w:top w:val="single" w:color="auto" w:sz="4" w:space="0"/>
              <w:left w:val="single" w:color="auto" w:sz="4" w:space="0"/>
              <w:bottom w:val="single" w:color="auto" w:sz="4" w:space="0"/>
              <w:right w:val="single" w:color="auto" w:sz="4" w:space="0"/>
            </w:tcBorders>
            <w:vAlign w:val="center"/>
          </w:tcPr>
          <w:p w14:paraId="21845F04">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评分内容</w:t>
            </w:r>
          </w:p>
        </w:tc>
        <w:tc>
          <w:tcPr>
            <w:tcW w:w="734" w:type="dxa"/>
            <w:tcBorders>
              <w:top w:val="single" w:color="auto" w:sz="4" w:space="0"/>
              <w:left w:val="single" w:color="auto" w:sz="4" w:space="0"/>
              <w:bottom w:val="single" w:color="auto" w:sz="4" w:space="0"/>
              <w:right w:val="single" w:color="auto" w:sz="4" w:space="0"/>
            </w:tcBorders>
            <w:vAlign w:val="center"/>
          </w:tcPr>
          <w:p w14:paraId="6E3DDAF1">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分值</w:t>
            </w:r>
          </w:p>
        </w:tc>
        <w:tc>
          <w:tcPr>
            <w:tcW w:w="11256" w:type="dxa"/>
            <w:tcBorders>
              <w:top w:val="single" w:color="auto" w:sz="4" w:space="0"/>
              <w:left w:val="single" w:color="auto" w:sz="4" w:space="0"/>
              <w:bottom w:val="single" w:color="auto" w:sz="4" w:space="0"/>
              <w:right w:val="single" w:color="auto" w:sz="4" w:space="0"/>
            </w:tcBorders>
            <w:vAlign w:val="center"/>
          </w:tcPr>
          <w:p w14:paraId="56053C1F">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评审标准</w:t>
            </w:r>
          </w:p>
        </w:tc>
      </w:tr>
      <w:tr w14:paraId="0A25902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066" w:type="dxa"/>
            <w:vMerge w:val="restart"/>
            <w:tcBorders>
              <w:left w:val="single" w:color="auto" w:sz="4" w:space="0"/>
              <w:bottom w:val="single" w:color="auto" w:sz="4" w:space="0"/>
              <w:right w:val="single" w:color="auto" w:sz="4" w:space="0"/>
            </w:tcBorders>
            <w:vAlign w:val="center"/>
          </w:tcPr>
          <w:p w14:paraId="35D328ED">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lang w:val="zh-CN"/>
              </w:rPr>
              <w:t>设计部分</w:t>
            </w:r>
          </w:p>
        </w:tc>
        <w:tc>
          <w:tcPr>
            <w:tcW w:w="1333" w:type="dxa"/>
            <w:tcBorders>
              <w:left w:val="single" w:color="auto" w:sz="4" w:space="0"/>
              <w:bottom w:val="single" w:color="auto" w:sz="4" w:space="0"/>
              <w:right w:val="single" w:color="auto" w:sz="4" w:space="0"/>
            </w:tcBorders>
            <w:vAlign w:val="center"/>
          </w:tcPr>
          <w:p w14:paraId="00D5E724">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第三方评价及</w:t>
            </w:r>
            <w:r>
              <w:rPr>
                <w:rFonts w:ascii="宋体" w:hAnsi="宋体" w:eastAsia="宋体" w:cs="宋体"/>
                <w:color w:val="auto"/>
                <w:szCs w:val="21"/>
              </w:rPr>
              <w:t>奖项</w:t>
            </w:r>
          </w:p>
        </w:tc>
        <w:tc>
          <w:tcPr>
            <w:tcW w:w="734" w:type="dxa"/>
            <w:tcBorders>
              <w:left w:val="single" w:color="auto" w:sz="4" w:space="0"/>
              <w:bottom w:val="single" w:color="auto" w:sz="4" w:space="0"/>
              <w:right w:val="single" w:color="auto" w:sz="4" w:space="0"/>
            </w:tcBorders>
            <w:vAlign w:val="center"/>
          </w:tcPr>
          <w:p w14:paraId="2910F7CB">
            <w:pPr>
              <w:snapToGrid w:val="0"/>
              <w:spacing w:line="300" w:lineRule="exact"/>
              <w:jc w:val="center"/>
              <w:rPr>
                <w:rFonts w:hint="eastAsia" w:ascii="宋体" w:hAnsi="宋体" w:eastAsia="宋体" w:cs="宋体"/>
                <w:color w:val="auto"/>
                <w:szCs w:val="21"/>
              </w:rPr>
            </w:pPr>
            <w:r>
              <w:rPr>
                <w:rFonts w:ascii="宋体" w:hAnsi="宋体" w:eastAsia="宋体" w:cs="宋体"/>
                <w:color w:val="auto"/>
                <w:szCs w:val="21"/>
              </w:rPr>
              <w:t>34</w:t>
            </w:r>
          </w:p>
        </w:tc>
        <w:tc>
          <w:tcPr>
            <w:tcW w:w="11256" w:type="dxa"/>
            <w:tcBorders>
              <w:top w:val="single" w:color="auto" w:sz="4" w:space="0"/>
              <w:left w:val="single" w:color="auto" w:sz="4" w:space="0"/>
              <w:bottom w:val="single" w:color="auto" w:sz="4" w:space="0"/>
              <w:right w:val="single" w:color="auto" w:sz="4" w:space="0"/>
            </w:tcBorders>
            <w:vAlign w:val="center"/>
          </w:tcPr>
          <w:p w14:paraId="0AFEE491">
            <w:pPr>
              <w:pStyle w:val="2"/>
              <w:ind w:firstLine="0" w:firstLineChars="0"/>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投标人（若为联合体投标，指联合体设计方）：</w:t>
            </w:r>
            <w:r>
              <w:rPr>
                <w:rFonts w:hint="eastAsia" w:ascii="宋体" w:hAnsi="宋体" w:eastAsia="宋体" w:cs="宋体"/>
                <w:color w:val="auto"/>
                <w:szCs w:val="21"/>
              </w:rPr>
              <w:t>获得过建设行政主管部门或勘察设计行业的协会颁发的优秀（或先进）企业（或单位）等称号的：获得省级或以上的，得</w:t>
            </w:r>
            <w:r>
              <w:rPr>
                <w:rFonts w:ascii="宋体" w:hAnsi="宋体" w:eastAsia="宋体" w:cs="宋体"/>
                <w:color w:val="auto"/>
                <w:szCs w:val="21"/>
              </w:rPr>
              <w:t>7分</w:t>
            </w:r>
            <w:r>
              <w:rPr>
                <w:rFonts w:hint="eastAsia" w:ascii="宋体" w:hAnsi="宋体" w:eastAsia="宋体" w:cs="宋体"/>
                <w:color w:val="auto"/>
                <w:szCs w:val="21"/>
              </w:rPr>
              <w:t>；获得市级的，得</w:t>
            </w:r>
            <w:r>
              <w:rPr>
                <w:rFonts w:ascii="宋体" w:hAnsi="宋体" w:eastAsia="宋体" w:cs="宋体"/>
                <w:color w:val="auto"/>
                <w:szCs w:val="21"/>
              </w:rPr>
              <w:t>3分</w:t>
            </w:r>
            <w:r>
              <w:rPr>
                <w:rFonts w:hint="eastAsia" w:ascii="宋体" w:hAnsi="宋体" w:eastAsia="宋体" w:cs="宋体"/>
                <w:color w:val="auto"/>
                <w:szCs w:val="21"/>
              </w:rPr>
              <w:t>；本小项最高得</w:t>
            </w:r>
            <w:r>
              <w:rPr>
                <w:rFonts w:ascii="宋体" w:hAnsi="宋体" w:eastAsia="宋体" w:cs="宋体"/>
                <w:color w:val="auto"/>
                <w:szCs w:val="21"/>
              </w:rPr>
              <w:t>7分。</w:t>
            </w:r>
          </w:p>
          <w:p w14:paraId="6F934808">
            <w:pPr>
              <w:pStyle w:val="2"/>
              <w:ind w:firstLine="0" w:firstLineChars="0"/>
              <w:rPr>
                <w:rFonts w:hint="eastAsia" w:ascii="宋体" w:hAnsi="宋体" w:eastAsia="宋体" w:cs="宋体"/>
                <w:color w:val="auto"/>
                <w:szCs w:val="21"/>
              </w:rPr>
            </w:pPr>
            <w:r>
              <w:rPr>
                <w:rFonts w:hint="eastAsia" w:ascii="宋体" w:hAnsi="宋体" w:eastAsia="宋体" w:cs="宋体"/>
                <w:color w:val="auto"/>
                <w:szCs w:val="21"/>
              </w:rPr>
              <w:t>注：需提供相关证明文件扫描件，不提供不得分。</w:t>
            </w:r>
          </w:p>
          <w:p w14:paraId="003F49B1">
            <w:pPr>
              <w:rPr>
                <w:rFonts w:hint="eastAsia"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、投标人（若为联合体投标，指联合体设计方）：</w:t>
            </w:r>
          </w:p>
          <w:p w14:paraId="16FAC107">
            <w:pPr>
              <w:rPr>
                <w:rFonts w:hint="eastAsia" w:ascii="宋体" w:hAnsi="宋体" w:eastAsia="宋体" w:cs="宋体"/>
                <w:color w:val="auto"/>
                <w:szCs w:val="21"/>
              </w:rPr>
            </w:pPr>
            <w:r>
              <w:rPr>
                <w:rFonts w:hint="eastAsia" w:ascii="宋体" w:hAnsi="宋体" w:eastAsia="宋体" w:cs="宋体"/>
                <w:color w:val="auto"/>
                <w:szCs w:val="21"/>
              </w:rPr>
              <w:t>自</w:t>
            </w:r>
            <w:r>
              <w:rPr>
                <w:rFonts w:ascii="宋体" w:hAnsi="宋体" w:eastAsia="宋体" w:cs="宋体"/>
                <w:color w:val="auto"/>
                <w:szCs w:val="21"/>
              </w:rPr>
              <w:t>2021</w:t>
            </w:r>
            <w:r>
              <w:rPr>
                <w:rFonts w:hint="eastAsia" w:ascii="宋体" w:hAnsi="宋体" w:eastAsia="宋体" w:cs="宋体"/>
                <w:color w:val="auto"/>
                <w:szCs w:val="21"/>
              </w:rPr>
              <w:t>年</w:t>
            </w:r>
            <w:r>
              <w:rPr>
                <w:rFonts w:ascii="宋体" w:hAnsi="宋体" w:eastAsia="宋体" w:cs="宋体"/>
                <w:color w:val="auto"/>
                <w:szCs w:val="21"/>
              </w:rPr>
              <w:t>1</w:t>
            </w:r>
            <w:r>
              <w:rPr>
                <w:rFonts w:hint="eastAsia" w:ascii="宋体" w:hAnsi="宋体" w:eastAsia="宋体" w:cs="宋体"/>
                <w:color w:val="auto"/>
                <w:szCs w:val="21"/>
              </w:rPr>
              <w:t>月</w:t>
            </w:r>
            <w:r>
              <w:rPr>
                <w:rFonts w:ascii="宋体" w:hAnsi="宋体" w:eastAsia="宋体" w:cs="宋体"/>
                <w:color w:val="auto"/>
                <w:szCs w:val="21"/>
              </w:rPr>
              <w:t>1</w:t>
            </w:r>
            <w:r>
              <w:rPr>
                <w:rFonts w:hint="eastAsia" w:ascii="宋体" w:hAnsi="宋体" w:eastAsia="宋体" w:cs="宋体"/>
                <w:color w:val="auto"/>
                <w:szCs w:val="21"/>
              </w:rPr>
              <w:t>日至今，获得过房屋建筑的科学技术类奖项：国家级奖项的，每项得4分；获得过省级奖项的，每项得3.5分；获得过市级奖项的，每项得3分；其他不得分。本项最多得1</w:t>
            </w:r>
            <w:r>
              <w:rPr>
                <w:rFonts w:ascii="宋体" w:hAnsi="宋体" w:eastAsia="宋体" w:cs="宋体"/>
                <w:color w:val="auto"/>
                <w:szCs w:val="21"/>
              </w:rPr>
              <w:t>5</w:t>
            </w:r>
            <w:r>
              <w:rPr>
                <w:rFonts w:hint="eastAsia" w:ascii="宋体" w:hAnsi="宋体" w:eastAsia="宋体" w:cs="宋体"/>
                <w:color w:val="auto"/>
                <w:szCs w:val="21"/>
              </w:rPr>
              <w:t>分。</w:t>
            </w:r>
          </w:p>
          <w:p w14:paraId="2CCBE617">
            <w:pPr>
              <w:rPr>
                <w:rFonts w:hint="eastAsia" w:ascii="宋体" w:hAnsi="宋体" w:eastAsia="宋体" w:cs="宋体"/>
                <w:color w:val="auto"/>
                <w:szCs w:val="21"/>
              </w:rPr>
            </w:pPr>
            <w:r>
              <w:rPr>
                <w:rFonts w:hint="eastAsia" w:ascii="宋体" w:hAnsi="宋体" w:eastAsia="宋体" w:cs="宋体"/>
                <w:color w:val="auto"/>
                <w:szCs w:val="21"/>
              </w:rPr>
              <w:t>注：①国家级奖项指由国务院颁发的国家科学技术奖、住建部的华夏建设科学技术奖励委员会颁发的华夏建设科学技术奖;②省级奖项指由省级（或直辖市）人民政府或行政部门或行业协会（须在民政部门备案）颁发的省（或直辖市）科学技术奖;③市级奖项指由市级(含副省级)人民政府或行政部门或行业协会（须在民政部门备案）颁发的“市(含副省级)科学技术奖”。④须提供获奖证书扫描件。获奖时间以获奖证书的发证日期为准。投标人满足以上多个评分档次的，按其符合的最高标准计算得分。不符合上述条件或未提供相关证明材料的不得分。</w:t>
            </w:r>
          </w:p>
          <w:p w14:paraId="2546B936">
            <w:pPr>
              <w:spacing w:line="300" w:lineRule="exact"/>
              <w:contextualSpacing/>
              <w:rPr>
                <w:rFonts w:hint="eastAsia" w:ascii="宋体" w:hAnsi="宋体" w:eastAsia="宋体" w:cs="宋体"/>
                <w:color w:val="auto"/>
                <w:szCs w:val="21"/>
              </w:rPr>
            </w:pPr>
            <w:r>
              <w:rPr>
                <w:rFonts w:ascii="宋体" w:hAnsi="宋体" w:eastAsia="宋体" w:cs="宋体"/>
                <w:color w:val="auto"/>
                <w:szCs w:val="21"/>
              </w:rPr>
              <w:t>3、</w:t>
            </w:r>
            <w:r>
              <w:rPr>
                <w:rFonts w:hint="eastAsia" w:ascii="宋体" w:hAnsi="宋体" w:eastAsia="宋体" w:cs="宋体"/>
                <w:color w:val="auto"/>
                <w:szCs w:val="21"/>
              </w:rPr>
              <w:t>在满足《设计服务人员配备要求表》的最低人数基础上：</w:t>
            </w:r>
          </w:p>
          <w:p w14:paraId="253C02CB">
            <w:pPr>
              <w:rPr>
                <w:rFonts w:hint="eastAsia" w:ascii="宋体" w:hAnsi="宋体" w:eastAsia="宋体" w:cs="宋体"/>
                <w:color w:val="auto"/>
                <w:szCs w:val="21"/>
              </w:rPr>
            </w:pPr>
            <w:r>
              <w:rPr>
                <w:rFonts w:hint="eastAsia" w:ascii="宋体" w:hAnsi="宋体" w:eastAsia="宋体" w:cs="宋体"/>
                <w:color w:val="auto"/>
                <w:szCs w:val="21"/>
              </w:rPr>
              <w:t>①加强技术力量，增派设计负责人1名，得</w:t>
            </w:r>
            <w:r>
              <w:rPr>
                <w:rFonts w:ascii="宋体" w:hAnsi="宋体" w:eastAsia="宋体" w:cs="宋体"/>
                <w:color w:val="auto"/>
                <w:szCs w:val="21"/>
              </w:rPr>
              <w:t>2</w:t>
            </w:r>
            <w:r>
              <w:rPr>
                <w:rFonts w:hint="eastAsia" w:ascii="宋体" w:hAnsi="宋体" w:eastAsia="宋体" w:cs="宋体"/>
                <w:color w:val="auto"/>
                <w:szCs w:val="21"/>
              </w:rPr>
              <w:t>分；</w:t>
            </w:r>
          </w:p>
          <w:p w14:paraId="0A43E5BD">
            <w:pPr>
              <w:rPr>
                <w:rFonts w:hint="eastAsia" w:ascii="宋体" w:hAnsi="宋体" w:eastAsia="宋体" w:cs="宋体"/>
                <w:color w:val="auto"/>
                <w:szCs w:val="21"/>
              </w:rPr>
            </w:pPr>
            <w:r>
              <w:rPr>
                <w:rFonts w:hint="eastAsia" w:ascii="宋体" w:hAnsi="宋体" w:eastAsia="宋体" w:cs="宋体"/>
                <w:color w:val="auto"/>
                <w:szCs w:val="21"/>
              </w:rPr>
              <w:t>②拟增派的设计负责人具有2</w:t>
            </w:r>
            <w:r>
              <w:rPr>
                <w:rFonts w:ascii="宋体" w:hAnsi="宋体" w:eastAsia="宋体" w:cs="宋体"/>
                <w:color w:val="auto"/>
                <w:szCs w:val="21"/>
              </w:rPr>
              <w:t>0</w:t>
            </w:r>
            <w:r>
              <w:rPr>
                <w:rFonts w:hint="eastAsia" w:ascii="宋体" w:hAnsi="宋体" w:eastAsia="宋体" w:cs="宋体"/>
                <w:color w:val="auto"/>
                <w:szCs w:val="21"/>
              </w:rPr>
              <w:t>年或以上工作经历的，得</w:t>
            </w:r>
            <w:r>
              <w:rPr>
                <w:rFonts w:ascii="宋体" w:hAnsi="宋体" w:eastAsia="宋体" w:cs="宋体"/>
                <w:color w:val="auto"/>
                <w:szCs w:val="21"/>
              </w:rPr>
              <w:t>2</w:t>
            </w:r>
            <w:r>
              <w:rPr>
                <w:rFonts w:hint="eastAsia" w:ascii="宋体" w:hAnsi="宋体" w:eastAsia="宋体" w:cs="宋体"/>
                <w:color w:val="auto"/>
                <w:szCs w:val="21"/>
              </w:rPr>
              <w:t>分；具有[15,2</w:t>
            </w:r>
            <w:r>
              <w:rPr>
                <w:rFonts w:ascii="宋体" w:hAnsi="宋体" w:eastAsia="宋体" w:cs="宋体"/>
                <w:color w:val="auto"/>
                <w:szCs w:val="21"/>
              </w:rPr>
              <w:t>0</w:t>
            </w:r>
            <w:r>
              <w:rPr>
                <w:rFonts w:hint="eastAsia" w:ascii="宋体" w:hAnsi="宋体" w:eastAsia="宋体" w:cs="宋体"/>
                <w:color w:val="auto"/>
                <w:szCs w:val="21"/>
              </w:rPr>
              <w:t>)年工作经历的，得</w:t>
            </w:r>
            <w:r>
              <w:rPr>
                <w:rFonts w:ascii="宋体" w:hAnsi="宋体" w:eastAsia="宋体" w:cs="宋体"/>
                <w:color w:val="auto"/>
                <w:szCs w:val="21"/>
              </w:rPr>
              <w:t>1</w:t>
            </w:r>
            <w:r>
              <w:rPr>
                <w:rFonts w:hint="eastAsia" w:ascii="宋体" w:hAnsi="宋体" w:eastAsia="宋体" w:cs="宋体"/>
                <w:color w:val="auto"/>
                <w:szCs w:val="21"/>
              </w:rPr>
              <w:t>分；不足15年（不含15年）工作经历的，不得分。本小项最高得</w:t>
            </w:r>
            <w:r>
              <w:rPr>
                <w:rFonts w:ascii="宋体" w:hAnsi="宋体" w:eastAsia="宋体" w:cs="宋体"/>
                <w:color w:val="auto"/>
                <w:szCs w:val="21"/>
              </w:rPr>
              <w:t>2</w:t>
            </w:r>
            <w:r>
              <w:rPr>
                <w:rFonts w:hint="eastAsia" w:ascii="宋体" w:hAnsi="宋体" w:eastAsia="宋体" w:cs="宋体"/>
                <w:color w:val="auto"/>
                <w:szCs w:val="21"/>
              </w:rPr>
              <w:t>分。</w:t>
            </w:r>
          </w:p>
          <w:p w14:paraId="69D13BC7">
            <w:pPr>
              <w:rPr>
                <w:rFonts w:hint="eastAsia" w:ascii="宋体" w:hAnsi="宋体" w:eastAsia="宋体" w:cs="宋体"/>
                <w:color w:val="auto"/>
                <w:szCs w:val="21"/>
              </w:rPr>
            </w:pPr>
            <w:r>
              <w:rPr>
                <w:rFonts w:hint="eastAsia" w:ascii="宋体" w:hAnsi="宋体" w:eastAsia="宋体" w:cs="宋体"/>
                <w:color w:val="auto"/>
                <w:szCs w:val="21"/>
              </w:rPr>
              <w:t>③拟增派的设计负责人的技术职称具有建筑工程相关专业中级工程师，得</w:t>
            </w:r>
            <w:r>
              <w:rPr>
                <w:rFonts w:ascii="宋体" w:hAnsi="宋体" w:eastAsia="宋体" w:cs="宋体"/>
                <w:color w:val="auto"/>
                <w:szCs w:val="21"/>
              </w:rPr>
              <w:t>1</w:t>
            </w:r>
            <w:r>
              <w:rPr>
                <w:rFonts w:hint="eastAsia" w:ascii="宋体" w:hAnsi="宋体" w:eastAsia="宋体" w:cs="宋体"/>
                <w:color w:val="auto"/>
                <w:szCs w:val="21"/>
              </w:rPr>
              <w:t>分；具有建筑工程相关专业高级工程师或以上，得</w:t>
            </w:r>
            <w:r>
              <w:rPr>
                <w:rFonts w:ascii="宋体" w:hAnsi="宋体" w:eastAsia="宋体" w:cs="宋体"/>
                <w:color w:val="auto"/>
                <w:szCs w:val="21"/>
              </w:rPr>
              <w:t>2</w:t>
            </w:r>
            <w:r>
              <w:rPr>
                <w:rFonts w:hint="eastAsia" w:ascii="宋体" w:hAnsi="宋体" w:eastAsia="宋体" w:cs="宋体"/>
                <w:color w:val="auto"/>
                <w:szCs w:val="21"/>
              </w:rPr>
              <w:t>分。本小项最高得</w:t>
            </w:r>
            <w:r>
              <w:rPr>
                <w:rFonts w:ascii="宋体" w:hAnsi="宋体" w:eastAsia="宋体" w:cs="宋体"/>
                <w:color w:val="auto"/>
                <w:szCs w:val="21"/>
              </w:rPr>
              <w:t>2</w:t>
            </w:r>
            <w:r>
              <w:rPr>
                <w:rFonts w:hint="eastAsia" w:ascii="宋体" w:hAnsi="宋体" w:eastAsia="宋体" w:cs="宋体"/>
                <w:color w:val="auto"/>
                <w:szCs w:val="21"/>
              </w:rPr>
              <w:t>分。</w:t>
            </w:r>
          </w:p>
          <w:p w14:paraId="1AEF435F">
            <w:pPr>
              <w:rPr>
                <w:rFonts w:hint="eastAsia" w:ascii="宋体" w:hAnsi="宋体" w:eastAsia="宋体" w:cs="宋体"/>
                <w:color w:val="auto"/>
                <w:szCs w:val="21"/>
              </w:rPr>
            </w:pPr>
            <w:r>
              <w:rPr>
                <w:rFonts w:hint="eastAsia" w:ascii="宋体" w:hAnsi="宋体" w:eastAsia="宋体" w:cs="宋体"/>
                <w:color w:val="auto"/>
                <w:szCs w:val="21"/>
              </w:rPr>
              <w:t>④拟派的项目协调人具备一级注册建筑师，得2分；不具备不得分。本小项最高得</w:t>
            </w:r>
            <w:r>
              <w:rPr>
                <w:rFonts w:ascii="宋体" w:hAnsi="宋体" w:eastAsia="宋体" w:cs="宋体"/>
                <w:color w:val="auto"/>
                <w:szCs w:val="21"/>
              </w:rPr>
              <w:t>2</w:t>
            </w:r>
            <w:r>
              <w:rPr>
                <w:rFonts w:hint="eastAsia" w:ascii="宋体" w:hAnsi="宋体" w:eastAsia="宋体" w:cs="宋体"/>
                <w:color w:val="auto"/>
                <w:szCs w:val="21"/>
              </w:rPr>
              <w:t>分。</w:t>
            </w:r>
          </w:p>
          <w:p w14:paraId="67F85393">
            <w:pPr>
              <w:rPr>
                <w:rFonts w:hint="eastAsia" w:ascii="宋体" w:hAnsi="宋体" w:eastAsia="宋体" w:cs="宋体"/>
                <w:color w:val="auto"/>
                <w:szCs w:val="21"/>
              </w:rPr>
            </w:pPr>
            <w:r>
              <w:rPr>
                <w:rFonts w:hint="eastAsia" w:ascii="宋体" w:hAnsi="宋体" w:eastAsia="宋体" w:cs="宋体"/>
                <w:color w:val="auto"/>
                <w:szCs w:val="21"/>
              </w:rPr>
              <w:t>⑤拟派的项目协调人具有</w:t>
            </w:r>
            <w:r>
              <w:rPr>
                <w:rFonts w:ascii="宋体" w:hAnsi="宋体" w:eastAsia="宋体" w:cs="宋体"/>
                <w:color w:val="auto"/>
                <w:szCs w:val="21"/>
              </w:rPr>
              <w:t>15</w:t>
            </w:r>
            <w:r>
              <w:rPr>
                <w:rFonts w:hint="eastAsia" w:ascii="宋体" w:hAnsi="宋体" w:eastAsia="宋体" w:cs="宋体"/>
                <w:color w:val="auto"/>
                <w:szCs w:val="21"/>
              </w:rPr>
              <w:t>年或以上工作经历的，得</w:t>
            </w:r>
            <w:r>
              <w:rPr>
                <w:rFonts w:ascii="宋体" w:hAnsi="宋体" w:eastAsia="宋体" w:cs="宋体"/>
                <w:color w:val="auto"/>
                <w:szCs w:val="21"/>
              </w:rPr>
              <w:t>2</w:t>
            </w:r>
            <w:r>
              <w:rPr>
                <w:rFonts w:hint="eastAsia" w:ascii="宋体" w:hAnsi="宋体" w:eastAsia="宋体" w:cs="宋体"/>
                <w:color w:val="auto"/>
                <w:szCs w:val="21"/>
              </w:rPr>
              <w:t>分；具有[1</w:t>
            </w:r>
            <w:r>
              <w:rPr>
                <w:rFonts w:ascii="宋体" w:hAnsi="宋体" w:eastAsia="宋体" w:cs="宋体"/>
                <w:color w:val="auto"/>
                <w:szCs w:val="21"/>
              </w:rPr>
              <w:t>0</w:t>
            </w:r>
            <w:r>
              <w:rPr>
                <w:rFonts w:hint="eastAsia" w:ascii="宋体" w:hAnsi="宋体" w:eastAsia="宋体" w:cs="宋体"/>
                <w:color w:val="auto"/>
                <w:szCs w:val="21"/>
              </w:rPr>
              <w:t>,</w:t>
            </w:r>
            <w:r>
              <w:rPr>
                <w:rFonts w:ascii="宋体" w:hAnsi="宋体" w:eastAsia="宋体" w:cs="宋体"/>
                <w:color w:val="auto"/>
                <w:szCs w:val="21"/>
              </w:rPr>
              <w:t>15</w:t>
            </w:r>
            <w:r>
              <w:rPr>
                <w:rFonts w:hint="eastAsia" w:ascii="宋体" w:hAnsi="宋体" w:eastAsia="宋体" w:cs="宋体"/>
                <w:color w:val="auto"/>
                <w:szCs w:val="21"/>
              </w:rPr>
              <w:t>)年工作经历的，得</w:t>
            </w:r>
            <w:r>
              <w:rPr>
                <w:rFonts w:ascii="宋体" w:hAnsi="宋体" w:eastAsia="宋体" w:cs="宋体"/>
                <w:color w:val="auto"/>
                <w:szCs w:val="21"/>
              </w:rPr>
              <w:t>1</w:t>
            </w:r>
            <w:r>
              <w:rPr>
                <w:rFonts w:hint="eastAsia" w:ascii="宋体" w:hAnsi="宋体" w:eastAsia="宋体" w:cs="宋体"/>
                <w:color w:val="auto"/>
                <w:szCs w:val="21"/>
              </w:rPr>
              <w:t>分；不足1</w:t>
            </w:r>
            <w:r>
              <w:rPr>
                <w:rFonts w:ascii="宋体" w:hAnsi="宋体" w:eastAsia="宋体" w:cs="宋体"/>
                <w:color w:val="auto"/>
                <w:szCs w:val="21"/>
              </w:rPr>
              <w:t>0</w:t>
            </w:r>
            <w:r>
              <w:rPr>
                <w:rFonts w:hint="eastAsia" w:ascii="宋体" w:hAnsi="宋体" w:eastAsia="宋体" w:cs="宋体"/>
                <w:color w:val="auto"/>
                <w:szCs w:val="21"/>
              </w:rPr>
              <w:t>年（不含10年）工作经历的，不得分。本小项最高得</w:t>
            </w:r>
            <w:r>
              <w:rPr>
                <w:rFonts w:ascii="宋体" w:hAnsi="宋体" w:eastAsia="宋体" w:cs="宋体"/>
                <w:color w:val="auto"/>
                <w:szCs w:val="21"/>
              </w:rPr>
              <w:t>2</w:t>
            </w:r>
            <w:r>
              <w:rPr>
                <w:rFonts w:hint="eastAsia" w:ascii="宋体" w:hAnsi="宋体" w:eastAsia="宋体" w:cs="宋体"/>
                <w:color w:val="auto"/>
                <w:szCs w:val="21"/>
              </w:rPr>
              <w:t>分。</w:t>
            </w:r>
          </w:p>
          <w:p w14:paraId="3CAB13DB">
            <w:pPr>
              <w:rPr>
                <w:rFonts w:hint="eastAsia" w:ascii="宋体" w:hAnsi="宋体" w:eastAsia="宋体" w:cs="宋体"/>
                <w:color w:val="auto"/>
                <w:szCs w:val="21"/>
              </w:rPr>
            </w:pPr>
            <w:r>
              <w:rPr>
                <w:rFonts w:hint="eastAsia" w:ascii="宋体" w:hAnsi="宋体" w:eastAsia="宋体" w:cs="宋体"/>
                <w:color w:val="auto"/>
                <w:szCs w:val="21"/>
              </w:rPr>
              <w:t>⑥拟派的项目协调人具有建筑工程相关专业中级工程师，得</w:t>
            </w:r>
            <w:r>
              <w:rPr>
                <w:rFonts w:ascii="宋体" w:hAnsi="宋体" w:eastAsia="宋体" w:cs="宋体"/>
                <w:color w:val="auto"/>
                <w:szCs w:val="21"/>
              </w:rPr>
              <w:t>1</w:t>
            </w:r>
            <w:r>
              <w:rPr>
                <w:rFonts w:hint="eastAsia" w:ascii="宋体" w:hAnsi="宋体" w:eastAsia="宋体" w:cs="宋体"/>
                <w:color w:val="auto"/>
                <w:szCs w:val="21"/>
              </w:rPr>
              <w:t>分；具有建筑工程相关专业高级工程师或以上，得</w:t>
            </w:r>
            <w:r>
              <w:rPr>
                <w:rFonts w:ascii="宋体" w:hAnsi="宋体" w:eastAsia="宋体" w:cs="宋体"/>
                <w:color w:val="auto"/>
                <w:szCs w:val="21"/>
              </w:rPr>
              <w:t>2</w:t>
            </w:r>
            <w:r>
              <w:rPr>
                <w:rFonts w:hint="eastAsia" w:ascii="宋体" w:hAnsi="宋体" w:eastAsia="宋体" w:cs="宋体"/>
                <w:color w:val="auto"/>
                <w:szCs w:val="21"/>
              </w:rPr>
              <w:t>分。本小项最高得</w:t>
            </w:r>
            <w:r>
              <w:rPr>
                <w:rFonts w:ascii="宋体" w:hAnsi="宋体" w:eastAsia="宋体" w:cs="宋体"/>
                <w:color w:val="auto"/>
                <w:szCs w:val="21"/>
              </w:rPr>
              <w:t>2</w:t>
            </w:r>
            <w:r>
              <w:rPr>
                <w:rFonts w:hint="eastAsia" w:ascii="宋体" w:hAnsi="宋体" w:eastAsia="宋体" w:cs="宋体"/>
                <w:color w:val="auto"/>
                <w:szCs w:val="21"/>
              </w:rPr>
              <w:t>分。</w:t>
            </w:r>
          </w:p>
        </w:tc>
      </w:tr>
      <w:tr w14:paraId="4C399A6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66" w:type="dxa"/>
            <w:vMerge w:val="restart"/>
            <w:tcBorders>
              <w:top w:val="single" w:color="auto" w:sz="4" w:space="0"/>
              <w:left w:val="single" w:color="auto" w:sz="4" w:space="0"/>
              <w:bottom w:val="single" w:color="auto" w:sz="4" w:space="0"/>
              <w:right w:val="single" w:color="auto" w:sz="4" w:space="0"/>
            </w:tcBorders>
            <w:vAlign w:val="center"/>
          </w:tcPr>
          <w:p w14:paraId="5E17E89B">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lang w:val="zh-CN"/>
              </w:rPr>
              <w:t>施工部分</w:t>
            </w:r>
          </w:p>
        </w:tc>
        <w:tc>
          <w:tcPr>
            <w:tcW w:w="1333" w:type="dxa"/>
            <w:tcBorders>
              <w:top w:val="single" w:color="auto" w:sz="4" w:space="0"/>
              <w:left w:val="single" w:color="auto" w:sz="4" w:space="0"/>
              <w:bottom w:val="single" w:color="auto" w:sz="4" w:space="0"/>
              <w:right w:val="single" w:color="auto" w:sz="4" w:space="0"/>
            </w:tcBorders>
            <w:vAlign w:val="center"/>
          </w:tcPr>
          <w:p w14:paraId="5643643D">
            <w:pPr>
              <w:snapToGrid w:val="0"/>
              <w:spacing w:line="300" w:lineRule="exact"/>
              <w:rPr>
                <w:rFonts w:hint="eastAsia" w:ascii="宋体" w:hAnsi="宋体" w:eastAsia="宋体" w:cs="宋体"/>
                <w:color w:val="auto"/>
                <w:szCs w:val="21"/>
              </w:rPr>
            </w:pPr>
            <w:r>
              <w:rPr>
                <w:rStyle w:val="24"/>
                <w:rFonts w:hint="eastAsia" w:ascii="宋体" w:hAnsi="宋体" w:eastAsia="宋体" w:cs="宋体"/>
                <w:color w:val="auto"/>
                <w:szCs w:val="21"/>
              </w:rPr>
              <w:t>第三方评价</w:t>
            </w:r>
          </w:p>
        </w:tc>
        <w:tc>
          <w:tcPr>
            <w:tcW w:w="734" w:type="dxa"/>
            <w:tcBorders>
              <w:top w:val="single" w:color="auto" w:sz="4" w:space="0"/>
              <w:left w:val="single" w:color="auto" w:sz="4" w:space="0"/>
              <w:bottom w:val="single" w:color="auto" w:sz="4" w:space="0"/>
              <w:right w:val="single" w:color="auto" w:sz="4" w:space="0"/>
            </w:tcBorders>
            <w:vAlign w:val="center"/>
          </w:tcPr>
          <w:p w14:paraId="72696182">
            <w:pPr>
              <w:snapToGrid w:val="0"/>
              <w:spacing w:line="300" w:lineRule="exact"/>
              <w:jc w:val="center"/>
              <w:rPr>
                <w:rFonts w:hint="eastAsia" w:ascii="宋体" w:hAnsi="宋体" w:eastAsia="宋体" w:cs="宋体"/>
                <w:color w:val="auto"/>
                <w:szCs w:val="21"/>
              </w:rPr>
            </w:pPr>
            <w:r>
              <w:rPr>
                <w:rFonts w:ascii="宋体" w:hAnsi="宋体" w:eastAsia="宋体" w:cs="宋体"/>
                <w:color w:val="auto"/>
                <w:szCs w:val="21"/>
              </w:rPr>
              <w:t>6</w:t>
            </w:r>
          </w:p>
        </w:tc>
        <w:tc>
          <w:tcPr>
            <w:tcW w:w="11256" w:type="dxa"/>
            <w:tcBorders>
              <w:top w:val="single" w:color="auto" w:sz="4" w:space="0"/>
              <w:left w:val="single" w:color="auto" w:sz="4" w:space="0"/>
              <w:bottom w:val="single" w:color="auto" w:sz="4" w:space="0"/>
              <w:right w:val="single" w:color="auto" w:sz="4" w:space="0"/>
            </w:tcBorders>
            <w:vAlign w:val="center"/>
          </w:tcPr>
          <w:p w14:paraId="4FCEA0E7">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1、投标人（若为联合体投标，指联合体主办方）至投标截止时间止，具有以下认证:</w:t>
            </w:r>
          </w:p>
          <w:p w14:paraId="44FF8E51">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（1）环境管理体系认证证书，得</w:t>
            </w:r>
            <w:r>
              <w:rPr>
                <w:rFonts w:ascii="宋体" w:hAnsi="宋体" w:eastAsia="宋体" w:cs="宋体"/>
                <w:color w:val="auto"/>
                <w:szCs w:val="21"/>
              </w:rPr>
              <w:t>2</w:t>
            </w:r>
            <w:r>
              <w:rPr>
                <w:rFonts w:hint="eastAsia" w:ascii="宋体" w:hAnsi="宋体" w:eastAsia="宋体" w:cs="宋体"/>
                <w:color w:val="auto"/>
                <w:szCs w:val="21"/>
              </w:rPr>
              <w:t>分；</w:t>
            </w:r>
          </w:p>
          <w:p w14:paraId="1B038F72">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（2）职业健康安全管理体系认证证书，得</w:t>
            </w:r>
            <w:r>
              <w:rPr>
                <w:rFonts w:ascii="宋体" w:hAnsi="宋体" w:eastAsia="宋体" w:cs="宋体"/>
                <w:color w:val="auto"/>
                <w:szCs w:val="21"/>
              </w:rPr>
              <w:t>2</w:t>
            </w:r>
            <w:r>
              <w:rPr>
                <w:rFonts w:hint="eastAsia" w:ascii="宋体" w:hAnsi="宋体" w:eastAsia="宋体" w:cs="宋体"/>
                <w:color w:val="auto"/>
                <w:szCs w:val="21"/>
              </w:rPr>
              <w:t>分；</w:t>
            </w:r>
          </w:p>
          <w:p w14:paraId="72A2CFF8">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（3）质量管理体系认证证书，得</w:t>
            </w:r>
            <w:r>
              <w:rPr>
                <w:rFonts w:ascii="宋体" w:hAnsi="宋体" w:eastAsia="宋体" w:cs="宋体"/>
                <w:color w:val="auto"/>
                <w:szCs w:val="21"/>
              </w:rPr>
              <w:t>2</w:t>
            </w:r>
            <w:r>
              <w:rPr>
                <w:rFonts w:hint="eastAsia" w:ascii="宋体" w:hAnsi="宋体" w:eastAsia="宋体" w:cs="宋体"/>
                <w:color w:val="auto"/>
                <w:szCs w:val="21"/>
              </w:rPr>
              <w:t>分；</w:t>
            </w:r>
          </w:p>
          <w:p w14:paraId="6B1148D7">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本小项合计最高得</w:t>
            </w:r>
            <w:r>
              <w:rPr>
                <w:rFonts w:ascii="宋体" w:hAnsi="宋体" w:eastAsia="宋体" w:cs="宋体"/>
                <w:color w:val="auto"/>
                <w:szCs w:val="21"/>
              </w:rPr>
              <w:t>6</w:t>
            </w:r>
            <w:r>
              <w:rPr>
                <w:rFonts w:hint="eastAsia" w:ascii="宋体" w:hAnsi="宋体" w:eastAsia="宋体" w:cs="宋体"/>
                <w:color w:val="auto"/>
                <w:szCs w:val="21"/>
              </w:rPr>
              <w:t>分。</w:t>
            </w:r>
          </w:p>
          <w:p w14:paraId="112441BD">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注：投标人认证证书须提供有效期内证书扫描件（不含子公司和分公司）。</w:t>
            </w:r>
          </w:p>
          <w:p w14:paraId="36FABD36">
            <w:pPr>
              <w:autoSpaceDE w:val="0"/>
              <w:autoSpaceDN w:val="0"/>
              <w:adjustRightInd w:val="0"/>
              <w:contextualSpacing/>
              <w:rPr>
                <w:rFonts w:hint="eastAsia" w:ascii="宋体" w:hAnsi="宋体" w:eastAsia="宋体" w:cs="宋体"/>
                <w:color w:val="auto"/>
                <w:szCs w:val="21"/>
              </w:rPr>
            </w:pPr>
            <w:r>
              <w:rPr>
                <w:rFonts w:hint="eastAsia" w:ascii="宋体" w:hAnsi="宋体" w:eastAsia="宋体" w:cs="宋体"/>
                <w:color w:val="auto"/>
                <w:szCs w:val="21"/>
              </w:rPr>
              <w:t>不符合上述条件或未提供相关证明材料的不得分。</w:t>
            </w:r>
          </w:p>
        </w:tc>
      </w:tr>
      <w:tr w14:paraId="02FFA3D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399" w:type="dxa"/>
            <w:gridSpan w:val="2"/>
            <w:tcBorders>
              <w:top w:val="single" w:color="auto" w:sz="4" w:space="0"/>
              <w:left w:val="single" w:color="auto" w:sz="4" w:space="0"/>
              <w:bottom w:val="single" w:color="auto" w:sz="4" w:space="0"/>
              <w:right w:val="single" w:color="auto" w:sz="4" w:space="0"/>
            </w:tcBorders>
            <w:vAlign w:val="center"/>
          </w:tcPr>
          <w:p w14:paraId="58E46C4E">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总分</w:t>
            </w:r>
          </w:p>
        </w:tc>
        <w:tc>
          <w:tcPr>
            <w:tcW w:w="734" w:type="dxa"/>
            <w:tcBorders>
              <w:top w:val="single" w:color="auto" w:sz="4" w:space="0"/>
              <w:left w:val="single" w:color="auto" w:sz="4" w:space="0"/>
              <w:bottom w:val="single" w:color="auto" w:sz="4" w:space="0"/>
              <w:right w:val="single" w:color="auto" w:sz="4" w:space="0"/>
            </w:tcBorders>
            <w:vAlign w:val="center"/>
          </w:tcPr>
          <w:p w14:paraId="4E1BC9D9">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40分</w:t>
            </w:r>
          </w:p>
        </w:tc>
        <w:tc>
          <w:tcPr>
            <w:tcW w:w="11256" w:type="dxa"/>
            <w:tcBorders>
              <w:top w:val="single" w:color="auto" w:sz="4" w:space="0"/>
              <w:left w:val="single" w:color="auto" w:sz="4" w:space="0"/>
              <w:bottom w:val="single" w:color="auto" w:sz="4" w:space="0"/>
              <w:right w:val="single" w:color="auto" w:sz="4" w:space="0"/>
            </w:tcBorders>
            <w:vAlign w:val="center"/>
          </w:tcPr>
          <w:p w14:paraId="1B1B57AF">
            <w:pPr>
              <w:rPr>
                <w:rFonts w:hint="eastAsia" w:ascii="宋体" w:hAnsi="宋体" w:eastAsia="宋体" w:cs="宋体"/>
                <w:color w:val="auto"/>
                <w:szCs w:val="21"/>
              </w:rPr>
            </w:pPr>
          </w:p>
        </w:tc>
      </w:tr>
    </w:tbl>
    <w:p w14:paraId="243D9C6B">
      <w:pPr>
        <w:rPr>
          <w:rFonts w:hint="eastAsia" w:ascii="宋体" w:hAnsi="宋体" w:eastAsia="宋体" w:cs="宋体"/>
          <w:color w:val="auto"/>
          <w:kern w:val="1"/>
          <w:szCs w:val="21"/>
        </w:rPr>
      </w:pPr>
      <w:r>
        <w:rPr>
          <w:rFonts w:hint="eastAsia" w:ascii="宋体" w:hAnsi="宋体" w:eastAsia="宋体" w:cs="宋体"/>
          <w:color w:val="auto"/>
        </w:rPr>
        <w:t>注</w:t>
      </w:r>
      <w:r>
        <w:rPr>
          <w:rFonts w:hint="eastAsia" w:ascii="宋体" w:hAnsi="宋体" w:eastAsia="宋体" w:cs="宋体"/>
          <w:color w:val="auto"/>
          <w:szCs w:val="21"/>
        </w:rPr>
        <w:t>：</w:t>
      </w:r>
      <w:r>
        <w:rPr>
          <w:rStyle w:val="24"/>
          <w:rFonts w:ascii="宋体" w:hAnsi="宋体" w:eastAsia="宋体"/>
          <w:color w:val="auto"/>
        </w:rPr>
        <w:t>1</w:t>
      </w:r>
      <w:r>
        <w:rPr>
          <w:rStyle w:val="24"/>
          <w:rFonts w:hint="eastAsia" w:ascii="宋体" w:hAnsi="宋体" w:eastAsia="宋体"/>
          <w:color w:val="auto"/>
        </w:rPr>
        <w:t>、</w:t>
      </w:r>
      <w:r>
        <w:rPr>
          <w:rStyle w:val="24"/>
          <w:rFonts w:hint="eastAsia" w:ascii="宋体" w:hAnsi="宋体" w:eastAsia="宋体"/>
          <w:color w:val="auto"/>
          <w:szCs w:val="21"/>
        </w:rPr>
        <w:t>定</w:t>
      </w:r>
      <w:r>
        <w:rPr>
          <w:rFonts w:hint="eastAsia" w:ascii="宋体" w:hAnsi="宋体" w:eastAsia="宋体" w:cs="宋体"/>
          <w:color w:val="auto"/>
          <w:kern w:val="1"/>
          <w:szCs w:val="21"/>
        </w:rPr>
        <w:t>标委员会成员评出各投标人方案因素得分的分数，方案因素得分为从各定标专家打分总分的算术平均值，得出每个投标人方案因素得分，分数出现小数点，保留小数点后二位，第三位小数四舍五入。</w:t>
      </w:r>
    </w:p>
    <w:p w14:paraId="6AA66D84">
      <w:pPr>
        <w:ind w:firstLine="420" w:firstLineChars="200"/>
        <w:rPr>
          <w:rStyle w:val="24"/>
          <w:rFonts w:hint="eastAsia" w:ascii="宋体" w:hAnsi="宋体" w:eastAsia="宋体"/>
          <w:color w:val="auto"/>
          <w:szCs w:val="21"/>
        </w:rPr>
      </w:pPr>
      <w:r>
        <w:rPr>
          <w:rFonts w:hint="eastAsia"/>
          <w:color w:val="auto"/>
        </w:rPr>
        <w:t>2、</w:t>
      </w:r>
      <w:r>
        <w:rPr>
          <w:rStyle w:val="24"/>
          <w:rFonts w:ascii="宋体" w:hAnsi="宋体" w:eastAsia="宋体"/>
          <w:color w:val="auto"/>
          <w:szCs w:val="21"/>
        </w:rPr>
        <w:t>表中“[</w:t>
      </w:r>
      <w:r>
        <w:rPr>
          <w:rStyle w:val="24"/>
          <w:rFonts w:hint="eastAsia" w:ascii="宋体" w:hAnsi="宋体" w:eastAsia="宋体"/>
          <w:color w:val="auto"/>
          <w:szCs w:val="21"/>
        </w:rPr>
        <w:t xml:space="preserve">  ，</w:t>
      </w:r>
      <w:r>
        <w:rPr>
          <w:rStyle w:val="24"/>
          <w:rFonts w:ascii="宋体" w:hAnsi="宋体" w:eastAsia="宋体"/>
          <w:color w:val="auto"/>
          <w:szCs w:val="21"/>
        </w:rPr>
        <w:t xml:space="preserve"> </w:t>
      </w:r>
      <w:r>
        <w:rPr>
          <w:rStyle w:val="24"/>
          <w:rFonts w:hint="eastAsia" w:ascii="宋体" w:hAnsi="宋体" w:eastAsia="宋体"/>
          <w:color w:val="auto"/>
          <w:szCs w:val="21"/>
        </w:rPr>
        <w:t xml:space="preserve"> </w:t>
      </w:r>
      <w:r>
        <w:rPr>
          <w:rStyle w:val="24"/>
          <w:rFonts w:ascii="宋体" w:hAnsi="宋体" w:eastAsia="宋体"/>
          <w:color w:val="auto"/>
          <w:szCs w:val="21"/>
        </w:rPr>
        <w:t xml:space="preserve">]”代表闭区间，如[1，0]代表该分数段范围为大于等于0且小于等于1。表中“（ </w:t>
      </w:r>
      <w:r>
        <w:rPr>
          <w:rStyle w:val="24"/>
          <w:rFonts w:hint="eastAsia" w:ascii="宋体" w:hAnsi="宋体" w:eastAsia="宋体"/>
          <w:color w:val="auto"/>
          <w:szCs w:val="21"/>
        </w:rPr>
        <w:t xml:space="preserve"> ， </w:t>
      </w:r>
      <w:r>
        <w:rPr>
          <w:rStyle w:val="24"/>
          <w:rFonts w:ascii="宋体" w:hAnsi="宋体" w:eastAsia="宋体"/>
          <w:color w:val="auto"/>
          <w:szCs w:val="21"/>
        </w:rPr>
        <w:t xml:space="preserve"> ）”代表开区间，如（2，1）代表该分数段范围为大于1且小于2。</w:t>
      </w:r>
    </w:p>
    <w:p w14:paraId="0DC45E16">
      <w:pPr>
        <w:pStyle w:val="2"/>
        <w:ind w:firstLine="0" w:firstLineChars="0"/>
        <w:rPr>
          <w:rFonts w:hint="eastAsia"/>
          <w:color w:val="auto"/>
        </w:rPr>
      </w:pPr>
    </w:p>
    <w:p w14:paraId="415A3281">
      <w:pPr>
        <w:rPr>
          <w:rFonts w:hint="eastAsia"/>
          <w:color w:val="auto"/>
        </w:rPr>
      </w:pPr>
      <w:r>
        <w:rPr>
          <w:rFonts w:hint="eastAsia" w:ascii="宋体" w:hAnsi="宋体" w:eastAsia="宋体" w:cs="宋体"/>
          <w:color w:val="auto"/>
          <w:szCs w:val="21"/>
        </w:rPr>
        <w:t>评委签名：                                                                               日期：</w:t>
      </w:r>
    </w:p>
    <w:p w14:paraId="3C5067C3">
      <w:pPr>
        <w:rPr>
          <w:rFonts w:hint="eastAsia"/>
          <w:color w:val="auto"/>
        </w:rPr>
      </w:pPr>
      <w:r>
        <w:rPr>
          <w:color w:val="auto"/>
        </w:rPr>
        <w:br w:type="page"/>
      </w:r>
    </w:p>
    <w:p w14:paraId="73A98911">
      <w:pPr>
        <w:spacing w:line="360" w:lineRule="auto"/>
        <w:jc w:val="left"/>
        <w:outlineLvl w:val="1"/>
        <w:rPr>
          <w:rFonts w:hint="eastAsia" w:ascii="宋体" w:hAnsi="宋体" w:eastAsia="宋体" w:cs="宋体"/>
          <w:b/>
          <w:color w:val="auto"/>
          <w:kern w:val="1"/>
          <w:sz w:val="28"/>
          <w:szCs w:val="28"/>
        </w:rPr>
      </w:pPr>
      <w:r>
        <w:rPr>
          <w:rFonts w:hint="eastAsia" w:ascii="宋体" w:hAnsi="宋体" w:eastAsia="宋体" w:cs="宋体"/>
          <w:b/>
          <w:color w:val="auto"/>
          <w:kern w:val="1"/>
          <w:sz w:val="24"/>
        </w:rPr>
        <w:t>附表7：定标阶段方案因素详细审查评分表</w:t>
      </w:r>
    </w:p>
    <w:p w14:paraId="49FC3A3A">
      <w:pPr>
        <w:rPr>
          <w:rFonts w:hint="eastAsia" w:ascii="宋体" w:hAnsi="宋体" w:eastAsia="宋体" w:cs="宋体"/>
          <w:b/>
          <w:color w:val="auto"/>
        </w:rPr>
      </w:pPr>
      <w:r>
        <w:rPr>
          <w:rFonts w:hint="eastAsia" w:ascii="宋体" w:hAnsi="宋体" w:eastAsia="宋体" w:cs="宋体"/>
          <w:b/>
          <w:color w:val="auto"/>
        </w:rPr>
        <w:t>项目名称：</w:t>
      </w:r>
    </w:p>
    <w:tbl>
      <w:tblPr>
        <w:tblStyle w:val="18"/>
        <w:tblW w:w="14093"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72"/>
        <w:gridCol w:w="12066"/>
      </w:tblGrid>
      <w:tr w14:paraId="072B310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6C529005">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评分内容</w:t>
            </w:r>
          </w:p>
        </w:tc>
        <w:tc>
          <w:tcPr>
            <w:tcW w:w="772" w:type="dxa"/>
            <w:tcBorders>
              <w:top w:val="single" w:color="auto" w:sz="4" w:space="0"/>
              <w:left w:val="single" w:color="auto" w:sz="4" w:space="0"/>
              <w:bottom w:val="single" w:color="auto" w:sz="4" w:space="0"/>
              <w:right w:val="single" w:color="auto" w:sz="4" w:space="0"/>
            </w:tcBorders>
            <w:vAlign w:val="center"/>
          </w:tcPr>
          <w:p w14:paraId="366BFE90">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分值</w:t>
            </w:r>
          </w:p>
        </w:tc>
        <w:tc>
          <w:tcPr>
            <w:tcW w:w="12066" w:type="dxa"/>
            <w:tcBorders>
              <w:top w:val="single" w:color="auto" w:sz="4" w:space="0"/>
              <w:left w:val="single" w:color="auto" w:sz="4" w:space="0"/>
              <w:bottom w:val="single" w:color="auto" w:sz="4" w:space="0"/>
              <w:right w:val="single" w:color="auto" w:sz="4" w:space="0"/>
            </w:tcBorders>
            <w:vAlign w:val="center"/>
          </w:tcPr>
          <w:p w14:paraId="68119FC5">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评审标准</w:t>
            </w:r>
          </w:p>
        </w:tc>
      </w:tr>
      <w:tr w14:paraId="05069FC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1F04483D">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施工组织方案</w:t>
            </w:r>
          </w:p>
        </w:tc>
        <w:tc>
          <w:tcPr>
            <w:tcW w:w="772" w:type="dxa"/>
            <w:tcBorders>
              <w:top w:val="single" w:color="auto" w:sz="4" w:space="0"/>
              <w:left w:val="single" w:color="auto" w:sz="4" w:space="0"/>
              <w:bottom w:val="single" w:color="auto" w:sz="4" w:space="0"/>
              <w:right w:val="single" w:color="auto" w:sz="4" w:space="0"/>
            </w:tcBorders>
            <w:vAlign w:val="center"/>
          </w:tcPr>
          <w:p w14:paraId="02540137">
            <w:pPr>
              <w:widowControl/>
              <w:snapToGrid w:val="0"/>
              <w:spacing w:line="300" w:lineRule="exact"/>
              <w:jc w:val="center"/>
              <w:rPr>
                <w:rFonts w:hint="eastAsia" w:ascii="宋体" w:hAnsi="宋体" w:eastAsia="宋体" w:cs="宋体"/>
                <w:color w:val="auto"/>
                <w:szCs w:val="21"/>
              </w:rPr>
            </w:pPr>
            <w:r>
              <w:rPr>
                <w:rFonts w:ascii="宋体" w:hAnsi="宋体" w:eastAsia="宋体" w:cs="宋体"/>
                <w:color w:val="auto"/>
                <w:szCs w:val="21"/>
              </w:rPr>
              <w:t>15</w:t>
            </w:r>
          </w:p>
        </w:tc>
        <w:tc>
          <w:tcPr>
            <w:tcW w:w="12066" w:type="dxa"/>
            <w:tcBorders>
              <w:top w:val="single" w:color="auto" w:sz="4" w:space="0"/>
              <w:left w:val="single" w:color="auto" w:sz="4" w:space="0"/>
              <w:bottom w:val="single" w:color="auto" w:sz="4" w:space="0"/>
              <w:right w:val="single" w:color="auto" w:sz="4" w:space="0"/>
            </w:tcBorders>
            <w:vAlign w:val="center"/>
          </w:tcPr>
          <w:p w14:paraId="6BBF3F2B">
            <w:pPr>
              <w:widowControl/>
              <w:spacing w:line="300" w:lineRule="exact"/>
              <w:contextualSpacing/>
              <w:rPr>
                <w:rStyle w:val="24"/>
                <w:rFonts w:hint="eastAsia" w:ascii="宋体" w:hAnsi="宋体" w:eastAsia="宋体" w:cstheme="minorBidi"/>
                <w:color w:val="auto"/>
                <w:szCs w:val="21"/>
              </w:rPr>
            </w:pPr>
            <w:r>
              <w:rPr>
                <w:rStyle w:val="24"/>
                <w:rFonts w:ascii="宋体" w:hAnsi="宋体" w:eastAsia="宋体" w:cstheme="minorBidi"/>
                <w:color w:val="auto"/>
                <w:szCs w:val="21"/>
              </w:rPr>
              <w:t>针对本项目提供的施工组织方案进行评审:</w:t>
            </w:r>
          </w:p>
          <w:p w14:paraId="22E74A90">
            <w:pPr>
              <w:widowControl/>
              <w:spacing w:line="300" w:lineRule="exact"/>
              <w:contextualSpacing/>
              <w:rPr>
                <w:rStyle w:val="24"/>
                <w:rFonts w:hint="eastAsia" w:ascii="宋体" w:hAnsi="宋体" w:eastAsia="宋体" w:cstheme="minorBidi"/>
                <w:color w:val="auto"/>
                <w:szCs w:val="21"/>
              </w:rPr>
            </w:pPr>
            <w:r>
              <w:rPr>
                <w:rStyle w:val="24"/>
                <w:rFonts w:ascii="宋体" w:hAnsi="宋体" w:eastAsia="宋体" w:cstheme="minorBidi"/>
                <w:color w:val="auto"/>
                <w:szCs w:val="21"/>
              </w:rPr>
              <w:t>优:针对本项目编制了施工组织方案，施工组织方案及施工方法先进，工程重点难点、施工关键技术工艺把握及应用准确，技术措施可以充分保障工程质量、工期和施工安全生产，得</w:t>
            </w:r>
            <w:r>
              <w:rPr>
                <w:rStyle w:val="24"/>
                <w:rFonts w:hint="eastAsia" w:ascii="宋体" w:hAnsi="宋体" w:cstheme="minorBidi"/>
                <w:color w:val="auto"/>
                <w:szCs w:val="21"/>
              </w:rPr>
              <w:t>（</w:t>
            </w:r>
            <w:r>
              <w:rPr>
                <w:rStyle w:val="24"/>
                <w:rFonts w:ascii="宋体" w:hAnsi="宋体" w:cstheme="minorBidi"/>
                <w:color w:val="auto"/>
                <w:szCs w:val="21"/>
              </w:rPr>
              <w:t>11</w:t>
            </w:r>
            <w:r>
              <w:rPr>
                <w:rStyle w:val="24"/>
                <w:rFonts w:hint="eastAsia" w:ascii="宋体" w:hAnsi="宋体" w:eastAsia="宋体" w:cstheme="minorBidi"/>
                <w:color w:val="auto"/>
                <w:szCs w:val="21"/>
              </w:rPr>
              <w:t>，</w:t>
            </w:r>
            <w:r>
              <w:rPr>
                <w:rStyle w:val="24"/>
                <w:rFonts w:ascii="宋体" w:hAnsi="宋体" w:eastAsia="宋体" w:cstheme="minorBidi"/>
                <w:color w:val="auto"/>
                <w:szCs w:val="21"/>
              </w:rPr>
              <w:t>1</w:t>
            </w:r>
            <w:r>
              <w:rPr>
                <w:rStyle w:val="24"/>
                <w:rFonts w:hint="eastAsia" w:ascii="宋体" w:hAnsi="宋体" w:eastAsia="宋体" w:cstheme="minorBidi"/>
                <w:color w:val="auto"/>
                <w:szCs w:val="21"/>
              </w:rPr>
              <w:t>5</w:t>
            </w:r>
            <w:r>
              <w:rPr>
                <w:rStyle w:val="24"/>
                <w:rFonts w:hint="eastAsia" w:ascii="宋体" w:hAnsi="宋体" w:cstheme="minorBidi"/>
                <w:color w:val="auto"/>
                <w:szCs w:val="21"/>
              </w:rPr>
              <w:t>]</w:t>
            </w:r>
            <w:r>
              <w:rPr>
                <w:rStyle w:val="24"/>
                <w:rFonts w:ascii="宋体" w:hAnsi="宋体" w:eastAsia="宋体" w:cstheme="minorBidi"/>
                <w:color w:val="auto"/>
                <w:szCs w:val="21"/>
              </w:rPr>
              <w:t>分。</w:t>
            </w:r>
          </w:p>
          <w:p w14:paraId="1E243D1F">
            <w:pPr>
              <w:widowControl/>
              <w:spacing w:line="300" w:lineRule="exact"/>
              <w:contextualSpacing/>
              <w:rPr>
                <w:rStyle w:val="24"/>
                <w:rFonts w:hint="eastAsia" w:ascii="宋体" w:hAnsi="宋体" w:eastAsia="宋体" w:cstheme="minorBidi"/>
                <w:color w:val="auto"/>
                <w:szCs w:val="21"/>
              </w:rPr>
            </w:pPr>
            <w:r>
              <w:rPr>
                <w:rStyle w:val="24"/>
                <w:rFonts w:ascii="宋体" w:hAnsi="宋体" w:eastAsia="宋体" w:cstheme="minorBidi"/>
                <w:color w:val="auto"/>
                <w:szCs w:val="21"/>
              </w:rPr>
              <w:t>良:针对本项目编制了施工组织方案，施工组织方案及施工方法较先进，工程重点难点、施工关键技术工艺把握及应用较准确，技术措施可以充分保障工程质量、工期和施工安全生产，得</w:t>
            </w:r>
            <w:r>
              <w:rPr>
                <w:rStyle w:val="24"/>
                <w:rFonts w:hint="eastAsia" w:ascii="宋体" w:hAnsi="宋体" w:cstheme="minorBidi"/>
                <w:color w:val="auto"/>
                <w:szCs w:val="21"/>
              </w:rPr>
              <w:t>（</w:t>
            </w:r>
            <w:r>
              <w:rPr>
                <w:rStyle w:val="24"/>
                <w:rFonts w:ascii="宋体" w:hAnsi="宋体" w:cstheme="minorBidi"/>
                <w:color w:val="auto"/>
                <w:szCs w:val="21"/>
              </w:rPr>
              <w:t>8</w:t>
            </w:r>
            <w:r>
              <w:rPr>
                <w:rStyle w:val="24"/>
                <w:rFonts w:hint="eastAsia" w:ascii="宋体" w:hAnsi="宋体" w:eastAsia="宋体" w:cstheme="minorBidi"/>
                <w:color w:val="auto"/>
                <w:szCs w:val="21"/>
              </w:rPr>
              <w:t>，</w:t>
            </w:r>
            <w:r>
              <w:rPr>
                <w:rStyle w:val="24"/>
                <w:rFonts w:ascii="宋体" w:hAnsi="宋体" w:eastAsia="宋体" w:cstheme="minorBidi"/>
                <w:color w:val="auto"/>
                <w:szCs w:val="21"/>
              </w:rPr>
              <w:t>11</w:t>
            </w:r>
            <w:r>
              <w:rPr>
                <w:rStyle w:val="24"/>
                <w:rFonts w:hint="eastAsia" w:ascii="宋体" w:hAnsi="宋体" w:cstheme="minorBidi"/>
                <w:color w:val="auto"/>
                <w:szCs w:val="21"/>
              </w:rPr>
              <w:t>]</w:t>
            </w:r>
            <w:r>
              <w:rPr>
                <w:rStyle w:val="24"/>
                <w:rFonts w:ascii="宋体" w:hAnsi="宋体" w:eastAsia="宋体" w:cstheme="minorBidi"/>
                <w:color w:val="auto"/>
                <w:szCs w:val="21"/>
              </w:rPr>
              <w:t>分。</w:t>
            </w:r>
          </w:p>
          <w:p w14:paraId="6F499AB0">
            <w:pPr>
              <w:widowControl/>
              <w:spacing w:line="300" w:lineRule="exact"/>
              <w:contextualSpacing/>
              <w:rPr>
                <w:rStyle w:val="24"/>
                <w:rFonts w:hint="eastAsia" w:ascii="宋体" w:hAnsi="宋体" w:eastAsia="宋体" w:cstheme="minorBidi"/>
                <w:color w:val="auto"/>
                <w:szCs w:val="21"/>
              </w:rPr>
            </w:pPr>
            <w:r>
              <w:rPr>
                <w:rStyle w:val="24"/>
                <w:rFonts w:ascii="宋体" w:hAnsi="宋体" w:eastAsia="宋体" w:cstheme="minorBidi"/>
                <w:color w:val="auto"/>
                <w:szCs w:val="21"/>
              </w:rPr>
              <w:t>中:针对本项目编制了施工组织方案，施工组织方案及施工方法一般，工程重点难点、施工关键技术工艺把握及应用一般，技术措施可以保障工程质量、工期和施工安全生产，得</w:t>
            </w:r>
            <w:r>
              <w:rPr>
                <w:rStyle w:val="24"/>
                <w:rFonts w:hint="eastAsia" w:ascii="宋体" w:hAnsi="宋体" w:cstheme="minorBidi"/>
                <w:color w:val="auto"/>
                <w:szCs w:val="21"/>
              </w:rPr>
              <w:t>（4</w:t>
            </w:r>
            <w:r>
              <w:rPr>
                <w:rStyle w:val="24"/>
                <w:rFonts w:hint="eastAsia" w:ascii="宋体" w:hAnsi="宋体" w:eastAsia="宋体" w:cstheme="minorBidi"/>
                <w:color w:val="auto"/>
                <w:szCs w:val="21"/>
              </w:rPr>
              <w:t>，</w:t>
            </w:r>
            <w:r>
              <w:rPr>
                <w:rStyle w:val="24"/>
                <w:rFonts w:ascii="宋体" w:hAnsi="宋体" w:eastAsia="宋体" w:cstheme="minorBidi"/>
                <w:color w:val="auto"/>
                <w:szCs w:val="21"/>
              </w:rPr>
              <w:t>8</w:t>
            </w:r>
            <w:r>
              <w:rPr>
                <w:rStyle w:val="24"/>
                <w:rFonts w:hint="eastAsia" w:ascii="宋体" w:hAnsi="宋体" w:cstheme="minorBidi"/>
                <w:color w:val="auto"/>
                <w:szCs w:val="21"/>
              </w:rPr>
              <w:t>]</w:t>
            </w:r>
            <w:r>
              <w:rPr>
                <w:rStyle w:val="24"/>
                <w:rFonts w:ascii="宋体" w:hAnsi="宋体" w:eastAsia="宋体" w:cstheme="minorBidi"/>
                <w:color w:val="auto"/>
                <w:szCs w:val="21"/>
              </w:rPr>
              <w:t>分。</w:t>
            </w:r>
          </w:p>
          <w:p w14:paraId="75C03643">
            <w:pPr>
              <w:widowControl/>
              <w:spacing w:line="300" w:lineRule="exact"/>
              <w:rPr>
                <w:rStyle w:val="24"/>
                <w:rFonts w:hint="eastAsia" w:ascii="宋体" w:hAnsi="宋体" w:eastAsia="宋体" w:cs="宋体"/>
                <w:color w:val="auto"/>
                <w:szCs w:val="21"/>
              </w:rPr>
            </w:pPr>
            <w:r>
              <w:rPr>
                <w:rStyle w:val="24"/>
                <w:rFonts w:hint="eastAsia" w:ascii="宋体" w:hAnsi="宋体" w:eastAsia="宋体" w:cs="宋体"/>
                <w:color w:val="auto"/>
                <w:szCs w:val="21"/>
              </w:rPr>
              <w:t>差:无施工组织方案或施工组织方案不可行，得（0，4]分</w:t>
            </w:r>
          </w:p>
          <w:p w14:paraId="69EEB0EF">
            <w:pPr>
              <w:widowControl/>
              <w:spacing w:line="300" w:lineRule="exact"/>
              <w:rPr>
                <w:rStyle w:val="24"/>
                <w:rFonts w:hint="eastAsia" w:ascii="宋体" w:hAnsi="宋体" w:eastAsia="宋体" w:cstheme="minorBidi"/>
                <w:color w:val="auto"/>
                <w:szCs w:val="21"/>
              </w:rPr>
            </w:pPr>
            <w:r>
              <w:rPr>
                <w:rStyle w:val="24"/>
                <w:rFonts w:hint="eastAsia" w:ascii="宋体" w:hAnsi="宋体" w:eastAsia="宋体" w:cs="宋体"/>
                <w:color w:val="auto"/>
                <w:szCs w:val="21"/>
              </w:rPr>
              <w:t>未提供或评审内容不全的不得分。</w:t>
            </w:r>
          </w:p>
        </w:tc>
      </w:tr>
      <w:tr w14:paraId="135D1A0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6A2BB4A2">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造价成本控制措施</w:t>
            </w:r>
          </w:p>
        </w:tc>
        <w:tc>
          <w:tcPr>
            <w:tcW w:w="772" w:type="dxa"/>
            <w:tcBorders>
              <w:top w:val="single" w:color="auto" w:sz="4" w:space="0"/>
              <w:left w:val="single" w:color="auto" w:sz="4" w:space="0"/>
              <w:bottom w:val="single" w:color="auto" w:sz="4" w:space="0"/>
              <w:right w:val="single" w:color="auto" w:sz="4" w:space="0"/>
            </w:tcBorders>
            <w:vAlign w:val="center"/>
          </w:tcPr>
          <w:p w14:paraId="29BD9EEB">
            <w:pPr>
              <w:widowControl/>
              <w:snapToGrid w:val="0"/>
              <w:spacing w:line="300" w:lineRule="exact"/>
              <w:jc w:val="center"/>
              <w:rPr>
                <w:rFonts w:hint="eastAsia" w:ascii="宋体" w:hAnsi="宋体" w:eastAsia="宋体" w:cs="宋体"/>
                <w:color w:val="auto"/>
                <w:szCs w:val="21"/>
              </w:rPr>
            </w:pPr>
            <w:r>
              <w:rPr>
                <w:rFonts w:ascii="宋体" w:hAnsi="宋体" w:eastAsia="宋体" w:cs="宋体"/>
                <w:color w:val="auto"/>
                <w:szCs w:val="21"/>
              </w:rPr>
              <w:t>15</w:t>
            </w:r>
          </w:p>
        </w:tc>
        <w:tc>
          <w:tcPr>
            <w:tcW w:w="12066" w:type="dxa"/>
            <w:tcBorders>
              <w:top w:val="single" w:color="auto" w:sz="4" w:space="0"/>
              <w:left w:val="single" w:color="auto" w:sz="4" w:space="0"/>
              <w:bottom w:val="single" w:color="auto" w:sz="4" w:space="0"/>
              <w:right w:val="single" w:color="auto" w:sz="4" w:space="0"/>
            </w:tcBorders>
            <w:vAlign w:val="center"/>
          </w:tcPr>
          <w:p w14:paraId="6A865EB5">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针对本项目编制造价成本控制措施，根据各投标单位提供的措施横向对比：</w:t>
            </w:r>
          </w:p>
          <w:p w14:paraId="3FEC2E94">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优：措施效果显著、合理性相对较强、可操作性相对较强，得</w:t>
            </w:r>
            <w:r>
              <w:rPr>
                <w:rStyle w:val="24"/>
                <w:rFonts w:ascii="宋体" w:hAnsi="宋体" w:eastAsia="宋体"/>
                <w:color w:val="auto"/>
                <w:szCs w:val="21"/>
              </w:rPr>
              <w:t>（11</w:t>
            </w:r>
            <w:r>
              <w:rPr>
                <w:rFonts w:hint="eastAsia" w:ascii="宋体" w:hAnsi="宋体" w:eastAsia="宋体" w:cs="宋体"/>
                <w:color w:val="auto"/>
                <w:szCs w:val="21"/>
              </w:rPr>
              <w:t>，</w:t>
            </w:r>
            <w:r>
              <w:rPr>
                <w:rFonts w:ascii="宋体" w:hAnsi="宋体" w:eastAsia="宋体" w:cs="宋体"/>
                <w:color w:val="auto"/>
                <w:szCs w:val="21"/>
              </w:rPr>
              <w:t>15</w:t>
            </w:r>
            <w:r>
              <w:rPr>
                <w:rStyle w:val="24"/>
                <w:rFonts w:ascii="宋体" w:hAnsi="宋体" w:eastAsia="宋体"/>
                <w:color w:val="auto"/>
                <w:szCs w:val="21"/>
              </w:rPr>
              <w:t>]</w:t>
            </w:r>
            <w:r>
              <w:rPr>
                <w:rFonts w:hint="eastAsia" w:ascii="宋体" w:hAnsi="宋体" w:eastAsia="宋体" w:cs="宋体"/>
                <w:color w:val="auto"/>
                <w:szCs w:val="21"/>
              </w:rPr>
              <w:t>分。</w:t>
            </w:r>
          </w:p>
          <w:p w14:paraId="62C3C206">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良：措施相对有效、合理、可操作性相对良好，得</w:t>
            </w:r>
            <w:r>
              <w:rPr>
                <w:rStyle w:val="24"/>
                <w:rFonts w:ascii="宋体" w:hAnsi="宋体" w:eastAsia="宋体"/>
                <w:color w:val="auto"/>
                <w:szCs w:val="21"/>
              </w:rPr>
              <w:t>（8</w:t>
            </w:r>
            <w:r>
              <w:rPr>
                <w:rFonts w:hint="eastAsia" w:ascii="宋体" w:hAnsi="宋体" w:eastAsia="宋体" w:cs="宋体"/>
                <w:color w:val="auto"/>
                <w:szCs w:val="21"/>
              </w:rPr>
              <w:t>，</w:t>
            </w:r>
            <w:r>
              <w:rPr>
                <w:rFonts w:ascii="宋体" w:hAnsi="宋体" w:eastAsia="宋体" w:cs="宋体"/>
                <w:color w:val="auto"/>
                <w:szCs w:val="21"/>
              </w:rPr>
              <w:t>11</w:t>
            </w:r>
            <w:r>
              <w:rPr>
                <w:rStyle w:val="24"/>
                <w:rFonts w:ascii="宋体" w:hAnsi="宋体" w:eastAsia="宋体"/>
                <w:color w:val="auto"/>
                <w:szCs w:val="21"/>
              </w:rPr>
              <w:t>]</w:t>
            </w:r>
            <w:r>
              <w:rPr>
                <w:rFonts w:hint="eastAsia" w:ascii="宋体" w:hAnsi="宋体" w:eastAsia="宋体" w:cs="宋体"/>
                <w:color w:val="auto"/>
                <w:szCs w:val="21"/>
              </w:rPr>
              <w:t>分。</w:t>
            </w:r>
          </w:p>
          <w:p w14:paraId="0AF74D5B">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中：措施相对效果一般，现场可操作性相对一般，得</w:t>
            </w:r>
            <w:r>
              <w:rPr>
                <w:rStyle w:val="24"/>
                <w:rFonts w:ascii="宋体" w:hAnsi="宋体" w:eastAsia="宋体"/>
                <w:color w:val="auto"/>
                <w:szCs w:val="21"/>
              </w:rPr>
              <w:t>（4</w:t>
            </w:r>
            <w:r>
              <w:rPr>
                <w:rFonts w:hint="eastAsia" w:ascii="宋体" w:hAnsi="宋体" w:eastAsia="宋体" w:cs="宋体"/>
                <w:color w:val="auto"/>
                <w:szCs w:val="21"/>
              </w:rPr>
              <w:t>，</w:t>
            </w:r>
            <w:r>
              <w:rPr>
                <w:rFonts w:ascii="宋体" w:hAnsi="宋体" w:eastAsia="宋体" w:cs="宋体"/>
                <w:color w:val="auto"/>
                <w:szCs w:val="21"/>
              </w:rPr>
              <w:t>8</w:t>
            </w:r>
            <w:r>
              <w:rPr>
                <w:rStyle w:val="24"/>
                <w:rFonts w:ascii="宋体" w:hAnsi="宋体" w:eastAsia="宋体"/>
                <w:color w:val="auto"/>
                <w:szCs w:val="21"/>
              </w:rPr>
              <w:t>]</w:t>
            </w:r>
            <w:r>
              <w:rPr>
                <w:rFonts w:hint="eastAsia" w:ascii="宋体" w:hAnsi="宋体" w:eastAsia="宋体" w:cs="宋体"/>
                <w:color w:val="auto"/>
                <w:szCs w:val="21"/>
              </w:rPr>
              <w:t>分。</w:t>
            </w:r>
          </w:p>
          <w:p w14:paraId="4C5F421F">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差：措施相对效果较差，现场可操作性相对不高，得</w:t>
            </w:r>
            <w:r>
              <w:rPr>
                <w:rStyle w:val="24"/>
                <w:rFonts w:ascii="宋体" w:hAnsi="宋体" w:eastAsia="宋体"/>
                <w:color w:val="auto"/>
                <w:szCs w:val="21"/>
              </w:rPr>
              <w:t>（</w:t>
            </w:r>
            <w:r>
              <w:rPr>
                <w:rFonts w:hint="eastAsia" w:ascii="宋体" w:hAnsi="宋体" w:eastAsia="宋体" w:cs="宋体"/>
                <w:color w:val="auto"/>
                <w:szCs w:val="21"/>
              </w:rPr>
              <w:t>0，</w:t>
            </w:r>
            <w:r>
              <w:rPr>
                <w:rFonts w:ascii="宋体" w:hAnsi="宋体" w:eastAsia="宋体" w:cs="宋体"/>
                <w:color w:val="auto"/>
                <w:szCs w:val="21"/>
              </w:rPr>
              <w:t>4</w:t>
            </w:r>
            <w:r>
              <w:rPr>
                <w:rStyle w:val="24"/>
                <w:rFonts w:ascii="宋体" w:hAnsi="宋体" w:eastAsia="宋体"/>
                <w:color w:val="auto"/>
                <w:szCs w:val="21"/>
              </w:rPr>
              <w:t>]</w:t>
            </w:r>
            <w:r>
              <w:rPr>
                <w:rFonts w:hint="eastAsia" w:ascii="宋体" w:hAnsi="宋体" w:eastAsia="宋体" w:cs="宋体"/>
                <w:color w:val="auto"/>
                <w:szCs w:val="21"/>
              </w:rPr>
              <w:t>分。</w:t>
            </w:r>
          </w:p>
          <w:p w14:paraId="7D788396">
            <w:pPr>
              <w:spacing w:line="300" w:lineRule="exact"/>
              <w:contextualSpacing/>
              <w:rPr>
                <w:rStyle w:val="24"/>
                <w:rFonts w:hint="eastAsia" w:ascii="宋体" w:hAnsi="宋体" w:eastAsia="宋体" w:cstheme="minorBidi"/>
                <w:color w:val="auto"/>
                <w:szCs w:val="21"/>
              </w:rPr>
            </w:pPr>
            <w:r>
              <w:rPr>
                <w:rFonts w:hint="eastAsia" w:ascii="宋体" w:hAnsi="宋体" w:eastAsia="宋体" w:cs="宋体"/>
                <w:color w:val="auto"/>
                <w:szCs w:val="21"/>
              </w:rPr>
              <w:t>未提供或评审内容不全的不得分。</w:t>
            </w:r>
          </w:p>
        </w:tc>
      </w:tr>
      <w:tr w14:paraId="42689D4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75BBBD21">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rPr>
              <w:t>进度控制措施</w:t>
            </w:r>
          </w:p>
        </w:tc>
        <w:tc>
          <w:tcPr>
            <w:tcW w:w="772" w:type="dxa"/>
            <w:tcBorders>
              <w:top w:val="single" w:color="auto" w:sz="4" w:space="0"/>
              <w:left w:val="single" w:color="auto" w:sz="4" w:space="0"/>
              <w:bottom w:val="single" w:color="auto" w:sz="4" w:space="0"/>
              <w:right w:val="single" w:color="auto" w:sz="4" w:space="0"/>
            </w:tcBorders>
            <w:vAlign w:val="center"/>
          </w:tcPr>
          <w:p w14:paraId="3E53853D">
            <w:pPr>
              <w:widowControl/>
              <w:snapToGrid w:val="0"/>
              <w:spacing w:line="300" w:lineRule="exact"/>
              <w:jc w:val="center"/>
              <w:rPr>
                <w:rFonts w:hint="eastAsia" w:ascii="宋体" w:hAnsi="宋体" w:eastAsia="宋体" w:cs="宋体"/>
                <w:color w:val="auto"/>
                <w:szCs w:val="21"/>
              </w:rPr>
            </w:pPr>
            <w:r>
              <w:rPr>
                <w:rFonts w:ascii="宋体" w:hAnsi="宋体" w:eastAsia="宋体" w:cs="宋体"/>
                <w:color w:val="auto"/>
                <w:szCs w:val="21"/>
              </w:rPr>
              <w:t>10</w:t>
            </w:r>
          </w:p>
        </w:tc>
        <w:tc>
          <w:tcPr>
            <w:tcW w:w="12066" w:type="dxa"/>
            <w:tcBorders>
              <w:top w:val="single" w:color="auto" w:sz="4" w:space="0"/>
              <w:left w:val="single" w:color="auto" w:sz="4" w:space="0"/>
              <w:bottom w:val="single" w:color="auto" w:sz="4" w:space="0"/>
              <w:right w:val="single" w:color="auto" w:sz="4" w:space="0"/>
            </w:tcBorders>
            <w:vAlign w:val="center"/>
          </w:tcPr>
          <w:p w14:paraId="252B3E84">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针对本项目编制工期管理目标、施工总进度计划横道图、进度计划保障措施，根据各投标单位提供的施工部署横向对比：</w:t>
            </w:r>
          </w:p>
          <w:p w14:paraId="070A2121">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优：工期管理目标、施工进度计划结合实际施工情况、能有效实施，制定的进度保证措施现场实操性相对较强，能有效保证施工进度得</w:t>
            </w:r>
            <w:r>
              <w:rPr>
                <w:rStyle w:val="24"/>
                <w:rFonts w:ascii="宋体" w:hAnsi="宋体" w:eastAsia="宋体"/>
                <w:color w:val="auto"/>
                <w:szCs w:val="21"/>
              </w:rPr>
              <w:t>（8</w:t>
            </w:r>
            <w:r>
              <w:rPr>
                <w:rFonts w:hint="eastAsia" w:ascii="宋体" w:hAnsi="宋体" w:eastAsia="宋体" w:cs="宋体"/>
                <w:color w:val="auto"/>
                <w:szCs w:val="21"/>
              </w:rPr>
              <w:t>，</w:t>
            </w:r>
            <w:r>
              <w:rPr>
                <w:rFonts w:ascii="宋体" w:hAnsi="宋体" w:eastAsia="宋体" w:cs="宋体"/>
                <w:color w:val="auto"/>
                <w:szCs w:val="21"/>
              </w:rPr>
              <w:t>10</w:t>
            </w:r>
            <w:r>
              <w:rPr>
                <w:rStyle w:val="24"/>
                <w:rFonts w:ascii="宋体" w:hAnsi="宋体" w:eastAsia="宋体"/>
                <w:color w:val="auto"/>
                <w:szCs w:val="21"/>
              </w:rPr>
              <w:t>]</w:t>
            </w:r>
            <w:r>
              <w:rPr>
                <w:rFonts w:hint="eastAsia" w:ascii="宋体" w:hAnsi="宋体" w:eastAsia="宋体" w:cs="宋体"/>
                <w:color w:val="auto"/>
                <w:szCs w:val="21"/>
              </w:rPr>
              <w:t>分。</w:t>
            </w:r>
          </w:p>
          <w:p w14:paraId="2AA593EE">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良：工期管理目标、施工进度计划与实际施工情况结合度良好，制定的进度保证措施现场实操性良好，能保证施工进度，得</w:t>
            </w:r>
            <w:r>
              <w:rPr>
                <w:rStyle w:val="24"/>
                <w:rFonts w:ascii="宋体" w:hAnsi="宋体" w:eastAsia="宋体"/>
                <w:color w:val="auto"/>
                <w:szCs w:val="21"/>
              </w:rPr>
              <w:t>（</w:t>
            </w:r>
            <w:r>
              <w:rPr>
                <w:rStyle w:val="24"/>
                <w:rFonts w:hint="eastAsia" w:ascii="宋体" w:hAnsi="宋体" w:eastAsia="宋体"/>
                <w:color w:val="auto"/>
                <w:szCs w:val="21"/>
              </w:rPr>
              <w:t>5</w:t>
            </w:r>
            <w:r>
              <w:rPr>
                <w:rFonts w:hint="eastAsia" w:ascii="宋体" w:hAnsi="宋体" w:eastAsia="宋体" w:cs="宋体"/>
                <w:color w:val="auto"/>
                <w:szCs w:val="21"/>
              </w:rPr>
              <w:t>，</w:t>
            </w:r>
            <w:r>
              <w:rPr>
                <w:rFonts w:ascii="宋体" w:hAnsi="宋体" w:eastAsia="宋体" w:cs="宋体"/>
                <w:color w:val="auto"/>
                <w:szCs w:val="21"/>
              </w:rPr>
              <w:t>8</w:t>
            </w:r>
            <w:r>
              <w:rPr>
                <w:rStyle w:val="24"/>
                <w:rFonts w:ascii="宋体" w:hAnsi="宋体" w:eastAsia="宋体"/>
                <w:color w:val="auto"/>
                <w:szCs w:val="21"/>
              </w:rPr>
              <w:t>]</w:t>
            </w:r>
            <w:r>
              <w:rPr>
                <w:rFonts w:hint="eastAsia" w:ascii="宋体" w:hAnsi="宋体" w:eastAsia="宋体" w:cs="宋体"/>
                <w:color w:val="auto"/>
                <w:szCs w:val="21"/>
              </w:rPr>
              <w:t>分。</w:t>
            </w:r>
          </w:p>
          <w:p w14:paraId="2D28D9FE">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中：工期管理目标、施工进度计划与实际施工情况结合度相对一般，制定的进度保证措施现场实操性相对一般，基本能保证施工进度，得</w:t>
            </w:r>
            <w:r>
              <w:rPr>
                <w:rStyle w:val="24"/>
                <w:rFonts w:ascii="宋体" w:hAnsi="宋体" w:eastAsia="宋体"/>
                <w:color w:val="auto"/>
                <w:szCs w:val="21"/>
              </w:rPr>
              <w:t>（</w:t>
            </w:r>
            <w:r>
              <w:rPr>
                <w:rStyle w:val="24"/>
                <w:rFonts w:hint="eastAsia" w:ascii="宋体" w:hAnsi="宋体" w:eastAsia="宋体"/>
                <w:color w:val="auto"/>
                <w:szCs w:val="21"/>
              </w:rPr>
              <w:t>3</w:t>
            </w:r>
            <w:r>
              <w:rPr>
                <w:rFonts w:hint="eastAsia" w:ascii="宋体" w:hAnsi="宋体" w:eastAsia="宋体" w:cs="宋体"/>
                <w:color w:val="auto"/>
                <w:szCs w:val="21"/>
              </w:rPr>
              <w:t>，5</w:t>
            </w:r>
            <w:r>
              <w:rPr>
                <w:rStyle w:val="24"/>
                <w:rFonts w:ascii="宋体" w:hAnsi="宋体" w:eastAsia="宋体"/>
                <w:color w:val="auto"/>
                <w:szCs w:val="21"/>
              </w:rPr>
              <w:t>]</w:t>
            </w:r>
            <w:r>
              <w:rPr>
                <w:rFonts w:hint="eastAsia" w:ascii="宋体" w:hAnsi="宋体" w:eastAsia="宋体" w:cs="宋体"/>
                <w:color w:val="auto"/>
                <w:szCs w:val="21"/>
              </w:rPr>
              <w:t>分。</w:t>
            </w:r>
          </w:p>
          <w:p w14:paraId="133FB886">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差：工期管理目标、施工进度计划与实际施工情况结合度相对较低，制定的进度保证措施现场实操性相对不高，得</w:t>
            </w:r>
            <w:r>
              <w:rPr>
                <w:rStyle w:val="24"/>
                <w:rFonts w:ascii="宋体" w:hAnsi="宋体" w:eastAsia="宋体"/>
                <w:color w:val="auto"/>
                <w:szCs w:val="21"/>
              </w:rPr>
              <w:t>（</w:t>
            </w:r>
            <w:r>
              <w:rPr>
                <w:rFonts w:hint="eastAsia" w:ascii="宋体" w:hAnsi="宋体" w:eastAsia="宋体" w:cs="宋体"/>
                <w:color w:val="auto"/>
                <w:szCs w:val="21"/>
              </w:rPr>
              <w:t>0，3</w:t>
            </w:r>
            <w:r>
              <w:rPr>
                <w:rStyle w:val="24"/>
                <w:rFonts w:ascii="宋体" w:hAnsi="宋体" w:eastAsia="宋体"/>
                <w:color w:val="auto"/>
                <w:szCs w:val="21"/>
              </w:rPr>
              <w:t>]</w:t>
            </w:r>
            <w:r>
              <w:rPr>
                <w:rFonts w:hint="eastAsia" w:ascii="宋体" w:hAnsi="宋体" w:eastAsia="宋体" w:cs="宋体"/>
                <w:color w:val="auto"/>
                <w:szCs w:val="21"/>
              </w:rPr>
              <w:t>分。</w:t>
            </w:r>
          </w:p>
          <w:p w14:paraId="0E969897">
            <w:pPr>
              <w:spacing w:line="300" w:lineRule="exact"/>
              <w:contextualSpacing/>
              <w:rPr>
                <w:rStyle w:val="24"/>
                <w:rFonts w:hint="eastAsia" w:ascii="宋体" w:hAnsi="宋体" w:eastAsia="宋体" w:cstheme="minorBidi"/>
                <w:color w:val="auto"/>
                <w:szCs w:val="21"/>
              </w:rPr>
            </w:pPr>
            <w:r>
              <w:rPr>
                <w:rFonts w:hint="eastAsia" w:ascii="宋体" w:hAnsi="宋体" w:eastAsia="宋体" w:cs="宋体"/>
                <w:color w:val="auto"/>
                <w:szCs w:val="21"/>
              </w:rPr>
              <w:t>未提供或评审内容不全的不得分。</w:t>
            </w:r>
          </w:p>
        </w:tc>
      </w:tr>
      <w:tr w14:paraId="0D16BCC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42660D53">
            <w:pPr>
              <w:widowControl/>
              <w:snapToGrid w:val="0"/>
              <w:spacing w:line="300" w:lineRule="exact"/>
              <w:rPr>
                <w:rFonts w:hint="eastAsia" w:ascii="宋体" w:hAnsi="宋体" w:eastAsia="宋体" w:cs="宋体"/>
                <w:color w:val="auto"/>
                <w:szCs w:val="21"/>
              </w:rPr>
            </w:pPr>
            <w:r>
              <w:rPr>
                <w:rFonts w:hint="eastAsia" w:ascii="宋体" w:hAnsi="宋体" w:eastAsia="宋体" w:cs="宋体"/>
                <w:color w:val="auto"/>
              </w:rPr>
              <w:t>设计和施工的融合措施</w:t>
            </w:r>
          </w:p>
        </w:tc>
        <w:tc>
          <w:tcPr>
            <w:tcW w:w="772" w:type="dxa"/>
            <w:tcBorders>
              <w:top w:val="single" w:color="auto" w:sz="4" w:space="0"/>
              <w:left w:val="single" w:color="auto" w:sz="4" w:space="0"/>
              <w:bottom w:val="single" w:color="auto" w:sz="4" w:space="0"/>
              <w:right w:val="single" w:color="auto" w:sz="4" w:space="0"/>
            </w:tcBorders>
            <w:vAlign w:val="center"/>
          </w:tcPr>
          <w:p w14:paraId="6019F7E6">
            <w:pPr>
              <w:widowControl/>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0</w:t>
            </w:r>
          </w:p>
        </w:tc>
        <w:tc>
          <w:tcPr>
            <w:tcW w:w="12066" w:type="dxa"/>
            <w:tcBorders>
              <w:top w:val="single" w:color="auto" w:sz="4" w:space="0"/>
              <w:left w:val="single" w:color="auto" w:sz="4" w:space="0"/>
              <w:bottom w:val="single" w:color="auto" w:sz="4" w:space="0"/>
              <w:right w:val="single" w:color="auto" w:sz="4" w:space="0"/>
            </w:tcBorders>
            <w:vAlign w:val="center"/>
          </w:tcPr>
          <w:p w14:paraId="5F482F15">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针对本项目制定E</w:t>
            </w:r>
            <w:r>
              <w:rPr>
                <w:rFonts w:ascii="宋体" w:hAnsi="宋体" w:eastAsia="宋体" w:cs="宋体"/>
                <w:color w:val="auto"/>
                <w:szCs w:val="21"/>
              </w:rPr>
              <w:t>PC</w:t>
            </w:r>
            <w:r>
              <w:rPr>
                <w:rFonts w:hint="eastAsia" w:ascii="宋体" w:hAnsi="宋体" w:eastAsia="宋体" w:cs="宋体"/>
                <w:color w:val="auto"/>
                <w:szCs w:val="21"/>
              </w:rPr>
              <w:t>联合体管理目标、联合体统筹保障计划及措施、联合体联动响应机制，根据各投标单位提供的措施横向对比：</w:t>
            </w:r>
          </w:p>
          <w:p w14:paraId="6F43347C">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优：联合体管理目标明确、联合体统筹保障计划及措施结合实际施工情况能有效实施，制定的联合体联动响应机制现场实操性相对较强，响应及时，能有效保证施工进度及管理目标，得</w:t>
            </w:r>
            <w:r>
              <w:rPr>
                <w:rStyle w:val="24"/>
                <w:rFonts w:ascii="宋体" w:hAnsi="宋体" w:eastAsia="宋体"/>
                <w:color w:val="auto"/>
                <w:szCs w:val="21"/>
              </w:rPr>
              <w:t>（8</w:t>
            </w:r>
            <w:r>
              <w:rPr>
                <w:rFonts w:hint="eastAsia" w:ascii="宋体" w:hAnsi="宋体" w:eastAsia="宋体" w:cs="宋体"/>
                <w:color w:val="auto"/>
                <w:szCs w:val="21"/>
              </w:rPr>
              <w:t>，</w:t>
            </w:r>
            <w:r>
              <w:rPr>
                <w:rFonts w:ascii="宋体" w:hAnsi="宋体" w:eastAsia="宋体" w:cs="宋体"/>
                <w:color w:val="auto"/>
                <w:szCs w:val="21"/>
              </w:rPr>
              <w:t>10</w:t>
            </w:r>
            <w:r>
              <w:rPr>
                <w:rStyle w:val="24"/>
                <w:rFonts w:ascii="宋体" w:hAnsi="宋体" w:eastAsia="宋体"/>
                <w:color w:val="auto"/>
                <w:szCs w:val="21"/>
              </w:rPr>
              <w:t>]</w:t>
            </w:r>
            <w:r>
              <w:rPr>
                <w:rFonts w:hint="eastAsia" w:ascii="宋体" w:hAnsi="宋体" w:eastAsia="宋体" w:cs="宋体"/>
                <w:color w:val="auto"/>
                <w:szCs w:val="21"/>
              </w:rPr>
              <w:t>分。</w:t>
            </w:r>
          </w:p>
          <w:p w14:paraId="00415C8E">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良：联合体管理目标清晰、联合体统筹保障计划及措施与实际施工情况结合度良好，制定的联合体联动响应机制现场实操性良好，能较好响应，能保证施工进度及管理目标，得</w:t>
            </w:r>
            <w:r>
              <w:rPr>
                <w:rStyle w:val="24"/>
                <w:rFonts w:ascii="宋体" w:hAnsi="宋体" w:eastAsia="宋体"/>
                <w:color w:val="auto"/>
                <w:szCs w:val="21"/>
              </w:rPr>
              <w:t>（</w:t>
            </w:r>
            <w:r>
              <w:rPr>
                <w:rStyle w:val="24"/>
                <w:rFonts w:hint="eastAsia" w:ascii="宋体" w:hAnsi="宋体" w:eastAsia="宋体"/>
                <w:color w:val="auto"/>
                <w:szCs w:val="21"/>
              </w:rPr>
              <w:t>5</w:t>
            </w:r>
            <w:r>
              <w:rPr>
                <w:rFonts w:hint="eastAsia" w:ascii="宋体" w:hAnsi="宋体" w:eastAsia="宋体" w:cs="宋体"/>
                <w:color w:val="auto"/>
                <w:szCs w:val="21"/>
              </w:rPr>
              <w:t>，</w:t>
            </w:r>
            <w:r>
              <w:rPr>
                <w:rFonts w:ascii="宋体" w:hAnsi="宋体" w:eastAsia="宋体" w:cs="宋体"/>
                <w:color w:val="auto"/>
                <w:szCs w:val="21"/>
              </w:rPr>
              <w:t>8</w:t>
            </w:r>
            <w:r>
              <w:rPr>
                <w:rStyle w:val="24"/>
                <w:rFonts w:ascii="宋体" w:hAnsi="宋体" w:eastAsia="宋体"/>
                <w:color w:val="auto"/>
                <w:szCs w:val="21"/>
              </w:rPr>
              <w:t>]</w:t>
            </w:r>
            <w:r>
              <w:rPr>
                <w:rFonts w:hint="eastAsia" w:ascii="宋体" w:hAnsi="宋体" w:eastAsia="宋体" w:cs="宋体"/>
                <w:color w:val="auto"/>
                <w:szCs w:val="21"/>
              </w:rPr>
              <w:t>分。</w:t>
            </w:r>
          </w:p>
          <w:p w14:paraId="66886F74">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中：联合体管理目标、联合体统筹保障计划及措施与实际施工情况结合度相对一般，制定的联合体联动响应机制现场实操性相对一般，基本能保证施工进度，得</w:t>
            </w:r>
            <w:r>
              <w:rPr>
                <w:rStyle w:val="24"/>
                <w:rFonts w:ascii="宋体" w:hAnsi="宋体" w:eastAsia="宋体"/>
                <w:color w:val="auto"/>
                <w:szCs w:val="21"/>
              </w:rPr>
              <w:t>（</w:t>
            </w:r>
            <w:r>
              <w:rPr>
                <w:rStyle w:val="24"/>
                <w:rFonts w:hint="eastAsia" w:ascii="宋体" w:hAnsi="宋体" w:eastAsia="宋体"/>
                <w:color w:val="auto"/>
                <w:szCs w:val="21"/>
              </w:rPr>
              <w:t>3</w:t>
            </w:r>
            <w:r>
              <w:rPr>
                <w:rFonts w:hint="eastAsia" w:ascii="宋体" w:hAnsi="宋体" w:eastAsia="宋体" w:cs="宋体"/>
                <w:color w:val="auto"/>
                <w:szCs w:val="21"/>
              </w:rPr>
              <w:t>，5</w:t>
            </w:r>
            <w:r>
              <w:rPr>
                <w:rStyle w:val="24"/>
                <w:rFonts w:ascii="宋体" w:hAnsi="宋体" w:eastAsia="宋体"/>
                <w:color w:val="auto"/>
                <w:szCs w:val="21"/>
              </w:rPr>
              <w:t>]</w:t>
            </w:r>
            <w:r>
              <w:rPr>
                <w:rFonts w:hint="eastAsia" w:ascii="宋体" w:hAnsi="宋体" w:eastAsia="宋体" w:cs="宋体"/>
                <w:color w:val="auto"/>
                <w:szCs w:val="21"/>
              </w:rPr>
              <w:t>分。</w:t>
            </w:r>
          </w:p>
          <w:p w14:paraId="1B289401">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差：联合体管理目标、联合体统筹保障计划及措施与实际施工情况结合度相对较低，制定的联合体联动响应机制现场实操性相对不高，得</w:t>
            </w:r>
            <w:r>
              <w:rPr>
                <w:rStyle w:val="24"/>
                <w:rFonts w:ascii="宋体" w:hAnsi="宋体" w:eastAsia="宋体"/>
                <w:color w:val="auto"/>
                <w:szCs w:val="21"/>
              </w:rPr>
              <w:t>（</w:t>
            </w:r>
            <w:r>
              <w:rPr>
                <w:rFonts w:hint="eastAsia" w:ascii="宋体" w:hAnsi="宋体" w:eastAsia="宋体" w:cs="宋体"/>
                <w:color w:val="auto"/>
                <w:szCs w:val="21"/>
              </w:rPr>
              <w:t>0，3</w:t>
            </w:r>
            <w:r>
              <w:rPr>
                <w:rStyle w:val="24"/>
                <w:rFonts w:ascii="宋体" w:hAnsi="宋体" w:eastAsia="宋体"/>
                <w:color w:val="auto"/>
                <w:szCs w:val="21"/>
              </w:rPr>
              <w:t>]</w:t>
            </w:r>
            <w:r>
              <w:rPr>
                <w:rFonts w:hint="eastAsia" w:ascii="宋体" w:hAnsi="宋体" w:eastAsia="宋体" w:cs="宋体"/>
                <w:color w:val="auto"/>
                <w:szCs w:val="21"/>
              </w:rPr>
              <w:t>分。</w:t>
            </w:r>
          </w:p>
          <w:p w14:paraId="7EC2AA93">
            <w:pPr>
              <w:spacing w:line="300" w:lineRule="exact"/>
              <w:contextualSpacing/>
              <w:rPr>
                <w:rFonts w:hint="eastAsia" w:ascii="宋体" w:hAnsi="宋体" w:eastAsia="宋体" w:cs="宋体"/>
                <w:color w:val="auto"/>
                <w:szCs w:val="21"/>
              </w:rPr>
            </w:pPr>
            <w:r>
              <w:rPr>
                <w:rFonts w:hint="eastAsia" w:ascii="宋体" w:hAnsi="宋体" w:eastAsia="宋体" w:cs="宋体"/>
                <w:color w:val="auto"/>
                <w:szCs w:val="21"/>
              </w:rPr>
              <w:t>未提供或评审内容不全的不得分。</w:t>
            </w:r>
          </w:p>
        </w:tc>
      </w:tr>
      <w:tr w14:paraId="1FE7B0F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14:paraId="3C558719">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总分</w:t>
            </w:r>
          </w:p>
        </w:tc>
        <w:tc>
          <w:tcPr>
            <w:tcW w:w="12838" w:type="dxa"/>
            <w:gridSpan w:val="2"/>
            <w:tcBorders>
              <w:top w:val="single" w:color="auto" w:sz="4" w:space="0"/>
              <w:left w:val="single" w:color="auto" w:sz="4" w:space="0"/>
              <w:bottom w:val="single" w:color="auto" w:sz="4" w:space="0"/>
              <w:right w:val="single" w:color="auto" w:sz="4" w:space="0"/>
            </w:tcBorders>
            <w:vAlign w:val="center"/>
          </w:tcPr>
          <w:p w14:paraId="382C8B45">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50分</w:t>
            </w:r>
          </w:p>
        </w:tc>
      </w:tr>
    </w:tbl>
    <w:p w14:paraId="167C6725">
      <w:pPr>
        <w:rPr>
          <w:rFonts w:hint="eastAsia" w:ascii="宋体" w:hAnsi="宋体" w:eastAsia="宋体" w:cs="宋体"/>
          <w:color w:val="auto"/>
          <w:kern w:val="1"/>
          <w:szCs w:val="21"/>
        </w:rPr>
      </w:pPr>
      <w:r>
        <w:rPr>
          <w:rFonts w:hint="eastAsia" w:ascii="宋体" w:hAnsi="宋体" w:eastAsia="宋体" w:cs="宋体"/>
          <w:color w:val="auto"/>
        </w:rPr>
        <w:t>注</w:t>
      </w:r>
      <w:r>
        <w:rPr>
          <w:rFonts w:hint="eastAsia" w:ascii="宋体" w:hAnsi="宋体" w:eastAsia="宋体" w:cs="宋体"/>
          <w:color w:val="auto"/>
          <w:szCs w:val="21"/>
        </w:rPr>
        <w:t>：</w:t>
      </w:r>
      <w:r>
        <w:rPr>
          <w:rStyle w:val="24"/>
          <w:rFonts w:ascii="宋体" w:hAnsi="宋体" w:eastAsia="宋体"/>
          <w:color w:val="auto"/>
        </w:rPr>
        <w:t>1</w:t>
      </w:r>
      <w:r>
        <w:rPr>
          <w:rStyle w:val="24"/>
          <w:rFonts w:hint="eastAsia" w:ascii="宋体" w:hAnsi="宋体" w:eastAsia="宋体"/>
          <w:color w:val="auto"/>
        </w:rPr>
        <w:t>、</w:t>
      </w:r>
      <w:r>
        <w:rPr>
          <w:rStyle w:val="24"/>
          <w:rFonts w:hint="eastAsia" w:ascii="宋体" w:hAnsi="宋体" w:eastAsia="宋体"/>
          <w:color w:val="auto"/>
          <w:szCs w:val="21"/>
        </w:rPr>
        <w:t>定</w:t>
      </w:r>
      <w:r>
        <w:rPr>
          <w:rFonts w:hint="eastAsia" w:ascii="宋体" w:hAnsi="宋体" w:eastAsia="宋体" w:cs="宋体"/>
          <w:color w:val="auto"/>
          <w:kern w:val="1"/>
          <w:szCs w:val="21"/>
        </w:rPr>
        <w:t>标委员会成员评出各投标人方案因素得分的分数，方案因素得分为从各定标专家打分总分的算术平均值，得出每个投标人方案因素得分，分数出现小数点，保留小数点后二位，第三位小数四舍五入。</w:t>
      </w:r>
    </w:p>
    <w:p w14:paraId="3D8DBC80">
      <w:pPr>
        <w:ind w:firstLine="420" w:firstLineChars="200"/>
        <w:rPr>
          <w:rStyle w:val="24"/>
          <w:rFonts w:hint="eastAsia" w:ascii="宋体" w:hAnsi="宋体" w:eastAsia="宋体"/>
          <w:color w:val="auto"/>
          <w:szCs w:val="21"/>
        </w:rPr>
      </w:pPr>
      <w:r>
        <w:rPr>
          <w:rFonts w:hint="eastAsia"/>
          <w:color w:val="auto"/>
        </w:rPr>
        <w:t>2、</w:t>
      </w:r>
      <w:r>
        <w:rPr>
          <w:rStyle w:val="24"/>
          <w:rFonts w:ascii="宋体" w:hAnsi="宋体" w:eastAsia="宋体"/>
          <w:color w:val="auto"/>
          <w:szCs w:val="21"/>
        </w:rPr>
        <w:t>表中“[</w:t>
      </w:r>
      <w:r>
        <w:rPr>
          <w:rStyle w:val="24"/>
          <w:rFonts w:hint="eastAsia" w:ascii="宋体" w:hAnsi="宋体" w:eastAsia="宋体"/>
          <w:color w:val="auto"/>
          <w:szCs w:val="21"/>
        </w:rPr>
        <w:t xml:space="preserve">  ，</w:t>
      </w:r>
      <w:r>
        <w:rPr>
          <w:rStyle w:val="24"/>
          <w:rFonts w:ascii="宋体" w:hAnsi="宋体" w:eastAsia="宋体"/>
          <w:color w:val="auto"/>
          <w:szCs w:val="21"/>
        </w:rPr>
        <w:t xml:space="preserve"> </w:t>
      </w:r>
      <w:r>
        <w:rPr>
          <w:rStyle w:val="24"/>
          <w:rFonts w:hint="eastAsia" w:ascii="宋体" w:hAnsi="宋体" w:eastAsia="宋体"/>
          <w:color w:val="auto"/>
          <w:szCs w:val="21"/>
        </w:rPr>
        <w:t xml:space="preserve"> </w:t>
      </w:r>
      <w:r>
        <w:rPr>
          <w:rStyle w:val="24"/>
          <w:rFonts w:ascii="宋体" w:hAnsi="宋体" w:eastAsia="宋体"/>
          <w:color w:val="auto"/>
          <w:szCs w:val="21"/>
        </w:rPr>
        <w:t xml:space="preserve">]”代表闭区间，如[1，0]代表该分数段范围为大于等于0且小于等于1。表中“（ </w:t>
      </w:r>
      <w:r>
        <w:rPr>
          <w:rStyle w:val="24"/>
          <w:rFonts w:hint="eastAsia" w:ascii="宋体" w:hAnsi="宋体" w:eastAsia="宋体"/>
          <w:color w:val="auto"/>
          <w:szCs w:val="21"/>
        </w:rPr>
        <w:t xml:space="preserve"> ， </w:t>
      </w:r>
      <w:r>
        <w:rPr>
          <w:rStyle w:val="24"/>
          <w:rFonts w:ascii="宋体" w:hAnsi="宋体" w:eastAsia="宋体"/>
          <w:color w:val="auto"/>
          <w:szCs w:val="21"/>
        </w:rPr>
        <w:t xml:space="preserve"> ）”代表开区间，如（2，1）代表该分数段范围为大于1且小于2。</w:t>
      </w:r>
    </w:p>
    <w:p w14:paraId="01854DF9">
      <w:pPr>
        <w:pStyle w:val="2"/>
        <w:ind w:firstLine="0" w:firstLineChars="0"/>
        <w:rPr>
          <w:rFonts w:hint="eastAsia"/>
          <w:color w:val="auto"/>
        </w:rPr>
      </w:pPr>
    </w:p>
    <w:p w14:paraId="720D0A44">
      <w:pPr>
        <w:pStyle w:val="2"/>
        <w:rPr>
          <w:rFonts w:hint="eastAsia" w:ascii="宋体" w:hAnsi="宋体" w:eastAsia="宋体" w:cs="宋体"/>
          <w:b/>
          <w:color w:val="auto"/>
          <w:kern w:val="1"/>
          <w:sz w:val="28"/>
          <w:szCs w:val="28"/>
        </w:rPr>
      </w:pPr>
      <w:r>
        <w:rPr>
          <w:rFonts w:hint="eastAsia" w:ascii="宋体" w:hAnsi="宋体" w:eastAsia="宋体" w:cs="宋体"/>
          <w:color w:val="auto"/>
          <w:szCs w:val="21"/>
        </w:rPr>
        <w:t>评委签名：                                                                               日期：</w:t>
      </w:r>
    </w:p>
    <w:p w14:paraId="794FD779">
      <w:pPr>
        <w:pStyle w:val="2"/>
        <w:ind w:firstLine="562"/>
        <w:rPr>
          <w:rFonts w:hint="eastAsia" w:ascii="宋体" w:hAnsi="宋体" w:eastAsia="宋体" w:cs="宋体"/>
          <w:b/>
          <w:color w:val="auto"/>
          <w:kern w:val="1"/>
          <w:sz w:val="28"/>
          <w:szCs w:val="28"/>
        </w:rPr>
      </w:pPr>
    </w:p>
    <w:p w14:paraId="070A439B">
      <w:pPr>
        <w:pStyle w:val="5"/>
        <w:spacing w:before="0" w:after="0"/>
        <w:ind w:firstLine="843" w:firstLineChars="300"/>
        <w:rPr>
          <w:rFonts w:hint="eastAsia" w:ascii="宋体" w:hAnsi="宋体" w:eastAsia="宋体" w:cs="宋体"/>
          <w:color w:val="auto"/>
          <w:szCs w:val="21"/>
        </w:rPr>
      </w:pPr>
      <w:r>
        <w:rPr>
          <w:rFonts w:hint="eastAsia" w:ascii="宋体" w:hAnsi="宋体" w:eastAsia="宋体" w:cs="宋体"/>
          <w:color w:val="auto"/>
          <w:szCs w:val="21"/>
        </w:rPr>
        <w:br w:type="page"/>
      </w:r>
      <w:r>
        <w:rPr>
          <w:rFonts w:hint="eastAsia" w:ascii="宋体" w:hAnsi="宋体" w:eastAsia="宋体" w:cs="宋体"/>
          <w:color w:val="auto"/>
          <w:sz w:val="24"/>
        </w:rPr>
        <w:t>附表8</w:t>
      </w:r>
    </w:p>
    <w:p w14:paraId="2FD05485">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定标阶段价格因素详细审查评分表</w:t>
      </w:r>
    </w:p>
    <w:tbl>
      <w:tblPr>
        <w:tblStyle w:val="18"/>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14:paraId="3E8E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vAlign w:val="center"/>
          </w:tcPr>
          <w:p w14:paraId="66474988">
            <w:pPr>
              <w:spacing w:line="360"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1011" w:type="dxa"/>
            <w:vAlign w:val="center"/>
          </w:tcPr>
          <w:p w14:paraId="57DCD0BA">
            <w:pPr>
              <w:spacing w:line="360" w:lineRule="auto"/>
              <w:rPr>
                <w:rFonts w:hint="eastAsia" w:ascii="宋体" w:hAnsi="宋体" w:eastAsia="宋体" w:cs="宋体"/>
                <w:color w:val="auto"/>
                <w:szCs w:val="21"/>
              </w:rPr>
            </w:pPr>
          </w:p>
        </w:tc>
        <w:tc>
          <w:tcPr>
            <w:tcW w:w="1008" w:type="dxa"/>
            <w:vAlign w:val="center"/>
          </w:tcPr>
          <w:p w14:paraId="4D40661B">
            <w:pPr>
              <w:spacing w:line="360" w:lineRule="auto"/>
              <w:rPr>
                <w:rFonts w:hint="eastAsia" w:ascii="宋体" w:hAnsi="宋体" w:eastAsia="宋体" w:cs="宋体"/>
                <w:color w:val="auto"/>
                <w:szCs w:val="21"/>
              </w:rPr>
            </w:pPr>
          </w:p>
        </w:tc>
        <w:tc>
          <w:tcPr>
            <w:tcW w:w="1008" w:type="dxa"/>
            <w:vAlign w:val="center"/>
          </w:tcPr>
          <w:p w14:paraId="3A9A0149">
            <w:pPr>
              <w:spacing w:line="360" w:lineRule="auto"/>
              <w:rPr>
                <w:rFonts w:hint="eastAsia" w:ascii="宋体" w:hAnsi="宋体" w:eastAsia="宋体" w:cs="宋体"/>
                <w:color w:val="auto"/>
                <w:szCs w:val="21"/>
              </w:rPr>
            </w:pPr>
          </w:p>
        </w:tc>
        <w:tc>
          <w:tcPr>
            <w:tcW w:w="1008" w:type="dxa"/>
            <w:vAlign w:val="center"/>
          </w:tcPr>
          <w:p w14:paraId="41302171">
            <w:pPr>
              <w:spacing w:line="360" w:lineRule="auto"/>
              <w:rPr>
                <w:rFonts w:hint="eastAsia" w:ascii="宋体" w:hAnsi="宋体" w:eastAsia="宋体" w:cs="宋体"/>
                <w:color w:val="auto"/>
                <w:szCs w:val="21"/>
              </w:rPr>
            </w:pPr>
          </w:p>
        </w:tc>
        <w:tc>
          <w:tcPr>
            <w:tcW w:w="1007" w:type="dxa"/>
            <w:vAlign w:val="center"/>
          </w:tcPr>
          <w:p w14:paraId="6E7FB04F">
            <w:pPr>
              <w:spacing w:line="360" w:lineRule="auto"/>
              <w:rPr>
                <w:rFonts w:hint="eastAsia" w:ascii="宋体" w:hAnsi="宋体" w:eastAsia="宋体" w:cs="宋体"/>
                <w:color w:val="auto"/>
                <w:szCs w:val="21"/>
              </w:rPr>
            </w:pPr>
          </w:p>
        </w:tc>
        <w:tc>
          <w:tcPr>
            <w:tcW w:w="1007" w:type="dxa"/>
            <w:vAlign w:val="center"/>
          </w:tcPr>
          <w:p w14:paraId="339BB2BF">
            <w:pPr>
              <w:spacing w:line="360" w:lineRule="auto"/>
              <w:rPr>
                <w:rFonts w:hint="eastAsia" w:ascii="宋体" w:hAnsi="宋体" w:eastAsia="宋体" w:cs="宋体"/>
                <w:color w:val="auto"/>
                <w:szCs w:val="21"/>
              </w:rPr>
            </w:pPr>
          </w:p>
        </w:tc>
        <w:tc>
          <w:tcPr>
            <w:tcW w:w="1007" w:type="dxa"/>
            <w:vAlign w:val="center"/>
          </w:tcPr>
          <w:p w14:paraId="77252086">
            <w:pPr>
              <w:spacing w:line="360" w:lineRule="auto"/>
              <w:rPr>
                <w:rFonts w:hint="eastAsia" w:ascii="宋体" w:hAnsi="宋体" w:eastAsia="宋体" w:cs="宋体"/>
                <w:color w:val="auto"/>
                <w:szCs w:val="21"/>
              </w:rPr>
            </w:pPr>
          </w:p>
        </w:tc>
        <w:tc>
          <w:tcPr>
            <w:tcW w:w="1007" w:type="dxa"/>
            <w:vAlign w:val="center"/>
          </w:tcPr>
          <w:p w14:paraId="665DBE65">
            <w:pPr>
              <w:spacing w:line="360" w:lineRule="auto"/>
              <w:rPr>
                <w:rFonts w:hint="eastAsia" w:ascii="宋体" w:hAnsi="宋体" w:eastAsia="宋体" w:cs="宋体"/>
                <w:color w:val="auto"/>
                <w:szCs w:val="21"/>
              </w:rPr>
            </w:pPr>
          </w:p>
        </w:tc>
        <w:tc>
          <w:tcPr>
            <w:tcW w:w="1007" w:type="dxa"/>
            <w:vAlign w:val="center"/>
          </w:tcPr>
          <w:p w14:paraId="355E2380">
            <w:pPr>
              <w:spacing w:line="360" w:lineRule="auto"/>
              <w:rPr>
                <w:rFonts w:hint="eastAsia" w:ascii="宋体" w:hAnsi="宋体" w:eastAsia="宋体" w:cs="宋体"/>
                <w:color w:val="auto"/>
                <w:szCs w:val="21"/>
              </w:rPr>
            </w:pPr>
          </w:p>
        </w:tc>
        <w:tc>
          <w:tcPr>
            <w:tcW w:w="1007" w:type="dxa"/>
            <w:vAlign w:val="center"/>
          </w:tcPr>
          <w:p w14:paraId="7784B42C">
            <w:pPr>
              <w:spacing w:line="360" w:lineRule="auto"/>
              <w:rPr>
                <w:rFonts w:hint="eastAsia" w:ascii="宋体" w:hAnsi="宋体" w:eastAsia="宋体" w:cs="宋体"/>
                <w:color w:val="auto"/>
                <w:szCs w:val="21"/>
              </w:rPr>
            </w:pPr>
          </w:p>
        </w:tc>
        <w:tc>
          <w:tcPr>
            <w:tcW w:w="1007" w:type="dxa"/>
            <w:vAlign w:val="center"/>
          </w:tcPr>
          <w:p w14:paraId="3900F18C">
            <w:pPr>
              <w:spacing w:line="360" w:lineRule="auto"/>
              <w:rPr>
                <w:rFonts w:hint="eastAsia" w:ascii="宋体" w:hAnsi="宋体" w:eastAsia="宋体" w:cs="宋体"/>
                <w:color w:val="auto"/>
                <w:szCs w:val="21"/>
              </w:rPr>
            </w:pPr>
          </w:p>
        </w:tc>
        <w:tc>
          <w:tcPr>
            <w:tcW w:w="1033" w:type="dxa"/>
            <w:vAlign w:val="center"/>
          </w:tcPr>
          <w:p w14:paraId="743F618C">
            <w:pPr>
              <w:spacing w:line="360" w:lineRule="auto"/>
              <w:rPr>
                <w:rFonts w:hint="eastAsia" w:ascii="宋体" w:hAnsi="宋体" w:eastAsia="宋体" w:cs="宋体"/>
                <w:color w:val="auto"/>
                <w:szCs w:val="21"/>
              </w:rPr>
            </w:pPr>
          </w:p>
        </w:tc>
      </w:tr>
      <w:tr w14:paraId="3F4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vAlign w:val="center"/>
          </w:tcPr>
          <w:p w14:paraId="6DB995A2">
            <w:pPr>
              <w:spacing w:line="360" w:lineRule="auto"/>
              <w:rPr>
                <w:rFonts w:hint="eastAsia" w:ascii="宋体" w:hAnsi="宋体" w:eastAsia="宋体" w:cs="宋体"/>
                <w:color w:val="auto"/>
                <w:szCs w:val="21"/>
              </w:rPr>
            </w:pPr>
            <w:r>
              <w:rPr>
                <w:rFonts w:hint="eastAsia" w:ascii="宋体" w:hAnsi="宋体" w:eastAsia="宋体" w:cs="宋体"/>
                <w:color w:val="auto"/>
                <w:szCs w:val="21"/>
              </w:rPr>
              <w:t>工程施工费投标报价PT（元）</w:t>
            </w:r>
          </w:p>
        </w:tc>
        <w:tc>
          <w:tcPr>
            <w:tcW w:w="1011" w:type="dxa"/>
            <w:vAlign w:val="center"/>
          </w:tcPr>
          <w:p w14:paraId="03AE5BB2">
            <w:pPr>
              <w:spacing w:line="360" w:lineRule="auto"/>
              <w:rPr>
                <w:rFonts w:hint="eastAsia" w:ascii="宋体" w:hAnsi="宋体" w:eastAsia="宋体" w:cs="宋体"/>
                <w:color w:val="auto"/>
                <w:szCs w:val="21"/>
              </w:rPr>
            </w:pPr>
          </w:p>
        </w:tc>
        <w:tc>
          <w:tcPr>
            <w:tcW w:w="1008" w:type="dxa"/>
            <w:vAlign w:val="center"/>
          </w:tcPr>
          <w:p w14:paraId="5300683F">
            <w:pPr>
              <w:spacing w:line="360" w:lineRule="auto"/>
              <w:rPr>
                <w:rFonts w:hint="eastAsia" w:ascii="宋体" w:hAnsi="宋体" w:eastAsia="宋体" w:cs="宋体"/>
                <w:color w:val="auto"/>
                <w:szCs w:val="21"/>
              </w:rPr>
            </w:pPr>
          </w:p>
        </w:tc>
        <w:tc>
          <w:tcPr>
            <w:tcW w:w="1008" w:type="dxa"/>
            <w:vAlign w:val="center"/>
          </w:tcPr>
          <w:p w14:paraId="51AC15A6">
            <w:pPr>
              <w:spacing w:line="360" w:lineRule="auto"/>
              <w:rPr>
                <w:rFonts w:hint="eastAsia" w:ascii="宋体" w:hAnsi="宋体" w:eastAsia="宋体" w:cs="宋体"/>
                <w:color w:val="auto"/>
                <w:szCs w:val="21"/>
              </w:rPr>
            </w:pPr>
          </w:p>
        </w:tc>
        <w:tc>
          <w:tcPr>
            <w:tcW w:w="1008" w:type="dxa"/>
            <w:vAlign w:val="center"/>
          </w:tcPr>
          <w:p w14:paraId="51C75633">
            <w:pPr>
              <w:spacing w:line="360" w:lineRule="auto"/>
              <w:rPr>
                <w:rFonts w:hint="eastAsia" w:ascii="宋体" w:hAnsi="宋体" w:eastAsia="宋体" w:cs="宋体"/>
                <w:color w:val="auto"/>
                <w:szCs w:val="21"/>
              </w:rPr>
            </w:pPr>
          </w:p>
        </w:tc>
        <w:tc>
          <w:tcPr>
            <w:tcW w:w="1007" w:type="dxa"/>
            <w:vAlign w:val="center"/>
          </w:tcPr>
          <w:p w14:paraId="6742B4A6">
            <w:pPr>
              <w:spacing w:line="360" w:lineRule="auto"/>
              <w:rPr>
                <w:rFonts w:hint="eastAsia" w:ascii="宋体" w:hAnsi="宋体" w:eastAsia="宋体" w:cs="宋体"/>
                <w:color w:val="auto"/>
                <w:szCs w:val="21"/>
              </w:rPr>
            </w:pPr>
          </w:p>
        </w:tc>
        <w:tc>
          <w:tcPr>
            <w:tcW w:w="1007" w:type="dxa"/>
            <w:vAlign w:val="center"/>
          </w:tcPr>
          <w:p w14:paraId="05192125">
            <w:pPr>
              <w:spacing w:line="360" w:lineRule="auto"/>
              <w:rPr>
                <w:rFonts w:hint="eastAsia" w:ascii="宋体" w:hAnsi="宋体" w:eastAsia="宋体" w:cs="宋体"/>
                <w:color w:val="auto"/>
                <w:szCs w:val="21"/>
              </w:rPr>
            </w:pPr>
          </w:p>
        </w:tc>
        <w:tc>
          <w:tcPr>
            <w:tcW w:w="1007" w:type="dxa"/>
            <w:vAlign w:val="center"/>
          </w:tcPr>
          <w:p w14:paraId="30193DF1">
            <w:pPr>
              <w:spacing w:line="360" w:lineRule="auto"/>
              <w:rPr>
                <w:rFonts w:hint="eastAsia" w:ascii="宋体" w:hAnsi="宋体" w:eastAsia="宋体" w:cs="宋体"/>
                <w:color w:val="auto"/>
                <w:szCs w:val="21"/>
              </w:rPr>
            </w:pPr>
          </w:p>
        </w:tc>
        <w:tc>
          <w:tcPr>
            <w:tcW w:w="1007" w:type="dxa"/>
            <w:vAlign w:val="center"/>
          </w:tcPr>
          <w:p w14:paraId="536A148D">
            <w:pPr>
              <w:spacing w:line="360" w:lineRule="auto"/>
              <w:rPr>
                <w:rFonts w:hint="eastAsia" w:ascii="宋体" w:hAnsi="宋体" w:eastAsia="宋体" w:cs="宋体"/>
                <w:color w:val="auto"/>
                <w:szCs w:val="21"/>
              </w:rPr>
            </w:pPr>
          </w:p>
        </w:tc>
        <w:tc>
          <w:tcPr>
            <w:tcW w:w="1007" w:type="dxa"/>
            <w:vAlign w:val="center"/>
          </w:tcPr>
          <w:p w14:paraId="27A3426F">
            <w:pPr>
              <w:spacing w:line="360" w:lineRule="auto"/>
              <w:rPr>
                <w:rFonts w:hint="eastAsia" w:ascii="宋体" w:hAnsi="宋体" w:eastAsia="宋体" w:cs="宋体"/>
                <w:color w:val="auto"/>
                <w:szCs w:val="21"/>
              </w:rPr>
            </w:pPr>
          </w:p>
        </w:tc>
        <w:tc>
          <w:tcPr>
            <w:tcW w:w="1007" w:type="dxa"/>
            <w:vAlign w:val="center"/>
          </w:tcPr>
          <w:p w14:paraId="3D3874AA">
            <w:pPr>
              <w:spacing w:line="360" w:lineRule="auto"/>
              <w:rPr>
                <w:rFonts w:hint="eastAsia" w:ascii="宋体" w:hAnsi="宋体" w:eastAsia="宋体" w:cs="宋体"/>
                <w:color w:val="auto"/>
                <w:szCs w:val="21"/>
              </w:rPr>
            </w:pPr>
          </w:p>
        </w:tc>
        <w:tc>
          <w:tcPr>
            <w:tcW w:w="1007" w:type="dxa"/>
            <w:vAlign w:val="center"/>
          </w:tcPr>
          <w:p w14:paraId="39E07D84">
            <w:pPr>
              <w:spacing w:line="360" w:lineRule="auto"/>
              <w:rPr>
                <w:rFonts w:hint="eastAsia" w:ascii="宋体" w:hAnsi="宋体" w:eastAsia="宋体" w:cs="宋体"/>
                <w:color w:val="auto"/>
                <w:szCs w:val="21"/>
              </w:rPr>
            </w:pPr>
          </w:p>
        </w:tc>
        <w:tc>
          <w:tcPr>
            <w:tcW w:w="1033" w:type="dxa"/>
            <w:vAlign w:val="center"/>
          </w:tcPr>
          <w:p w14:paraId="743C1009">
            <w:pPr>
              <w:spacing w:line="360" w:lineRule="auto"/>
              <w:rPr>
                <w:rFonts w:hint="eastAsia" w:ascii="宋体" w:hAnsi="宋体" w:eastAsia="宋体" w:cs="宋体"/>
                <w:color w:val="auto"/>
                <w:szCs w:val="21"/>
              </w:rPr>
            </w:pPr>
          </w:p>
        </w:tc>
      </w:tr>
      <w:tr w14:paraId="448B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vAlign w:val="center"/>
          </w:tcPr>
          <w:p w14:paraId="18A6D99C">
            <w:pPr>
              <w:spacing w:line="360" w:lineRule="auto"/>
              <w:rPr>
                <w:rFonts w:hint="eastAsia" w:ascii="宋体" w:hAnsi="宋体" w:eastAsia="宋体" w:cs="宋体"/>
                <w:color w:val="auto"/>
                <w:szCs w:val="21"/>
              </w:rPr>
            </w:pPr>
            <w:r>
              <w:rPr>
                <w:rFonts w:hint="eastAsia" w:ascii="宋体" w:hAnsi="宋体" w:eastAsia="宋体" w:cs="宋体"/>
                <w:color w:val="auto"/>
                <w:szCs w:val="21"/>
              </w:rPr>
              <w:t>计算参考数据</w:t>
            </w:r>
          </w:p>
        </w:tc>
        <w:tc>
          <w:tcPr>
            <w:tcW w:w="12117" w:type="dxa"/>
            <w:gridSpan w:val="12"/>
            <w:vAlign w:val="center"/>
          </w:tcPr>
          <w:p w14:paraId="53F6F7C2">
            <w:pPr>
              <w:spacing w:line="360" w:lineRule="auto"/>
              <w:rPr>
                <w:rFonts w:hint="eastAsia" w:ascii="宋体" w:hAnsi="宋体" w:eastAsia="宋体" w:cs="宋体"/>
                <w:color w:val="auto"/>
                <w:szCs w:val="21"/>
              </w:rPr>
            </w:pPr>
            <w:r>
              <w:rPr>
                <w:rFonts w:hint="eastAsia" w:ascii="宋体" w:hAnsi="宋体" w:eastAsia="宋体" w:cs="宋体"/>
                <w:color w:val="auto"/>
                <w:szCs w:val="21"/>
              </w:rPr>
              <w:t>评标参考价（PC）：</w:t>
            </w:r>
          </w:p>
        </w:tc>
      </w:tr>
      <w:tr w14:paraId="3866E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vAlign w:val="center"/>
          </w:tcPr>
          <w:p w14:paraId="3DCF5264">
            <w:pPr>
              <w:spacing w:line="360" w:lineRule="auto"/>
              <w:rPr>
                <w:rFonts w:hint="eastAsia" w:ascii="宋体" w:hAnsi="宋体" w:eastAsia="宋体" w:cs="宋体"/>
                <w:color w:val="auto"/>
                <w:spacing w:val="-10"/>
                <w:szCs w:val="21"/>
              </w:rPr>
            </w:pPr>
            <w:r>
              <w:rPr>
                <w:rFonts w:hint="eastAsia" w:ascii="宋体" w:hAnsi="宋体" w:eastAsia="宋体" w:cs="宋体"/>
                <w:color w:val="auto"/>
                <w:spacing w:val="-10"/>
                <w:szCs w:val="21"/>
              </w:rPr>
              <w:t>偏差（（PT-PC）/PC）（%）</w:t>
            </w:r>
          </w:p>
        </w:tc>
        <w:tc>
          <w:tcPr>
            <w:tcW w:w="1011" w:type="dxa"/>
            <w:vAlign w:val="center"/>
          </w:tcPr>
          <w:p w14:paraId="559890E1">
            <w:pPr>
              <w:spacing w:line="360" w:lineRule="auto"/>
              <w:rPr>
                <w:rFonts w:hint="eastAsia" w:ascii="宋体" w:hAnsi="宋体" w:eastAsia="宋体" w:cs="宋体"/>
                <w:color w:val="auto"/>
                <w:szCs w:val="21"/>
              </w:rPr>
            </w:pPr>
          </w:p>
        </w:tc>
        <w:tc>
          <w:tcPr>
            <w:tcW w:w="1008" w:type="dxa"/>
            <w:vAlign w:val="center"/>
          </w:tcPr>
          <w:p w14:paraId="58FAFDAD">
            <w:pPr>
              <w:spacing w:line="360" w:lineRule="auto"/>
              <w:rPr>
                <w:rFonts w:hint="eastAsia" w:ascii="宋体" w:hAnsi="宋体" w:eastAsia="宋体" w:cs="宋体"/>
                <w:color w:val="auto"/>
                <w:szCs w:val="21"/>
              </w:rPr>
            </w:pPr>
          </w:p>
        </w:tc>
        <w:tc>
          <w:tcPr>
            <w:tcW w:w="1008" w:type="dxa"/>
            <w:vAlign w:val="center"/>
          </w:tcPr>
          <w:p w14:paraId="2FE2ABF1">
            <w:pPr>
              <w:spacing w:line="360" w:lineRule="auto"/>
              <w:rPr>
                <w:rFonts w:hint="eastAsia" w:ascii="宋体" w:hAnsi="宋体" w:eastAsia="宋体" w:cs="宋体"/>
                <w:color w:val="auto"/>
                <w:szCs w:val="21"/>
              </w:rPr>
            </w:pPr>
          </w:p>
        </w:tc>
        <w:tc>
          <w:tcPr>
            <w:tcW w:w="1008" w:type="dxa"/>
            <w:vAlign w:val="center"/>
          </w:tcPr>
          <w:p w14:paraId="25EB0B14">
            <w:pPr>
              <w:spacing w:line="360" w:lineRule="auto"/>
              <w:rPr>
                <w:rFonts w:hint="eastAsia" w:ascii="宋体" w:hAnsi="宋体" w:eastAsia="宋体" w:cs="宋体"/>
                <w:color w:val="auto"/>
                <w:szCs w:val="21"/>
              </w:rPr>
            </w:pPr>
          </w:p>
        </w:tc>
        <w:tc>
          <w:tcPr>
            <w:tcW w:w="1007" w:type="dxa"/>
            <w:vAlign w:val="center"/>
          </w:tcPr>
          <w:p w14:paraId="4514BF87">
            <w:pPr>
              <w:spacing w:line="360" w:lineRule="auto"/>
              <w:rPr>
                <w:rFonts w:hint="eastAsia" w:ascii="宋体" w:hAnsi="宋体" w:eastAsia="宋体" w:cs="宋体"/>
                <w:color w:val="auto"/>
                <w:szCs w:val="21"/>
              </w:rPr>
            </w:pPr>
          </w:p>
        </w:tc>
        <w:tc>
          <w:tcPr>
            <w:tcW w:w="1007" w:type="dxa"/>
            <w:vAlign w:val="center"/>
          </w:tcPr>
          <w:p w14:paraId="48047FE6">
            <w:pPr>
              <w:spacing w:line="360" w:lineRule="auto"/>
              <w:rPr>
                <w:rFonts w:hint="eastAsia" w:ascii="宋体" w:hAnsi="宋体" w:eastAsia="宋体" w:cs="宋体"/>
                <w:color w:val="auto"/>
                <w:szCs w:val="21"/>
              </w:rPr>
            </w:pPr>
          </w:p>
        </w:tc>
        <w:tc>
          <w:tcPr>
            <w:tcW w:w="1007" w:type="dxa"/>
            <w:vAlign w:val="center"/>
          </w:tcPr>
          <w:p w14:paraId="6FAB7CEF">
            <w:pPr>
              <w:spacing w:line="360" w:lineRule="auto"/>
              <w:rPr>
                <w:rFonts w:hint="eastAsia" w:ascii="宋体" w:hAnsi="宋体" w:eastAsia="宋体" w:cs="宋体"/>
                <w:color w:val="auto"/>
                <w:szCs w:val="21"/>
              </w:rPr>
            </w:pPr>
          </w:p>
        </w:tc>
        <w:tc>
          <w:tcPr>
            <w:tcW w:w="1007" w:type="dxa"/>
            <w:vAlign w:val="center"/>
          </w:tcPr>
          <w:p w14:paraId="20E4C99F">
            <w:pPr>
              <w:spacing w:line="360" w:lineRule="auto"/>
              <w:rPr>
                <w:rFonts w:hint="eastAsia" w:ascii="宋体" w:hAnsi="宋体" w:eastAsia="宋体" w:cs="宋体"/>
                <w:color w:val="auto"/>
                <w:szCs w:val="21"/>
              </w:rPr>
            </w:pPr>
          </w:p>
        </w:tc>
        <w:tc>
          <w:tcPr>
            <w:tcW w:w="1007" w:type="dxa"/>
            <w:vAlign w:val="center"/>
          </w:tcPr>
          <w:p w14:paraId="0417A8B7">
            <w:pPr>
              <w:spacing w:line="360" w:lineRule="auto"/>
              <w:rPr>
                <w:rFonts w:hint="eastAsia" w:ascii="宋体" w:hAnsi="宋体" w:eastAsia="宋体" w:cs="宋体"/>
                <w:color w:val="auto"/>
                <w:szCs w:val="21"/>
              </w:rPr>
            </w:pPr>
          </w:p>
        </w:tc>
        <w:tc>
          <w:tcPr>
            <w:tcW w:w="1007" w:type="dxa"/>
            <w:vAlign w:val="center"/>
          </w:tcPr>
          <w:p w14:paraId="1AB020B1">
            <w:pPr>
              <w:spacing w:line="360" w:lineRule="auto"/>
              <w:rPr>
                <w:rFonts w:hint="eastAsia" w:ascii="宋体" w:hAnsi="宋体" w:eastAsia="宋体" w:cs="宋体"/>
                <w:color w:val="auto"/>
                <w:szCs w:val="21"/>
              </w:rPr>
            </w:pPr>
          </w:p>
          <w:p w14:paraId="71E2E038">
            <w:pPr>
              <w:spacing w:line="360" w:lineRule="auto"/>
              <w:rPr>
                <w:rFonts w:hint="eastAsia" w:ascii="宋体" w:hAnsi="宋体" w:eastAsia="宋体" w:cs="宋体"/>
                <w:color w:val="auto"/>
                <w:szCs w:val="21"/>
              </w:rPr>
            </w:pPr>
          </w:p>
        </w:tc>
        <w:tc>
          <w:tcPr>
            <w:tcW w:w="1007" w:type="dxa"/>
            <w:vAlign w:val="center"/>
          </w:tcPr>
          <w:p w14:paraId="27C0ADD8">
            <w:pPr>
              <w:spacing w:line="360" w:lineRule="auto"/>
              <w:rPr>
                <w:rFonts w:hint="eastAsia" w:ascii="宋体" w:hAnsi="宋体" w:eastAsia="宋体" w:cs="宋体"/>
                <w:color w:val="auto"/>
                <w:szCs w:val="21"/>
              </w:rPr>
            </w:pPr>
          </w:p>
        </w:tc>
        <w:tc>
          <w:tcPr>
            <w:tcW w:w="1033" w:type="dxa"/>
            <w:vAlign w:val="center"/>
          </w:tcPr>
          <w:p w14:paraId="25DA07B8">
            <w:pPr>
              <w:spacing w:line="360" w:lineRule="auto"/>
              <w:rPr>
                <w:rFonts w:hint="eastAsia" w:ascii="宋体" w:hAnsi="宋体" w:eastAsia="宋体" w:cs="宋体"/>
                <w:color w:val="auto"/>
                <w:szCs w:val="21"/>
              </w:rPr>
            </w:pPr>
          </w:p>
        </w:tc>
      </w:tr>
      <w:tr w14:paraId="7C4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vAlign w:val="center"/>
          </w:tcPr>
          <w:p w14:paraId="5E8F84E5">
            <w:pPr>
              <w:spacing w:line="360" w:lineRule="auto"/>
              <w:rPr>
                <w:rFonts w:hint="eastAsia" w:ascii="宋体" w:hAnsi="宋体" w:eastAsia="宋体" w:cs="宋体"/>
                <w:color w:val="auto"/>
                <w:szCs w:val="21"/>
              </w:rPr>
            </w:pPr>
            <w:r>
              <w:rPr>
                <w:rFonts w:hint="eastAsia" w:ascii="宋体" w:hAnsi="宋体" w:eastAsia="宋体" w:cs="宋体"/>
                <w:color w:val="auto"/>
                <w:szCs w:val="21"/>
              </w:rPr>
              <w:t>减分（A）</w:t>
            </w:r>
          </w:p>
        </w:tc>
        <w:tc>
          <w:tcPr>
            <w:tcW w:w="1011" w:type="dxa"/>
            <w:vAlign w:val="center"/>
          </w:tcPr>
          <w:p w14:paraId="42EA3030">
            <w:pPr>
              <w:spacing w:line="360" w:lineRule="auto"/>
              <w:rPr>
                <w:rFonts w:hint="eastAsia" w:ascii="宋体" w:hAnsi="宋体" w:eastAsia="宋体" w:cs="宋体"/>
                <w:color w:val="auto"/>
                <w:szCs w:val="21"/>
              </w:rPr>
            </w:pPr>
          </w:p>
        </w:tc>
        <w:tc>
          <w:tcPr>
            <w:tcW w:w="1008" w:type="dxa"/>
            <w:vAlign w:val="center"/>
          </w:tcPr>
          <w:p w14:paraId="2D4789F7">
            <w:pPr>
              <w:spacing w:line="360" w:lineRule="auto"/>
              <w:rPr>
                <w:rFonts w:hint="eastAsia" w:ascii="宋体" w:hAnsi="宋体" w:eastAsia="宋体" w:cs="宋体"/>
                <w:color w:val="auto"/>
                <w:szCs w:val="21"/>
              </w:rPr>
            </w:pPr>
          </w:p>
        </w:tc>
        <w:tc>
          <w:tcPr>
            <w:tcW w:w="1008" w:type="dxa"/>
            <w:vAlign w:val="center"/>
          </w:tcPr>
          <w:p w14:paraId="2C848B1E">
            <w:pPr>
              <w:spacing w:line="360" w:lineRule="auto"/>
              <w:rPr>
                <w:rFonts w:hint="eastAsia" w:ascii="宋体" w:hAnsi="宋体" w:eastAsia="宋体" w:cs="宋体"/>
                <w:color w:val="auto"/>
                <w:szCs w:val="21"/>
              </w:rPr>
            </w:pPr>
          </w:p>
        </w:tc>
        <w:tc>
          <w:tcPr>
            <w:tcW w:w="1008" w:type="dxa"/>
            <w:vAlign w:val="center"/>
          </w:tcPr>
          <w:p w14:paraId="73D9D530">
            <w:pPr>
              <w:spacing w:line="360" w:lineRule="auto"/>
              <w:rPr>
                <w:rFonts w:hint="eastAsia" w:ascii="宋体" w:hAnsi="宋体" w:eastAsia="宋体" w:cs="宋体"/>
                <w:color w:val="auto"/>
                <w:szCs w:val="21"/>
              </w:rPr>
            </w:pPr>
          </w:p>
        </w:tc>
        <w:tc>
          <w:tcPr>
            <w:tcW w:w="1007" w:type="dxa"/>
            <w:vAlign w:val="center"/>
          </w:tcPr>
          <w:p w14:paraId="06D483BC">
            <w:pPr>
              <w:spacing w:line="360" w:lineRule="auto"/>
              <w:rPr>
                <w:rFonts w:hint="eastAsia" w:ascii="宋体" w:hAnsi="宋体" w:eastAsia="宋体" w:cs="宋体"/>
                <w:color w:val="auto"/>
                <w:szCs w:val="21"/>
              </w:rPr>
            </w:pPr>
          </w:p>
        </w:tc>
        <w:tc>
          <w:tcPr>
            <w:tcW w:w="1007" w:type="dxa"/>
            <w:vAlign w:val="center"/>
          </w:tcPr>
          <w:p w14:paraId="21CE68FD">
            <w:pPr>
              <w:spacing w:line="360" w:lineRule="auto"/>
              <w:rPr>
                <w:rFonts w:hint="eastAsia" w:ascii="宋体" w:hAnsi="宋体" w:eastAsia="宋体" w:cs="宋体"/>
                <w:color w:val="auto"/>
                <w:szCs w:val="21"/>
              </w:rPr>
            </w:pPr>
          </w:p>
        </w:tc>
        <w:tc>
          <w:tcPr>
            <w:tcW w:w="1007" w:type="dxa"/>
            <w:vAlign w:val="center"/>
          </w:tcPr>
          <w:p w14:paraId="069E7367">
            <w:pPr>
              <w:spacing w:line="360" w:lineRule="auto"/>
              <w:rPr>
                <w:rFonts w:hint="eastAsia" w:ascii="宋体" w:hAnsi="宋体" w:eastAsia="宋体" w:cs="宋体"/>
                <w:color w:val="auto"/>
                <w:szCs w:val="21"/>
              </w:rPr>
            </w:pPr>
          </w:p>
        </w:tc>
        <w:tc>
          <w:tcPr>
            <w:tcW w:w="1007" w:type="dxa"/>
            <w:vAlign w:val="center"/>
          </w:tcPr>
          <w:p w14:paraId="07BDE075">
            <w:pPr>
              <w:spacing w:line="360" w:lineRule="auto"/>
              <w:rPr>
                <w:rFonts w:hint="eastAsia" w:ascii="宋体" w:hAnsi="宋体" w:eastAsia="宋体" w:cs="宋体"/>
                <w:color w:val="auto"/>
                <w:szCs w:val="21"/>
              </w:rPr>
            </w:pPr>
          </w:p>
        </w:tc>
        <w:tc>
          <w:tcPr>
            <w:tcW w:w="1007" w:type="dxa"/>
            <w:vAlign w:val="center"/>
          </w:tcPr>
          <w:p w14:paraId="1A589829">
            <w:pPr>
              <w:spacing w:line="360" w:lineRule="auto"/>
              <w:rPr>
                <w:rFonts w:hint="eastAsia" w:ascii="宋体" w:hAnsi="宋体" w:eastAsia="宋体" w:cs="宋体"/>
                <w:color w:val="auto"/>
                <w:szCs w:val="21"/>
              </w:rPr>
            </w:pPr>
          </w:p>
        </w:tc>
        <w:tc>
          <w:tcPr>
            <w:tcW w:w="1007" w:type="dxa"/>
            <w:vAlign w:val="center"/>
          </w:tcPr>
          <w:p w14:paraId="53D22473">
            <w:pPr>
              <w:spacing w:line="360" w:lineRule="auto"/>
              <w:rPr>
                <w:rFonts w:hint="eastAsia" w:ascii="宋体" w:hAnsi="宋体" w:eastAsia="宋体" w:cs="宋体"/>
                <w:color w:val="auto"/>
                <w:szCs w:val="21"/>
              </w:rPr>
            </w:pPr>
          </w:p>
        </w:tc>
        <w:tc>
          <w:tcPr>
            <w:tcW w:w="1007" w:type="dxa"/>
            <w:vAlign w:val="center"/>
          </w:tcPr>
          <w:p w14:paraId="3FCD3B86">
            <w:pPr>
              <w:spacing w:line="360" w:lineRule="auto"/>
              <w:rPr>
                <w:rFonts w:hint="eastAsia" w:ascii="宋体" w:hAnsi="宋体" w:eastAsia="宋体" w:cs="宋体"/>
                <w:color w:val="auto"/>
                <w:szCs w:val="21"/>
              </w:rPr>
            </w:pPr>
          </w:p>
        </w:tc>
        <w:tc>
          <w:tcPr>
            <w:tcW w:w="1033" w:type="dxa"/>
            <w:vAlign w:val="center"/>
          </w:tcPr>
          <w:p w14:paraId="3F716529">
            <w:pPr>
              <w:spacing w:line="360" w:lineRule="auto"/>
              <w:rPr>
                <w:rFonts w:hint="eastAsia" w:ascii="宋体" w:hAnsi="宋体" w:eastAsia="宋体" w:cs="宋体"/>
                <w:color w:val="auto"/>
                <w:szCs w:val="21"/>
              </w:rPr>
            </w:pPr>
          </w:p>
        </w:tc>
      </w:tr>
      <w:tr w14:paraId="5BB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vAlign w:val="center"/>
          </w:tcPr>
          <w:p w14:paraId="272B5C26">
            <w:pPr>
              <w:spacing w:line="360" w:lineRule="auto"/>
              <w:rPr>
                <w:rFonts w:hint="eastAsia" w:ascii="宋体" w:hAnsi="宋体" w:eastAsia="宋体" w:cs="宋体"/>
                <w:color w:val="auto"/>
                <w:szCs w:val="21"/>
              </w:rPr>
            </w:pPr>
            <w:r>
              <w:rPr>
                <w:rFonts w:hint="eastAsia" w:ascii="宋体" w:hAnsi="宋体" w:eastAsia="宋体" w:cs="宋体"/>
                <w:color w:val="auto"/>
                <w:szCs w:val="21"/>
              </w:rPr>
              <w:t>得分(I=100-A)</w:t>
            </w:r>
          </w:p>
        </w:tc>
        <w:tc>
          <w:tcPr>
            <w:tcW w:w="1011" w:type="dxa"/>
            <w:vAlign w:val="center"/>
          </w:tcPr>
          <w:p w14:paraId="457AEBF4">
            <w:pPr>
              <w:spacing w:line="360" w:lineRule="auto"/>
              <w:rPr>
                <w:rFonts w:hint="eastAsia" w:ascii="宋体" w:hAnsi="宋体" w:eastAsia="宋体" w:cs="宋体"/>
                <w:color w:val="auto"/>
                <w:szCs w:val="21"/>
              </w:rPr>
            </w:pPr>
          </w:p>
        </w:tc>
        <w:tc>
          <w:tcPr>
            <w:tcW w:w="1008" w:type="dxa"/>
            <w:vAlign w:val="center"/>
          </w:tcPr>
          <w:p w14:paraId="17BADACA">
            <w:pPr>
              <w:spacing w:line="360" w:lineRule="auto"/>
              <w:rPr>
                <w:rFonts w:hint="eastAsia" w:ascii="宋体" w:hAnsi="宋体" w:eastAsia="宋体" w:cs="宋体"/>
                <w:color w:val="auto"/>
                <w:szCs w:val="21"/>
              </w:rPr>
            </w:pPr>
          </w:p>
        </w:tc>
        <w:tc>
          <w:tcPr>
            <w:tcW w:w="1008" w:type="dxa"/>
            <w:vAlign w:val="center"/>
          </w:tcPr>
          <w:p w14:paraId="7668477A">
            <w:pPr>
              <w:spacing w:line="360" w:lineRule="auto"/>
              <w:rPr>
                <w:rFonts w:hint="eastAsia" w:ascii="宋体" w:hAnsi="宋体" w:eastAsia="宋体" w:cs="宋体"/>
                <w:color w:val="auto"/>
                <w:szCs w:val="21"/>
              </w:rPr>
            </w:pPr>
          </w:p>
        </w:tc>
        <w:tc>
          <w:tcPr>
            <w:tcW w:w="1008" w:type="dxa"/>
            <w:vAlign w:val="center"/>
          </w:tcPr>
          <w:p w14:paraId="198B1A32">
            <w:pPr>
              <w:spacing w:line="360" w:lineRule="auto"/>
              <w:rPr>
                <w:rFonts w:hint="eastAsia" w:ascii="宋体" w:hAnsi="宋体" w:eastAsia="宋体" w:cs="宋体"/>
                <w:color w:val="auto"/>
                <w:szCs w:val="21"/>
              </w:rPr>
            </w:pPr>
          </w:p>
        </w:tc>
        <w:tc>
          <w:tcPr>
            <w:tcW w:w="1007" w:type="dxa"/>
            <w:vAlign w:val="center"/>
          </w:tcPr>
          <w:p w14:paraId="0878A1D8">
            <w:pPr>
              <w:spacing w:line="360" w:lineRule="auto"/>
              <w:rPr>
                <w:rFonts w:hint="eastAsia" w:ascii="宋体" w:hAnsi="宋体" w:eastAsia="宋体" w:cs="宋体"/>
                <w:color w:val="auto"/>
                <w:szCs w:val="21"/>
              </w:rPr>
            </w:pPr>
          </w:p>
        </w:tc>
        <w:tc>
          <w:tcPr>
            <w:tcW w:w="1007" w:type="dxa"/>
            <w:vAlign w:val="center"/>
          </w:tcPr>
          <w:p w14:paraId="16E59F5B">
            <w:pPr>
              <w:spacing w:line="360" w:lineRule="auto"/>
              <w:rPr>
                <w:rFonts w:hint="eastAsia" w:ascii="宋体" w:hAnsi="宋体" w:eastAsia="宋体" w:cs="宋体"/>
                <w:color w:val="auto"/>
                <w:szCs w:val="21"/>
              </w:rPr>
            </w:pPr>
          </w:p>
        </w:tc>
        <w:tc>
          <w:tcPr>
            <w:tcW w:w="1007" w:type="dxa"/>
            <w:vAlign w:val="center"/>
          </w:tcPr>
          <w:p w14:paraId="021F2F45">
            <w:pPr>
              <w:spacing w:line="360" w:lineRule="auto"/>
              <w:rPr>
                <w:rFonts w:hint="eastAsia" w:ascii="宋体" w:hAnsi="宋体" w:eastAsia="宋体" w:cs="宋体"/>
                <w:color w:val="auto"/>
                <w:szCs w:val="21"/>
              </w:rPr>
            </w:pPr>
          </w:p>
        </w:tc>
        <w:tc>
          <w:tcPr>
            <w:tcW w:w="1007" w:type="dxa"/>
            <w:vAlign w:val="center"/>
          </w:tcPr>
          <w:p w14:paraId="016508F1">
            <w:pPr>
              <w:spacing w:line="360" w:lineRule="auto"/>
              <w:rPr>
                <w:rFonts w:hint="eastAsia" w:ascii="宋体" w:hAnsi="宋体" w:eastAsia="宋体" w:cs="宋体"/>
                <w:color w:val="auto"/>
                <w:szCs w:val="21"/>
              </w:rPr>
            </w:pPr>
          </w:p>
        </w:tc>
        <w:tc>
          <w:tcPr>
            <w:tcW w:w="1007" w:type="dxa"/>
            <w:vAlign w:val="center"/>
          </w:tcPr>
          <w:p w14:paraId="1C14B2BD">
            <w:pPr>
              <w:spacing w:line="360" w:lineRule="auto"/>
              <w:rPr>
                <w:rFonts w:hint="eastAsia" w:ascii="宋体" w:hAnsi="宋体" w:eastAsia="宋体" w:cs="宋体"/>
                <w:color w:val="auto"/>
                <w:szCs w:val="21"/>
              </w:rPr>
            </w:pPr>
          </w:p>
        </w:tc>
        <w:tc>
          <w:tcPr>
            <w:tcW w:w="1007" w:type="dxa"/>
            <w:vAlign w:val="center"/>
          </w:tcPr>
          <w:p w14:paraId="6119B513">
            <w:pPr>
              <w:spacing w:line="360" w:lineRule="auto"/>
              <w:rPr>
                <w:rFonts w:hint="eastAsia" w:ascii="宋体" w:hAnsi="宋体" w:eastAsia="宋体" w:cs="宋体"/>
                <w:color w:val="auto"/>
                <w:szCs w:val="21"/>
              </w:rPr>
            </w:pPr>
          </w:p>
        </w:tc>
        <w:tc>
          <w:tcPr>
            <w:tcW w:w="1007" w:type="dxa"/>
            <w:vAlign w:val="center"/>
          </w:tcPr>
          <w:p w14:paraId="32447E58">
            <w:pPr>
              <w:spacing w:line="360" w:lineRule="auto"/>
              <w:rPr>
                <w:rFonts w:hint="eastAsia" w:ascii="宋体" w:hAnsi="宋体" w:eastAsia="宋体" w:cs="宋体"/>
                <w:color w:val="auto"/>
                <w:szCs w:val="21"/>
              </w:rPr>
            </w:pPr>
          </w:p>
        </w:tc>
        <w:tc>
          <w:tcPr>
            <w:tcW w:w="1033" w:type="dxa"/>
            <w:vAlign w:val="center"/>
          </w:tcPr>
          <w:p w14:paraId="08AFCF70">
            <w:pPr>
              <w:spacing w:line="360" w:lineRule="auto"/>
              <w:rPr>
                <w:rFonts w:hint="eastAsia" w:ascii="宋体" w:hAnsi="宋体" w:eastAsia="宋体" w:cs="宋体"/>
                <w:color w:val="auto"/>
                <w:szCs w:val="21"/>
              </w:rPr>
            </w:pPr>
          </w:p>
        </w:tc>
      </w:tr>
    </w:tbl>
    <w:p w14:paraId="635B77F2">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评委签名：                                        日期</w:t>
      </w:r>
    </w:p>
    <w:p w14:paraId="471571A1">
      <w:pPr>
        <w:spacing w:line="360" w:lineRule="auto"/>
        <w:rPr>
          <w:rFonts w:hint="eastAsia" w:ascii="宋体" w:hAnsi="宋体" w:eastAsia="宋体" w:cs="宋体"/>
          <w:color w:val="auto"/>
          <w:szCs w:val="21"/>
        </w:rPr>
        <w:sectPr>
          <w:footerReference r:id="rId8" w:type="default"/>
          <w:pgSz w:w="16838" w:h="11905" w:orient="landscape"/>
          <w:pgMar w:top="1177" w:right="1440" w:bottom="1268" w:left="1440" w:header="851" w:footer="992" w:gutter="0"/>
          <w:cols w:space="720" w:num="1"/>
          <w:docGrid w:type="lines" w:linePitch="319" w:charSpace="0"/>
        </w:sectPr>
      </w:pPr>
    </w:p>
    <w:bookmarkEnd w:id="853"/>
    <w:bookmarkEnd w:id="854"/>
    <w:bookmarkEnd w:id="855"/>
    <w:bookmarkEnd w:id="856"/>
    <w:bookmarkEnd w:id="857"/>
    <w:p w14:paraId="1CB50ADA">
      <w:pPr>
        <w:pStyle w:val="3"/>
        <w:spacing w:before="0" w:after="0" w:line="360" w:lineRule="auto"/>
        <w:ind w:firstLine="0" w:firstLineChars="0"/>
        <w:jc w:val="center"/>
        <w:rPr>
          <w:rFonts w:hint="eastAsia" w:ascii="宋体" w:hAnsi="宋体" w:cs="宋体"/>
          <w:color w:val="auto"/>
        </w:rPr>
      </w:pPr>
      <w:bookmarkStart w:id="902" w:name="_Toc247514033"/>
      <w:bookmarkStart w:id="903" w:name="_Toc247527634"/>
      <w:bookmarkStart w:id="904" w:name="_Toc152045609"/>
      <w:bookmarkStart w:id="905" w:name="_Toc152042387"/>
      <w:bookmarkStart w:id="906" w:name="_Toc144974577"/>
      <w:bookmarkStart w:id="907" w:name="_Toc86417787"/>
      <w:bookmarkStart w:id="908" w:name="_Toc4745"/>
      <w:r>
        <w:rPr>
          <w:rFonts w:hint="eastAsia" w:ascii="宋体" w:hAnsi="宋体" w:cs="宋体"/>
          <w:color w:val="auto"/>
        </w:rPr>
        <w:t>第四章 合同条款及格式</w:t>
      </w:r>
      <w:bookmarkEnd w:id="902"/>
      <w:bookmarkEnd w:id="903"/>
      <w:bookmarkEnd w:id="904"/>
      <w:bookmarkEnd w:id="905"/>
      <w:bookmarkEnd w:id="906"/>
      <w:bookmarkStart w:id="909" w:name="_Toc184635097"/>
      <w:bookmarkStart w:id="910" w:name="_Toc152045610"/>
      <w:bookmarkStart w:id="911" w:name="_Toc247527635"/>
      <w:bookmarkStart w:id="912" w:name="_Toc144974578"/>
      <w:bookmarkStart w:id="913" w:name="_Toc247514034"/>
      <w:bookmarkStart w:id="914" w:name="_Toc152042388"/>
      <w:r>
        <w:rPr>
          <w:rFonts w:hint="eastAsia" w:ascii="宋体" w:hAnsi="宋体" w:cs="宋体"/>
          <w:color w:val="auto"/>
        </w:rPr>
        <w:t>（另册）</w:t>
      </w:r>
      <w:bookmarkEnd w:id="907"/>
      <w:bookmarkEnd w:id="908"/>
    </w:p>
    <w:p w14:paraId="686E0D1B">
      <w:pPr>
        <w:spacing w:line="360" w:lineRule="auto"/>
        <w:rPr>
          <w:rFonts w:hint="eastAsia"/>
          <w:color w:val="auto"/>
        </w:rPr>
      </w:pPr>
      <w:r>
        <w:rPr>
          <w:rFonts w:hint="eastAsia"/>
          <w:color w:val="auto"/>
        </w:rPr>
        <w:br w:type="page"/>
      </w:r>
      <w:bookmarkEnd w:id="909"/>
      <w:bookmarkEnd w:id="910"/>
      <w:bookmarkEnd w:id="911"/>
      <w:bookmarkEnd w:id="912"/>
      <w:bookmarkEnd w:id="913"/>
      <w:bookmarkEnd w:id="914"/>
      <w:bookmarkStart w:id="915" w:name="_Toc247527819"/>
      <w:bookmarkStart w:id="916" w:name="_Toc247514232"/>
    </w:p>
    <w:p w14:paraId="60F9C2B0">
      <w:pPr>
        <w:pStyle w:val="3"/>
        <w:spacing w:before="0" w:after="0" w:line="360" w:lineRule="auto"/>
        <w:ind w:firstLine="0" w:firstLineChars="0"/>
        <w:jc w:val="center"/>
        <w:rPr>
          <w:rFonts w:hint="eastAsia" w:ascii="宋体" w:hAnsi="宋体" w:cs="宋体"/>
          <w:color w:val="auto"/>
          <w:sz w:val="20"/>
          <w:szCs w:val="20"/>
        </w:rPr>
      </w:pPr>
      <w:bookmarkStart w:id="917" w:name="_Toc86417788"/>
      <w:bookmarkStart w:id="918" w:name="_Toc12193"/>
      <w:bookmarkStart w:id="919" w:name="_Toc27602"/>
      <w:bookmarkStart w:id="920" w:name="_Toc2910"/>
      <w:r>
        <w:rPr>
          <w:rFonts w:hint="eastAsia" w:ascii="宋体" w:hAnsi="宋体" w:cs="宋体"/>
          <w:color w:val="auto"/>
        </w:rPr>
        <w:t>第二卷</w:t>
      </w:r>
      <w:bookmarkEnd w:id="915"/>
      <w:bookmarkEnd w:id="916"/>
      <w:bookmarkEnd w:id="917"/>
      <w:r>
        <w:rPr>
          <w:rFonts w:hint="eastAsia" w:ascii="宋体" w:hAnsi="宋体" w:cs="宋体"/>
          <w:color w:val="auto"/>
        </w:rPr>
        <w:br w:type="page"/>
      </w:r>
      <w:bookmarkEnd w:id="918"/>
      <w:bookmarkEnd w:id="919"/>
      <w:bookmarkEnd w:id="920"/>
    </w:p>
    <w:p w14:paraId="68AEB9C5">
      <w:pPr>
        <w:pStyle w:val="3"/>
        <w:spacing w:before="0" w:after="0" w:line="360" w:lineRule="auto"/>
        <w:ind w:firstLine="0" w:firstLineChars="0"/>
        <w:jc w:val="center"/>
        <w:rPr>
          <w:rFonts w:hint="eastAsia" w:ascii="宋体" w:hAnsi="宋体" w:cs="宋体"/>
          <w:color w:val="auto"/>
        </w:rPr>
      </w:pPr>
      <w:bookmarkStart w:id="921" w:name="_Toc144974851"/>
      <w:bookmarkStart w:id="922" w:name="_Toc247514233"/>
      <w:bookmarkStart w:id="923" w:name="_Toc152042571"/>
      <w:bookmarkStart w:id="924" w:name="_Toc247527820"/>
      <w:bookmarkStart w:id="925" w:name="_Toc152045782"/>
      <w:bookmarkStart w:id="926" w:name="_Toc22503"/>
      <w:r>
        <w:rPr>
          <w:rFonts w:hint="eastAsia" w:ascii="宋体" w:hAnsi="宋体" w:cs="宋体"/>
          <w:color w:val="auto"/>
        </w:rPr>
        <w:t xml:space="preserve">第五章 </w:t>
      </w:r>
      <w:bookmarkEnd w:id="921"/>
      <w:bookmarkEnd w:id="922"/>
      <w:bookmarkEnd w:id="923"/>
      <w:bookmarkEnd w:id="924"/>
      <w:bookmarkEnd w:id="925"/>
      <w:bookmarkStart w:id="927" w:name="_Toc86417789"/>
      <w:r>
        <w:rPr>
          <w:rFonts w:hint="eastAsia" w:ascii="宋体" w:hAnsi="宋体" w:cs="宋体"/>
          <w:color w:val="auto"/>
        </w:rPr>
        <w:t>发包人要求</w:t>
      </w:r>
      <w:bookmarkEnd w:id="926"/>
      <w:bookmarkEnd w:id="927"/>
    </w:p>
    <w:p w14:paraId="1219A09F">
      <w:pPr>
        <w:pStyle w:val="3"/>
        <w:spacing w:before="0" w:after="0" w:line="360" w:lineRule="auto"/>
        <w:ind w:firstLine="0" w:firstLineChars="0"/>
        <w:jc w:val="center"/>
        <w:rPr>
          <w:rFonts w:hint="eastAsia" w:ascii="宋体" w:hAnsi="宋体" w:cs="宋体"/>
          <w:color w:val="auto"/>
        </w:rPr>
      </w:pPr>
      <w:bookmarkStart w:id="928" w:name="_Toc19622"/>
      <w:bookmarkStart w:id="929" w:name="_Toc31623"/>
      <w:bookmarkStart w:id="930" w:name="_Toc86417790"/>
      <w:r>
        <w:rPr>
          <w:rFonts w:hint="eastAsia" w:ascii="宋体" w:hAnsi="宋体" w:cs="宋体"/>
          <w:color w:val="auto"/>
        </w:rPr>
        <w:t>（另册）</w:t>
      </w:r>
      <w:bookmarkEnd w:id="928"/>
      <w:bookmarkEnd w:id="929"/>
      <w:bookmarkEnd w:id="930"/>
    </w:p>
    <w:p w14:paraId="7C33B65F">
      <w:pPr>
        <w:topLinePunct/>
        <w:spacing w:line="360" w:lineRule="auto"/>
        <w:jc w:val="center"/>
        <w:rPr>
          <w:rFonts w:hint="eastAsia" w:ascii="宋体" w:hAnsi="宋体" w:eastAsia="宋体" w:cs="宋体"/>
          <w:color w:val="auto"/>
        </w:rPr>
      </w:pPr>
      <w:r>
        <w:rPr>
          <w:rFonts w:hint="eastAsia" w:ascii="宋体" w:hAnsi="宋体" w:eastAsia="宋体" w:cs="宋体"/>
          <w:color w:val="auto"/>
        </w:rPr>
        <w:t>注：施工现场建筑垃圾源头减量的具体要求和建筑垃圾综合利用产品的使用要求详见合同。</w:t>
      </w:r>
    </w:p>
    <w:p w14:paraId="66E846B5">
      <w:pPr>
        <w:spacing w:line="360" w:lineRule="auto"/>
        <w:ind w:left="1440"/>
        <w:rPr>
          <w:rFonts w:hint="eastAsia" w:ascii="宋体" w:hAnsi="宋体" w:eastAsia="宋体" w:cs="宋体"/>
          <w:color w:val="auto"/>
          <w:sz w:val="28"/>
          <w:szCs w:val="28"/>
        </w:rPr>
      </w:pPr>
      <w:bookmarkStart w:id="931" w:name="_Toc260129717"/>
      <w:bookmarkStart w:id="932" w:name="_Toc355355216"/>
      <w:r>
        <w:rPr>
          <w:rFonts w:hint="eastAsia" w:ascii="宋体" w:hAnsi="宋体" w:eastAsia="宋体" w:cs="宋体"/>
          <w:color w:val="auto"/>
          <w:sz w:val="28"/>
          <w:szCs w:val="28"/>
        </w:rPr>
        <w:br w:type="page"/>
      </w:r>
    </w:p>
    <w:bookmarkEnd w:id="931"/>
    <w:bookmarkEnd w:id="932"/>
    <w:p w14:paraId="77ED72AE">
      <w:pPr>
        <w:pStyle w:val="3"/>
        <w:spacing w:before="0" w:after="0" w:line="360" w:lineRule="auto"/>
        <w:ind w:firstLine="0" w:firstLineChars="0"/>
        <w:jc w:val="center"/>
        <w:rPr>
          <w:rFonts w:hint="eastAsia" w:ascii="宋体" w:hAnsi="宋体" w:cs="宋体"/>
          <w:color w:val="auto"/>
        </w:rPr>
      </w:pPr>
      <w:bookmarkStart w:id="933" w:name="_Toc86417791"/>
      <w:bookmarkStart w:id="934" w:name="_Toc10744"/>
      <w:r>
        <w:rPr>
          <w:rFonts w:ascii="宋体" w:hAnsi="宋体" w:cs="宋体"/>
          <w:color w:val="auto"/>
        </w:rPr>
        <w:t>第六章</w:t>
      </w:r>
      <w:r>
        <w:rPr>
          <w:rFonts w:hint="eastAsia" w:ascii="宋体" w:hAnsi="宋体" w:cs="宋体"/>
          <w:color w:val="auto"/>
        </w:rPr>
        <w:t xml:space="preserve"> 发包人提供的资料</w:t>
      </w:r>
      <w:bookmarkEnd w:id="933"/>
      <w:bookmarkEnd w:id="934"/>
    </w:p>
    <w:p w14:paraId="6B5570C0">
      <w:pPr>
        <w:pStyle w:val="25"/>
        <w:spacing w:beforeLines="0" w:afterLines="0" w:line="360" w:lineRule="auto"/>
        <w:outlineLvl w:val="9"/>
        <w:rPr>
          <w:rFonts w:hint="eastAsia" w:ascii="宋体" w:hAnsi="宋体" w:eastAsia="宋体" w:cs="宋体"/>
          <w:color w:val="auto"/>
          <w:sz w:val="24"/>
          <w:szCs w:val="24"/>
        </w:rPr>
      </w:pPr>
      <w:bookmarkStart w:id="935" w:name="_Toc9011"/>
      <w:bookmarkStart w:id="936" w:name="_Toc32616"/>
      <w:r>
        <w:rPr>
          <w:rFonts w:hint="eastAsia" w:ascii="宋体" w:hAnsi="宋体" w:eastAsia="宋体" w:cs="宋体"/>
          <w:color w:val="auto"/>
          <w:sz w:val="24"/>
          <w:szCs w:val="24"/>
        </w:rPr>
        <w:t>（另册）</w:t>
      </w:r>
      <w:bookmarkEnd w:id="935"/>
      <w:bookmarkEnd w:id="936"/>
    </w:p>
    <w:p w14:paraId="47D3532F">
      <w:pPr>
        <w:pStyle w:val="25"/>
        <w:spacing w:beforeLines="0" w:afterLines="0" w:line="360" w:lineRule="auto"/>
        <w:outlineLvl w:val="9"/>
        <w:rPr>
          <w:rFonts w:hint="eastAsia" w:ascii="宋体" w:hAnsi="宋体" w:eastAsia="宋体" w:cs="宋体"/>
          <w:color w:val="auto"/>
          <w:sz w:val="24"/>
          <w:szCs w:val="24"/>
        </w:rPr>
      </w:pPr>
    </w:p>
    <w:p w14:paraId="112B1F66">
      <w:pPr>
        <w:pStyle w:val="25"/>
        <w:spacing w:beforeLines="0" w:afterLines="0" w:line="360" w:lineRule="auto"/>
        <w:outlineLvl w:val="9"/>
        <w:rPr>
          <w:rFonts w:hint="eastAsia" w:ascii="宋体" w:hAnsi="宋体" w:eastAsia="宋体" w:cs="宋体"/>
          <w:color w:val="auto"/>
          <w:sz w:val="24"/>
          <w:szCs w:val="24"/>
        </w:rPr>
      </w:pPr>
    </w:p>
    <w:p w14:paraId="3E60400E">
      <w:pPr>
        <w:pStyle w:val="25"/>
        <w:spacing w:beforeLines="0" w:afterLines="0" w:line="360" w:lineRule="auto"/>
        <w:outlineLvl w:val="9"/>
        <w:rPr>
          <w:rFonts w:hint="eastAsia" w:ascii="宋体" w:hAnsi="宋体" w:eastAsia="宋体" w:cs="宋体"/>
          <w:color w:val="auto"/>
          <w:sz w:val="24"/>
          <w:szCs w:val="24"/>
        </w:rPr>
      </w:pPr>
    </w:p>
    <w:p w14:paraId="0D86352D">
      <w:pPr>
        <w:pStyle w:val="25"/>
        <w:spacing w:beforeLines="0" w:afterLines="0" w:line="360" w:lineRule="auto"/>
        <w:outlineLvl w:val="9"/>
        <w:rPr>
          <w:rFonts w:hint="eastAsia" w:ascii="宋体" w:hAnsi="宋体" w:eastAsia="宋体" w:cs="宋体"/>
          <w:color w:val="auto"/>
          <w:sz w:val="24"/>
          <w:szCs w:val="24"/>
        </w:rPr>
      </w:pPr>
    </w:p>
    <w:p w14:paraId="70B2BBE3">
      <w:pPr>
        <w:pStyle w:val="25"/>
        <w:spacing w:beforeLines="0" w:afterLines="0" w:line="360" w:lineRule="auto"/>
        <w:outlineLvl w:val="9"/>
        <w:rPr>
          <w:rFonts w:hint="eastAsia" w:ascii="宋体" w:hAnsi="宋体" w:eastAsia="宋体" w:cs="宋体"/>
          <w:color w:val="auto"/>
          <w:sz w:val="24"/>
          <w:szCs w:val="24"/>
        </w:rPr>
      </w:pPr>
    </w:p>
    <w:p w14:paraId="13DEEAAE">
      <w:pPr>
        <w:pStyle w:val="25"/>
        <w:spacing w:beforeLines="0" w:afterLines="0" w:line="360" w:lineRule="auto"/>
        <w:outlineLvl w:val="9"/>
        <w:rPr>
          <w:rFonts w:hint="eastAsia" w:ascii="宋体" w:hAnsi="宋体" w:eastAsia="宋体" w:cs="宋体"/>
          <w:color w:val="auto"/>
          <w:sz w:val="24"/>
          <w:szCs w:val="24"/>
        </w:rPr>
      </w:pPr>
    </w:p>
    <w:p w14:paraId="69DDC862">
      <w:pPr>
        <w:pStyle w:val="25"/>
        <w:spacing w:beforeLines="0" w:afterLines="0" w:line="360" w:lineRule="auto"/>
        <w:outlineLvl w:val="9"/>
        <w:rPr>
          <w:rFonts w:hint="eastAsia" w:ascii="宋体" w:hAnsi="宋体" w:eastAsia="宋体" w:cs="宋体"/>
          <w:color w:val="auto"/>
          <w:sz w:val="24"/>
          <w:szCs w:val="24"/>
        </w:rPr>
      </w:pPr>
    </w:p>
    <w:p w14:paraId="7C5D5A20">
      <w:pPr>
        <w:pStyle w:val="25"/>
        <w:spacing w:beforeLines="0" w:afterLines="0" w:line="360" w:lineRule="auto"/>
        <w:outlineLvl w:val="9"/>
        <w:rPr>
          <w:rFonts w:hint="eastAsia" w:ascii="宋体" w:hAnsi="宋体" w:eastAsia="宋体" w:cs="宋体"/>
          <w:color w:val="auto"/>
          <w:sz w:val="24"/>
          <w:szCs w:val="24"/>
        </w:rPr>
      </w:pPr>
    </w:p>
    <w:p w14:paraId="24576780">
      <w:pPr>
        <w:pStyle w:val="25"/>
        <w:spacing w:beforeLines="0" w:afterLines="0" w:line="360" w:lineRule="auto"/>
        <w:outlineLvl w:val="9"/>
        <w:rPr>
          <w:rFonts w:hint="eastAsia" w:ascii="宋体" w:hAnsi="宋体" w:eastAsia="宋体" w:cs="宋体"/>
          <w:color w:val="auto"/>
          <w:sz w:val="24"/>
          <w:szCs w:val="24"/>
        </w:rPr>
      </w:pPr>
    </w:p>
    <w:p w14:paraId="482A664D">
      <w:pPr>
        <w:pStyle w:val="25"/>
        <w:spacing w:beforeLines="0" w:afterLines="0" w:line="360" w:lineRule="auto"/>
        <w:outlineLvl w:val="9"/>
        <w:rPr>
          <w:rFonts w:hint="eastAsia" w:ascii="宋体" w:hAnsi="宋体" w:eastAsia="宋体" w:cs="宋体"/>
          <w:color w:val="auto"/>
          <w:sz w:val="24"/>
          <w:szCs w:val="24"/>
        </w:rPr>
      </w:pPr>
    </w:p>
    <w:p w14:paraId="1DA378C8">
      <w:pPr>
        <w:pStyle w:val="25"/>
        <w:spacing w:beforeLines="0" w:afterLines="0" w:line="360" w:lineRule="auto"/>
        <w:outlineLvl w:val="9"/>
        <w:rPr>
          <w:rFonts w:hint="eastAsia" w:ascii="宋体" w:hAnsi="宋体" w:eastAsia="宋体" w:cs="宋体"/>
          <w:color w:val="auto"/>
          <w:sz w:val="24"/>
          <w:szCs w:val="24"/>
        </w:rPr>
      </w:pPr>
    </w:p>
    <w:p w14:paraId="235D5E36">
      <w:pPr>
        <w:pStyle w:val="25"/>
        <w:spacing w:beforeLines="0" w:afterLines="0" w:line="360" w:lineRule="auto"/>
        <w:outlineLvl w:val="9"/>
        <w:rPr>
          <w:rFonts w:hint="eastAsia" w:ascii="宋体" w:hAnsi="宋体" w:eastAsia="宋体" w:cs="宋体"/>
          <w:color w:val="auto"/>
          <w:sz w:val="24"/>
          <w:szCs w:val="24"/>
        </w:rPr>
      </w:pPr>
    </w:p>
    <w:p w14:paraId="4FF3F104">
      <w:pPr>
        <w:pStyle w:val="25"/>
        <w:spacing w:beforeLines="0" w:afterLines="0" w:line="360" w:lineRule="auto"/>
        <w:outlineLvl w:val="9"/>
        <w:rPr>
          <w:rFonts w:hint="eastAsia" w:ascii="宋体" w:hAnsi="宋体" w:eastAsia="宋体" w:cs="宋体"/>
          <w:color w:val="auto"/>
          <w:sz w:val="24"/>
          <w:szCs w:val="24"/>
        </w:rPr>
      </w:pPr>
    </w:p>
    <w:p w14:paraId="5C721785">
      <w:pPr>
        <w:pStyle w:val="25"/>
        <w:spacing w:beforeLines="0" w:afterLines="0" w:line="360" w:lineRule="auto"/>
        <w:outlineLvl w:val="9"/>
        <w:rPr>
          <w:rFonts w:hint="eastAsia" w:ascii="宋体" w:hAnsi="宋体" w:eastAsia="宋体" w:cs="宋体"/>
          <w:color w:val="auto"/>
          <w:sz w:val="24"/>
          <w:szCs w:val="24"/>
        </w:rPr>
      </w:pPr>
    </w:p>
    <w:p w14:paraId="1FFD26D4">
      <w:pPr>
        <w:pStyle w:val="25"/>
        <w:spacing w:beforeLines="0" w:afterLines="0" w:line="360" w:lineRule="auto"/>
        <w:outlineLvl w:val="9"/>
        <w:rPr>
          <w:rFonts w:hint="eastAsia" w:ascii="宋体" w:hAnsi="宋体" w:eastAsia="宋体" w:cs="宋体"/>
          <w:color w:val="auto"/>
          <w:sz w:val="24"/>
          <w:szCs w:val="24"/>
        </w:rPr>
      </w:pPr>
    </w:p>
    <w:p w14:paraId="4DC760DE">
      <w:pPr>
        <w:pStyle w:val="25"/>
        <w:spacing w:beforeLines="0" w:afterLines="0" w:line="360" w:lineRule="auto"/>
        <w:outlineLvl w:val="9"/>
        <w:rPr>
          <w:rFonts w:hint="eastAsia" w:ascii="宋体" w:hAnsi="宋体" w:eastAsia="宋体" w:cs="宋体"/>
          <w:color w:val="auto"/>
          <w:sz w:val="24"/>
          <w:szCs w:val="24"/>
        </w:rPr>
      </w:pPr>
    </w:p>
    <w:p w14:paraId="74DBF3EB">
      <w:pPr>
        <w:pStyle w:val="25"/>
        <w:spacing w:beforeLines="0" w:afterLines="0" w:line="360" w:lineRule="auto"/>
        <w:outlineLvl w:val="9"/>
        <w:rPr>
          <w:rFonts w:hint="eastAsia" w:ascii="宋体" w:hAnsi="宋体" w:eastAsia="宋体" w:cs="宋体"/>
          <w:color w:val="auto"/>
          <w:sz w:val="24"/>
          <w:szCs w:val="24"/>
        </w:rPr>
      </w:pPr>
    </w:p>
    <w:p w14:paraId="35298551">
      <w:pPr>
        <w:pStyle w:val="25"/>
        <w:spacing w:beforeLines="0" w:afterLines="0" w:line="360" w:lineRule="auto"/>
        <w:outlineLvl w:val="9"/>
        <w:rPr>
          <w:rFonts w:hint="eastAsia" w:ascii="宋体" w:hAnsi="宋体" w:eastAsia="宋体" w:cs="宋体"/>
          <w:color w:val="auto"/>
          <w:sz w:val="24"/>
          <w:szCs w:val="24"/>
        </w:rPr>
      </w:pPr>
    </w:p>
    <w:p w14:paraId="14EC5383">
      <w:pPr>
        <w:pStyle w:val="25"/>
        <w:spacing w:beforeLines="0" w:afterLines="0" w:line="360" w:lineRule="auto"/>
        <w:outlineLvl w:val="9"/>
        <w:rPr>
          <w:rFonts w:hint="eastAsia" w:ascii="宋体" w:hAnsi="宋体" w:eastAsia="宋体" w:cs="宋体"/>
          <w:color w:val="auto"/>
          <w:sz w:val="24"/>
          <w:szCs w:val="24"/>
        </w:rPr>
      </w:pPr>
    </w:p>
    <w:p w14:paraId="494C8F52">
      <w:pPr>
        <w:pStyle w:val="25"/>
        <w:spacing w:beforeLines="0" w:afterLines="0" w:line="360" w:lineRule="auto"/>
        <w:outlineLvl w:val="9"/>
        <w:rPr>
          <w:rFonts w:hint="eastAsia" w:ascii="宋体" w:hAnsi="宋体" w:eastAsia="宋体" w:cs="宋体"/>
          <w:color w:val="auto"/>
          <w:sz w:val="24"/>
          <w:szCs w:val="24"/>
        </w:rPr>
      </w:pPr>
    </w:p>
    <w:p w14:paraId="1923289D">
      <w:pPr>
        <w:pStyle w:val="25"/>
        <w:spacing w:beforeLines="0" w:afterLines="0" w:line="360" w:lineRule="auto"/>
        <w:outlineLvl w:val="9"/>
        <w:rPr>
          <w:rFonts w:hint="eastAsia" w:ascii="宋体" w:hAnsi="宋体" w:eastAsia="宋体" w:cs="宋体"/>
          <w:color w:val="auto"/>
          <w:sz w:val="24"/>
          <w:szCs w:val="24"/>
        </w:rPr>
      </w:pPr>
    </w:p>
    <w:p w14:paraId="74D9D11E">
      <w:pPr>
        <w:pStyle w:val="25"/>
        <w:spacing w:beforeLines="0" w:afterLines="0" w:line="360" w:lineRule="auto"/>
        <w:outlineLvl w:val="9"/>
        <w:rPr>
          <w:rFonts w:hint="eastAsia" w:ascii="宋体" w:hAnsi="宋体" w:eastAsia="宋体" w:cs="宋体"/>
          <w:color w:val="auto"/>
          <w:sz w:val="24"/>
          <w:szCs w:val="24"/>
        </w:rPr>
      </w:pPr>
    </w:p>
    <w:p w14:paraId="6338740B">
      <w:pPr>
        <w:pStyle w:val="25"/>
        <w:spacing w:beforeLines="0" w:afterLines="0" w:line="360" w:lineRule="auto"/>
        <w:outlineLvl w:val="9"/>
        <w:rPr>
          <w:rFonts w:hint="eastAsia" w:ascii="宋体" w:hAnsi="宋体" w:eastAsia="宋体" w:cs="宋体"/>
          <w:color w:val="auto"/>
          <w:sz w:val="24"/>
          <w:szCs w:val="24"/>
        </w:rPr>
      </w:pPr>
    </w:p>
    <w:p w14:paraId="07C8A57D">
      <w:pPr>
        <w:pStyle w:val="25"/>
        <w:spacing w:beforeLines="0" w:afterLines="0" w:line="360" w:lineRule="auto"/>
        <w:outlineLvl w:val="9"/>
        <w:rPr>
          <w:rFonts w:hint="eastAsia" w:ascii="宋体" w:hAnsi="宋体" w:eastAsia="宋体" w:cs="宋体"/>
          <w:color w:val="auto"/>
          <w:sz w:val="24"/>
          <w:szCs w:val="24"/>
        </w:rPr>
      </w:pPr>
    </w:p>
    <w:p w14:paraId="37815792">
      <w:pPr>
        <w:spacing w:line="360" w:lineRule="auto"/>
        <w:rPr>
          <w:rFonts w:hint="eastAsia" w:ascii="宋体" w:hAnsi="宋体" w:eastAsia="宋体" w:cs="宋体"/>
          <w:color w:val="auto"/>
        </w:rPr>
      </w:pPr>
    </w:p>
    <w:p w14:paraId="7809477D">
      <w:pPr>
        <w:spacing w:line="360" w:lineRule="auto"/>
        <w:rPr>
          <w:rFonts w:hint="eastAsia" w:ascii="宋体" w:hAnsi="宋体" w:eastAsia="宋体" w:cs="宋体"/>
          <w:color w:val="auto"/>
        </w:rPr>
      </w:pPr>
    </w:p>
    <w:p w14:paraId="1708833E">
      <w:pPr>
        <w:spacing w:line="360" w:lineRule="auto"/>
        <w:rPr>
          <w:rFonts w:hint="eastAsia" w:ascii="宋体" w:hAnsi="宋体" w:eastAsia="宋体" w:cs="宋体"/>
          <w:color w:val="auto"/>
        </w:rPr>
      </w:pPr>
    </w:p>
    <w:p w14:paraId="3C9FACAD">
      <w:pPr>
        <w:spacing w:line="360" w:lineRule="auto"/>
        <w:rPr>
          <w:rFonts w:hint="eastAsia" w:ascii="宋体" w:hAnsi="宋体" w:eastAsia="宋体" w:cs="宋体"/>
          <w:color w:val="auto"/>
        </w:rPr>
      </w:pPr>
    </w:p>
    <w:p w14:paraId="54B049CE">
      <w:pPr>
        <w:spacing w:line="360" w:lineRule="auto"/>
        <w:rPr>
          <w:rFonts w:hint="eastAsia" w:ascii="宋体" w:hAnsi="宋体" w:eastAsia="宋体" w:cs="宋体"/>
          <w:color w:val="auto"/>
        </w:rPr>
      </w:pPr>
    </w:p>
    <w:p w14:paraId="0A0C3F54">
      <w:pPr>
        <w:spacing w:line="360" w:lineRule="auto"/>
        <w:rPr>
          <w:rFonts w:hint="eastAsia" w:ascii="宋体" w:hAnsi="宋体" w:eastAsia="宋体" w:cs="宋体"/>
          <w:color w:val="auto"/>
        </w:rPr>
      </w:pPr>
      <w:bookmarkStart w:id="937" w:name="_Toc247527825"/>
      <w:bookmarkStart w:id="938" w:name="_Toc247514244"/>
      <w:bookmarkStart w:id="939" w:name="_Toc152045786"/>
      <w:bookmarkStart w:id="940" w:name="_Toc144974855"/>
      <w:bookmarkStart w:id="941" w:name="_Toc152042575"/>
    </w:p>
    <w:p w14:paraId="12E624AD">
      <w:pPr>
        <w:spacing w:line="360" w:lineRule="auto"/>
        <w:rPr>
          <w:rFonts w:hint="eastAsia"/>
          <w:color w:val="auto"/>
        </w:rPr>
      </w:pPr>
    </w:p>
    <w:p w14:paraId="2219CC4D">
      <w:pPr>
        <w:pStyle w:val="3"/>
        <w:spacing w:before="0" w:after="0" w:line="360" w:lineRule="auto"/>
        <w:ind w:firstLine="0" w:firstLineChars="0"/>
        <w:jc w:val="center"/>
        <w:rPr>
          <w:rFonts w:hint="eastAsia" w:ascii="宋体" w:hAnsi="宋体" w:cs="宋体"/>
          <w:color w:val="auto"/>
        </w:rPr>
      </w:pPr>
      <w:bookmarkStart w:id="942" w:name="_Toc8161"/>
      <w:bookmarkStart w:id="943" w:name="_Toc9569"/>
      <w:bookmarkStart w:id="944" w:name="_Toc14221"/>
      <w:r>
        <w:rPr>
          <w:rFonts w:hint="eastAsia" w:ascii="宋体" w:hAnsi="宋体" w:cs="宋体"/>
          <w:color w:val="auto"/>
        </w:rPr>
        <w:br w:type="column"/>
      </w:r>
      <w:bookmarkStart w:id="945" w:name="_Toc86417792"/>
      <w:r>
        <w:rPr>
          <w:rFonts w:hint="eastAsia" w:ascii="宋体" w:hAnsi="宋体" w:cs="宋体"/>
          <w:color w:val="auto"/>
        </w:rPr>
        <w:t>第三卷</w:t>
      </w:r>
      <w:bookmarkEnd w:id="937"/>
      <w:bookmarkEnd w:id="938"/>
      <w:bookmarkEnd w:id="942"/>
      <w:bookmarkEnd w:id="943"/>
      <w:bookmarkEnd w:id="944"/>
      <w:bookmarkEnd w:id="945"/>
    </w:p>
    <w:p w14:paraId="52BF7C70">
      <w:pPr>
        <w:spacing w:line="360" w:lineRule="auto"/>
        <w:jc w:val="center"/>
        <w:rPr>
          <w:rFonts w:hint="eastAsia" w:ascii="宋体" w:hAnsi="宋体" w:eastAsia="宋体" w:cs="宋体"/>
          <w:color w:val="auto"/>
        </w:rPr>
      </w:pPr>
      <w:r>
        <w:rPr>
          <w:rFonts w:hint="eastAsia" w:ascii="宋体" w:hAnsi="宋体" w:eastAsia="宋体" w:cs="宋体"/>
          <w:b/>
          <w:bCs/>
          <w:color w:val="auto"/>
          <w:sz w:val="32"/>
        </w:rPr>
        <w:br w:type="page"/>
      </w:r>
    </w:p>
    <w:p w14:paraId="1715C60F">
      <w:pPr>
        <w:pStyle w:val="3"/>
        <w:spacing w:before="0" w:after="0" w:line="360" w:lineRule="auto"/>
        <w:ind w:firstLine="0" w:firstLineChars="0"/>
        <w:jc w:val="center"/>
        <w:rPr>
          <w:rFonts w:hint="eastAsia" w:ascii="宋体" w:hAnsi="宋体" w:cs="宋体"/>
          <w:color w:val="auto"/>
        </w:rPr>
      </w:pPr>
      <w:bookmarkStart w:id="946" w:name="_Toc86417793"/>
      <w:bookmarkStart w:id="947" w:name="_Toc4838"/>
      <w:bookmarkStart w:id="948" w:name="_Toc247527826"/>
      <w:bookmarkStart w:id="949" w:name="_Toc247514245"/>
      <w:r>
        <w:rPr>
          <w:rFonts w:ascii="宋体" w:hAnsi="宋体" w:cs="宋体"/>
          <w:color w:val="auto"/>
        </w:rPr>
        <w:t>第七章</w:t>
      </w:r>
      <w:r>
        <w:rPr>
          <w:rFonts w:hint="eastAsia" w:ascii="宋体" w:hAnsi="宋体" w:cs="宋体"/>
          <w:color w:val="auto"/>
        </w:rPr>
        <w:t xml:space="preserve"> 投标文件格式</w:t>
      </w:r>
      <w:bookmarkEnd w:id="946"/>
      <w:bookmarkEnd w:id="947"/>
    </w:p>
    <w:p w14:paraId="395BDA1B">
      <w:pPr>
        <w:spacing w:line="360" w:lineRule="auto"/>
        <w:rPr>
          <w:rFonts w:hint="eastAsia" w:ascii="宋体" w:hAnsi="宋体" w:eastAsia="宋体" w:cs="宋体"/>
          <w:color w:val="auto"/>
        </w:rPr>
        <w:sectPr>
          <w:footerReference r:id="rId9" w:type="default"/>
          <w:pgSz w:w="11905" w:h="16838"/>
          <w:pgMar w:top="1440" w:right="1440" w:bottom="1440" w:left="1440" w:header="851" w:footer="992" w:gutter="0"/>
          <w:cols w:space="720" w:num="1"/>
          <w:docGrid w:type="lines" w:linePitch="319" w:charSpace="0"/>
        </w:sectPr>
      </w:pPr>
    </w:p>
    <w:bookmarkEnd w:id="939"/>
    <w:bookmarkEnd w:id="940"/>
    <w:bookmarkEnd w:id="941"/>
    <w:bookmarkEnd w:id="948"/>
    <w:bookmarkEnd w:id="949"/>
    <w:p w14:paraId="13CB218B">
      <w:pPr>
        <w:autoSpaceDE w:val="0"/>
        <w:autoSpaceDN w:val="0"/>
        <w:adjustRightInd w:val="0"/>
        <w:spacing w:line="360" w:lineRule="auto"/>
        <w:rPr>
          <w:rFonts w:hint="eastAsia" w:ascii="宋体" w:hAnsi="宋体" w:eastAsia="宋体" w:cs="宋体"/>
          <w:bCs/>
          <w:color w:val="auto"/>
        </w:rPr>
      </w:pPr>
      <w:bookmarkStart w:id="950" w:name="_Toc332183369"/>
      <w:bookmarkStart w:id="951" w:name="_Toc314128460"/>
      <w:bookmarkStart w:id="952" w:name="_Toc314127443"/>
      <w:bookmarkStart w:id="953" w:name="_Toc268935231"/>
      <w:bookmarkStart w:id="954" w:name="_Toc254961554"/>
      <w:bookmarkStart w:id="955" w:name="_Toc314129316"/>
      <w:bookmarkStart w:id="956" w:name="_Toc314127292"/>
      <w:bookmarkStart w:id="957" w:name="_Toc296593028"/>
      <w:bookmarkStart w:id="958" w:name="_Toc226209002"/>
      <w:bookmarkStart w:id="959" w:name="_Toc314127361"/>
      <w:bookmarkStart w:id="960" w:name="_Toc248650369"/>
      <w:bookmarkStart w:id="961" w:name="_Toc297120233"/>
      <w:r>
        <w:rPr>
          <w:rFonts w:hint="eastAsia" w:ascii="宋体" w:hAnsi="宋体" w:eastAsia="宋体" w:cs="宋体"/>
          <w:bCs/>
          <w:color w:val="auto"/>
        </w:rPr>
        <w:t>格式1</w:t>
      </w:r>
    </w:p>
    <w:p w14:paraId="72D27BE7">
      <w:p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6"/>
          <w:szCs w:val="36"/>
          <w:lang w:val="zh-CN"/>
        </w:rPr>
        <w:t>投标书</w:t>
      </w:r>
    </w:p>
    <w:tbl>
      <w:tblPr>
        <w:tblStyle w:val="18"/>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2096"/>
        <w:gridCol w:w="4600"/>
      </w:tblGrid>
      <w:tr w14:paraId="4258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43" w:type="dxa"/>
            <w:vAlign w:val="center"/>
          </w:tcPr>
          <w:p w14:paraId="0FE845C8">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zh-CN"/>
              </w:rPr>
              <w:t>项目名称</w:t>
            </w:r>
          </w:p>
        </w:tc>
        <w:tc>
          <w:tcPr>
            <w:tcW w:w="6696" w:type="dxa"/>
            <w:gridSpan w:val="2"/>
            <w:vAlign w:val="center"/>
          </w:tcPr>
          <w:p w14:paraId="5CC9BCAE">
            <w:pPr>
              <w:snapToGrid w:val="0"/>
              <w:spacing w:line="360" w:lineRule="auto"/>
              <w:jc w:val="left"/>
              <w:rPr>
                <w:rFonts w:hint="eastAsia" w:ascii="宋体" w:hAnsi="宋体" w:eastAsia="宋体" w:cs="宋体"/>
                <w:b/>
                <w:color w:val="auto"/>
                <w:szCs w:val="21"/>
              </w:rPr>
            </w:pPr>
          </w:p>
        </w:tc>
      </w:tr>
      <w:tr w14:paraId="67BB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543" w:type="dxa"/>
            <w:vAlign w:val="center"/>
          </w:tcPr>
          <w:p w14:paraId="5193AB39">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zh-CN"/>
              </w:rPr>
              <w:t>投标总报价</w:t>
            </w:r>
          </w:p>
        </w:tc>
        <w:tc>
          <w:tcPr>
            <w:tcW w:w="6696" w:type="dxa"/>
            <w:gridSpan w:val="2"/>
            <w:vAlign w:val="center"/>
          </w:tcPr>
          <w:p w14:paraId="291C9C0D">
            <w:pPr>
              <w:snapToGrid w:val="0"/>
              <w:spacing w:line="360" w:lineRule="auto"/>
              <w:jc w:val="left"/>
              <w:rPr>
                <w:rFonts w:hint="eastAsia" w:ascii="宋体" w:hAnsi="宋体" w:eastAsia="宋体" w:cs="宋体"/>
                <w:b/>
                <w:color w:val="auto"/>
                <w:szCs w:val="21"/>
                <w:u w:val="single"/>
              </w:rPr>
            </w:pPr>
            <w:r>
              <w:rPr>
                <w:rFonts w:hint="eastAsia" w:ascii="宋体" w:hAnsi="宋体" w:eastAsia="宋体" w:cs="宋体"/>
                <w:b/>
                <w:color w:val="auto"/>
                <w:szCs w:val="21"/>
              </w:rPr>
              <w:t>大写：</w:t>
            </w:r>
            <w:r>
              <w:rPr>
                <w:rFonts w:hint="eastAsia" w:ascii="宋体" w:hAnsi="宋体" w:eastAsia="宋体" w:cs="宋体"/>
                <w:b/>
                <w:color w:val="auto"/>
                <w:szCs w:val="21"/>
                <w:u w:val="single"/>
              </w:rPr>
              <w:t xml:space="preserve">                   </w:t>
            </w:r>
          </w:p>
          <w:p w14:paraId="499B593E">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小写：</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元</w:t>
            </w:r>
          </w:p>
        </w:tc>
      </w:tr>
      <w:tr w14:paraId="18E7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43" w:type="dxa"/>
            <w:vAlign w:val="center"/>
          </w:tcPr>
          <w:p w14:paraId="1D5F9FA4">
            <w:pPr>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zh-CN"/>
              </w:rPr>
              <w:t>其中：工程施工费</w:t>
            </w:r>
          </w:p>
          <w:p w14:paraId="787C21A7">
            <w:pPr>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zh-CN"/>
              </w:rPr>
              <w:t xml:space="preserve">     （施工部分）</w:t>
            </w:r>
          </w:p>
        </w:tc>
        <w:tc>
          <w:tcPr>
            <w:tcW w:w="6696" w:type="dxa"/>
            <w:gridSpan w:val="2"/>
            <w:vAlign w:val="center"/>
          </w:tcPr>
          <w:p w14:paraId="4D240405">
            <w:pPr>
              <w:spacing w:line="360" w:lineRule="auto"/>
              <w:jc w:val="left"/>
              <w:rPr>
                <w:rFonts w:hint="eastAsia" w:ascii="宋体" w:hAnsi="宋体" w:eastAsia="宋体" w:cs="宋体"/>
                <w:color w:val="auto"/>
                <w:szCs w:val="21"/>
                <w:u w:val="single"/>
              </w:rPr>
            </w:pPr>
            <w:r>
              <w:rPr>
                <w:rFonts w:hint="eastAsia" w:ascii="宋体" w:hAnsi="宋体" w:eastAsia="宋体" w:cs="宋体"/>
                <w:b/>
                <w:color w:val="auto"/>
                <w:szCs w:val="21"/>
              </w:rPr>
              <w:t>小写：</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元，其中</w:t>
            </w:r>
            <w:r>
              <w:rPr>
                <w:rFonts w:hint="eastAsia" w:ascii="宋体" w:hAnsi="宋体" w:eastAsia="宋体" w:cs="宋体"/>
                <w:b/>
                <w:color w:val="auto"/>
                <w:szCs w:val="21"/>
                <w:lang w:val="zh-CN"/>
              </w:rPr>
              <w:t>绿色施工安全文明防护措施费</w:t>
            </w:r>
            <w:r>
              <w:rPr>
                <w:rFonts w:hint="eastAsia" w:ascii="宋体" w:hAnsi="宋体" w:eastAsia="宋体" w:cs="宋体"/>
                <w:b/>
                <w:color w:val="auto"/>
                <w:szCs w:val="21"/>
                <w:u w:val="single"/>
              </w:rPr>
              <w:t xml:space="preserve"> 31,979,092.91 元。</w:t>
            </w:r>
          </w:p>
          <w:p w14:paraId="79BB137F">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下浮率：</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w:t>
            </w:r>
          </w:p>
        </w:tc>
      </w:tr>
      <w:tr w14:paraId="02CD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43" w:type="dxa"/>
            <w:vAlign w:val="center"/>
          </w:tcPr>
          <w:p w14:paraId="14939141">
            <w:pPr>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lang w:val="zh-CN"/>
              </w:rPr>
              <w:t>其中：设计</w:t>
            </w:r>
            <w:r>
              <w:rPr>
                <w:rFonts w:hint="eastAsia" w:ascii="宋体" w:hAnsi="宋体" w:eastAsia="宋体" w:cs="宋体"/>
                <w:b/>
                <w:color w:val="auto"/>
                <w:szCs w:val="21"/>
              </w:rPr>
              <w:t>费</w:t>
            </w:r>
          </w:p>
          <w:p w14:paraId="7C382FB2">
            <w:pPr>
              <w:spacing w:line="360" w:lineRule="auto"/>
              <w:ind w:firstLine="211" w:firstLineChars="100"/>
              <w:rPr>
                <w:rFonts w:hint="eastAsia" w:ascii="宋体" w:hAnsi="宋体" w:eastAsia="宋体" w:cs="宋体"/>
                <w:b/>
                <w:color w:val="auto"/>
                <w:szCs w:val="21"/>
                <w:lang w:val="zh-CN"/>
              </w:rPr>
            </w:pPr>
            <w:r>
              <w:rPr>
                <w:rFonts w:hint="eastAsia" w:ascii="宋体" w:hAnsi="宋体" w:eastAsia="宋体" w:cs="宋体"/>
                <w:b/>
                <w:color w:val="auto"/>
                <w:szCs w:val="21"/>
                <w:lang w:val="zh-CN"/>
              </w:rPr>
              <w:t>（</w:t>
            </w:r>
            <w:r>
              <w:rPr>
                <w:rFonts w:hint="eastAsia" w:ascii="宋体" w:hAnsi="宋体" w:eastAsia="宋体" w:cs="宋体"/>
                <w:b/>
                <w:color w:val="auto"/>
                <w:szCs w:val="21"/>
              </w:rPr>
              <w:t>施工图设计部分</w:t>
            </w:r>
            <w:r>
              <w:rPr>
                <w:rFonts w:hint="eastAsia" w:ascii="宋体" w:hAnsi="宋体" w:eastAsia="宋体" w:cs="宋体"/>
                <w:b/>
                <w:color w:val="auto"/>
                <w:szCs w:val="21"/>
                <w:lang w:val="zh-CN"/>
              </w:rPr>
              <w:t>）</w:t>
            </w:r>
          </w:p>
        </w:tc>
        <w:tc>
          <w:tcPr>
            <w:tcW w:w="6696" w:type="dxa"/>
            <w:gridSpan w:val="2"/>
            <w:vAlign w:val="center"/>
          </w:tcPr>
          <w:p w14:paraId="128AABA4">
            <w:pPr>
              <w:spacing w:line="360" w:lineRule="auto"/>
              <w:jc w:val="left"/>
              <w:rPr>
                <w:rFonts w:hint="eastAsia" w:ascii="宋体" w:hAnsi="宋体" w:eastAsia="宋体" w:cs="宋体"/>
                <w:color w:val="auto"/>
                <w:szCs w:val="21"/>
              </w:rPr>
            </w:pPr>
            <w:r>
              <w:rPr>
                <w:rFonts w:hint="eastAsia" w:ascii="宋体" w:hAnsi="宋体" w:eastAsia="宋体" w:cs="宋体"/>
                <w:b/>
                <w:color w:val="auto"/>
                <w:szCs w:val="21"/>
              </w:rPr>
              <w:t>小写：</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元</w:t>
            </w:r>
          </w:p>
          <w:p w14:paraId="6CE75C50">
            <w:pPr>
              <w:spacing w:line="360" w:lineRule="auto"/>
              <w:jc w:val="left"/>
              <w:rPr>
                <w:rFonts w:hint="eastAsia" w:ascii="宋体" w:hAnsi="宋体" w:eastAsia="宋体" w:cs="宋体"/>
                <w:b/>
                <w:color w:val="auto"/>
                <w:szCs w:val="21"/>
              </w:rPr>
            </w:pPr>
            <w:r>
              <w:rPr>
                <w:rFonts w:hint="eastAsia" w:ascii="宋体" w:hAnsi="宋体" w:eastAsia="宋体" w:cs="宋体"/>
                <w:b/>
                <w:color w:val="auto"/>
                <w:szCs w:val="21"/>
              </w:rPr>
              <w:t>下浮率：</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w:t>
            </w:r>
          </w:p>
        </w:tc>
      </w:tr>
      <w:tr w14:paraId="5E60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543" w:type="dxa"/>
            <w:vAlign w:val="center"/>
          </w:tcPr>
          <w:p w14:paraId="188C3E15">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rPr>
              <w:t>其中：暂列金额</w:t>
            </w:r>
          </w:p>
        </w:tc>
        <w:tc>
          <w:tcPr>
            <w:tcW w:w="6696" w:type="dxa"/>
            <w:gridSpan w:val="2"/>
            <w:vAlign w:val="center"/>
          </w:tcPr>
          <w:p w14:paraId="57366F84">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小写：</w:t>
            </w:r>
            <w:r>
              <w:rPr>
                <w:rFonts w:hint="eastAsia" w:ascii="宋体" w:hAnsi="宋体" w:eastAsia="宋体" w:cs="宋体"/>
                <w:b/>
                <w:color w:val="auto"/>
                <w:szCs w:val="21"/>
                <w:u w:val="single"/>
              </w:rPr>
              <w:t xml:space="preserve">              </w:t>
            </w:r>
            <w:r>
              <w:rPr>
                <w:rFonts w:hint="eastAsia" w:ascii="宋体" w:hAnsi="宋体" w:eastAsia="宋体" w:cs="宋体"/>
                <w:b/>
                <w:color w:val="auto"/>
                <w:szCs w:val="21"/>
              </w:rPr>
              <w:t>元</w:t>
            </w:r>
          </w:p>
        </w:tc>
      </w:tr>
      <w:tr w14:paraId="4CF8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43" w:type="dxa"/>
            <w:vAlign w:val="center"/>
          </w:tcPr>
          <w:p w14:paraId="4990366D">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设计工期</w:t>
            </w:r>
          </w:p>
        </w:tc>
        <w:tc>
          <w:tcPr>
            <w:tcW w:w="6696" w:type="dxa"/>
            <w:gridSpan w:val="2"/>
            <w:vAlign w:val="center"/>
          </w:tcPr>
          <w:p w14:paraId="3C84C7F8">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按招标文件要求</w:t>
            </w:r>
          </w:p>
        </w:tc>
      </w:tr>
      <w:tr w14:paraId="798A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43" w:type="dxa"/>
            <w:vAlign w:val="center"/>
          </w:tcPr>
          <w:p w14:paraId="6A4157CA">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施工工期</w:t>
            </w:r>
          </w:p>
        </w:tc>
        <w:tc>
          <w:tcPr>
            <w:tcW w:w="6696" w:type="dxa"/>
            <w:gridSpan w:val="2"/>
            <w:vAlign w:val="center"/>
          </w:tcPr>
          <w:p w14:paraId="67D1DFFC">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按招标文件要求</w:t>
            </w:r>
          </w:p>
        </w:tc>
      </w:tr>
      <w:tr w14:paraId="0CC5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543" w:type="dxa"/>
            <w:vAlign w:val="center"/>
          </w:tcPr>
          <w:p w14:paraId="58235185">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zh-CN"/>
              </w:rPr>
              <w:t>质量标准</w:t>
            </w:r>
          </w:p>
        </w:tc>
        <w:tc>
          <w:tcPr>
            <w:tcW w:w="6696" w:type="dxa"/>
            <w:gridSpan w:val="2"/>
            <w:vAlign w:val="center"/>
          </w:tcPr>
          <w:p w14:paraId="5DFB4CFB">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按招标文件要求</w:t>
            </w:r>
          </w:p>
        </w:tc>
      </w:tr>
      <w:tr w14:paraId="2199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543" w:type="dxa"/>
            <w:vAlign w:val="center"/>
          </w:tcPr>
          <w:p w14:paraId="029F5A84">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保修期限</w:t>
            </w:r>
          </w:p>
        </w:tc>
        <w:tc>
          <w:tcPr>
            <w:tcW w:w="6696" w:type="dxa"/>
            <w:gridSpan w:val="2"/>
            <w:vAlign w:val="center"/>
          </w:tcPr>
          <w:p w14:paraId="366025DD">
            <w:pPr>
              <w:spacing w:line="360" w:lineRule="auto"/>
              <w:rPr>
                <w:rFonts w:hint="eastAsia" w:ascii="宋体" w:hAnsi="宋体" w:eastAsia="宋体" w:cs="宋体"/>
                <w:color w:val="auto"/>
                <w:szCs w:val="21"/>
              </w:rPr>
            </w:pPr>
            <w:r>
              <w:rPr>
                <w:rFonts w:hint="eastAsia" w:ascii="宋体" w:hAnsi="宋体" w:eastAsia="宋体" w:cs="宋体"/>
                <w:b/>
                <w:color w:val="auto"/>
                <w:szCs w:val="21"/>
                <w:lang w:val="zh-CN"/>
              </w:rPr>
              <w:t>按照《建设工程质量管理条例》规定</w:t>
            </w:r>
          </w:p>
        </w:tc>
      </w:tr>
      <w:tr w14:paraId="08B2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43" w:type="dxa"/>
            <w:vAlign w:val="center"/>
          </w:tcPr>
          <w:p w14:paraId="122CBE4A">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项目负责人（</w:t>
            </w:r>
            <w:r>
              <w:rPr>
                <w:rFonts w:hint="eastAsia" w:ascii="宋体" w:hAnsi="宋体" w:eastAsia="宋体" w:cs="宋体"/>
                <w:b/>
                <w:color w:val="auto"/>
                <w:szCs w:val="21"/>
              </w:rPr>
              <w:t>施工</w:t>
            </w:r>
            <w:r>
              <w:rPr>
                <w:rFonts w:hint="eastAsia" w:ascii="宋体" w:hAnsi="宋体" w:eastAsia="宋体" w:cs="宋体"/>
                <w:b/>
                <w:color w:val="auto"/>
                <w:szCs w:val="21"/>
                <w:lang w:val="zh-CN"/>
              </w:rPr>
              <w:t>负责人）</w:t>
            </w:r>
          </w:p>
        </w:tc>
        <w:tc>
          <w:tcPr>
            <w:tcW w:w="2096" w:type="dxa"/>
            <w:vAlign w:val="center"/>
          </w:tcPr>
          <w:p w14:paraId="598CE291">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姓名</w:t>
            </w:r>
          </w:p>
        </w:tc>
        <w:tc>
          <w:tcPr>
            <w:tcW w:w="4600" w:type="dxa"/>
            <w:vAlign w:val="center"/>
          </w:tcPr>
          <w:p w14:paraId="0CDCABAC">
            <w:pPr>
              <w:spacing w:line="360" w:lineRule="auto"/>
              <w:rPr>
                <w:rFonts w:hint="eastAsia" w:ascii="宋体" w:hAnsi="宋体" w:eastAsia="宋体" w:cs="宋体"/>
                <w:b/>
                <w:color w:val="auto"/>
                <w:szCs w:val="21"/>
                <w:lang w:val="zh-CN"/>
              </w:rPr>
            </w:pPr>
          </w:p>
        </w:tc>
      </w:tr>
      <w:tr w14:paraId="385C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43" w:type="dxa"/>
            <w:vAlign w:val="center"/>
          </w:tcPr>
          <w:p w14:paraId="45F94EAB">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rPr>
              <w:t>设计</w:t>
            </w:r>
            <w:r>
              <w:rPr>
                <w:rFonts w:hint="eastAsia" w:ascii="宋体" w:hAnsi="宋体" w:eastAsia="宋体" w:cs="宋体"/>
                <w:b/>
                <w:color w:val="auto"/>
                <w:szCs w:val="21"/>
                <w:lang w:val="zh-CN"/>
              </w:rPr>
              <w:t>负责人</w:t>
            </w:r>
          </w:p>
        </w:tc>
        <w:tc>
          <w:tcPr>
            <w:tcW w:w="2096" w:type="dxa"/>
            <w:vAlign w:val="center"/>
          </w:tcPr>
          <w:p w14:paraId="084BDC7A">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姓名</w:t>
            </w:r>
          </w:p>
        </w:tc>
        <w:tc>
          <w:tcPr>
            <w:tcW w:w="4600" w:type="dxa"/>
            <w:vAlign w:val="center"/>
          </w:tcPr>
          <w:p w14:paraId="6155EC71">
            <w:pPr>
              <w:spacing w:line="360" w:lineRule="auto"/>
              <w:rPr>
                <w:rFonts w:hint="eastAsia" w:ascii="宋体" w:hAnsi="宋体" w:eastAsia="宋体" w:cs="宋体"/>
                <w:b/>
                <w:color w:val="auto"/>
                <w:szCs w:val="21"/>
                <w:lang w:val="zh-CN"/>
              </w:rPr>
            </w:pPr>
          </w:p>
        </w:tc>
      </w:tr>
      <w:tr w14:paraId="7189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43" w:type="dxa"/>
            <w:vAlign w:val="center"/>
          </w:tcPr>
          <w:p w14:paraId="50AACD44">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rPr>
              <w:t>施工技术</w:t>
            </w:r>
            <w:r>
              <w:rPr>
                <w:rFonts w:hint="eastAsia" w:ascii="宋体" w:hAnsi="宋体" w:eastAsia="宋体" w:cs="宋体"/>
                <w:b/>
                <w:color w:val="auto"/>
                <w:szCs w:val="21"/>
                <w:lang w:val="zh-CN"/>
              </w:rPr>
              <w:t>负责人</w:t>
            </w:r>
          </w:p>
        </w:tc>
        <w:tc>
          <w:tcPr>
            <w:tcW w:w="2096" w:type="dxa"/>
            <w:vAlign w:val="center"/>
          </w:tcPr>
          <w:p w14:paraId="43918F28">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姓名</w:t>
            </w:r>
          </w:p>
        </w:tc>
        <w:tc>
          <w:tcPr>
            <w:tcW w:w="4600" w:type="dxa"/>
            <w:vAlign w:val="center"/>
          </w:tcPr>
          <w:p w14:paraId="422DC91F">
            <w:pPr>
              <w:spacing w:line="360" w:lineRule="auto"/>
              <w:rPr>
                <w:rFonts w:hint="eastAsia" w:ascii="宋体" w:hAnsi="宋体" w:eastAsia="宋体" w:cs="宋体"/>
                <w:b/>
                <w:color w:val="auto"/>
                <w:szCs w:val="21"/>
              </w:rPr>
            </w:pPr>
          </w:p>
        </w:tc>
      </w:tr>
      <w:tr w14:paraId="0EF7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43" w:type="dxa"/>
            <w:vAlign w:val="center"/>
          </w:tcPr>
          <w:p w14:paraId="458EF4BE">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委派的专职安全员</w:t>
            </w:r>
          </w:p>
        </w:tc>
        <w:tc>
          <w:tcPr>
            <w:tcW w:w="2096" w:type="dxa"/>
            <w:vAlign w:val="center"/>
          </w:tcPr>
          <w:p w14:paraId="18500673">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姓名</w:t>
            </w:r>
          </w:p>
        </w:tc>
        <w:tc>
          <w:tcPr>
            <w:tcW w:w="4600" w:type="dxa"/>
            <w:vAlign w:val="center"/>
          </w:tcPr>
          <w:p w14:paraId="5114330E">
            <w:pPr>
              <w:spacing w:line="360" w:lineRule="auto"/>
              <w:rPr>
                <w:rFonts w:hint="eastAsia" w:ascii="宋体" w:hAnsi="宋体" w:eastAsia="宋体" w:cs="宋体"/>
                <w:b/>
                <w:color w:val="auto"/>
                <w:szCs w:val="21"/>
              </w:rPr>
            </w:pPr>
          </w:p>
        </w:tc>
      </w:tr>
      <w:tr w14:paraId="52FA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543" w:type="dxa"/>
            <w:vAlign w:val="center"/>
          </w:tcPr>
          <w:p w14:paraId="4AC1E017">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投标有效期</w:t>
            </w:r>
          </w:p>
        </w:tc>
        <w:tc>
          <w:tcPr>
            <w:tcW w:w="6696" w:type="dxa"/>
            <w:gridSpan w:val="2"/>
            <w:vAlign w:val="center"/>
          </w:tcPr>
          <w:p w14:paraId="0ABEC0E1">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lang w:val="zh-CN"/>
              </w:rPr>
              <w:t>按招标文件要求</w:t>
            </w:r>
          </w:p>
        </w:tc>
      </w:tr>
      <w:tr w14:paraId="11EF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543" w:type="dxa"/>
            <w:vAlign w:val="center"/>
          </w:tcPr>
          <w:p w14:paraId="61E2D3F4">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rPr>
              <w:t>法定代表人或其委托代理人（签字或盖章）</w:t>
            </w:r>
          </w:p>
        </w:tc>
        <w:tc>
          <w:tcPr>
            <w:tcW w:w="6696" w:type="dxa"/>
            <w:gridSpan w:val="2"/>
            <w:vAlign w:val="center"/>
          </w:tcPr>
          <w:p w14:paraId="55EA208A">
            <w:pPr>
              <w:spacing w:line="360" w:lineRule="auto"/>
              <w:rPr>
                <w:rFonts w:hint="eastAsia" w:ascii="宋体" w:hAnsi="宋体" w:eastAsia="宋体" w:cs="宋体"/>
                <w:b/>
                <w:color w:val="auto"/>
                <w:szCs w:val="21"/>
              </w:rPr>
            </w:pPr>
          </w:p>
        </w:tc>
      </w:tr>
      <w:tr w14:paraId="1A9E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3" w:type="dxa"/>
            <w:vAlign w:val="center"/>
          </w:tcPr>
          <w:p w14:paraId="20923979">
            <w:pPr>
              <w:spacing w:line="360" w:lineRule="auto"/>
              <w:jc w:val="center"/>
              <w:rPr>
                <w:rFonts w:hint="eastAsia" w:ascii="宋体" w:hAnsi="宋体" w:eastAsia="宋体" w:cs="宋体"/>
                <w:b/>
                <w:color w:val="auto"/>
                <w:szCs w:val="21"/>
                <w:lang w:val="zh-CN"/>
              </w:rPr>
            </w:pPr>
            <w:r>
              <w:rPr>
                <w:rFonts w:hint="eastAsia" w:ascii="宋体" w:hAnsi="宋体" w:eastAsia="宋体" w:cs="宋体"/>
                <w:b/>
                <w:color w:val="auto"/>
                <w:szCs w:val="21"/>
                <w:lang w:val="zh-CN"/>
              </w:rPr>
              <w:t>投标单位（盖章）</w:t>
            </w:r>
          </w:p>
        </w:tc>
        <w:tc>
          <w:tcPr>
            <w:tcW w:w="6696" w:type="dxa"/>
            <w:gridSpan w:val="2"/>
            <w:vAlign w:val="center"/>
          </w:tcPr>
          <w:p w14:paraId="24B3A3C3">
            <w:pPr>
              <w:spacing w:line="360" w:lineRule="auto"/>
              <w:rPr>
                <w:rFonts w:hint="eastAsia" w:ascii="宋体" w:hAnsi="宋体" w:eastAsia="宋体" w:cs="宋体"/>
                <w:b/>
                <w:color w:val="auto"/>
                <w:szCs w:val="21"/>
              </w:rPr>
            </w:pPr>
          </w:p>
        </w:tc>
      </w:tr>
    </w:tbl>
    <w:p w14:paraId="40C90012">
      <w:pPr>
        <w:pStyle w:val="23"/>
        <w:spacing w:line="360" w:lineRule="auto"/>
        <w:ind w:firstLine="0" w:firstLineChars="0"/>
        <w:rPr>
          <w:rFonts w:hint="eastAsia" w:ascii="宋体" w:hAnsi="宋体" w:eastAsia="宋体" w:cs="宋体"/>
          <w:color w:val="auto"/>
          <w:sz w:val="18"/>
          <w:szCs w:val="18"/>
        </w:rPr>
      </w:pPr>
    </w:p>
    <w:p w14:paraId="7A148C4D">
      <w:pPr>
        <w:pStyle w:val="23"/>
        <w:spacing w:line="360" w:lineRule="auto"/>
        <w:ind w:firstLine="0" w:firstLineChars="0"/>
        <w:rPr>
          <w:rFonts w:hint="eastAsia" w:ascii="宋体" w:hAnsi="宋体" w:eastAsia="宋体" w:cs="宋体"/>
          <w:color w:val="auto"/>
          <w:sz w:val="18"/>
          <w:szCs w:val="18"/>
        </w:rPr>
      </w:pPr>
      <w:r>
        <w:rPr>
          <w:rFonts w:hint="eastAsia" w:ascii="宋体" w:hAnsi="宋体" w:eastAsia="宋体" w:cs="宋体"/>
          <w:color w:val="auto"/>
          <w:sz w:val="18"/>
          <w:szCs w:val="18"/>
        </w:rPr>
        <w:t>注：（1）联合体投标的，“投标单位”一栏需书写所有联合体成员的单位全称，可由主办方签署、盖章。</w:t>
      </w:r>
    </w:p>
    <w:p w14:paraId="0157570B">
      <w:pPr>
        <w:pStyle w:val="23"/>
        <w:spacing w:line="360" w:lineRule="auto"/>
        <w:ind w:firstLine="360"/>
        <w:rPr>
          <w:rFonts w:hint="eastAsia" w:ascii="宋体" w:hAnsi="宋体" w:eastAsia="宋体" w:cs="宋体"/>
          <w:color w:val="auto"/>
          <w:sz w:val="18"/>
          <w:szCs w:val="18"/>
        </w:rPr>
      </w:pPr>
      <w:r>
        <w:rPr>
          <w:rFonts w:hint="eastAsia" w:ascii="宋体" w:hAnsi="宋体" w:eastAsia="宋体" w:cs="宋体"/>
          <w:color w:val="auto"/>
          <w:sz w:val="18"/>
          <w:szCs w:val="18"/>
        </w:rPr>
        <w:t>（2）投标总报价的大写金额和小写金额不一致的，以大写金额为准，投标报价精确到小数点后两位。</w:t>
      </w:r>
    </w:p>
    <w:p w14:paraId="0EB2F839">
      <w:pPr>
        <w:pStyle w:val="23"/>
        <w:spacing w:line="360" w:lineRule="auto"/>
        <w:ind w:firstLine="360"/>
        <w:rPr>
          <w:rFonts w:hint="eastAsia" w:ascii="宋体" w:hAnsi="宋体" w:eastAsia="宋体" w:cs="宋体"/>
          <w:color w:val="auto"/>
          <w:sz w:val="18"/>
          <w:szCs w:val="18"/>
        </w:rPr>
      </w:pPr>
      <w:r>
        <w:rPr>
          <w:rFonts w:hint="eastAsia" w:ascii="宋体" w:hAnsi="宋体" w:eastAsia="宋体" w:cs="宋体"/>
          <w:color w:val="auto"/>
          <w:sz w:val="18"/>
          <w:szCs w:val="18"/>
        </w:rPr>
        <w:t>（3）投标报价的要求详见投标须知前附表3.2.5。</w:t>
      </w:r>
    </w:p>
    <w:p w14:paraId="02E9512B">
      <w:pPr>
        <w:pStyle w:val="23"/>
        <w:spacing w:line="360" w:lineRule="auto"/>
        <w:ind w:firstLine="36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4</w:t>
      </w:r>
      <w:r>
        <w:rPr>
          <w:rFonts w:hint="eastAsia" w:ascii="宋体" w:hAnsi="宋体" w:eastAsia="宋体" w:cs="宋体"/>
          <w:color w:val="auto"/>
          <w:sz w:val="18"/>
          <w:szCs w:val="18"/>
          <w:lang w:val="zh-CN"/>
        </w:rPr>
        <w:t>）投标报价的小写保留小数点后2位数字，大写金额和小写金额不一致的，以大写金额为准。</w:t>
      </w:r>
    </w:p>
    <w:p w14:paraId="4BDB8EE9">
      <w:pPr>
        <w:pStyle w:val="23"/>
        <w:spacing w:line="360" w:lineRule="auto"/>
        <w:ind w:firstLine="36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5</w:t>
      </w:r>
      <w:r>
        <w:rPr>
          <w:rFonts w:hint="eastAsia" w:ascii="宋体" w:hAnsi="宋体" w:eastAsia="宋体" w:cs="宋体"/>
          <w:color w:val="auto"/>
          <w:sz w:val="18"/>
          <w:szCs w:val="18"/>
          <w:lang w:val="zh-CN"/>
        </w:rPr>
        <w:t>）投标人须按招标文件要求报价，且不超过投标最高限价，否则视为无效标。</w:t>
      </w:r>
    </w:p>
    <w:p w14:paraId="41067041">
      <w:pPr>
        <w:pStyle w:val="23"/>
        <w:spacing w:line="360" w:lineRule="auto"/>
        <w:ind w:firstLine="360" w:firstLineChars="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6</w:t>
      </w:r>
      <w:r>
        <w:rPr>
          <w:rFonts w:hint="eastAsia" w:ascii="宋体" w:hAnsi="宋体" w:eastAsia="宋体" w:cs="宋体"/>
          <w:color w:val="auto"/>
          <w:sz w:val="18"/>
          <w:szCs w:val="18"/>
          <w:lang w:val="zh-CN"/>
        </w:rPr>
        <w:t>）绿色施工安全文明防护措施费、暂列金额</w:t>
      </w:r>
      <w:r>
        <w:rPr>
          <w:rFonts w:hint="eastAsia" w:ascii="宋体" w:hAnsi="宋体" w:eastAsia="宋体" w:cs="宋体"/>
          <w:color w:val="auto"/>
          <w:sz w:val="18"/>
          <w:szCs w:val="18"/>
        </w:rPr>
        <w:t>为</w:t>
      </w:r>
      <w:r>
        <w:rPr>
          <w:rFonts w:hint="eastAsia" w:ascii="宋体" w:hAnsi="宋体" w:eastAsia="宋体" w:cs="宋体"/>
          <w:color w:val="auto"/>
          <w:sz w:val="18"/>
          <w:szCs w:val="18"/>
          <w:lang w:val="zh-CN"/>
        </w:rPr>
        <w:t>投标人不可竞争的固定报价。</w:t>
      </w:r>
    </w:p>
    <w:p w14:paraId="2F0D3A1E">
      <w:pPr>
        <w:pStyle w:val="23"/>
        <w:spacing w:line="360" w:lineRule="auto"/>
        <w:ind w:firstLine="360" w:firstLineChars="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7</w:t>
      </w:r>
      <w:r>
        <w:rPr>
          <w:rFonts w:hint="eastAsia" w:ascii="宋体" w:hAnsi="宋体" w:eastAsia="宋体" w:cs="宋体"/>
          <w:color w:val="auto"/>
          <w:sz w:val="18"/>
          <w:szCs w:val="18"/>
          <w:lang w:val="zh-CN"/>
        </w:rPr>
        <w:t>）工程施工费下浮率=</w:t>
      </w:r>
      <w:r>
        <w:rPr>
          <w:rFonts w:hint="eastAsia" w:ascii="宋体" w:hAnsi="宋体" w:eastAsia="宋体" w:cs="宋体"/>
          <w:color w:val="auto"/>
          <w:sz w:val="18"/>
          <w:szCs w:val="18"/>
        </w:rPr>
        <w:t>[</w:t>
      </w:r>
      <w:r>
        <w:rPr>
          <w:rFonts w:hint="eastAsia" w:ascii="宋体" w:hAnsi="宋体" w:eastAsia="宋体" w:cs="宋体"/>
          <w:color w:val="auto"/>
          <w:sz w:val="18"/>
          <w:szCs w:val="18"/>
          <w:lang w:val="zh-CN"/>
        </w:rPr>
        <w:t>1-（工程施工费投标报价-绿色施工安全文明防护措施费）÷（工程施工费最高投标限价-绿色施工安全文明防护措施费）</w:t>
      </w:r>
      <w:r>
        <w:rPr>
          <w:rFonts w:hint="eastAsia" w:ascii="宋体" w:hAnsi="宋体" w:eastAsia="宋体" w:cs="宋体"/>
          <w:color w:val="auto"/>
          <w:sz w:val="18"/>
          <w:szCs w:val="18"/>
        </w:rPr>
        <w:t>]</w:t>
      </w:r>
      <w:r>
        <w:rPr>
          <w:rFonts w:hint="eastAsia" w:ascii="宋体" w:hAnsi="宋体" w:eastAsia="宋体" w:cs="宋体"/>
          <w:color w:val="auto"/>
          <w:sz w:val="18"/>
          <w:szCs w:val="18"/>
          <w:lang w:val="zh-CN"/>
        </w:rPr>
        <w:t>*100%。</w:t>
      </w:r>
    </w:p>
    <w:p w14:paraId="297B55D6">
      <w:pPr>
        <w:pStyle w:val="23"/>
        <w:spacing w:line="360" w:lineRule="auto"/>
        <w:ind w:firstLine="36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8</w:t>
      </w:r>
      <w:r>
        <w:rPr>
          <w:rFonts w:hint="eastAsia" w:ascii="宋体" w:hAnsi="宋体" w:eastAsia="宋体" w:cs="宋体"/>
          <w:color w:val="auto"/>
          <w:sz w:val="18"/>
          <w:szCs w:val="18"/>
          <w:lang w:val="zh-CN"/>
        </w:rPr>
        <w:t>）设计费下浮率=（1-设计费报价÷设计费投标最高限价）×100%。</w:t>
      </w:r>
    </w:p>
    <w:p w14:paraId="7B98AA69">
      <w:pPr>
        <w:pStyle w:val="23"/>
        <w:spacing w:line="360" w:lineRule="auto"/>
        <w:ind w:firstLine="360"/>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t>（9）工程施工费部分除绿色施工安全文明防护措施费外的各清单项目综合单价均按工程施工费下浮率同等下浮执行，投标人无须填报各项综合单价。</w:t>
      </w:r>
    </w:p>
    <w:p w14:paraId="2ACE7CC6">
      <w:pPr>
        <w:pStyle w:val="23"/>
        <w:spacing w:line="360" w:lineRule="auto"/>
        <w:ind w:firstLine="360"/>
        <w:rPr>
          <w:rFonts w:hint="eastAsia" w:ascii="宋体" w:hAnsi="宋体" w:eastAsia="宋体" w:cs="宋体"/>
          <w:color w:val="auto"/>
          <w:sz w:val="18"/>
          <w:szCs w:val="18"/>
        </w:rPr>
      </w:pP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10</w:t>
      </w:r>
      <w:r>
        <w:rPr>
          <w:rFonts w:hint="eastAsia" w:ascii="宋体" w:hAnsi="宋体" w:eastAsia="宋体" w:cs="宋体"/>
          <w:color w:val="auto"/>
          <w:sz w:val="18"/>
          <w:szCs w:val="18"/>
          <w:lang w:val="zh-CN"/>
        </w:rPr>
        <w:t>）</w:t>
      </w:r>
      <w:r>
        <w:rPr>
          <w:rFonts w:hint="eastAsia" w:ascii="宋体" w:hAnsi="宋体" w:eastAsia="宋体" w:cs="宋体"/>
          <w:color w:val="auto"/>
          <w:sz w:val="18"/>
          <w:szCs w:val="18"/>
        </w:rPr>
        <w:t>工程施工费、设计费下浮率</w:t>
      </w:r>
      <w:r>
        <w:rPr>
          <w:rFonts w:hint="eastAsia" w:ascii="宋体" w:hAnsi="宋体" w:eastAsia="宋体" w:cs="宋体"/>
          <w:color w:val="auto"/>
          <w:szCs w:val="21"/>
        </w:rPr>
        <w:t>（以%为单位，精确到小数点后2位）。</w:t>
      </w:r>
    </w:p>
    <w:p w14:paraId="4E9590DE">
      <w:pPr>
        <w:spacing w:line="360" w:lineRule="auto"/>
        <w:ind w:left="178" w:leftChars="85"/>
        <w:jc w:val="center"/>
        <w:rPr>
          <w:rFonts w:hint="eastAsia" w:ascii="宋体" w:hAnsi="宋体" w:eastAsia="宋体" w:cs="宋体"/>
          <w:color w:val="auto"/>
          <w:sz w:val="18"/>
          <w:szCs w:val="18"/>
          <w:lang w:val="zh-CN"/>
        </w:rPr>
      </w:pPr>
      <w:r>
        <w:rPr>
          <w:rFonts w:hint="eastAsia" w:ascii="宋体" w:hAnsi="宋体" w:eastAsia="宋体" w:cs="宋体"/>
          <w:color w:val="auto"/>
          <w:sz w:val="18"/>
          <w:szCs w:val="18"/>
          <w:lang w:val="zh-CN"/>
        </w:rPr>
        <w:br w:type="page"/>
      </w:r>
    </w:p>
    <w:p w14:paraId="5AE385CA">
      <w:pPr>
        <w:spacing w:line="360" w:lineRule="auto"/>
        <w:ind w:left="178" w:leftChars="85"/>
        <w:jc w:val="center"/>
        <w:rPr>
          <w:rFonts w:hint="eastAsia" w:ascii="宋体" w:hAnsi="宋体" w:eastAsia="宋体" w:cs="宋体"/>
          <w:b/>
          <w:color w:val="auto"/>
          <w:sz w:val="32"/>
        </w:rPr>
      </w:pPr>
      <w:r>
        <w:rPr>
          <w:rFonts w:hint="eastAsia" w:ascii="宋体" w:hAnsi="宋体" w:eastAsia="宋体" w:cs="宋体"/>
          <w:b/>
          <w:color w:val="auto"/>
          <w:sz w:val="32"/>
        </w:rPr>
        <w:t>设计费报价表</w:t>
      </w:r>
    </w:p>
    <w:p w14:paraId="65907ADC">
      <w:pPr>
        <w:pStyle w:val="17"/>
        <w:tabs>
          <w:tab w:val="left" w:pos="567"/>
        </w:tabs>
        <w:spacing w:after="0" w:line="360" w:lineRule="auto"/>
        <w:ind w:left="0" w:leftChars="0" w:firstLine="0" w:firstLineChars="0"/>
        <w:rPr>
          <w:rFonts w:hint="eastAsia" w:ascii="宋体" w:hAnsi="宋体" w:cs="宋体"/>
          <w:color w:val="auto"/>
        </w:rPr>
      </w:pPr>
    </w:p>
    <w:tbl>
      <w:tblPr>
        <w:tblStyle w:val="18"/>
        <w:tblW w:w="86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2"/>
        <w:gridCol w:w="1562"/>
        <w:gridCol w:w="1221"/>
        <w:gridCol w:w="3017"/>
      </w:tblGrid>
      <w:tr w14:paraId="7488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1" w:type="dxa"/>
            <w:vAlign w:val="center"/>
          </w:tcPr>
          <w:p w14:paraId="72C63A0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982" w:type="dxa"/>
            <w:vAlign w:val="center"/>
          </w:tcPr>
          <w:p w14:paraId="39AC7B1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投标报价</w:t>
            </w:r>
          </w:p>
        </w:tc>
        <w:tc>
          <w:tcPr>
            <w:tcW w:w="1562" w:type="dxa"/>
            <w:vAlign w:val="center"/>
          </w:tcPr>
          <w:p w14:paraId="28FB719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万元</w:t>
            </w:r>
          </w:p>
        </w:tc>
        <w:tc>
          <w:tcPr>
            <w:tcW w:w="1221" w:type="dxa"/>
            <w:vAlign w:val="center"/>
          </w:tcPr>
          <w:p w14:paraId="5141328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投标下浮率</w:t>
            </w:r>
          </w:p>
        </w:tc>
        <w:tc>
          <w:tcPr>
            <w:tcW w:w="3017" w:type="dxa"/>
            <w:vAlign w:val="center"/>
          </w:tcPr>
          <w:p w14:paraId="4D3B3C61">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5FA9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vAlign w:val="center"/>
          </w:tcPr>
          <w:p w14:paraId="283DBB8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982" w:type="dxa"/>
            <w:vAlign w:val="center"/>
          </w:tcPr>
          <w:p w14:paraId="63502A8B">
            <w:pPr>
              <w:pStyle w:val="6"/>
              <w:spacing w:line="360" w:lineRule="auto"/>
              <w:jc w:val="center"/>
              <w:rPr>
                <w:rFonts w:hint="eastAsia" w:ascii="宋体" w:hAnsi="宋体" w:cs="宋体"/>
                <w:color w:val="auto"/>
                <w:szCs w:val="21"/>
              </w:rPr>
            </w:pPr>
            <w:r>
              <w:rPr>
                <w:rFonts w:hint="eastAsia" w:ascii="宋体" w:hAnsi="宋体" w:cs="宋体"/>
                <w:color w:val="auto"/>
                <w:sz w:val="24"/>
              </w:rPr>
              <w:t>设计费报价</w:t>
            </w:r>
          </w:p>
        </w:tc>
        <w:tc>
          <w:tcPr>
            <w:tcW w:w="1562" w:type="dxa"/>
            <w:vAlign w:val="center"/>
          </w:tcPr>
          <w:p w14:paraId="157D040B">
            <w:pPr>
              <w:spacing w:line="360" w:lineRule="auto"/>
              <w:jc w:val="center"/>
              <w:rPr>
                <w:rFonts w:hint="eastAsia" w:ascii="宋体" w:hAnsi="宋体" w:eastAsia="宋体" w:cs="宋体"/>
                <w:color w:val="auto"/>
                <w:sz w:val="24"/>
              </w:rPr>
            </w:pPr>
          </w:p>
        </w:tc>
        <w:tc>
          <w:tcPr>
            <w:tcW w:w="1221" w:type="dxa"/>
            <w:vAlign w:val="center"/>
          </w:tcPr>
          <w:p w14:paraId="7810E2E6">
            <w:pPr>
              <w:pStyle w:val="6"/>
              <w:spacing w:line="360" w:lineRule="auto"/>
              <w:jc w:val="center"/>
              <w:rPr>
                <w:rFonts w:hint="eastAsia" w:ascii="宋体" w:hAnsi="宋体" w:cs="宋体"/>
                <w:color w:val="auto"/>
                <w:sz w:val="24"/>
              </w:rPr>
            </w:pPr>
            <w:r>
              <w:rPr>
                <w:rFonts w:hint="eastAsia" w:ascii="宋体" w:hAnsi="宋体" w:cs="宋体"/>
                <w:color w:val="auto"/>
                <w:sz w:val="24"/>
              </w:rPr>
              <w:t>%</w:t>
            </w:r>
          </w:p>
        </w:tc>
        <w:tc>
          <w:tcPr>
            <w:tcW w:w="3017" w:type="dxa"/>
            <w:vAlign w:val="center"/>
          </w:tcPr>
          <w:p w14:paraId="3ADD87A4">
            <w:pPr>
              <w:pStyle w:val="6"/>
              <w:spacing w:line="360" w:lineRule="auto"/>
              <w:jc w:val="center"/>
              <w:rPr>
                <w:rFonts w:hint="eastAsia" w:ascii="宋体" w:hAnsi="宋体" w:cs="宋体"/>
                <w:color w:val="auto"/>
                <w:sz w:val="24"/>
              </w:rPr>
            </w:pPr>
            <w:r>
              <w:rPr>
                <w:rFonts w:hint="eastAsia" w:ascii="宋体" w:hAnsi="宋体" w:cs="宋体"/>
                <w:bCs/>
                <w:color w:val="auto"/>
                <w:szCs w:val="21"/>
              </w:rPr>
              <w:t>对应报价金额不得超过最高投标限价519.465588万元</w:t>
            </w:r>
          </w:p>
        </w:tc>
      </w:tr>
      <w:tr w14:paraId="6BD3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vAlign w:val="center"/>
          </w:tcPr>
          <w:p w14:paraId="050460F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982" w:type="dxa"/>
            <w:vAlign w:val="center"/>
          </w:tcPr>
          <w:p w14:paraId="14085905">
            <w:pPr>
              <w:pStyle w:val="6"/>
              <w:spacing w:line="360" w:lineRule="auto"/>
              <w:jc w:val="center"/>
              <w:rPr>
                <w:rFonts w:hint="eastAsia" w:ascii="宋体" w:hAnsi="宋体" w:cs="宋体"/>
                <w:color w:val="auto"/>
                <w:sz w:val="24"/>
              </w:rPr>
            </w:pPr>
            <w:r>
              <w:rPr>
                <w:rFonts w:hint="eastAsia" w:ascii="宋体" w:hAnsi="宋体" w:cs="宋体"/>
                <w:color w:val="auto"/>
                <w:sz w:val="24"/>
                <w:szCs w:val="22"/>
              </w:rPr>
              <w:t>建筑信息模型（BIM）技术应用费报价</w:t>
            </w:r>
          </w:p>
        </w:tc>
        <w:tc>
          <w:tcPr>
            <w:tcW w:w="1562" w:type="dxa"/>
            <w:vAlign w:val="center"/>
          </w:tcPr>
          <w:p w14:paraId="1F4BC945">
            <w:pPr>
              <w:spacing w:line="360" w:lineRule="auto"/>
              <w:jc w:val="center"/>
              <w:rPr>
                <w:rFonts w:hint="eastAsia" w:ascii="宋体" w:hAnsi="宋体" w:eastAsia="宋体" w:cs="宋体"/>
                <w:color w:val="auto"/>
                <w:sz w:val="24"/>
              </w:rPr>
            </w:pPr>
          </w:p>
        </w:tc>
        <w:tc>
          <w:tcPr>
            <w:tcW w:w="1221" w:type="dxa"/>
            <w:vAlign w:val="center"/>
          </w:tcPr>
          <w:p w14:paraId="3975153D">
            <w:pPr>
              <w:pStyle w:val="6"/>
              <w:spacing w:line="360" w:lineRule="auto"/>
              <w:jc w:val="center"/>
              <w:rPr>
                <w:rFonts w:hint="eastAsia" w:ascii="宋体" w:hAnsi="宋体" w:cs="宋体"/>
                <w:color w:val="auto"/>
                <w:sz w:val="24"/>
              </w:rPr>
            </w:pPr>
            <w:r>
              <w:rPr>
                <w:rFonts w:hint="eastAsia" w:ascii="宋体" w:hAnsi="宋体" w:cs="宋体"/>
                <w:color w:val="auto"/>
                <w:sz w:val="24"/>
              </w:rPr>
              <w:t>%</w:t>
            </w:r>
          </w:p>
        </w:tc>
        <w:tc>
          <w:tcPr>
            <w:tcW w:w="3017" w:type="dxa"/>
            <w:vAlign w:val="center"/>
          </w:tcPr>
          <w:p w14:paraId="5BBC8F56">
            <w:pPr>
              <w:pStyle w:val="6"/>
              <w:spacing w:line="360" w:lineRule="auto"/>
              <w:jc w:val="center"/>
              <w:rPr>
                <w:rFonts w:hint="eastAsia" w:ascii="宋体" w:hAnsi="宋体" w:cs="宋体"/>
                <w:bCs/>
                <w:color w:val="auto"/>
                <w:szCs w:val="21"/>
              </w:rPr>
            </w:pPr>
            <w:r>
              <w:rPr>
                <w:rFonts w:hint="eastAsia" w:ascii="宋体" w:hAnsi="宋体" w:cs="宋体"/>
                <w:bCs/>
                <w:color w:val="auto"/>
                <w:szCs w:val="21"/>
              </w:rPr>
              <w:t>对应报价金额不得超过最高投标限价99.9551万元，单价限价5.90元/㎡。</w:t>
            </w:r>
          </w:p>
        </w:tc>
      </w:tr>
      <w:tr w14:paraId="017D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833" w:type="dxa"/>
            <w:gridSpan w:val="2"/>
            <w:vAlign w:val="center"/>
          </w:tcPr>
          <w:p w14:paraId="37D3F0BA">
            <w:pPr>
              <w:spacing w:line="360" w:lineRule="auto"/>
              <w:jc w:val="center"/>
              <w:rPr>
                <w:rFonts w:hint="eastAsia" w:ascii="宋体" w:hAnsi="宋体" w:eastAsia="宋体" w:cs="宋体"/>
                <w:color w:val="auto"/>
              </w:rPr>
            </w:pPr>
            <w:r>
              <w:rPr>
                <w:rFonts w:hint="eastAsia" w:ascii="宋体" w:hAnsi="宋体" w:eastAsia="宋体" w:cs="宋体"/>
                <w:color w:val="auto"/>
                <w:sz w:val="24"/>
              </w:rPr>
              <w:t>设计费总报价</w:t>
            </w:r>
          </w:p>
        </w:tc>
        <w:tc>
          <w:tcPr>
            <w:tcW w:w="1562" w:type="dxa"/>
            <w:vAlign w:val="center"/>
          </w:tcPr>
          <w:p w14:paraId="58C6DC39">
            <w:pPr>
              <w:spacing w:line="360" w:lineRule="auto"/>
              <w:jc w:val="center"/>
              <w:rPr>
                <w:rFonts w:hint="eastAsia" w:ascii="宋体" w:hAnsi="宋体" w:eastAsia="宋体" w:cs="宋体"/>
                <w:color w:val="auto"/>
                <w:sz w:val="24"/>
              </w:rPr>
            </w:pPr>
          </w:p>
        </w:tc>
        <w:tc>
          <w:tcPr>
            <w:tcW w:w="1221" w:type="dxa"/>
            <w:vAlign w:val="center"/>
          </w:tcPr>
          <w:p w14:paraId="5FFB4993">
            <w:pPr>
              <w:pStyle w:val="6"/>
              <w:spacing w:line="360" w:lineRule="auto"/>
              <w:jc w:val="center"/>
              <w:rPr>
                <w:rFonts w:hint="eastAsia" w:ascii="宋体" w:hAnsi="宋体" w:cs="宋体"/>
                <w:color w:val="auto"/>
                <w:sz w:val="24"/>
              </w:rPr>
            </w:pPr>
            <w:r>
              <w:rPr>
                <w:rFonts w:hint="eastAsia" w:ascii="宋体" w:hAnsi="宋体" w:cs="宋体"/>
                <w:color w:val="auto"/>
                <w:sz w:val="24"/>
              </w:rPr>
              <w:t>%</w:t>
            </w:r>
          </w:p>
        </w:tc>
        <w:tc>
          <w:tcPr>
            <w:tcW w:w="3017" w:type="dxa"/>
            <w:vAlign w:val="center"/>
          </w:tcPr>
          <w:p w14:paraId="4642888F">
            <w:pPr>
              <w:pStyle w:val="6"/>
              <w:spacing w:line="360" w:lineRule="auto"/>
              <w:jc w:val="center"/>
              <w:rPr>
                <w:rFonts w:hint="eastAsia" w:ascii="宋体" w:hAnsi="宋体" w:cs="宋体"/>
                <w:color w:val="auto"/>
                <w:sz w:val="24"/>
              </w:rPr>
            </w:pPr>
            <w:r>
              <w:rPr>
                <w:rFonts w:hint="eastAsia" w:ascii="宋体" w:hAnsi="宋体" w:cs="宋体"/>
                <w:bCs/>
                <w:color w:val="auto"/>
                <w:szCs w:val="21"/>
              </w:rPr>
              <w:t>对应报价金额不得超过最高投标限价619.420688万元</w:t>
            </w:r>
          </w:p>
        </w:tc>
      </w:tr>
    </w:tbl>
    <w:p w14:paraId="4DAE0B7A">
      <w:pPr>
        <w:spacing w:line="360" w:lineRule="auto"/>
        <w:ind w:firstLine="420" w:firstLineChars="200"/>
        <w:rPr>
          <w:rFonts w:hint="eastAsia" w:ascii="宋体" w:hAnsi="宋体" w:eastAsia="宋体" w:cs="宋体"/>
          <w:color w:val="auto"/>
          <w:szCs w:val="21"/>
        </w:rPr>
      </w:pPr>
    </w:p>
    <w:p w14:paraId="28FB27A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注释：</w:t>
      </w:r>
    </w:p>
    <w:p w14:paraId="462E13C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1.投标人根据《设计费报价表》的要求进行报价。</w:t>
      </w:r>
    </w:p>
    <w:p w14:paraId="70B9A3C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2、若设计费报价超过设计费最高投标限价或单项报价超过单项最高投标限价均作无效标书处理。</w:t>
      </w:r>
    </w:p>
    <w:p w14:paraId="1CCC745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rPr>
        <w:t>投标下浮率=（最高投标限价-投标报价）/最高投标限价×100%</w:t>
      </w:r>
      <w:r>
        <w:rPr>
          <w:rFonts w:hint="eastAsia" w:ascii="宋体" w:hAnsi="宋体" w:eastAsia="宋体" w:cs="宋体"/>
          <w:color w:val="auto"/>
          <w:szCs w:val="21"/>
        </w:rPr>
        <w:t>。</w:t>
      </w:r>
    </w:p>
    <w:p w14:paraId="6A97004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4、设计费报价与设计费下浮率所算出的价格不一致的，以设计费报价为准，修正设计费下浮率=1-设计费报价/最高投标限价（以%为单位，精确到小数点后2位）。评标委员会</w:t>
      </w:r>
      <w:r>
        <w:rPr>
          <w:rFonts w:hint="eastAsia" w:ascii="宋体" w:hAnsi="宋体" w:eastAsia="宋体" w:cs="宋体"/>
          <w:color w:val="auto"/>
        </w:rPr>
        <w:t>按上述修正错误的原则及方法修正投标文件的</w:t>
      </w:r>
      <w:r>
        <w:rPr>
          <w:rFonts w:hint="eastAsia" w:ascii="宋体" w:hAnsi="宋体" w:eastAsia="宋体" w:cs="宋体"/>
          <w:color w:val="auto"/>
          <w:szCs w:val="21"/>
        </w:rPr>
        <w:t>设计费下浮率</w:t>
      </w:r>
      <w:r>
        <w:rPr>
          <w:rFonts w:hint="eastAsia" w:ascii="宋体" w:hAnsi="宋体" w:eastAsia="宋体" w:cs="宋体"/>
          <w:color w:val="auto"/>
        </w:rPr>
        <w:t>，调整后的</w:t>
      </w:r>
      <w:r>
        <w:rPr>
          <w:rFonts w:hint="eastAsia" w:ascii="宋体" w:hAnsi="宋体" w:eastAsia="宋体" w:cs="宋体"/>
          <w:color w:val="auto"/>
          <w:szCs w:val="21"/>
        </w:rPr>
        <w:t>设计费下浮率</w:t>
      </w:r>
      <w:r>
        <w:rPr>
          <w:rFonts w:hint="eastAsia" w:ascii="宋体" w:hAnsi="宋体" w:eastAsia="宋体" w:cs="宋体"/>
          <w:color w:val="auto"/>
        </w:rPr>
        <w:t>对投标人起约束作用。如果投标人不接受修正后的</w:t>
      </w:r>
      <w:r>
        <w:rPr>
          <w:rFonts w:hint="eastAsia" w:ascii="宋体" w:hAnsi="宋体" w:eastAsia="宋体" w:cs="宋体"/>
          <w:color w:val="auto"/>
          <w:szCs w:val="21"/>
        </w:rPr>
        <w:t>设计费下浮率</w:t>
      </w:r>
      <w:r>
        <w:rPr>
          <w:rFonts w:hint="eastAsia" w:ascii="宋体" w:hAnsi="宋体" w:eastAsia="宋体" w:cs="宋体"/>
          <w:color w:val="auto"/>
        </w:rPr>
        <w:t>，则取消其中标资格。</w:t>
      </w:r>
    </w:p>
    <w:p w14:paraId="3DF33847">
      <w:pPr>
        <w:pStyle w:val="17"/>
        <w:tabs>
          <w:tab w:val="left" w:pos="567"/>
        </w:tabs>
        <w:spacing w:after="0" w:line="360" w:lineRule="auto"/>
        <w:ind w:left="399" w:leftChars="190" w:firstLine="0" w:firstLineChars="0"/>
        <w:rPr>
          <w:rFonts w:hint="eastAsia" w:ascii="宋体" w:hAnsi="宋体" w:cs="宋体"/>
          <w:color w:val="auto"/>
        </w:rPr>
      </w:pPr>
    </w:p>
    <w:p w14:paraId="36C2DF60">
      <w:pPr>
        <w:pStyle w:val="17"/>
        <w:tabs>
          <w:tab w:val="left" w:pos="567"/>
        </w:tabs>
        <w:spacing w:after="0" w:line="360" w:lineRule="auto"/>
        <w:ind w:left="399" w:leftChars="190" w:firstLine="0" w:firstLineChars="0"/>
        <w:rPr>
          <w:rFonts w:hint="eastAsia" w:ascii="宋体" w:hAnsi="宋体" w:cs="宋体"/>
          <w:color w:val="auto"/>
        </w:rPr>
      </w:pPr>
    </w:p>
    <w:p w14:paraId="6D0028B5">
      <w:pPr>
        <w:pStyle w:val="17"/>
        <w:tabs>
          <w:tab w:val="left" w:pos="567"/>
        </w:tabs>
        <w:spacing w:after="0" w:line="360" w:lineRule="auto"/>
        <w:ind w:left="399" w:leftChars="190" w:firstLine="0" w:firstLineChars="0"/>
        <w:rPr>
          <w:rFonts w:hint="eastAsia" w:ascii="宋体" w:hAnsi="宋体" w:cs="宋体"/>
          <w:color w:val="auto"/>
        </w:rPr>
      </w:pPr>
    </w:p>
    <w:p w14:paraId="3A26A8DB">
      <w:pPr>
        <w:pStyle w:val="8"/>
        <w:kinsoku w:val="0"/>
        <w:overflowPunct w:val="0"/>
        <w:spacing w:after="0" w:line="360" w:lineRule="auto"/>
        <w:ind w:firstLine="2891" w:firstLineChars="1200"/>
        <w:rPr>
          <w:rFonts w:cs="宋体"/>
          <w:b/>
          <w:color w:val="auto"/>
          <w:sz w:val="24"/>
        </w:rPr>
      </w:pPr>
      <w:r>
        <w:rPr>
          <w:rFonts w:hint="eastAsia" w:cs="宋体"/>
          <w:b/>
          <w:color w:val="auto"/>
          <w:sz w:val="24"/>
        </w:rPr>
        <w:t>投标</w:t>
      </w:r>
      <w:r>
        <w:rPr>
          <w:rFonts w:hint="eastAsia" w:cs="宋体"/>
          <w:b/>
          <w:color w:val="auto"/>
          <w:spacing w:val="-2"/>
          <w:sz w:val="24"/>
        </w:rPr>
        <w:t>人：</w:t>
      </w:r>
      <w:r>
        <w:rPr>
          <w:rFonts w:hint="eastAsia" w:cs="宋体"/>
          <w:b/>
          <w:color w:val="auto"/>
          <w:spacing w:val="-2"/>
          <w:sz w:val="24"/>
          <w:u w:val="single"/>
        </w:rPr>
        <w:t xml:space="preserve">      </w:t>
      </w:r>
      <w:r>
        <w:rPr>
          <w:rFonts w:hint="eastAsia" w:cs="宋体"/>
          <w:b/>
          <w:color w:val="auto"/>
          <w:spacing w:val="-1"/>
          <w:sz w:val="24"/>
        </w:rPr>
        <w:t>（盖单位章）</w:t>
      </w:r>
    </w:p>
    <w:p w14:paraId="7828B232">
      <w:pPr>
        <w:pStyle w:val="8"/>
        <w:kinsoku w:val="0"/>
        <w:overflowPunct w:val="0"/>
        <w:spacing w:after="0" w:line="360" w:lineRule="auto"/>
        <w:ind w:firstLine="2891" w:firstLineChars="1200"/>
        <w:rPr>
          <w:rFonts w:cs="宋体"/>
          <w:b/>
          <w:color w:val="auto"/>
          <w:sz w:val="24"/>
        </w:rPr>
      </w:pPr>
      <w:r>
        <w:rPr>
          <w:rFonts w:hint="eastAsia" w:cs="宋体"/>
          <w:b/>
          <w:bCs/>
          <w:color w:val="auto"/>
          <w:sz w:val="24"/>
        </w:rPr>
        <w:t>法定代表人或</w:t>
      </w:r>
      <w:r>
        <w:rPr>
          <w:rFonts w:hint="eastAsia" w:cs="宋体"/>
          <w:b/>
          <w:color w:val="auto"/>
          <w:sz w:val="24"/>
        </w:rPr>
        <w:t>其委托代理人：     （签字或盖章）</w:t>
      </w:r>
    </w:p>
    <w:p w14:paraId="4C4923CC">
      <w:pPr>
        <w:pStyle w:val="8"/>
        <w:kinsoku w:val="0"/>
        <w:overflowPunct w:val="0"/>
        <w:spacing w:after="0" w:line="360" w:lineRule="auto"/>
        <w:ind w:firstLine="2891" w:firstLineChars="1200"/>
        <w:rPr>
          <w:rFonts w:cs="宋体"/>
          <w:b/>
          <w:color w:val="auto"/>
          <w:sz w:val="24"/>
        </w:rPr>
      </w:pPr>
      <w:r>
        <w:rPr>
          <w:rFonts w:hint="eastAsia" w:cs="宋体"/>
          <w:b/>
          <w:color w:val="auto"/>
          <w:sz w:val="24"/>
        </w:rPr>
        <w:t>年     月</w:t>
      </w:r>
      <w:r>
        <w:rPr>
          <w:rFonts w:hint="eastAsia" w:cs="宋体"/>
          <w:b/>
          <w:color w:val="auto"/>
          <w:sz w:val="24"/>
        </w:rPr>
        <w:tab/>
      </w:r>
      <w:r>
        <w:rPr>
          <w:rFonts w:hint="eastAsia" w:cs="宋体"/>
          <w:b/>
          <w:color w:val="auto"/>
          <w:sz w:val="24"/>
        </w:rPr>
        <w:t xml:space="preserve"> 日</w:t>
      </w:r>
    </w:p>
    <w:p w14:paraId="2CEF17DC">
      <w:pPr>
        <w:pStyle w:val="10"/>
        <w:spacing w:line="360" w:lineRule="auto"/>
        <w:jc w:val="center"/>
        <w:rPr>
          <w:rFonts w:hint="eastAsia" w:hAnsi="宋体" w:cs="宋体"/>
          <w:b/>
          <w:bCs/>
          <w:color w:val="auto"/>
          <w:sz w:val="36"/>
          <w:szCs w:val="36"/>
          <w:lang w:val="zh-CN"/>
        </w:rPr>
      </w:pPr>
      <w:r>
        <w:rPr>
          <w:rFonts w:hint="eastAsia" w:hAnsi="宋体" w:cs="宋体"/>
          <w:b/>
          <w:color w:val="auto"/>
          <w:szCs w:val="21"/>
        </w:rPr>
        <w:t>注：联合体投标的，“投标人”一栏需书写所有联合体成员的单位全称，可由主办方签署、盖章。</w:t>
      </w:r>
      <w:r>
        <w:rPr>
          <w:rFonts w:hint="eastAsia" w:hAnsi="宋体" w:cs="宋体"/>
          <w:b/>
          <w:bCs/>
          <w:color w:val="auto"/>
          <w:sz w:val="36"/>
          <w:szCs w:val="36"/>
          <w:lang w:val="zh-CN"/>
        </w:rPr>
        <w:t>设计投标书</w:t>
      </w:r>
    </w:p>
    <w:p w14:paraId="6B732916">
      <w:pPr>
        <w:spacing w:line="360" w:lineRule="auto"/>
        <w:rPr>
          <w:rFonts w:hint="eastAsia" w:ascii="宋体" w:hAnsi="宋体" w:eastAsia="宋体" w:cs="宋体"/>
          <w:color w:val="auto"/>
        </w:rPr>
      </w:pPr>
    </w:p>
    <w:p w14:paraId="3BFC2CD9">
      <w:pPr>
        <w:spacing w:line="360" w:lineRule="auto"/>
        <w:jc w:val="left"/>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14:paraId="54516469">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       （招标人名称）             </w:t>
      </w:r>
    </w:p>
    <w:p w14:paraId="5185F958">
      <w:pPr>
        <w:pStyle w:val="10"/>
        <w:spacing w:line="360" w:lineRule="auto"/>
        <w:ind w:firstLine="420"/>
        <w:rPr>
          <w:rFonts w:hint="eastAsia" w:hAnsi="宋体" w:cs="宋体"/>
          <w:color w:val="auto"/>
          <w:szCs w:val="21"/>
        </w:rPr>
      </w:pPr>
      <w:r>
        <w:rPr>
          <w:rFonts w:hint="eastAsia" w:hAnsi="宋体" w:cs="宋体"/>
          <w:color w:val="auto"/>
          <w:szCs w:val="21"/>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14:paraId="1BBB7FB6">
      <w:pPr>
        <w:pStyle w:val="10"/>
        <w:spacing w:line="360" w:lineRule="auto"/>
        <w:ind w:firstLine="420"/>
        <w:rPr>
          <w:rFonts w:hint="eastAsia" w:hAnsi="宋体" w:cs="宋体"/>
          <w:color w:val="auto"/>
          <w:szCs w:val="21"/>
        </w:rPr>
      </w:pPr>
      <w:r>
        <w:rPr>
          <w:rFonts w:hint="eastAsia" w:hAnsi="宋体" w:cs="宋体"/>
          <w:color w:val="auto"/>
          <w:szCs w:val="21"/>
        </w:rPr>
        <w:t>我方愿以《投标书》投标总报价中的</w:t>
      </w:r>
      <w:r>
        <w:rPr>
          <w:rFonts w:hint="eastAsia" w:hAnsi="宋体" w:cs="宋体"/>
          <w:bCs/>
          <w:color w:val="auto"/>
          <w:szCs w:val="21"/>
        </w:rPr>
        <w:t>设计费金额</w:t>
      </w:r>
      <w:r>
        <w:rPr>
          <w:rFonts w:hint="eastAsia" w:hAnsi="宋体" w:cs="宋体"/>
          <w:color w:val="auto"/>
          <w:szCs w:val="21"/>
        </w:rPr>
        <w:t>的投标报价，承包本次招标所包含的设计工作，并承担任何质量缺陷责任。我方设计负责人是</w:t>
      </w:r>
      <w:r>
        <w:rPr>
          <w:rFonts w:hint="eastAsia" w:hAnsi="宋体" w:cs="宋体"/>
          <w:color w:val="auto"/>
          <w:szCs w:val="21"/>
          <w:u w:val="single"/>
        </w:rPr>
        <w:t xml:space="preserve">              </w:t>
      </w:r>
      <w:r>
        <w:rPr>
          <w:rFonts w:hint="eastAsia" w:hAnsi="宋体" w:cs="宋体"/>
          <w:color w:val="auto"/>
          <w:szCs w:val="21"/>
        </w:rPr>
        <w:t>。</w:t>
      </w:r>
    </w:p>
    <w:p w14:paraId="031F1B53">
      <w:pPr>
        <w:pStyle w:val="10"/>
        <w:spacing w:line="360" w:lineRule="auto"/>
        <w:ind w:firstLine="371" w:firstLineChars="177"/>
        <w:rPr>
          <w:rFonts w:hint="eastAsia" w:hAnsi="宋体" w:cs="宋体"/>
          <w:color w:val="auto"/>
          <w:szCs w:val="21"/>
        </w:rPr>
      </w:pPr>
      <w:r>
        <w:rPr>
          <w:rFonts w:hint="eastAsia" w:hAnsi="宋体" w:cs="宋体"/>
          <w:color w:val="auto"/>
          <w:szCs w:val="21"/>
        </w:rPr>
        <w:t>我方遵守本投标书直至投标有效期满，在投标有效期满前，本投标书对我方一直具有约束力，随时可接受中标。我方承认所附投标文件资料为本投标书的一部分。</w:t>
      </w:r>
    </w:p>
    <w:p w14:paraId="5B67E716">
      <w:pPr>
        <w:pStyle w:val="10"/>
        <w:spacing w:line="360" w:lineRule="auto"/>
        <w:ind w:firstLine="371" w:firstLineChars="177"/>
        <w:rPr>
          <w:rFonts w:hint="eastAsia" w:hAnsi="宋体" w:cs="宋体"/>
          <w:color w:val="auto"/>
          <w:szCs w:val="21"/>
        </w:rPr>
      </w:pPr>
      <w:r>
        <w:rPr>
          <w:rFonts w:hint="eastAsia" w:hAnsi="宋体" w:cs="宋体"/>
          <w:color w:val="auto"/>
          <w:szCs w:val="21"/>
        </w:rPr>
        <w:t>我方认同招标文件规定的评审规则，遵守评标委员会的裁决结果，并且不会采取妨碍项目进展的行为。</w:t>
      </w:r>
    </w:p>
    <w:p w14:paraId="3C193014">
      <w:pPr>
        <w:pStyle w:val="10"/>
        <w:spacing w:line="360" w:lineRule="auto"/>
        <w:ind w:firstLine="371" w:firstLineChars="177"/>
        <w:rPr>
          <w:rFonts w:hint="eastAsia" w:hAnsi="宋体" w:cs="宋体"/>
          <w:color w:val="auto"/>
          <w:szCs w:val="21"/>
        </w:rPr>
      </w:pPr>
      <w:r>
        <w:rPr>
          <w:rFonts w:hint="eastAsia" w:hAnsi="宋体" w:cs="宋体"/>
          <w:color w:val="auto"/>
          <w:szCs w:val="21"/>
        </w:rPr>
        <w:t>如果我方中标，我方将提供规定的履约担保，将在合同规定的日期开工，并在竣工时间内，按照上述文件完成项目。</w:t>
      </w:r>
    </w:p>
    <w:p w14:paraId="2D564E20">
      <w:pPr>
        <w:pStyle w:val="10"/>
        <w:spacing w:line="360" w:lineRule="auto"/>
        <w:ind w:firstLine="420"/>
        <w:rPr>
          <w:rFonts w:hint="eastAsia" w:hAnsi="宋体" w:cs="宋体"/>
          <w:color w:val="auto"/>
          <w:szCs w:val="21"/>
        </w:rPr>
      </w:pPr>
      <w:r>
        <w:rPr>
          <w:rFonts w:hint="eastAsia" w:hAnsi="宋体" w:cs="宋体"/>
          <w:color w:val="auto"/>
          <w:szCs w:val="21"/>
        </w:rPr>
        <w:t>除非制定正式合同协议书并生效，本投标书以及你方中标通知书，应构成你我双方间具有约束力的合同。</w:t>
      </w:r>
    </w:p>
    <w:p w14:paraId="62FFF9D0">
      <w:pPr>
        <w:pStyle w:val="10"/>
        <w:spacing w:line="360" w:lineRule="auto"/>
        <w:ind w:firstLine="420"/>
        <w:rPr>
          <w:rFonts w:hint="eastAsia" w:hAnsi="宋体" w:cs="宋体"/>
          <w:color w:val="auto"/>
          <w:szCs w:val="21"/>
        </w:rPr>
      </w:pPr>
      <w:r>
        <w:rPr>
          <w:rFonts w:hint="eastAsia" w:hAnsi="宋体" w:cs="宋体"/>
          <w:color w:val="auto"/>
          <w:szCs w:val="21"/>
        </w:rPr>
        <w:t>我方保证投标材料及其后提供的一切材料都是真实的；在广州市住房和城乡建设局登记的一切信息都是真实的、在有效期内的。若与事实不符，经查实，我方愿意接受公开通报，承担由此带来的法律后果，并自愿停止参加广州市行政辖区内的招标投标活动三个月。</w:t>
      </w:r>
    </w:p>
    <w:p w14:paraId="111F98C0">
      <w:pPr>
        <w:spacing w:line="360" w:lineRule="auto"/>
        <w:rPr>
          <w:rFonts w:hint="eastAsia" w:ascii="宋体" w:hAnsi="宋体" w:eastAsia="宋体" w:cs="宋体"/>
          <w:color w:val="auto"/>
          <w:szCs w:val="21"/>
        </w:rPr>
      </w:pPr>
    </w:p>
    <w:p w14:paraId="0433BEB8">
      <w:pPr>
        <w:spacing w:line="360" w:lineRule="auto"/>
        <w:ind w:firstLine="3360" w:firstLineChars="1600"/>
        <w:rPr>
          <w:rFonts w:hint="eastAsia" w:ascii="宋体" w:hAnsi="宋体" w:eastAsia="宋体" w:cs="宋体"/>
          <w:color w:val="auto"/>
          <w:szCs w:val="21"/>
        </w:rPr>
      </w:pPr>
      <w:r>
        <w:rPr>
          <w:rFonts w:hint="eastAsia" w:ascii="宋体" w:hAnsi="宋体" w:eastAsia="宋体" w:cs="宋体"/>
          <w:color w:val="auto"/>
          <w:szCs w:val="21"/>
        </w:rPr>
        <w:t>投标人：    （盖章）</w:t>
      </w:r>
    </w:p>
    <w:p w14:paraId="50283876">
      <w:pPr>
        <w:spacing w:line="360" w:lineRule="auto"/>
        <w:ind w:firstLine="3360" w:firstLineChars="1600"/>
        <w:rPr>
          <w:rFonts w:hint="eastAsia" w:ascii="宋体" w:hAnsi="宋体" w:eastAsia="宋体" w:cs="宋体"/>
          <w:color w:val="auto"/>
          <w:szCs w:val="21"/>
        </w:rPr>
      </w:pPr>
      <w:r>
        <w:rPr>
          <w:rFonts w:hint="eastAsia" w:ascii="宋体" w:hAnsi="宋体" w:eastAsia="宋体" w:cs="宋体"/>
          <w:color w:val="auto"/>
          <w:szCs w:val="21"/>
        </w:rPr>
        <w:t>法定代表人或其授权委托人（签名或盖章）：</w:t>
      </w:r>
    </w:p>
    <w:p w14:paraId="320AF9BC">
      <w:pPr>
        <w:spacing w:line="360" w:lineRule="auto"/>
        <w:ind w:firstLine="3360" w:firstLineChars="1600"/>
        <w:rPr>
          <w:rFonts w:hint="eastAsia" w:ascii="宋体" w:hAnsi="宋体" w:eastAsia="宋体" w:cs="宋体"/>
          <w:color w:val="auto"/>
          <w:szCs w:val="21"/>
        </w:rPr>
      </w:pPr>
      <w:r>
        <w:rPr>
          <w:rFonts w:hint="eastAsia" w:ascii="宋体" w:hAnsi="宋体" w:eastAsia="宋体" w:cs="宋体"/>
          <w:color w:val="auto"/>
          <w:szCs w:val="21"/>
        </w:rPr>
        <w:t>日期：    年  月  日</w:t>
      </w:r>
    </w:p>
    <w:p w14:paraId="6A1B663B">
      <w:pPr>
        <w:pStyle w:val="10"/>
        <w:spacing w:line="360" w:lineRule="auto"/>
        <w:ind w:firstLine="210" w:firstLineChars="100"/>
        <w:rPr>
          <w:rFonts w:hint="eastAsia" w:hAnsi="宋体" w:cs="宋体"/>
          <w:color w:val="auto"/>
          <w:szCs w:val="21"/>
        </w:rPr>
      </w:pPr>
    </w:p>
    <w:p w14:paraId="382DC378">
      <w:pPr>
        <w:pStyle w:val="10"/>
        <w:spacing w:line="360" w:lineRule="auto"/>
        <w:jc w:val="left"/>
        <w:rPr>
          <w:rFonts w:hint="eastAsia" w:hAnsi="宋体" w:cs="宋体"/>
          <w:b/>
          <w:color w:val="auto"/>
          <w:szCs w:val="21"/>
        </w:rPr>
      </w:pPr>
      <w:r>
        <w:rPr>
          <w:rFonts w:hint="eastAsia" w:hAnsi="宋体" w:cs="宋体"/>
          <w:b/>
          <w:color w:val="auto"/>
          <w:szCs w:val="21"/>
        </w:rPr>
        <w:t>注：联合体投标的，“投标人”一栏需书写所有联合体成员的单位全称，可由主办方签署、盖章。</w:t>
      </w:r>
    </w:p>
    <w:p w14:paraId="4EB0AADC">
      <w:pPr>
        <w:spacing w:line="360" w:lineRule="auto"/>
        <w:rPr>
          <w:rFonts w:hint="eastAsia"/>
          <w:color w:val="auto"/>
        </w:rPr>
      </w:pPr>
    </w:p>
    <w:p w14:paraId="6A9792B6">
      <w:pPr>
        <w:pStyle w:val="10"/>
        <w:spacing w:line="360" w:lineRule="auto"/>
        <w:jc w:val="left"/>
        <w:rPr>
          <w:rFonts w:hint="eastAsia" w:hAnsi="宋体" w:cs="宋体"/>
          <w:bCs/>
          <w:color w:val="auto"/>
        </w:rPr>
      </w:pPr>
      <w:r>
        <w:rPr>
          <w:rFonts w:hint="eastAsia" w:hAnsi="宋体" w:cs="宋体"/>
          <w:bCs/>
          <w:color w:val="auto"/>
        </w:rPr>
        <w:t xml:space="preserve"> </w:t>
      </w:r>
    </w:p>
    <w:p w14:paraId="53E43352">
      <w:pPr>
        <w:pStyle w:val="10"/>
        <w:spacing w:line="360" w:lineRule="auto"/>
        <w:jc w:val="left"/>
        <w:rPr>
          <w:rFonts w:hint="eastAsia" w:hAnsi="宋体" w:cs="宋体"/>
          <w:bCs/>
          <w:color w:val="auto"/>
        </w:rPr>
      </w:pPr>
    </w:p>
    <w:p w14:paraId="7491BD82">
      <w:pPr>
        <w:pStyle w:val="10"/>
        <w:spacing w:line="360" w:lineRule="auto"/>
        <w:jc w:val="left"/>
        <w:rPr>
          <w:rFonts w:hint="eastAsia" w:hAnsi="宋体" w:cs="宋体"/>
          <w:bCs/>
          <w:color w:val="auto"/>
        </w:rPr>
      </w:pPr>
      <w:r>
        <w:rPr>
          <w:rFonts w:hint="eastAsia" w:hAnsi="宋体" w:cs="宋体"/>
          <w:bCs/>
          <w:color w:val="auto"/>
        </w:rPr>
        <w:t>格式2:</w:t>
      </w:r>
    </w:p>
    <w:p w14:paraId="16201393">
      <w:p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联合体</w:t>
      </w:r>
      <w:r>
        <w:rPr>
          <w:rFonts w:hint="eastAsia" w:ascii="宋体" w:hAnsi="宋体" w:eastAsia="宋体" w:cs="宋体"/>
          <w:b/>
          <w:bCs/>
          <w:color w:val="auto"/>
          <w:sz w:val="32"/>
          <w:szCs w:val="32"/>
        </w:rPr>
        <w:t>投标</w:t>
      </w:r>
      <w:r>
        <w:rPr>
          <w:rFonts w:hint="eastAsia" w:ascii="宋体" w:hAnsi="宋体" w:eastAsia="宋体" w:cs="宋体"/>
          <w:b/>
          <w:bCs/>
          <w:color w:val="auto"/>
          <w:sz w:val="32"/>
          <w:szCs w:val="32"/>
          <w:lang w:val="zh-CN"/>
        </w:rPr>
        <w:t>协议</w:t>
      </w:r>
      <w:r>
        <w:rPr>
          <w:rFonts w:hint="eastAsia" w:ascii="宋体" w:hAnsi="宋体" w:eastAsia="宋体" w:cs="宋体"/>
          <w:b/>
          <w:bCs/>
          <w:color w:val="auto"/>
          <w:sz w:val="32"/>
          <w:szCs w:val="32"/>
        </w:rPr>
        <w:t>书</w:t>
      </w:r>
    </w:p>
    <w:p w14:paraId="679B9EE1">
      <w:p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（格式详见招标公告附件）</w:t>
      </w:r>
    </w:p>
    <w:p w14:paraId="582B0B95">
      <w:pPr>
        <w:autoSpaceDE w:val="0"/>
        <w:autoSpaceDN w:val="0"/>
        <w:adjustRightInd w:val="0"/>
        <w:spacing w:line="360" w:lineRule="auto"/>
        <w:rPr>
          <w:rFonts w:hint="eastAsia" w:ascii="宋体" w:hAnsi="宋体" w:eastAsia="宋体" w:cs="宋体"/>
          <w:bCs/>
          <w:color w:val="auto"/>
          <w:lang w:val="zh-CN"/>
        </w:rPr>
        <w:sectPr>
          <w:headerReference r:id="rId10" w:type="default"/>
          <w:footerReference r:id="rId11" w:type="default"/>
          <w:pgSz w:w="11905" w:h="16838"/>
          <w:pgMar w:top="1440" w:right="1440" w:bottom="1440" w:left="1440" w:header="851" w:footer="992" w:gutter="0"/>
          <w:cols w:space="720" w:num="1"/>
          <w:docGrid w:type="lines" w:linePitch="319" w:charSpace="0"/>
        </w:sectPr>
      </w:pPr>
    </w:p>
    <w:p w14:paraId="066837E9">
      <w:pPr>
        <w:autoSpaceDE w:val="0"/>
        <w:autoSpaceDN w:val="0"/>
        <w:adjustRightInd w:val="0"/>
        <w:spacing w:line="360" w:lineRule="auto"/>
        <w:rPr>
          <w:rFonts w:hint="eastAsia" w:ascii="宋体" w:hAnsi="宋体" w:eastAsia="宋体" w:cs="宋体"/>
          <w:bCs/>
          <w:color w:val="auto"/>
        </w:rPr>
      </w:pPr>
      <w:r>
        <w:rPr>
          <w:rFonts w:hint="eastAsia" w:ascii="宋体" w:hAnsi="宋体" w:eastAsia="宋体" w:cs="宋体"/>
          <w:bCs/>
          <w:color w:val="auto"/>
        </w:rPr>
        <w:t>格式3:</w:t>
      </w:r>
    </w:p>
    <w:p w14:paraId="6735A4E2">
      <w:pPr>
        <w:pStyle w:val="26"/>
        <w:rPr>
          <w:rFonts w:hint="eastAsia" w:ascii="宋体" w:hAnsi="宋体" w:eastAsia="宋体" w:cs="宋体"/>
          <w:b w:val="0"/>
          <w:color w:val="auto"/>
        </w:rPr>
      </w:pPr>
      <w:r>
        <w:rPr>
          <w:rFonts w:hint="eastAsia" w:ascii="宋体" w:hAnsi="宋体" w:eastAsia="宋体" w:cs="宋体"/>
          <w:b w:val="0"/>
          <w:color w:val="auto"/>
        </w:rPr>
        <w:t>法定代表人证明书、授权委托书</w:t>
      </w:r>
    </w:p>
    <w:p w14:paraId="100357A2">
      <w:pPr>
        <w:pStyle w:val="27"/>
        <w:ind w:firstLine="496" w:firstLineChars="0"/>
        <w:rPr>
          <w:rFonts w:hint="eastAsia" w:ascii="宋体" w:hAnsi="宋体" w:cs="宋体"/>
          <w:color w:val="auto"/>
        </w:rPr>
      </w:pPr>
      <w:r>
        <w:rPr>
          <w:rFonts w:hint="eastAsia" w:ascii="宋体" w:hAnsi="宋体" w:cs="宋体"/>
          <w:color w:val="auto"/>
        </w:rPr>
        <w:t>（1）法定代表人证明书                               （　 ）第　号</w:t>
      </w:r>
    </w:p>
    <w:p w14:paraId="6B459A0C">
      <w:pPr>
        <w:pStyle w:val="27"/>
        <w:ind w:firstLine="480"/>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7620" b="11430"/>
                <wp:wrapNone/>
                <wp:docPr id="2" name="文本框 2"/>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F45A1D">
                            <w:pPr>
                              <w:pStyle w:val="27"/>
                              <w:ind w:firstLine="0" w:firstLineChars="0"/>
                              <w:rPr>
                                <w:szCs w:val="28"/>
                              </w:rPr>
                            </w:pPr>
                          </w:p>
                          <w:p w14:paraId="7A31EC63">
                            <w:pPr>
                              <w:pStyle w:val="2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14:paraId="68469AB5">
                            <w:pPr>
                              <w:pStyle w:val="27"/>
                              <w:ind w:firstLine="0" w:firstLineChars="0"/>
                              <w:rPr>
                                <w:szCs w:val="28"/>
                              </w:rPr>
                            </w:pPr>
                            <w:r>
                              <w:rPr>
                                <w:rFonts w:hint="eastAsia"/>
                                <w:szCs w:val="28"/>
                              </w:rPr>
                              <w:t>特此证明。</w:t>
                            </w:r>
                          </w:p>
                          <w:p w14:paraId="77A9FE9F">
                            <w:pPr>
                              <w:pStyle w:val="27"/>
                              <w:ind w:firstLine="0" w:firstLineChars="0"/>
                              <w:rPr>
                                <w:szCs w:val="28"/>
                              </w:rPr>
                            </w:pPr>
                            <w:r>
                              <w:rPr>
                                <w:rFonts w:hint="eastAsia"/>
                                <w:szCs w:val="28"/>
                              </w:rPr>
                              <w:t>有效期限：</w:t>
                            </w:r>
                            <w:r>
                              <w:rPr>
                                <w:rFonts w:hint="eastAsia"/>
                                <w:szCs w:val="28"/>
                                <w:u w:val="single"/>
                              </w:rPr>
                              <w:t xml:space="preserve">                                  </w:t>
                            </w:r>
                          </w:p>
                          <w:p w14:paraId="4F9A170B">
                            <w:pPr>
                              <w:pStyle w:val="2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14:paraId="6572CF72">
                            <w:pPr>
                              <w:pStyle w:val="27"/>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14:paraId="008D2913">
                            <w:pPr>
                              <w:pStyle w:val="27"/>
                              <w:ind w:firstLine="0" w:firstLineChars="0"/>
                              <w:rPr>
                                <w:szCs w:val="28"/>
                              </w:rPr>
                            </w:pPr>
                            <w:r>
                              <w:rPr>
                                <w:rFonts w:hint="eastAsia"/>
                                <w:szCs w:val="28"/>
                              </w:rPr>
                              <w:t>经营范围：</w:t>
                            </w:r>
                            <w:r>
                              <w:rPr>
                                <w:rFonts w:hint="eastAsia"/>
                                <w:szCs w:val="28"/>
                                <w:u w:val="single"/>
                              </w:rPr>
                              <w:t xml:space="preserve">                                       </w:t>
                            </w:r>
                          </w:p>
                          <w:p w14:paraId="426D7D84">
                            <w:pPr>
                              <w:pStyle w:val="27"/>
                              <w:ind w:firstLine="0" w:firstLineChars="0"/>
                              <w:rPr>
                                <w:szCs w:val="28"/>
                              </w:rPr>
                            </w:pPr>
                            <w:r>
                              <w:rPr>
                                <w:rFonts w:hint="eastAsia"/>
                                <w:szCs w:val="28"/>
                              </w:rPr>
                              <w:t>　　　　　　　　　　单位：　　　　　　　　　　　（盖章）</w:t>
                            </w:r>
                          </w:p>
                          <w:p w14:paraId="7D7512F5">
                            <w:pPr>
                              <w:pStyle w:val="27"/>
                              <w:ind w:firstLine="0" w:firstLineChars="0"/>
                              <w:rPr>
                                <w:szCs w:val="28"/>
                              </w:rPr>
                            </w:pPr>
                            <w:r>
                              <w:rPr>
                                <w:rFonts w:hint="eastAsia"/>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TCfNcAAAAIAQAADwAAAAAA&#10;AAABACAAAAAiAAAAZHJzL2Rvd25yZXYueG1sUEsBAhQAFAAAAAgAh07iQHIH4HkUAgAARQQAAA4A&#10;AAAAAAAAAQAgAAAAJgEAAGRycy9lMm9Eb2MueG1sUEsFBgAAAAAGAAYAWQEAAKwFAAAAAA==&#10;">
                <v:fill on="t" focussize="0,0"/>
                <v:stroke color="#000000" joinstyle="miter"/>
                <v:imagedata o:title=""/>
                <o:lock v:ext="edit" aspectratio="f"/>
                <v:textbox>
                  <w:txbxContent>
                    <w:p w14:paraId="35F45A1D">
                      <w:pPr>
                        <w:pStyle w:val="27"/>
                        <w:ind w:firstLine="0" w:firstLineChars="0"/>
                        <w:rPr>
                          <w:szCs w:val="28"/>
                        </w:rPr>
                      </w:pPr>
                    </w:p>
                    <w:p w14:paraId="7A31EC63">
                      <w:pPr>
                        <w:pStyle w:val="27"/>
                        <w:ind w:firstLine="0" w:firstLineChars="0"/>
                        <w:rPr>
                          <w:szCs w:val="28"/>
                        </w:rPr>
                      </w:pPr>
                      <w:r>
                        <w:rPr>
                          <w:rFonts w:hint="eastAsia"/>
                          <w:szCs w:val="28"/>
                        </w:rPr>
                        <w:t>　　</w:t>
                      </w:r>
                      <w:r>
                        <w:rPr>
                          <w:rFonts w:hint="eastAsia"/>
                          <w:szCs w:val="28"/>
                          <w:u w:val="single"/>
                        </w:rPr>
                        <w:t>　　　　　　</w:t>
                      </w:r>
                      <w:r>
                        <w:rPr>
                          <w:rFonts w:hint="eastAsia"/>
                          <w:szCs w:val="28"/>
                        </w:rPr>
                        <w:t>现任我单位</w:t>
                      </w:r>
                      <w:r>
                        <w:rPr>
                          <w:rFonts w:hint="eastAsia"/>
                          <w:szCs w:val="28"/>
                          <w:u w:val="single"/>
                        </w:rPr>
                        <w:t>　　　　　</w:t>
                      </w:r>
                      <w:r>
                        <w:rPr>
                          <w:rFonts w:hint="eastAsia"/>
                          <w:szCs w:val="28"/>
                        </w:rPr>
                        <w:t>职务，为法定代表人（负责人），</w:t>
                      </w:r>
                    </w:p>
                    <w:p w14:paraId="68469AB5">
                      <w:pPr>
                        <w:pStyle w:val="27"/>
                        <w:ind w:firstLine="0" w:firstLineChars="0"/>
                        <w:rPr>
                          <w:szCs w:val="28"/>
                        </w:rPr>
                      </w:pPr>
                      <w:r>
                        <w:rPr>
                          <w:rFonts w:hint="eastAsia"/>
                          <w:szCs w:val="28"/>
                        </w:rPr>
                        <w:t>特此证明。</w:t>
                      </w:r>
                    </w:p>
                    <w:p w14:paraId="77A9FE9F">
                      <w:pPr>
                        <w:pStyle w:val="27"/>
                        <w:ind w:firstLine="0" w:firstLineChars="0"/>
                        <w:rPr>
                          <w:szCs w:val="28"/>
                        </w:rPr>
                      </w:pPr>
                      <w:r>
                        <w:rPr>
                          <w:rFonts w:hint="eastAsia"/>
                          <w:szCs w:val="28"/>
                        </w:rPr>
                        <w:t>有效期限：</w:t>
                      </w:r>
                      <w:r>
                        <w:rPr>
                          <w:rFonts w:hint="eastAsia"/>
                          <w:szCs w:val="28"/>
                          <w:u w:val="single"/>
                        </w:rPr>
                        <w:t xml:space="preserve">                                  </w:t>
                      </w:r>
                    </w:p>
                    <w:p w14:paraId="4F9A170B">
                      <w:pPr>
                        <w:pStyle w:val="27"/>
                        <w:ind w:firstLine="0" w:firstLineChars="0"/>
                        <w:rPr>
                          <w:szCs w:val="28"/>
                        </w:rPr>
                      </w:pPr>
                      <w:r>
                        <w:rPr>
                          <w:rFonts w:hint="eastAsia"/>
                          <w:szCs w:val="28"/>
                        </w:rPr>
                        <w:t>附：法定代表人（负责人）性别：</w:t>
                      </w:r>
                      <w:r>
                        <w:rPr>
                          <w:rFonts w:hint="eastAsia"/>
                          <w:szCs w:val="28"/>
                          <w:u w:val="single"/>
                        </w:rPr>
                        <w:t>　　</w:t>
                      </w:r>
                      <w:r>
                        <w:rPr>
                          <w:rFonts w:hint="eastAsia"/>
                          <w:szCs w:val="28"/>
                        </w:rPr>
                        <w:t>年龄：</w:t>
                      </w:r>
                      <w:r>
                        <w:rPr>
                          <w:rFonts w:hint="eastAsia"/>
                          <w:szCs w:val="28"/>
                          <w:u w:val="single"/>
                        </w:rPr>
                        <w:t>　　</w:t>
                      </w:r>
                      <w:r>
                        <w:rPr>
                          <w:rFonts w:hint="eastAsia"/>
                          <w:szCs w:val="28"/>
                        </w:rPr>
                        <w:t>身份证号码：</w:t>
                      </w:r>
                      <w:r>
                        <w:rPr>
                          <w:rFonts w:hint="eastAsia"/>
                          <w:szCs w:val="28"/>
                          <w:u w:val="single"/>
                        </w:rPr>
                        <w:t xml:space="preserve">             </w:t>
                      </w:r>
                    </w:p>
                    <w:p w14:paraId="6572CF72">
                      <w:pPr>
                        <w:pStyle w:val="27"/>
                        <w:ind w:firstLine="0" w:firstLineChars="0"/>
                        <w:rPr>
                          <w:szCs w:val="28"/>
                        </w:rPr>
                      </w:pPr>
                      <w:r>
                        <w:rPr>
                          <w:rFonts w:hint="eastAsia"/>
                          <w:szCs w:val="28"/>
                        </w:rPr>
                        <w:t>统一信用代码：</w:t>
                      </w:r>
                      <w:r>
                        <w:rPr>
                          <w:u w:val="single"/>
                        </w:rPr>
                        <w:t xml:space="preserve">                  </w:t>
                      </w:r>
                      <w:r>
                        <w:rPr>
                          <w:rFonts w:hint="eastAsia"/>
                          <w:szCs w:val="28"/>
                        </w:rPr>
                        <w:t>企业类型：</w:t>
                      </w:r>
                      <w:r>
                        <w:rPr>
                          <w:rFonts w:hint="eastAsia"/>
                          <w:szCs w:val="28"/>
                          <w:u w:val="single"/>
                        </w:rPr>
                        <w:t xml:space="preserve">                          </w:t>
                      </w:r>
                    </w:p>
                    <w:p w14:paraId="008D2913">
                      <w:pPr>
                        <w:pStyle w:val="27"/>
                        <w:ind w:firstLine="0" w:firstLineChars="0"/>
                        <w:rPr>
                          <w:szCs w:val="28"/>
                        </w:rPr>
                      </w:pPr>
                      <w:r>
                        <w:rPr>
                          <w:rFonts w:hint="eastAsia"/>
                          <w:szCs w:val="28"/>
                        </w:rPr>
                        <w:t>经营范围：</w:t>
                      </w:r>
                      <w:r>
                        <w:rPr>
                          <w:rFonts w:hint="eastAsia"/>
                          <w:szCs w:val="28"/>
                          <w:u w:val="single"/>
                        </w:rPr>
                        <w:t xml:space="preserve">                                       </w:t>
                      </w:r>
                    </w:p>
                    <w:p w14:paraId="426D7D84">
                      <w:pPr>
                        <w:pStyle w:val="27"/>
                        <w:ind w:firstLine="0" w:firstLineChars="0"/>
                        <w:rPr>
                          <w:szCs w:val="28"/>
                        </w:rPr>
                      </w:pPr>
                      <w:r>
                        <w:rPr>
                          <w:rFonts w:hint="eastAsia"/>
                          <w:szCs w:val="28"/>
                        </w:rPr>
                        <w:t>　　　　　　　　　　单位：　　　　　　　　　　　（盖章）</w:t>
                      </w:r>
                    </w:p>
                    <w:p w14:paraId="7D7512F5">
                      <w:pPr>
                        <w:pStyle w:val="27"/>
                        <w:ind w:firstLine="0" w:firstLineChars="0"/>
                        <w:rPr>
                          <w:szCs w:val="28"/>
                        </w:rPr>
                      </w:pPr>
                      <w:r>
                        <w:rPr>
                          <w:rFonts w:hint="eastAsia"/>
                          <w:szCs w:val="28"/>
                        </w:rPr>
                        <w:t>　　　　　　　　　　　　　　　　　　　　　    年　月　　日</w:t>
                      </w:r>
                    </w:p>
                  </w:txbxContent>
                </v:textbox>
              </v:shape>
            </w:pict>
          </mc:Fallback>
        </mc:AlternateContent>
      </w:r>
    </w:p>
    <w:p w14:paraId="6833A10A">
      <w:pPr>
        <w:pStyle w:val="27"/>
        <w:ind w:firstLine="496"/>
        <w:rPr>
          <w:rFonts w:hint="eastAsia" w:ascii="宋体" w:hAnsi="宋体" w:cs="宋体"/>
          <w:color w:val="auto"/>
        </w:rPr>
      </w:pPr>
      <w:r>
        <w:rPr>
          <w:rFonts w:hint="eastAsia" w:ascii="宋体" w:hAnsi="宋体" w:cs="宋体"/>
          <w:color w:val="auto"/>
        </w:rPr>
        <w:t>授权委</w:t>
      </w:r>
    </w:p>
    <w:p w14:paraId="1FB5DF04">
      <w:pPr>
        <w:pStyle w:val="27"/>
        <w:ind w:firstLine="496"/>
        <w:rPr>
          <w:rFonts w:hint="eastAsia" w:ascii="宋体" w:hAnsi="宋体" w:cs="宋体"/>
          <w:color w:val="auto"/>
        </w:rPr>
      </w:pPr>
    </w:p>
    <w:p w14:paraId="1F3962E3">
      <w:pPr>
        <w:pStyle w:val="27"/>
        <w:ind w:firstLine="496"/>
        <w:rPr>
          <w:rFonts w:hint="eastAsia" w:ascii="宋体" w:hAnsi="宋体" w:cs="宋体"/>
          <w:color w:val="auto"/>
        </w:rPr>
      </w:pPr>
      <w:r>
        <w:rPr>
          <w:rFonts w:hint="eastAsia" w:ascii="宋体" w:hAnsi="宋体" w:cs="宋体"/>
          <w:color w:val="auto"/>
        </w:rPr>
        <w:t>托证明书</w:t>
      </w:r>
    </w:p>
    <w:p w14:paraId="77936E69">
      <w:pPr>
        <w:pStyle w:val="27"/>
        <w:ind w:firstLine="496"/>
        <w:rPr>
          <w:rFonts w:hint="eastAsia" w:ascii="宋体" w:hAnsi="宋体" w:cs="宋体"/>
          <w:color w:val="auto"/>
        </w:rPr>
      </w:pPr>
      <w:r>
        <w:rPr>
          <w:rFonts w:hint="eastAsia" w:ascii="宋体" w:hAnsi="宋体" w:cs="宋体"/>
          <w:color w:val="auto"/>
        </w:rPr>
        <w:t>（　 ）第　号</w:t>
      </w:r>
    </w:p>
    <w:p w14:paraId="6DFFAB14">
      <w:pPr>
        <w:pStyle w:val="27"/>
        <w:ind w:firstLine="496"/>
        <w:rPr>
          <w:rFonts w:hint="eastAsia" w:ascii="宋体" w:hAnsi="宋体" w:cs="宋体"/>
          <w:color w:val="auto"/>
        </w:rPr>
      </w:pPr>
      <w:r>
        <w:rPr>
          <w:rFonts w:hint="eastAsia" w:ascii="宋体" w:hAnsi="宋体" w:cs="宋体"/>
          <w:color w:val="auto"/>
        </w:rPr>
        <w:t>注：按提供的该表格格式填写，或使用从工商管理部门购买的表格填写。</w:t>
      </w:r>
    </w:p>
    <w:p w14:paraId="0452FEB4">
      <w:pPr>
        <w:pStyle w:val="27"/>
        <w:ind w:firstLine="496"/>
        <w:rPr>
          <w:rFonts w:hint="eastAsia" w:ascii="宋体" w:hAnsi="宋体" w:cs="宋体"/>
          <w:color w:val="auto"/>
        </w:rPr>
      </w:pPr>
    </w:p>
    <w:p w14:paraId="7F01EA2C">
      <w:pPr>
        <w:pStyle w:val="27"/>
        <w:ind w:firstLine="496"/>
        <w:rPr>
          <w:rFonts w:hint="eastAsia" w:ascii="宋体" w:hAnsi="宋体" w:cs="宋体"/>
          <w:color w:val="auto"/>
        </w:rPr>
      </w:pPr>
    </w:p>
    <w:p w14:paraId="07818F53">
      <w:pPr>
        <w:pStyle w:val="27"/>
        <w:ind w:firstLine="496"/>
        <w:rPr>
          <w:rFonts w:hint="eastAsia" w:ascii="宋体" w:hAnsi="宋体" w:cs="宋体"/>
          <w:color w:val="auto"/>
        </w:rPr>
      </w:pPr>
    </w:p>
    <w:p w14:paraId="10642804">
      <w:pPr>
        <w:pStyle w:val="27"/>
        <w:ind w:firstLine="496"/>
        <w:rPr>
          <w:rFonts w:hint="eastAsia" w:ascii="宋体" w:hAnsi="宋体" w:cs="宋体"/>
          <w:color w:val="auto"/>
        </w:rPr>
      </w:pPr>
      <w:r>
        <w:rPr>
          <w:rFonts w:hint="eastAsia" w:ascii="宋体" w:hAnsi="宋体" w:cs="宋体"/>
          <w:color w:val="auto"/>
        </w:rPr>
        <w:t xml:space="preserve">      </w:t>
      </w:r>
    </w:p>
    <w:p w14:paraId="6D5FD227">
      <w:pPr>
        <w:pStyle w:val="27"/>
        <w:ind w:firstLine="496"/>
        <w:rPr>
          <w:rFonts w:hint="eastAsia" w:ascii="宋体" w:hAnsi="宋体" w:cs="宋体"/>
          <w:color w:val="auto"/>
        </w:rPr>
      </w:pPr>
    </w:p>
    <w:p w14:paraId="100E24EC">
      <w:pPr>
        <w:pStyle w:val="27"/>
        <w:ind w:firstLine="496"/>
        <w:rPr>
          <w:rFonts w:hint="eastAsia" w:ascii="宋体" w:hAnsi="宋体" w:cs="宋体"/>
          <w:color w:val="auto"/>
        </w:rPr>
      </w:pPr>
      <w:r>
        <w:rPr>
          <w:rFonts w:hint="eastAsia" w:ascii="宋体" w:hAnsi="宋体" w:cs="宋体"/>
          <w:color w:val="auto"/>
        </w:rPr>
        <w:t>（2）法定代表人授权委托书</w:t>
      </w:r>
    </w:p>
    <w:p w14:paraId="09AB23DD">
      <w:pPr>
        <w:pStyle w:val="27"/>
        <w:ind w:firstLine="496"/>
        <w:rPr>
          <w:rFonts w:hint="eastAsia" w:ascii="宋体" w:hAnsi="宋体" w:cs="宋体"/>
          <w:color w:val="auto"/>
        </w:rPr>
      </w:pPr>
      <w:r>
        <w:rPr>
          <w:rFonts w:hint="eastAsia" w:ascii="宋体" w:hAnsi="宋体" w:cs="宋体"/>
          <w:color w:val="auto"/>
        </w:rPr>
        <w:t xml:space="preserve">                                                （   ）第  号</w:t>
      </w:r>
    </w:p>
    <w:p w14:paraId="058B9C9F">
      <w:pPr>
        <w:pStyle w:val="27"/>
        <w:ind w:firstLine="480"/>
        <w:rPr>
          <w:rFonts w:hint="eastAsia" w:ascii="宋体" w:hAnsi="宋体" w:cs="宋体"/>
          <w:color w:val="auto"/>
        </w:rPr>
      </w:pPr>
      <w:r>
        <w:rPr>
          <w:rFonts w:hint="eastAsia" w:ascii="宋体" w:hAnsi="宋体" w:cs="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wp:posOffset>
                </wp:positionV>
                <wp:extent cx="5692140" cy="3423920"/>
                <wp:effectExtent l="5080" t="4445" r="6985" b="5715"/>
                <wp:wrapNone/>
                <wp:docPr id="7" name="文本框 7"/>
                <wp:cNvGraphicFramePr/>
                <a:graphic xmlns:a="http://schemas.openxmlformats.org/drawingml/2006/main">
                  <a:graphicData uri="http://schemas.microsoft.com/office/word/2010/wordprocessingShape">
                    <wps:wsp>
                      <wps:cNvSpPr txBox="1"/>
                      <wps:spPr>
                        <a:xfrm>
                          <a:off x="0" y="0"/>
                          <a:ext cx="5692140" cy="2971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D9C78F">
                            <w:pPr>
                              <w:pStyle w:val="27"/>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14:paraId="72C978EF">
                            <w:pPr>
                              <w:pStyle w:val="27"/>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36316DAC">
                            <w:pPr>
                              <w:pStyle w:val="27"/>
                              <w:ind w:firstLine="0" w:firstLineChars="0"/>
                            </w:pPr>
                            <w:r>
                              <w:rPr>
                                <w:rFonts w:hint="eastAsia"/>
                              </w:rPr>
                              <w:t>有效期限：</w:t>
                            </w:r>
                            <w:r>
                              <w:rPr>
                                <w:u w:val="single"/>
                              </w:rPr>
                              <w:t xml:space="preserve">                                                   </w:t>
                            </w:r>
                            <w:r>
                              <w:rPr>
                                <w:rFonts w:hint="eastAsia"/>
                                <w:u w:val="single"/>
                              </w:rPr>
                              <w:t xml:space="preserve">     </w:t>
                            </w:r>
                          </w:p>
                          <w:p w14:paraId="21493B46">
                            <w:pPr>
                              <w:pStyle w:val="27"/>
                              <w:ind w:firstLine="496"/>
                            </w:pPr>
                          </w:p>
                          <w:p w14:paraId="1173B377">
                            <w:pPr>
                              <w:pStyle w:val="27"/>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14:paraId="1EB89734">
                            <w:pPr>
                              <w:pStyle w:val="27"/>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14:paraId="2A8D577F">
                            <w:pPr>
                              <w:pStyle w:val="27"/>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14:paraId="0B62600F">
                            <w:pPr>
                              <w:pStyle w:val="27"/>
                              <w:ind w:firstLine="0" w:firstLineChars="0"/>
                            </w:pPr>
                            <w:r>
                              <w:rPr>
                                <w:rFonts w:hint="eastAsia"/>
                              </w:rPr>
                              <w:t>法定代表人（负责人）：</w:t>
                            </w:r>
                            <w:r>
                              <w:rPr>
                                <w:u w:val="single"/>
                              </w:rPr>
                              <w:t xml:space="preserve">                 </w:t>
                            </w:r>
                            <w:r>
                              <w:rPr>
                                <w:rFonts w:hint="eastAsia"/>
                              </w:rPr>
                              <w:t>（签字或盖章）</w:t>
                            </w:r>
                          </w:p>
                          <w:p w14:paraId="580BC669">
                            <w:pPr>
                              <w:pStyle w:val="27"/>
                              <w:ind w:firstLine="0" w:firstLineChars="0"/>
                            </w:pPr>
                            <w:r>
                              <w:rPr>
                                <w:rFonts w:hint="eastAsia"/>
                              </w:rPr>
                              <w:t>授权单位：（盖章）</w:t>
                            </w:r>
                            <w:r>
                              <w:rPr>
                                <w:u w:val="single"/>
                              </w:rPr>
                              <w:t xml:space="preserve">                      </w:t>
                            </w:r>
                          </w:p>
                          <w:p w14:paraId="56C7955E">
                            <w:pPr>
                              <w:pStyle w:val="27"/>
                              <w:ind w:firstLine="496"/>
                            </w:pPr>
                            <w:r>
                              <w:rPr>
                                <w:rFonts w:hint="eastAsia"/>
                              </w:rPr>
                              <w:t>年</w:t>
                            </w:r>
                            <w:r>
                              <w:t xml:space="preserve">  </w:t>
                            </w:r>
                            <w:r>
                              <w:rPr>
                                <w:rFonts w:hint="eastAsia"/>
                              </w:rPr>
                              <w:t>月</w:t>
                            </w:r>
                            <w:r>
                              <w:t xml:space="preserve">   </w:t>
                            </w:r>
                            <w:r>
                              <w:rPr>
                                <w:rFonts w:hint="eastAsia"/>
                              </w:rPr>
                              <w:t>日</w:t>
                            </w:r>
                          </w:p>
                        </w:txbxContent>
                      </wps:txbx>
                      <wps:bodyPr upright="1"/>
                    </wps:wsp>
                  </a:graphicData>
                </a:graphic>
              </wp:anchor>
            </w:drawing>
          </mc:Choice>
          <mc:Fallback>
            <w:pict>
              <v:shape id="_x0000_s1026" o:spid="_x0000_s1026" o:spt="202" type="#_x0000_t202" style="position:absolute;left:0pt;margin-left:9pt;margin-top:2.7pt;height:269.6pt;width:448.2pt;z-index:251660288;mso-width-relative:page;mso-height-relative:page;" fillcolor="#FFFFFF" filled="t" stroked="t" coordsize="21600,21600" o:gfxdata="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O9s1gAAAAgBAAAPAAAAAAAA&#10;AAEAIAAAACIAAABkcnMvZG93bnJldi54bWxQSwECFAAUAAAACACHTuJARLUp2BQCAABFBAAADgAA&#10;AAAAAAABACAAAAAlAQAAZHJzL2Uyb0RvYy54bWxQSwUGAAAAAAYABgBZAQAAqwUAAAAA&#10;">
                <v:fill on="t" focussize="0,0"/>
                <v:stroke color="#000000" joinstyle="miter"/>
                <v:imagedata o:title=""/>
                <o:lock v:ext="edit" aspectratio="f"/>
                <v:textbox>
                  <w:txbxContent>
                    <w:p w14:paraId="39D9C78F">
                      <w:pPr>
                        <w:pStyle w:val="27"/>
                        <w:ind w:firstLine="0" w:firstLineChars="0"/>
                      </w:pPr>
                      <w:r>
                        <w:rPr>
                          <w:rFonts w:hint="eastAsia"/>
                        </w:rPr>
                        <w:t>兹授权</w:t>
                      </w:r>
                      <w:r>
                        <w:rPr>
                          <w:u w:val="single"/>
                        </w:rPr>
                        <w:t xml:space="preserve">                </w:t>
                      </w:r>
                      <w:r>
                        <w:rPr>
                          <w:rFonts w:hint="eastAsia"/>
                        </w:rPr>
                        <w:t>为我方委托代理人，其权限是：</w:t>
                      </w:r>
                      <w:r>
                        <w:rPr>
                          <w:u w:val="single"/>
                        </w:rPr>
                        <w:t xml:space="preserve">       </w:t>
                      </w:r>
                      <w:r>
                        <w:rPr>
                          <w:rFonts w:hint="eastAsia"/>
                          <w:u w:val="single"/>
                        </w:rPr>
                        <w:t xml:space="preserve">        </w:t>
                      </w:r>
                      <w:r>
                        <w:rPr>
                          <w:u w:val="single"/>
                        </w:rPr>
                        <w:t xml:space="preserve"> </w:t>
                      </w:r>
                    </w:p>
                    <w:p w14:paraId="72C978EF">
                      <w:pPr>
                        <w:pStyle w:val="27"/>
                        <w:ind w:firstLine="0" w:firstLineChars="0"/>
                        <w:rPr>
                          <w:u w:val="single"/>
                        </w:rPr>
                      </w:pPr>
                      <w: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14:paraId="36316DAC">
                      <w:pPr>
                        <w:pStyle w:val="27"/>
                        <w:ind w:firstLine="0" w:firstLineChars="0"/>
                      </w:pPr>
                      <w:r>
                        <w:rPr>
                          <w:rFonts w:hint="eastAsia"/>
                        </w:rPr>
                        <w:t>有效期限：</w:t>
                      </w:r>
                      <w:r>
                        <w:rPr>
                          <w:u w:val="single"/>
                        </w:rPr>
                        <w:t xml:space="preserve">                                                   </w:t>
                      </w:r>
                      <w:r>
                        <w:rPr>
                          <w:rFonts w:hint="eastAsia"/>
                          <w:u w:val="single"/>
                        </w:rPr>
                        <w:t xml:space="preserve">     </w:t>
                      </w:r>
                    </w:p>
                    <w:p w14:paraId="21493B46">
                      <w:pPr>
                        <w:pStyle w:val="27"/>
                        <w:ind w:firstLine="496"/>
                      </w:pPr>
                    </w:p>
                    <w:p w14:paraId="1173B377">
                      <w:pPr>
                        <w:pStyle w:val="27"/>
                        <w:ind w:firstLine="0" w:firstLineChars="0"/>
                      </w:pPr>
                      <w:r>
                        <w:rPr>
                          <w:rFonts w:hint="eastAsia"/>
                        </w:rPr>
                        <w:t>附：代理人性别：</w:t>
                      </w:r>
                      <w:r>
                        <w:rPr>
                          <w:u w:val="single"/>
                        </w:rPr>
                        <w:t xml:space="preserve">     </w:t>
                      </w:r>
                      <w:r>
                        <w:rPr>
                          <w:rFonts w:hint="eastAsia"/>
                        </w:rPr>
                        <w:t>年龄：</w:t>
                      </w:r>
                      <w:r>
                        <w:rPr>
                          <w:u w:val="single"/>
                        </w:rPr>
                        <w:t xml:space="preserve">     </w:t>
                      </w:r>
                      <w:r>
                        <w:rPr>
                          <w:rFonts w:hint="eastAsia"/>
                        </w:rPr>
                        <w:t>身份证号码：</w:t>
                      </w:r>
                      <w:r>
                        <w:rPr>
                          <w:u w:val="single"/>
                        </w:rPr>
                        <w:t xml:space="preserve">                </w:t>
                      </w:r>
                      <w:r>
                        <w:rPr>
                          <w:rFonts w:hint="eastAsia"/>
                          <w:u w:val="single"/>
                        </w:rPr>
                        <w:t xml:space="preserve">      </w:t>
                      </w:r>
                      <w:r>
                        <w:rPr>
                          <w:u w:val="single"/>
                        </w:rPr>
                        <w:t xml:space="preserve"> </w:t>
                      </w:r>
                    </w:p>
                    <w:p w14:paraId="1EB89734">
                      <w:pPr>
                        <w:pStyle w:val="27"/>
                        <w:ind w:firstLine="0" w:firstLineChars="0"/>
                      </w:pPr>
                      <w:r>
                        <w:rPr>
                          <w:rFonts w:hint="eastAsia"/>
                          <w:szCs w:val="28"/>
                        </w:rPr>
                        <w:t>统一信用代码</w:t>
                      </w:r>
                      <w:r>
                        <w:rPr>
                          <w:rFonts w:hint="eastAsia"/>
                        </w:rPr>
                        <w:t>：</w:t>
                      </w:r>
                      <w:r>
                        <w:rPr>
                          <w:u w:val="single"/>
                        </w:rPr>
                        <w:t xml:space="preserve">                  </w:t>
                      </w:r>
                      <w:r>
                        <w:rPr>
                          <w:rFonts w:hint="eastAsia"/>
                        </w:rPr>
                        <w:t>企业类型：</w:t>
                      </w:r>
                      <w:r>
                        <w:rPr>
                          <w:u w:val="single"/>
                        </w:rPr>
                        <w:t xml:space="preserve">                     </w:t>
                      </w:r>
                      <w:r>
                        <w:rPr>
                          <w:rFonts w:hint="eastAsia"/>
                          <w:u w:val="single"/>
                        </w:rPr>
                        <w:t xml:space="preserve">      </w:t>
                      </w:r>
                      <w:r>
                        <w:rPr>
                          <w:u w:val="single"/>
                        </w:rPr>
                        <w:t xml:space="preserve"> </w:t>
                      </w:r>
                    </w:p>
                    <w:p w14:paraId="2A8D577F">
                      <w:pPr>
                        <w:pStyle w:val="27"/>
                        <w:ind w:firstLine="0" w:firstLineChars="0"/>
                      </w:pPr>
                      <w:r>
                        <w:rPr>
                          <w:rFonts w:hint="eastAsia"/>
                        </w:rPr>
                        <w:t>经营范围：</w:t>
                      </w:r>
                      <w:r>
                        <w:rPr>
                          <w:u w:val="single"/>
                        </w:rPr>
                        <w:t xml:space="preserve">                                                 </w:t>
                      </w:r>
                      <w:r>
                        <w:rPr>
                          <w:rFonts w:hint="eastAsia"/>
                          <w:u w:val="single"/>
                        </w:rPr>
                        <w:t xml:space="preserve">      </w:t>
                      </w:r>
                      <w:r>
                        <w:rPr>
                          <w:u w:val="single"/>
                        </w:rPr>
                        <w:t xml:space="preserve"> </w:t>
                      </w:r>
                    </w:p>
                    <w:p w14:paraId="0B62600F">
                      <w:pPr>
                        <w:pStyle w:val="27"/>
                        <w:ind w:firstLine="0" w:firstLineChars="0"/>
                      </w:pPr>
                      <w:r>
                        <w:rPr>
                          <w:rFonts w:hint="eastAsia"/>
                        </w:rPr>
                        <w:t>法定代表人（负责人）：</w:t>
                      </w:r>
                      <w:r>
                        <w:rPr>
                          <w:u w:val="single"/>
                        </w:rPr>
                        <w:t xml:space="preserve">                 </w:t>
                      </w:r>
                      <w:r>
                        <w:rPr>
                          <w:rFonts w:hint="eastAsia"/>
                        </w:rPr>
                        <w:t>（签字或盖章）</w:t>
                      </w:r>
                    </w:p>
                    <w:p w14:paraId="580BC669">
                      <w:pPr>
                        <w:pStyle w:val="27"/>
                        <w:ind w:firstLine="0" w:firstLineChars="0"/>
                      </w:pPr>
                      <w:r>
                        <w:rPr>
                          <w:rFonts w:hint="eastAsia"/>
                        </w:rPr>
                        <w:t>授权单位：（盖章）</w:t>
                      </w:r>
                      <w:r>
                        <w:rPr>
                          <w:u w:val="single"/>
                        </w:rPr>
                        <w:t xml:space="preserve">                      </w:t>
                      </w:r>
                    </w:p>
                    <w:p w14:paraId="56C7955E">
                      <w:pPr>
                        <w:pStyle w:val="27"/>
                        <w:ind w:firstLine="496"/>
                      </w:pPr>
                      <w:r>
                        <w:rPr>
                          <w:rFonts w:hint="eastAsia"/>
                        </w:rPr>
                        <w:t>年</w:t>
                      </w:r>
                      <w:r>
                        <w:t xml:space="preserve">  </w:t>
                      </w:r>
                      <w:r>
                        <w:rPr>
                          <w:rFonts w:hint="eastAsia"/>
                        </w:rPr>
                        <w:t>月</w:t>
                      </w:r>
                      <w:r>
                        <w:t xml:space="preserve">   </w:t>
                      </w:r>
                      <w:r>
                        <w:rPr>
                          <w:rFonts w:hint="eastAsia"/>
                        </w:rPr>
                        <w:t>日</w:t>
                      </w:r>
                    </w:p>
                  </w:txbxContent>
                </v:textbox>
              </v:shape>
            </w:pict>
          </mc:Fallback>
        </mc:AlternateContent>
      </w:r>
    </w:p>
    <w:p w14:paraId="5804303D">
      <w:pPr>
        <w:pStyle w:val="27"/>
        <w:ind w:firstLine="496"/>
        <w:rPr>
          <w:rFonts w:hint="eastAsia" w:ascii="宋体" w:hAnsi="宋体" w:cs="宋体"/>
          <w:color w:val="auto"/>
        </w:rPr>
      </w:pPr>
    </w:p>
    <w:p w14:paraId="33BB8202">
      <w:pPr>
        <w:pStyle w:val="27"/>
        <w:ind w:firstLine="496"/>
        <w:rPr>
          <w:rFonts w:hint="eastAsia" w:ascii="宋体" w:hAnsi="宋体" w:cs="宋体"/>
          <w:color w:val="auto"/>
        </w:rPr>
      </w:pPr>
    </w:p>
    <w:p w14:paraId="3B774524">
      <w:pPr>
        <w:pStyle w:val="27"/>
        <w:ind w:firstLine="496"/>
        <w:rPr>
          <w:rFonts w:hint="eastAsia" w:ascii="宋体" w:hAnsi="宋体" w:cs="宋体"/>
          <w:color w:val="auto"/>
        </w:rPr>
      </w:pPr>
    </w:p>
    <w:p w14:paraId="69A45BAE">
      <w:pPr>
        <w:pStyle w:val="27"/>
        <w:ind w:firstLine="496"/>
        <w:rPr>
          <w:rFonts w:hint="eastAsia" w:ascii="宋体" w:hAnsi="宋体" w:cs="宋体"/>
          <w:color w:val="auto"/>
        </w:rPr>
      </w:pPr>
    </w:p>
    <w:p w14:paraId="615E07BD">
      <w:pPr>
        <w:pStyle w:val="27"/>
        <w:ind w:firstLine="496"/>
        <w:rPr>
          <w:rFonts w:hint="eastAsia" w:ascii="宋体" w:hAnsi="宋体" w:cs="宋体"/>
          <w:color w:val="auto"/>
        </w:rPr>
      </w:pPr>
    </w:p>
    <w:p w14:paraId="6F5BBC38">
      <w:pPr>
        <w:pStyle w:val="27"/>
        <w:ind w:firstLine="496"/>
        <w:rPr>
          <w:rFonts w:hint="eastAsia" w:ascii="宋体" w:hAnsi="宋体" w:cs="宋体"/>
          <w:color w:val="auto"/>
        </w:rPr>
      </w:pPr>
    </w:p>
    <w:p w14:paraId="2D509307">
      <w:pPr>
        <w:pStyle w:val="27"/>
        <w:ind w:firstLine="496"/>
        <w:rPr>
          <w:rFonts w:hint="eastAsia" w:ascii="宋体" w:hAnsi="宋体" w:cs="宋体"/>
          <w:color w:val="auto"/>
        </w:rPr>
      </w:pPr>
    </w:p>
    <w:p w14:paraId="07252F90">
      <w:pPr>
        <w:pStyle w:val="27"/>
        <w:ind w:firstLine="496"/>
        <w:rPr>
          <w:rFonts w:hint="eastAsia" w:ascii="宋体" w:hAnsi="宋体" w:cs="宋体"/>
          <w:color w:val="auto"/>
        </w:rPr>
      </w:pPr>
    </w:p>
    <w:p w14:paraId="389E6DBF">
      <w:pPr>
        <w:pStyle w:val="27"/>
        <w:ind w:firstLine="496"/>
        <w:rPr>
          <w:rFonts w:hint="eastAsia" w:ascii="宋体" w:hAnsi="宋体" w:cs="宋体"/>
          <w:color w:val="auto"/>
        </w:rPr>
      </w:pPr>
    </w:p>
    <w:p w14:paraId="30E50856">
      <w:pPr>
        <w:pStyle w:val="27"/>
        <w:ind w:firstLine="496"/>
        <w:rPr>
          <w:rFonts w:hint="eastAsia" w:ascii="宋体" w:hAnsi="宋体" w:cs="宋体"/>
          <w:color w:val="auto"/>
        </w:rPr>
      </w:pPr>
    </w:p>
    <w:p w14:paraId="5D7D9DD0">
      <w:pPr>
        <w:pStyle w:val="27"/>
        <w:ind w:firstLine="496"/>
        <w:rPr>
          <w:rFonts w:hint="eastAsia" w:ascii="宋体" w:hAnsi="宋体" w:cs="宋体"/>
          <w:color w:val="auto"/>
        </w:rPr>
      </w:pPr>
      <w:bookmarkStart w:id="962" w:name="_Toc396227803"/>
    </w:p>
    <w:bookmarkEnd w:id="962"/>
    <w:p w14:paraId="371C14D9">
      <w:pPr>
        <w:spacing w:line="360" w:lineRule="auto"/>
        <w:rPr>
          <w:rFonts w:hint="eastAsia" w:ascii="宋体" w:hAnsi="宋体" w:eastAsia="宋体" w:cs="宋体"/>
          <w:color w:val="auto"/>
          <w:szCs w:val="21"/>
        </w:rPr>
      </w:pPr>
      <w:r>
        <w:rPr>
          <w:rFonts w:hint="eastAsia" w:ascii="宋体" w:hAnsi="宋体" w:eastAsia="宋体" w:cs="宋体"/>
          <w:color w:val="auto"/>
          <w:szCs w:val="21"/>
        </w:rPr>
        <w:t>注：1、法定代表人授权委托书也可以采用工商行政管理局统一印制的格式。</w:t>
      </w:r>
    </w:p>
    <w:p w14:paraId="4B588BF8">
      <w:pPr>
        <w:spacing w:line="360" w:lineRule="auto"/>
        <w:ind w:firstLine="420"/>
        <w:rPr>
          <w:rFonts w:hint="eastAsia" w:ascii="宋体" w:hAnsi="宋体" w:eastAsia="宋体" w:cs="宋体"/>
          <w:color w:val="auto"/>
          <w:szCs w:val="21"/>
        </w:rPr>
        <w:sectPr>
          <w:pgSz w:w="11905" w:h="16838"/>
          <w:pgMar w:top="1440" w:right="1440" w:bottom="1440" w:left="1440" w:header="851" w:footer="992" w:gutter="0"/>
          <w:cols w:space="720" w:num="1"/>
          <w:docGrid w:type="lines" w:linePitch="319" w:charSpace="0"/>
        </w:sectPr>
      </w:pPr>
    </w:p>
    <w:p w14:paraId="1EFE7958">
      <w:pPr>
        <w:autoSpaceDE w:val="0"/>
        <w:autoSpaceDN w:val="0"/>
        <w:adjustRightInd w:val="0"/>
        <w:spacing w:line="360" w:lineRule="auto"/>
        <w:rPr>
          <w:rFonts w:hint="eastAsia" w:ascii="宋体" w:hAnsi="宋体" w:eastAsia="宋体" w:cs="宋体"/>
          <w:bCs/>
          <w:color w:val="auto"/>
        </w:rPr>
      </w:pPr>
      <w:bookmarkStart w:id="963" w:name="_Toc235615834"/>
      <w:bookmarkStart w:id="964" w:name="_Toc236215897"/>
      <w:bookmarkStart w:id="965" w:name="_Toc235616116"/>
      <w:r>
        <w:rPr>
          <w:rFonts w:hint="eastAsia" w:ascii="宋体" w:hAnsi="宋体" w:eastAsia="宋体" w:cs="宋体"/>
          <w:bCs/>
          <w:color w:val="auto"/>
        </w:rPr>
        <w:t>格式4:</w:t>
      </w:r>
    </w:p>
    <w:p w14:paraId="2381ED0D">
      <w:p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投标承诺书</w:t>
      </w:r>
    </w:p>
    <w:p w14:paraId="4A6FDB85">
      <w:pPr>
        <w:spacing w:line="360" w:lineRule="auto"/>
        <w:jc w:val="center"/>
        <w:rPr>
          <w:rFonts w:hint="eastAsia" w:ascii="宋体" w:hAnsi="宋体" w:eastAsia="宋体" w:cs="宋体"/>
          <w:b/>
          <w:color w:val="auto"/>
        </w:rPr>
      </w:pPr>
    </w:p>
    <w:p w14:paraId="40456850">
      <w:pPr>
        <w:spacing w:line="360" w:lineRule="auto"/>
        <w:rPr>
          <w:rFonts w:hint="eastAsia"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（招标人名称）</w:t>
      </w:r>
    </w:p>
    <w:p w14:paraId="41BFAD9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我公司确认收到招标人提供的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招标文件的全部内容，我方：</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已作为投标人正式授权</w:t>
      </w:r>
      <w:r>
        <w:rPr>
          <w:rFonts w:hint="eastAsia" w:ascii="宋体" w:hAnsi="宋体" w:eastAsia="宋体" w:cs="宋体"/>
          <w:color w:val="auto"/>
          <w:szCs w:val="21"/>
          <w:u w:val="single"/>
        </w:rPr>
        <w:t xml:space="preserve">　　　（授权代表全名，职务）  </w:t>
      </w:r>
      <w:r>
        <w:rPr>
          <w:rFonts w:hint="eastAsia" w:ascii="宋体" w:hAnsi="宋体" w:eastAsia="宋体" w:cs="宋体"/>
          <w:color w:val="auto"/>
          <w:szCs w:val="21"/>
        </w:rPr>
        <w:t>代表我公司进行有关本投标的一切事宜。</w:t>
      </w:r>
    </w:p>
    <w:p w14:paraId="71733C3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我公司已完全明白和接受招标文件的所有条款要求，并重申以下几点：</w:t>
      </w:r>
    </w:p>
    <w:p w14:paraId="6CDAEDD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我公司已详细研究并理解招标人提供的所有资料内容，同意招标文件的内容，对招标文件内容和约束无异议，充分了解了现场条件对可能存在的所有风险都已充分考虑，我公司放弃在此方面提出含糊意见或误解的一切权力，承认招标文件的所有条款，按招标文件规定条款完成本次招标项目的内容。</w:t>
      </w:r>
    </w:p>
    <w:p w14:paraId="25E235E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 我公司已充分阅读了本项目招标文件并充分了解有关报价方式及变更、结算方式，我公司完全响应招标文件的规定。</w:t>
      </w:r>
    </w:p>
    <w:p w14:paraId="723BBE8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3．本投标文件的有效期为投标截止日后</w:t>
      </w:r>
      <w:r>
        <w:rPr>
          <w:rFonts w:hint="eastAsia" w:ascii="宋体" w:hAnsi="宋体" w:eastAsia="宋体" w:cs="宋体"/>
          <w:color w:val="auto"/>
          <w:szCs w:val="21"/>
          <w:u w:val="single"/>
        </w:rPr>
        <w:t>120</w:t>
      </w:r>
      <w:r>
        <w:rPr>
          <w:rFonts w:hint="eastAsia" w:ascii="宋体" w:hAnsi="宋体" w:eastAsia="宋体" w:cs="宋体"/>
          <w:color w:val="auto"/>
          <w:szCs w:val="21"/>
        </w:rPr>
        <w:t>天内有效，如出现异议或投诉，则投标有效期自动延长至异议或投诉处理结束，确定中标人并发放中标通知书为止；</w:t>
      </w:r>
    </w:p>
    <w:p w14:paraId="790A384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我公司承诺投标文件中的一切资料、数据是真实的，并承担由此引起的一切责任。如在本项目招投标法定期间，若招标人（或招投标监管部门）收到任何针对我司的异议和投诉，我司应依法举证，否则愿意承担举证不能的法律后果。</w:t>
      </w:r>
    </w:p>
    <w:p w14:paraId="181E152D">
      <w:pPr>
        <w:spacing w:line="360" w:lineRule="auto"/>
        <w:ind w:firstLine="420" w:firstLineChars="200"/>
        <w:rPr>
          <w:rFonts w:hint="eastAsia" w:ascii="宋体" w:hAnsi="宋体" w:eastAsia="宋体" w:cs="宋体"/>
          <w:strike/>
          <w:color w:val="auto"/>
          <w:szCs w:val="21"/>
        </w:rPr>
      </w:pPr>
      <w:r>
        <w:rPr>
          <w:rFonts w:hint="eastAsia" w:ascii="宋体" w:hAnsi="宋体" w:eastAsia="宋体" w:cs="宋体"/>
          <w:color w:val="auto"/>
          <w:szCs w:val="21"/>
        </w:rPr>
        <w:t>5．我公司明白并愿意若在规定的投标截止时间之后至投标有效期之内撤回投标，给招标人造成损失的，我公司予以赔偿。</w:t>
      </w:r>
    </w:p>
    <w:p w14:paraId="551F0BE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6．我公司同意按照招标人可能提出的要求而提供与投标有关的任何其它数据或信息。</w:t>
      </w:r>
    </w:p>
    <w:p w14:paraId="2319863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7．我公司如果中标，我公司保证：</w:t>
      </w:r>
    </w:p>
    <w:p w14:paraId="253F0D9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7.1保证履行招标文件以及招标文件修改书（如有）中的全部责任和义务，在招标文件规定的时间内签订合同，并严格按国家有关法规履行我公司的全部责任，按质、按量、按期完成合同约定的全部任务。同时，承诺遵守招标人提出的限额设计、限额施工相关要求。</w:t>
      </w:r>
    </w:p>
    <w:p w14:paraId="7EF99F1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7.2保证将我公司的资质承包范围不能涵盖或不具备相应能力（该能力须保证进度和质量且须获得发包人认可）的部分专业工程（如果有），委托获得招标人批准的具备相应专业资质和能力的单位实施，确保项目质量及进度。</w:t>
      </w:r>
    </w:p>
    <w:p w14:paraId="49582C0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7.3保证所完成的设计将完全符合国家相关规范要求，符合或优于招标文件、技术条件、合同条款的要求。若我公司完成的设计文件未能达到发包人（或相关政府部门）的要求，我公司将无条件根据要求进行修改设计文件，直至得到招标人（及相关政府部门）的认可为止。方案及初步设计必须经招标人及咨询单位同意。</w:t>
      </w:r>
    </w:p>
    <w:p w14:paraId="569D4B0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7.4承诺严格遵守本合同工期，保证尽一切力量确保投标承诺的竣工日期，承担本项目的方案深化及初步设计、施工图设计、施工图审查、用地规划及施工报建等各项报批工作。各项报建报批工作所需的时间已包含在本项目总工期内，并承担各项报建工作中存在的审批缓慢，审批不通过等风险，因设计施工总承包报建工作程序与现有报建流程不相符所带来的报建延误等风险，由我公司承担。若我公司未能按投标承诺的工期完成本项目，除承担合同约定的违约责任外，招标人有权解除合同，我公司承担由于违约解除合同退场造成的对招标人的一切损失。</w:t>
      </w:r>
    </w:p>
    <w:p w14:paraId="6B54208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7.5接受招标人为本项目委派的工程监理、造价咨询、工程设计咨询、项目代建等咨询管理单位的管理及监督。接受这些监督并不免除投标人（设计施工总承包单位）作为合同方所应承担的责任。</w:t>
      </w:r>
    </w:p>
    <w:p w14:paraId="15701AA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7.6保证投标所报的设计负责人、施工负责人在本项目合同签订后7日内到职，全过程服务于本项目，在过程中非不可抗力或招标人要求不得更换。我公司违反以上承诺的，同意按合同条款的规定承担违约责任。</w:t>
      </w:r>
    </w:p>
    <w:p w14:paraId="08BC5E0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7.7我单位郑重承诺：中标后，我司将按不低于招标合同要求的《承包人拟投入本工程主要工程管理人员一览表》《主要设计人员及驻场人员配备表》配置人员，并根据工程的实际情况委派符合要求（相应等级及数量）的注册建造师及专职安全人员，负责相应工程的报建报批及具体实施，委派的注册建造师及专职安全员须经招标人同意。</w:t>
      </w:r>
    </w:p>
    <w:p w14:paraId="3D6F093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7.8保证所投入本项目的主要材料、设备质量符合或优于招标文件要求，不低于黄埔现行同类项目标准（详见《主要设备材料参考品牌表》（如有））。所投入本项目的辅助设备、材料与主要材料、设备质量一致并有良好的配套性。</w:t>
      </w:r>
    </w:p>
    <w:p w14:paraId="67C0FC9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7.9保证按照招标文件的要求确保安全生产及文明施工，如有违反，我公司愿意按合同约定承担违约责任，并为此负相关的法律责任。</w:t>
      </w:r>
    </w:p>
    <w:p w14:paraId="71A7DC0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7.10保证按国家的有关规定制订保证民工工资支付的方案及保证措施，否则，我公司愿按合同条款规定承担违约责任并赔偿招标人的全部损失。</w:t>
      </w:r>
    </w:p>
    <w:p w14:paraId="4FB05C25">
      <w:pPr>
        <w:spacing w:line="360" w:lineRule="auto"/>
        <w:ind w:firstLine="3360" w:firstLineChars="1600"/>
        <w:rPr>
          <w:rFonts w:hint="eastAsia" w:ascii="宋体" w:hAnsi="宋体" w:eastAsia="宋体" w:cs="宋体"/>
          <w:color w:val="auto"/>
          <w:szCs w:val="21"/>
        </w:rPr>
      </w:pPr>
    </w:p>
    <w:p w14:paraId="3BCBD76D">
      <w:pPr>
        <w:spacing w:line="360" w:lineRule="auto"/>
        <w:ind w:firstLine="3360" w:firstLineChars="1600"/>
        <w:rPr>
          <w:rFonts w:hint="eastAsia" w:ascii="宋体" w:hAnsi="宋体" w:eastAsia="宋体" w:cs="宋体"/>
          <w:color w:val="auto"/>
          <w:szCs w:val="21"/>
        </w:rPr>
      </w:pPr>
    </w:p>
    <w:p w14:paraId="16143E3A">
      <w:pPr>
        <w:spacing w:line="360" w:lineRule="auto"/>
        <w:ind w:firstLine="3360" w:firstLineChars="1600"/>
        <w:rPr>
          <w:rFonts w:hint="eastAsia" w:ascii="宋体" w:hAnsi="宋体" w:eastAsia="宋体" w:cs="宋体"/>
          <w:color w:val="auto"/>
          <w:szCs w:val="21"/>
        </w:rPr>
      </w:pPr>
      <w:r>
        <w:rPr>
          <w:rFonts w:hint="eastAsia" w:ascii="宋体" w:hAnsi="宋体" w:eastAsia="宋体" w:cs="宋体"/>
          <w:color w:val="auto"/>
          <w:szCs w:val="21"/>
        </w:rPr>
        <w:t>投标人：（盖章）</w:t>
      </w:r>
    </w:p>
    <w:p w14:paraId="21A3F171">
      <w:pPr>
        <w:spacing w:line="360" w:lineRule="auto"/>
        <w:ind w:firstLine="1155" w:firstLineChars="550"/>
        <w:rPr>
          <w:rFonts w:hint="eastAsia" w:ascii="宋体" w:hAnsi="宋体" w:eastAsia="宋体" w:cs="宋体"/>
          <w:color w:val="auto"/>
          <w:szCs w:val="21"/>
        </w:rPr>
      </w:pPr>
      <w:r>
        <w:rPr>
          <w:rFonts w:hint="eastAsia" w:ascii="宋体" w:hAnsi="宋体" w:eastAsia="宋体" w:cs="宋体"/>
          <w:color w:val="auto"/>
          <w:szCs w:val="21"/>
        </w:rPr>
        <w:t>法定代表人或其授权委托人（签名或盖章）：</w:t>
      </w:r>
    </w:p>
    <w:p w14:paraId="297242A3">
      <w:pPr>
        <w:spacing w:line="360" w:lineRule="auto"/>
        <w:ind w:firstLine="3360" w:firstLineChars="1600"/>
        <w:rPr>
          <w:rFonts w:hint="eastAsia" w:ascii="宋体" w:hAnsi="宋体" w:eastAsia="宋体" w:cs="宋体"/>
          <w:color w:val="auto"/>
          <w:szCs w:val="21"/>
        </w:rPr>
      </w:pPr>
      <w:r>
        <w:rPr>
          <w:rFonts w:hint="eastAsia" w:ascii="宋体" w:hAnsi="宋体" w:eastAsia="宋体" w:cs="宋体"/>
          <w:color w:val="auto"/>
          <w:szCs w:val="21"/>
        </w:rPr>
        <w:t>日期：  年  月  日</w:t>
      </w:r>
    </w:p>
    <w:p w14:paraId="1F731EBD">
      <w:pPr>
        <w:pStyle w:val="10"/>
        <w:spacing w:line="360" w:lineRule="auto"/>
        <w:ind w:firstLine="211" w:firstLineChars="100"/>
        <w:rPr>
          <w:rFonts w:hint="eastAsia" w:hAnsi="宋体" w:cs="宋体"/>
          <w:b/>
          <w:color w:val="auto"/>
          <w:szCs w:val="21"/>
        </w:rPr>
      </w:pPr>
    </w:p>
    <w:p w14:paraId="1E6F02FE">
      <w:pPr>
        <w:pStyle w:val="10"/>
        <w:spacing w:line="360" w:lineRule="auto"/>
        <w:ind w:firstLine="211" w:firstLineChars="100"/>
        <w:rPr>
          <w:rFonts w:hint="eastAsia" w:hAnsi="宋体" w:cs="宋体"/>
          <w:b/>
          <w:color w:val="auto"/>
          <w:szCs w:val="21"/>
        </w:rPr>
      </w:pPr>
    </w:p>
    <w:p w14:paraId="23D284F2">
      <w:pPr>
        <w:pStyle w:val="10"/>
        <w:spacing w:line="360" w:lineRule="auto"/>
        <w:ind w:firstLine="211" w:firstLineChars="100"/>
        <w:rPr>
          <w:rFonts w:hint="eastAsia" w:hAnsi="宋体" w:cs="宋体"/>
          <w:b/>
          <w:color w:val="auto"/>
          <w:szCs w:val="21"/>
        </w:rPr>
      </w:pPr>
    </w:p>
    <w:p w14:paraId="5E42F401">
      <w:pPr>
        <w:spacing w:line="360" w:lineRule="auto"/>
        <w:rPr>
          <w:rFonts w:hint="eastAsia" w:ascii="宋体" w:hAnsi="宋体" w:eastAsia="宋体" w:cs="宋体"/>
          <w:b/>
          <w:color w:val="auto"/>
          <w:szCs w:val="21"/>
        </w:rPr>
      </w:pPr>
      <w:r>
        <w:rPr>
          <w:rFonts w:hint="eastAsia" w:ascii="宋体" w:hAnsi="宋体" w:eastAsia="宋体" w:cs="宋体"/>
          <w:b/>
          <w:color w:val="auto"/>
          <w:szCs w:val="21"/>
        </w:rPr>
        <w:t>注：联合体投标的，“投标人”一栏需书写所有联合体成员的单位全称，可由主办方签署、盖章。</w:t>
      </w:r>
    </w:p>
    <w:p w14:paraId="4997BE21">
      <w:pPr>
        <w:spacing w:line="360" w:lineRule="auto"/>
        <w:rPr>
          <w:rFonts w:hint="eastAsia" w:ascii="宋体" w:hAnsi="宋体" w:eastAsia="宋体" w:cs="宋体"/>
          <w:b/>
          <w:color w:val="auto"/>
        </w:rPr>
      </w:pPr>
    </w:p>
    <w:p w14:paraId="5D65C3D0">
      <w:pPr>
        <w:spacing w:line="360" w:lineRule="auto"/>
        <w:rPr>
          <w:rFonts w:hint="eastAsia" w:ascii="宋体" w:hAnsi="宋体" w:eastAsia="宋体" w:cs="宋体"/>
          <w:b/>
          <w:color w:val="auto"/>
        </w:rPr>
      </w:pPr>
    </w:p>
    <w:p w14:paraId="2415FBE0">
      <w:pPr>
        <w:spacing w:line="360" w:lineRule="auto"/>
        <w:rPr>
          <w:rFonts w:hint="eastAsia" w:ascii="宋体" w:hAnsi="宋体" w:eastAsia="宋体" w:cs="宋体"/>
          <w:b/>
          <w:color w:val="auto"/>
        </w:rPr>
      </w:pPr>
    </w:p>
    <w:p w14:paraId="7A6C76C5">
      <w:pPr>
        <w:spacing w:line="360" w:lineRule="auto"/>
        <w:rPr>
          <w:rFonts w:hint="eastAsia" w:ascii="宋体" w:hAnsi="宋体" w:eastAsia="宋体" w:cs="宋体"/>
          <w:b/>
          <w:color w:val="auto"/>
        </w:rPr>
      </w:pPr>
    </w:p>
    <w:p w14:paraId="2E155ED3">
      <w:pPr>
        <w:widowControl/>
        <w:spacing w:line="360" w:lineRule="auto"/>
        <w:jc w:val="left"/>
        <w:rPr>
          <w:rFonts w:hint="eastAsia" w:ascii="宋体" w:hAnsi="宋体" w:eastAsia="宋体" w:cs="宋体"/>
          <w:bCs/>
          <w:color w:val="auto"/>
        </w:rPr>
      </w:pPr>
      <w:r>
        <w:rPr>
          <w:rFonts w:hint="eastAsia" w:ascii="宋体" w:hAnsi="宋体" w:eastAsia="宋体" w:cs="宋体"/>
          <w:bCs/>
          <w:color w:val="auto"/>
        </w:rPr>
        <w:br w:type="page"/>
      </w:r>
    </w:p>
    <w:bookmarkEnd w:id="963"/>
    <w:bookmarkEnd w:id="964"/>
    <w:bookmarkEnd w:id="965"/>
    <w:p w14:paraId="04E396DA">
      <w:pPr>
        <w:spacing w:line="360" w:lineRule="auto"/>
        <w:rPr>
          <w:rFonts w:hint="eastAsia" w:ascii="宋体" w:hAnsi="宋体" w:eastAsia="宋体" w:cs="宋体"/>
          <w:bCs/>
          <w:color w:val="auto"/>
        </w:rPr>
      </w:pPr>
      <w:r>
        <w:rPr>
          <w:rFonts w:hint="eastAsia" w:ascii="宋体" w:hAnsi="宋体" w:eastAsia="宋体" w:cs="宋体"/>
          <w:bCs/>
          <w:color w:val="auto"/>
        </w:rPr>
        <w:t>格式5:</w:t>
      </w:r>
    </w:p>
    <w:p w14:paraId="2A1EE6A3">
      <w:p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工程总承包项目管理机构配备表</w:t>
      </w:r>
    </w:p>
    <w:tbl>
      <w:tblPr>
        <w:tblStyle w:val="18"/>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701"/>
        <w:gridCol w:w="1134"/>
        <w:gridCol w:w="1134"/>
        <w:gridCol w:w="2409"/>
        <w:gridCol w:w="1134"/>
        <w:gridCol w:w="1574"/>
      </w:tblGrid>
      <w:tr w14:paraId="32B4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26" w:type="dxa"/>
            <w:vAlign w:val="center"/>
          </w:tcPr>
          <w:p w14:paraId="7E82D2F4">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701" w:type="dxa"/>
            <w:vAlign w:val="center"/>
          </w:tcPr>
          <w:p w14:paraId="7BE3CF60">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拟在本项目任职岗位</w:t>
            </w:r>
          </w:p>
        </w:tc>
        <w:tc>
          <w:tcPr>
            <w:tcW w:w="1134" w:type="dxa"/>
            <w:vAlign w:val="center"/>
          </w:tcPr>
          <w:p w14:paraId="6D979613">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134" w:type="dxa"/>
            <w:vAlign w:val="center"/>
          </w:tcPr>
          <w:p w14:paraId="6B654F03">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2409" w:type="dxa"/>
            <w:vAlign w:val="center"/>
          </w:tcPr>
          <w:p w14:paraId="28950686">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1134" w:type="dxa"/>
            <w:vAlign w:val="center"/>
          </w:tcPr>
          <w:p w14:paraId="782813D3">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574" w:type="dxa"/>
            <w:vAlign w:val="center"/>
          </w:tcPr>
          <w:p w14:paraId="348D7AFE">
            <w:pPr>
              <w:adjustRightInd w:val="0"/>
              <w:snapToGrid w:val="0"/>
              <w:spacing w:line="360" w:lineRule="auto"/>
              <w:ind w:left="-63" w:leftChars="-30" w:right="-63" w:rightChars="-30"/>
              <w:jc w:val="center"/>
              <w:rPr>
                <w:rFonts w:hint="eastAsia" w:ascii="宋体" w:hAnsi="宋体" w:eastAsia="宋体" w:cs="宋体"/>
                <w:color w:val="auto"/>
                <w:szCs w:val="21"/>
              </w:rPr>
            </w:pPr>
            <w:r>
              <w:rPr>
                <w:rFonts w:hint="eastAsia" w:ascii="宋体" w:hAnsi="宋体" w:eastAsia="宋体" w:cs="宋体"/>
                <w:color w:val="auto"/>
                <w:szCs w:val="21"/>
              </w:rPr>
              <w:t>职称或职业资格</w:t>
            </w:r>
          </w:p>
        </w:tc>
      </w:tr>
      <w:tr w14:paraId="2AE3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444E1A6B">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03585743">
            <w:pPr>
              <w:spacing w:line="360" w:lineRule="auto"/>
              <w:jc w:val="center"/>
              <w:rPr>
                <w:rFonts w:hint="eastAsia" w:ascii="宋体" w:hAnsi="宋体" w:eastAsia="宋体" w:cs="宋体"/>
                <w:color w:val="auto"/>
                <w:szCs w:val="21"/>
              </w:rPr>
            </w:pPr>
          </w:p>
        </w:tc>
        <w:tc>
          <w:tcPr>
            <w:tcW w:w="1134" w:type="dxa"/>
            <w:vAlign w:val="center"/>
          </w:tcPr>
          <w:p w14:paraId="6F185764">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13DD7E0F">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3339BA20">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48A62BB3">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29E75635">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52E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62091917">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121462EC">
            <w:pPr>
              <w:spacing w:line="360" w:lineRule="auto"/>
              <w:jc w:val="center"/>
              <w:rPr>
                <w:rFonts w:hint="eastAsia" w:ascii="宋体" w:hAnsi="宋体" w:eastAsia="宋体" w:cs="宋体"/>
                <w:color w:val="auto"/>
                <w:szCs w:val="21"/>
              </w:rPr>
            </w:pPr>
          </w:p>
        </w:tc>
        <w:tc>
          <w:tcPr>
            <w:tcW w:w="1134" w:type="dxa"/>
            <w:vAlign w:val="center"/>
          </w:tcPr>
          <w:p w14:paraId="3323A9DD">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7A384A9D">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5C93663D">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1DC62015">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54C98B03">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0269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7C4F6DF0">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0E399198">
            <w:pPr>
              <w:spacing w:line="360" w:lineRule="auto"/>
              <w:jc w:val="center"/>
              <w:rPr>
                <w:rFonts w:hint="eastAsia" w:ascii="宋体" w:hAnsi="宋体" w:eastAsia="宋体" w:cs="宋体"/>
                <w:color w:val="auto"/>
                <w:szCs w:val="21"/>
              </w:rPr>
            </w:pPr>
          </w:p>
        </w:tc>
        <w:tc>
          <w:tcPr>
            <w:tcW w:w="1134" w:type="dxa"/>
            <w:vAlign w:val="center"/>
          </w:tcPr>
          <w:p w14:paraId="51931C01">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13A63D84">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6B929AB0">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72453271">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63AD1774">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3534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2A4A5068">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7FFB66E5">
            <w:pPr>
              <w:spacing w:line="360" w:lineRule="auto"/>
              <w:jc w:val="center"/>
              <w:rPr>
                <w:rFonts w:hint="eastAsia" w:ascii="宋体" w:hAnsi="宋体" w:eastAsia="宋体" w:cs="宋体"/>
                <w:color w:val="auto"/>
                <w:szCs w:val="21"/>
              </w:rPr>
            </w:pPr>
          </w:p>
        </w:tc>
        <w:tc>
          <w:tcPr>
            <w:tcW w:w="1134" w:type="dxa"/>
            <w:vAlign w:val="center"/>
          </w:tcPr>
          <w:p w14:paraId="6AA74A1D">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2ED31C2B">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73EC6B18">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4FD570E1">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4A5836A3">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632D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4ACDEA0A">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589865E3">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698990A6">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5D7F32AE">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73C81925">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5E799BC6">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7A59D42B">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507F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5E39BD93">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682A8991">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42EC5F5C">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0113248B">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566D8CFC">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43C68AFF">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32CF29B6">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53D8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579EDB74">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0455E043">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6D892C20">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426EB3E6">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2BF8442A">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6E5BCF47">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532BD6B2">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1E50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2B24D666">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3F41CFA9">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5AC8609B">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542F0ED2">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2C587970">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59378DC9">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43473887">
            <w:pPr>
              <w:adjustRightInd w:val="0"/>
              <w:snapToGrid w:val="0"/>
              <w:spacing w:line="360" w:lineRule="auto"/>
              <w:ind w:left="-63" w:leftChars="-30" w:right="-63" w:rightChars="-30"/>
              <w:jc w:val="center"/>
              <w:rPr>
                <w:rFonts w:hint="eastAsia" w:ascii="宋体" w:hAnsi="宋体" w:eastAsia="宋体" w:cs="宋体"/>
                <w:color w:val="auto"/>
                <w:szCs w:val="21"/>
              </w:rPr>
            </w:pPr>
          </w:p>
        </w:tc>
      </w:tr>
      <w:tr w14:paraId="4A5A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6" w:type="dxa"/>
            <w:vAlign w:val="center"/>
          </w:tcPr>
          <w:p w14:paraId="0E28EEE1">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701" w:type="dxa"/>
            <w:vAlign w:val="center"/>
          </w:tcPr>
          <w:p w14:paraId="5360F6F1">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49EE6726">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59F7F059">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2409" w:type="dxa"/>
            <w:vAlign w:val="center"/>
          </w:tcPr>
          <w:p w14:paraId="17CC747B">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134" w:type="dxa"/>
            <w:vAlign w:val="center"/>
          </w:tcPr>
          <w:p w14:paraId="199D469D">
            <w:pPr>
              <w:adjustRightInd w:val="0"/>
              <w:snapToGrid w:val="0"/>
              <w:spacing w:line="360" w:lineRule="auto"/>
              <w:ind w:left="-63" w:leftChars="-30" w:right="-63" w:rightChars="-30"/>
              <w:jc w:val="center"/>
              <w:rPr>
                <w:rFonts w:hint="eastAsia" w:ascii="宋体" w:hAnsi="宋体" w:eastAsia="宋体" w:cs="宋体"/>
                <w:color w:val="auto"/>
                <w:szCs w:val="21"/>
              </w:rPr>
            </w:pPr>
          </w:p>
        </w:tc>
        <w:tc>
          <w:tcPr>
            <w:tcW w:w="1574" w:type="dxa"/>
            <w:vAlign w:val="center"/>
          </w:tcPr>
          <w:p w14:paraId="41AAA3CA">
            <w:pPr>
              <w:adjustRightInd w:val="0"/>
              <w:snapToGrid w:val="0"/>
              <w:spacing w:line="360" w:lineRule="auto"/>
              <w:ind w:left="-63" w:leftChars="-30" w:right="-63" w:rightChars="-30"/>
              <w:jc w:val="center"/>
              <w:rPr>
                <w:rFonts w:hint="eastAsia" w:ascii="宋体" w:hAnsi="宋体" w:eastAsia="宋体" w:cs="宋体"/>
                <w:color w:val="auto"/>
                <w:szCs w:val="21"/>
              </w:rPr>
            </w:pPr>
          </w:p>
        </w:tc>
      </w:tr>
    </w:tbl>
    <w:p w14:paraId="08A4839F">
      <w:pPr>
        <w:pStyle w:val="15"/>
        <w:adjustRightInd w:val="0"/>
        <w:snapToGrid w:val="0"/>
        <w:spacing w:before="0" w:beforeAutospacing="0" w:after="0" w:afterAutospacing="0" w:line="360" w:lineRule="auto"/>
        <w:ind w:firstLine="420" w:firstLineChars="200"/>
        <w:rPr>
          <w:rFonts w:hint="eastAsia" w:eastAsia="宋体"/>
          <w:color w:val="auto"/>
          <w:szCs w:val="21"/>
        </w:rPr>
      </w:pPr>
      <w:r>
        <w:rPr>
          <w:rFonts w:hint="eastAsia" w:eastAsia="宋体"/>
          <w:color w:val="auto"/>
          <w:kern w:val="2"/>
          <w:sz w:val="21"/>
          <w:szCs w:val="21"/>
        </w:rPr>
        <w:t>注：1、本表结合项目管理的实际需要和投标人的自身实际填写并附相关证明材料。本表为项目实施组织方案的组成部分。须同时附上</w:t>
      </w:r>
      <w:r>
        <w:rPr>
          <w:rStyle w:val="24"/>
          <w:rFonts w:hint="eastAsia" w:ascii="宋体" w:hAnsi="宋体" w:eastAsia="宋体"/>
          <w:color w:val="auto"/>
        </w:rPr>
        <w:t>自2025年3月份（含3月份）以来任意一个月份</w:t>
      </w:r>
      <w:r>
        <w:rPr>
          <w:rFonts w:hint="eastAsia" w:eastAsia="宋体"/>
          <w:color w:val="auto"/>
          <w:kern w:val="2"/>
          <w:sz w:val="21"/>
          <w:szCs w:val="21"/>
        </w:rPr>
        <w:t>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2A5A2163">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2、“岗位”要求根据项目管理需要及招标文件要求填报，如：项目负责人（项目经理）、设计负责人、技术负责人、</w:t>
      </w:r>
      <w:r>
        <w:rPr>
          <w:rFonts w:hint="eastAsia" w:ascii="宋体" w:hAnsi="宋体" w:eastAsia="宋体" w:cs="宋体"/>
          <w:b/>
          <w:bCs/>
          <w:color w:val="auto"/>
          <w:szCs w:val="21"/>
          <w:lang w:val="zh-TW"/>
        </w:rPr>
        <w:t>专职</w:t>
      </w:r>
      <w:r>
        <w:rPr>
          <w:rFonts w:hint="eastAsia" w:ascii="宋体" w:hAnsi="宋体" w:eastAsia="宋体" w:cs="宋体"/>
          <w:b/>
          <w:bCs/>
          <w:color w:val="auto"/>
          <w:szCs w:val="21"/>
        </w:rPr>
        <w:t>安全员等。以上项目管理团队人员信息将由交易系统提取后供各相关单位在履约时比对、查核。</w:t>
      </w:r>
    </w:p>
    <w:p w14:paraId="5EBF9666">
      <w:pPr>
        <w:spacing w:line="360" w:lineRule="auto"/>
        <w:rPr>
          <w:rFonts w:hint="eastAsia" w:ascii="宋体" w:hAnsi="宋体" w:eastAsia="宋体" w:cs="宋体"/>
          <w:color w:val="auto"/>
          <w:szCs w:val="21"/>
        </w:rPr>
      </w:pPr>
      <w:r>
        <w:rPr>
          <w:rFonts w:hint="eastAsia" w:ascii="宋体" w:hAnsi="宋体" w:eastAsia="宋体" w:cs="宋体"/>
          <w:color w:val="auto"/>
          <w:szCs w:val="21"/>
        </w:rPr>
        <w:t>3、“投标人应根据本表中的“岗位”要求，填写本表“拟在本项目任职岗位”栏和相关人员“姓名”、“职称或职业资格”</w:t>
      </w:r>
      <w:r>
        <w:rPr>
          <w:rFonts w:hint="eastAsia" w:ascii="宋体" w:hAnsi="宋体" w:eastAsia="宋体" w:cs="宋体"/>
          <w:color w:val="auto"/>
          <w:szCs w:val="21"/>
        </w:rPr>
        <w:t>栏</w:t>
      </w:r>
      <w:r>
        <w:rPr>
          <w:rFonts w:hint="eastAsia" w:ascii="宋体" w:hAnsi="宋体" w:eastAsia="宋体" w:cs="宋体"/>
          <w:color w:val="auto"/>
          <w:szCs w:val="21"/>
        </w:rPr>
        <w:t>。</w:t>
      </w:r>
    </w:p>
    <w:p w14:paraId="76F9B32C">
      <w:pPr>
        <w:spacing w:line="360" w:lineRule="auto"/>
        <w:rPr>
          <w:rFonts w:hint="eastAsia" w:ascii="宋体" w:hAnsi="宋体" w:eastAsia="宋体" w:cs="宋体"/>
          <w:b/>
          <w:bCs/>
          <w:color w:val="auto"/>
          <w:szCs w:val="21"/>
        </w:rPr>
        <w:sectPr>
          <w:pgSz w:w="11905" w:h="16838"/>
          <w:pgMar w:top="1440" w:right="1440" w:bottom="1440" w:left="1440" w:header="851" w:footer="992" w:gutter="0"/>
          <w:cols w:space="720" w:num="1"/>
          <w:docGrid w:type="lines" w:linePitch="319" w:charSpace="0"/>
        </w:sectPr>
      </w:pPr>
      <w:r>
        <w:rPr>
          <w:rFonts w:hint="eastAsia" w:ascii="宋体" w:hAnsi="宋体" w:eastAsia="宋体" w:cs="宋体"/>
          <w:color w:val="auto"/>
          <w:szCs w:val="21"/>
        </w:rPr>
        <w:t>4、招标文件投标人合格条件及评标办法评分表中涉及的人员，投标时需按招标文件要求提供人员的相关证明资料；其他人员投标时可按招标文件投标承诺书的格式承诺，中标人在收到中标通知书后签订合同前，按发包人要求将实际投入的人员报给发包人，作为签约合同的附件。</w:t>
      </w:r>
    </w:p>
    <w:p w14:paraId="645BA34E">
      <w:pPr>
        <w:spacing w:line="360" w:lineRule="auto"/>
        <w:rPr>
          <w:rFonts w:hint="eastAsia" w:ascii="宋体" w:hAnsi="宋体" w:eastAsia="宋体" w:cs="宋体"/>
          <w:bCs/>
          <w:color w:val="auto"/>
        </w:rPr>
      </w:pPr>
      <w:r>
        <w:rPr>
          <w:rFonts w:hint="eastAsia" w:ascii="宋体" w:hAnsi="宋体" w:eastAsia="宋体" w:cs="宋体"/>
          <w:bCs/>
          <w:color w:val="auto"/>
        </w:rPr>
        <w:t>格式6:</w:t>
      </w:r>
    </w:p>
    <w:p w14:paraId="2A94DF26">
      <w:pPr>
        <w:autoSpaceDE w:val="0"/>
        <w:autoSpaceDN w:val="0"/>
        <w:adjustRightIn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2"/>
          <w:szCs w:val="32"/>
          <w:lang w:val="zh-CN"/>
        </w:rPr>
        <w:t>参与编制</w:t>
      </w:r>
      <w:r>
        <w:rPr>
          <w:rFonts w:hint="eastAsia" w:ascii="宋体" w:hAnsi="宋体" w:eastAsia="宋体" w:cs="宋体"/>
          <w:b/>
          <w:bCs/>
          <w:color w:val="auto"/>
          <w:sz w:val="32"/>
          <w:szCs w:val="32"/>
        </w:rPr>
        <w:t>工程总承包实施方案</w:t>
      </w:r>
      <w:r>
        <w:rPr>
          <w:rFonts w:hint="eastAsia" w:ascii="宋体" w:hAnsi="宋体" w:eastAsia="宋体" w:cs="宋体"/>
          <w:b/>
          <w:bCs/>
          <w:color w:val="auto"/>
          <w:sz w:val="32"/>
          <w:szCs w:val="32"/>
          <w:lang w:val="zh-CN"/>
        </w:rPr>
        <w:t>投标文件人员名单</w:t>
      </w:r>
    </w:p>
    <w:tbl>
      <w:tblPr>
        <w:tblStyle w:val="18"/>
        <w:tblW w:w="97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2425"/>
      </w:tblGrid>
      <w:tr w14:paraId="3A1BB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tcBorders>
              <w:top w:val="single" w:color="auto" w:sz="4" w:space="0"/>
            </w:tcBorders>
            <w:vAlign w:val="center"/>
          </w:tcPr>
          <w:p w14:paraId="2C41794A">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姓名</w:t>
            </w:r>
          </w:p>
        </w:tc>
        <w:tc>
          <w:tcPr>
            <w:tcW w:w="1311" w:type="dxa"/>
            <w:tcBorders>
              <w:top w:val="single" w:color="auto" w:sz="4" w:space="0"/>
            </w:tcBorders>
            <w:vAlign w:val="center"/>
          </w:tcPr>
          <w:p w14:paraId="66D6E678">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职务</w:t>
            </w:r>
          </w:p>
        </w:tc>
        <w:tc>
          <w:tcPr>
            <w:tcW w:w="2320" w:type="dxa"/>
            <w:tcBorders>
              <w:top w:val="single" w:color="auto" w:sz="4" w:space="0"/>
            </w:tcBorders>
            <w:vAlign w:val="center"/>
          </w:tcPr>
          <w:p w14:paraId="5D547A96">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所承担工作</w:t>
            </w:r>
          </w:p>
        </w:tc>
        <w:tc>
          <w:tcPr>
            <w:tcW w:w="2449" w:type="dxa"/>
            <w:tcBorders>
              <w:top w:val="single" w:color="auto" w:sz="4" w:space="0"/>
            </w:tcBorders>
            <w:vAlign w:val="center"/>
          </w:tcPr>
          <w:p w14:paraId="0CEFA30A">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身份证号码</w:t>
            </w:r>
          </w:p>
        </w:tc>
        <w:tc>
          <w:tcPr>
            <w:tcW w:w="2425" w:type="dxa"/>
            <w:tcBorders>
              <w:top w:val="single" w:color="auto" w:sz="4" w:space="0"/>
            </w:tcBorders>
            <w:vAlign w:val="center"/>
          </w:tcPr>
          <w:p w14:paraId="604E623D">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本人签名栏</w:t>
            </w:r>
          </w:p>
        </w:tc>
      </w:tr>
      <w:tr w14:paraId="33AF98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14:paraId="53BF1A56">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656248DB">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0691DDD1">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24F74FC1">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3EBB54C3">
            <w:pPr>
              <w:tabs>
                <w:tab w:val="left" w:pos="0"/>
                <w:tab w:val="left" w:pos="720"/>
              </w:tabs>
              <w:adjustRightInd w:val="0"/>
              <w:snapToGrid w:val="0"/>
              <w:spacing w:line="360" w:lineRule="auto"/>
              <w:jc w:val="center"/>
              <w:rPr>
                <w:rFonts w:hint="eastAsia" w:ascii="宋体" w:hAnsi="宋体" w:eastAsia="宋体" w:cs="宋体"/>
                <w:color w:val="auto"/>
              </w:rPr>
            </w:pPr>
          </w:p>
        </w:tc>
      </w:tr>
      <w:tr w14:paraId="3AA3DD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284DF42">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6E75E66D">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3C15E2C0">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2EA8C308">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1B4ED73C">
            <w:pPr>
              <w:tabs>
                <w:tab w:val="left" w:pos="0"/>
                <w:tab w:val="left" w:pos="720"/>
              </w:tabs>
              <w:adjustRightInd w:val="0"/>
              <w:snapToGrid w:val="0"/>
              <w:spacing w:line="360" w:lineRule="auto"/>
              <w:jc w:val="center"/>
              <w:rPr>
                <w:rFonts w:hint="eastAsia" w:ascii="宋体" w:hAnsi="宋体" w:eastAsia="宋体" w:cs="宋体"/>
                <w:color w:val="auto"/>
              </w:rPr>
            </w:pPr>
          </w:p>
        </w:tc>
      </w:tr>
      <w:tr w14:paraId="6EF6FE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3B7B4D19">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04499479">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15D19803">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24C16B75">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2B441C1B">
            <w:pPr>
              <w:tabs>
                <w:tab w:val="left" w:pos="0"/>
                <w:tab w:val="left" w:pos="720"/>
              </w:tabs>
              <w:adjustRightInd w:val="0"/>
              <w:snapToGrid w:val="0"/>
              <w:spacing w:line="360" w:lineRule="auto"/>
              <w:jc w:val="center"/>
              <w:rPr>
                <w:rFonts w:hint="eastAsia" w:ascii="宋体" w:hAnsi="宋体" w:eastAsia="宋体" w:cs="宋体"/>
                <w:color w:val="auto"/>
              </w:rPr>
            </w:pPr>
          </w:p>
        </w:tc>
      </w:tr>
      <w:tr w14:paraId="0144F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149E3F50">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15EF8D8C">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2215F127">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3ED12EF9">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7A03DD12">
            <w:pPr>
              <w:tabs>
                <w:tab w:val="left" w:pos="0"/>
                <w:tab w:val="left" w:pos="720"/>
              </w:tabs>
              <w:adjustRightInd w:val="0"/>
              <w:snapToGrid w:val="0"/>
              <w:spacing w:line="360" w:lineRule="auto"/>
              <w:jc w:val="center"/>
              <w:rPr>
                <w:rFonts w:hint="eastAsia" w:ascii="宋体" w:hAnsi="宋体" w:eastAsia="宋体" w:cs="宋体"/>
                <w:color w:val="auto"/>
              </w:rPr>
            </w:pPr>
          </w:p>
        </w:tc>
      </w:tr>
      <w:tr w14:paraId="05DC0D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E57FB52">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2051643D">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6D7F493B">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47294ACE">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162789BE">
            <w:pPr>
              <w:tabs>
                <w:tab w:val="left" w:pos="0"/>
                <w:tab w:val="left" w:pos="720"/>
              </w:tabs>
              <w:adjustRightInd w:val="0"/>
              <w:snapToGrid w:val="0"/>
              <w:spacing w:line="360" w:lineRule="auto"/>
              <w:jc w:val="center"/>
              <w:rPr>
                <w:rFonts w:hint="eastAsia" w:ascii="宋体" w:hAnsi="宋体" w:eastAsia="宋体" w:cs="宋体"/>
                <w:color w:val="auto"/>
              </w:rPr>
            </w:pPr>
          </w:p>
        </w:tc>
      </w:tr>
      <w:tr w14:paraId="2B9497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66083C6A">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65029B27">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30070F8B">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19EC2250">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12ED103C">
            <w:pPr>
              <w:tabs>
                <w:tab w:val="left" w:pos="0"/>
                <w:tab w:val="left" w:pos="720"/>
              </w:tabs>
              <w:adjustRightInd w:val="0"/>
              <w:snapToGrid w:val="0"/>
              <w:spacing w:line="360" w:lineRule="auto"/>
              <w:jc w:val="center"/>
              <w:rPr>
                <w:rFonts w:hint="eastAsia" w:ascii="宋体" w:hAnsi="宋体" w:eastAsia="宋体" w:cs="宋体"/>
                <w:color w:val="auto"/>
              </w:rPr>
            </w:pPr>
          </w:p>
        </w:tc>
      </w:tr>
      <w:tr w14:paraId="354FB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7E9724EA">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07700FB6">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71175F67">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28B3EBA7">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19643B9D">
            <w:pPr>
              <w:tabs>
                <w:tab w:val="left" w:pos="0"/>
                <w:tab w:val="left" w:pos="720"/>
              </w:tabs>
              <w:adjustRightInd w:val="0"/>
              <w:snapToGrid w:val="0"/>
              <w:spacing w:line="360" w:lineRule="auto"/>
              <w:jc w:val="center"/>
              <w:rPr>
                <w:rFonts w:hint="eastAsia" w:ascii="宋体" w:hAnsi="宋体" w:eastAsia="宋体" w:cs="宋体"/>
                <w:color w:val="auto"/>
              </w:rPr>
            </w:pPr>
          </w:p>
        </w:tc>
      </w:tr>
      <w:tr w14:paraId="20D9C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4E1DE1A1">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6B65BE98">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394DB6A5">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7564A14B">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308CB3C8">
            <w:pPr>
              <w:tabs>
                <w:tab w:val="left" w:pos="0"/>
                <w:tab w:val="left" w:pos="720"/>
              </w:tabs>
              <w:adjustRightInd w:val="0"/>
              <w:snapToGrid w:val="0"/>
              <w:spacing w:line="360" w:lineRule="auto"/>
              <w:jc w:val="center"/>
              <w:rPr>
                <w:rFonts w:hint="eastAsia" w:ascii="宋体" w:hAnsi="宋体" w:eastAsia="宋体" w:cs="宋体"/>
                <w:color w:val="auto"/>
              </w:rPr>
            </w:pPr>
          </w:p>
        </w:tc>
      </w:tr>
      <w:tr w14:paraId="48ADD0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14:paraId="5E51C7A3">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vAlign w:val="center"/>
          </w:tcPr>
          <w:p w14:paraId="0264A996">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vAlign w:val="center"/>
          </w:tcPr>
          <w:p w14:paraId="6ACA8C26">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vAlign w:val="center"/>
          </w:tcPr>
          <w:p w14:paraId="776F7189">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vAlign w:val="center"/>
          </w:tcPr>
          <w:p w14:paraId="09637C8D">
            <w:pPr>
              <w:tabs>
                <w:tab w:val="left" w:pos="0"/>
                <w:tab w:val="left" w:pos="720"/>
              </w:tabs>
              <w:adjustRightInd w:val="0"/>
              <w:snapToGrid w:val="0"/>
              <w:spacing w:line="360" w:lineRule="auto"/>
              <w:jc w:val="center"/>
              <w:rPr>
                <w:rFonts w:hint="eastAsia" w:ascii="宋体" w:hAnsi="宋体" w:eastAsia="宋体" w:cs="宋体"/>
                <w:color w:val="auto"/>
              </w:rPr>
            </w:pPr>
          </w:p>
        </w:tc>
      </w:tr>
      <w:tr w14:paraId="202540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tcBorders>
              <w:bottom w:val="single" w:color="auto" w:sz="4" w:space="0"/>
            </w:tcBorders>
            <w:vAlign w:val="center"/>
          </w:tcPr>
          <w:p w14:paraId="4F1F60E4">
            <w:pPr>
              <w:tabs>
                <w:tab w:val="left" w:pos="0"/>
                <w:tab w:val="left" w:pos="720"/>
              </w:tabs>
              <w:adjustRightInd w:val="0"/>
              <w:snapToGrid w:val="0"/>
              <w:spacing w:line="360" w:lineRule="auto"/>
              <w:jc w:val="center"/>
              <w:rPr>
                <w:rFonts w:hint="eastAsia" w:ascii="宋体" w:hAnsi="宋体" w:eastAsia="宋体" w:cs="宋体"/>
                <w:color w:val="auto"/>
              </w:rPr>
            </w:pPr>
          </w:p>
        </w:tc>
        <w:tc>
          <w:tcPr>
            <w:tcW w:w="1311" w:type="dxa"/>
            <w:tcBorders>
              <w:bottom w:val="single" w:color="auto" w:sz="4" w:space="0"/>
            </w:tcBorders>
            <w:vAlign w:val="center"/>
          </w:tcPr>
          <w:p w14:paraId="01D4F442">
            <w:pPr>
              <w:tabs>
                <w:tab w:val="left" w:pos="0"/>
                <w:tab w:val="left" w:pos="720"/>
              </w:tabs>
              <w:adjustRightInd w:val="0"/>
              <w:snapToGrid w:val="0"/>
              <w:spacing w:line="360" w:lineRule="auto"/>
              <w:jc w:val="center"/>
              <w:rPr>
                <w:rFonts w:hint="eastAsia" w:ascii="宋体" w:hAnsi="宋体" w:eastAsia="宋体" w:cs="宋体"/>
                <w:color w:val="auto"/>
              </w:rPr>
            </w:pPr>
          </w:p>
        </w:tc>
        <w:tc>
          <w:tcPr>
            <w:tcW w:w="2320" w:type="dxa"/>
            <w:tcBorders>
              <w:bottom w:val="single" w:color="auto" w:sz="4" w:space="0"/>
            </w:tcBorders>
            <w:vAlign w:val="center"/>
          </w:tcPr>
          <w:p w14:paraId="61AB2AE4">
            <w:pPr>
              <w:tabs>
                <w:tab w:val="left" w:pos="0"/>
                <w:tab w:val="left" w:pos="720"/>
              </w:tabs>
              <w:adjustRightInd w:val="0"/>
              <w:snapToGrid w:val="0"/>
              <w:spacing w:line="360" w:lineRule="auto"/>
              <w:jc w:val="center"/>
              <w:rPr>
                <w:rFonts w:hint="eastAsia" w:ascii="宋体" w:hAnsi="宋体" w:eastAsia="宋体" w:cs="宋体"/>
                <w:color w:val="auto"/>
              </w:rPr>
            </w:pPr>
          </w:p>
        </w:tc>
        <w:tc>
          <w:tcPr>
            <w:tcW w:w="2449" w:type="dxa"/>
            <w:tcBorders>
              <w:bottom w:val="single" w:color="auto" w:sz="4" w:space="0"/>
            </w:tcBorders>
            <w:vAlign w:val="center"/>
          </w:tcPr>
          <w:p w14:paraId="7E995F64">
            <w:pPr>
              <w:tabs>
                <w:tab w:val="left" w:pos="0"/>
                <w:tab w:val="left" w:pos="720"/>
              </w:tabs>
              <w:adjustRightInd w:val="0"/>
              <w:snapToGrid w:val="0"/>
              <w:spacing w:line="360" w:lineRule="auto"/>
              <w:jc w:val="center"/>
              <w:rPr>
                <w:rFonts w:hint="eastAsia" w:ascii="宋体" w:hAnsi="宋体" w:eastAsia="宋体" w:cs="宋体"/>
                <w:color w:val="auto"/>
              </w:rPr>
            </w:pPr>
          </w:p>
        </w:tc>
        <w:tc>
          <w:tcPr>
            <w:tcW w:w="2425" w:type="dxa"/>
            <w:tcBorders>
              <w:bottom w:val="single" w:color="auto" w:sz="4" w:space="0"/>
            </w:tcBorders>
            <w:vAlign w:val="center"/>
          </w:tcPr>
          <w:p w14:paraId="5CED8C1E">
            <w:pPr>
              <w:tabs>
                <w:tab w:val="left" w:pos="0"/>
                <w:tab w:val="left" w:pos="720"/>
              </w:tabs>
              <w:adjustRightInd w:val="0"/>
              <w:snapToGrid w:val="0"/>
              <w:spacing w:line="360" w:lineRule="auto"/>
              <w:jc w:val="center"/>
              <w:rPr>
                <w:rFonts w:hint="eastAsia" w:ascii="宋体" w:hAnsi="宋体" w:eastAsia="宋体" w:cs="宋体"/>
                <w:color w:val="auto"/>
              </w:rPr>
            </w:pPr>
          </w:p>
        </w:tc>
      </w:tr>
    </w:tbl>
    <w:p w14:paraId="50257428">
      <w:pPr>
        <w:spacing w:line="360" w:lineRule="auto"/>
        <w:ind w:left="-210" w:leftChars="-100" w:right="-475" w:rightChars="-226" w:firstLine="235" w:firstLineChars="112"/>
        <w:rPr>
          <w:rFonts w:hint="eastAsia" w:ascii="宋体" w:hAnsi="宋体" w:eastAsia="宋体" w:cs="宋体"/>
          <w:color w:val="auto"/>
          <w:szCs w:val="21"/>
        </w:rPr>
      </w:pPr>
      <w:r>
        <w:rPr>
          <w:rFonts w:hint="eastAsia" w:ascii="宋体" w:hAnsi="宋体" w:eastAsia="宋体" w:cs="宋体"/>
          <w:color w:val="auto"/>
          <w:szCs w:val="21"/>
        </w:rPr>
        <w:t>注：参与编制标书所有人员名单应包括如编制工程总承包实施方案、负责清样校对、负责打印及复印等所有人员在内的人员名单。</w:t>
      </w:r>
    </w:p>
    <w:p w14:paraId="47E60536">
      <w:pPr>
        <w:spacing w:line="360" w:lineRule="auto"/>
        <w:ind w:right="-475" w:rightChars="-226"/>
        <w:rPr>
          <w:rFonts w:hint="eastAsia" w:ascii="宋体" w:hAnsi="宋体" w:eastAsia="宋体" w:cs="宋体"/>
          <w:b/>
          <w:color w:val="auto"/>
        </w:rPr>
      </w:pPr>
      <w:r>
        <w:rPr>
          <w:rFonts w:hint="eastAsia" w:ascii="宋体" w:hAnsi="宋体" w:eastAsia="宋体" w:cs="宋体"/>
          <w:color w:val="auto"/>
          <w:szCs w:val="21"/>
        </w:rPr>
        <w:br w:type="page"/>
      </w:r>
      <w:bookmarkEnd w:id="950"/>
      <w:bookmarkEnd w:id="951"/>
      <w:bookmarkEnd w:id="952"/>
      <w:bookmarkEnd w:id="953"/>
      <w:bookmarkEnd w:id="954"/>
      <w:bookmarkEnd w:id="955"/>
      <w:bookmarkEnd w:id="956"/>
      <w:bookmarkEnd w:id="957"/>
      <w:bookmarkEnd w:id="958"/>
      <w:bookmarkEnd w:id="959"/>
      <w:bookmarkEnd w:id="960"/>
      <w:bookmarkEnd w:id="961"/>
      <w:r>
        <w:rPr>
          <w:rFonts w:hint="eastAsia" w:ascii="宋体" w:hAnsi="宋体" w:eastAsia="宋体" w:cs="宋体"/>
          <w:bCs/>
          <w:color w:val="auto"/>
        </w:rPr>
        <w:t>格式7:</w:t>
      </w:r>
    </w:p>
    <w:p w14:paraId="5E62CAEC">
      <w:p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参与编制经济标投标文件人员名单</w:t>
      </w:r>
    </w:p>
    <w:tbl>
      <w:tblPr>
        <w:tblStyle w:val="18"/>
        <w:tblW w:w="948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14:paraId="3868E7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17" w:type="dxa"/>
            <w:tcBorders>
              <w:top w:val="single" w:color="auto" w:sz="4" w:space="0"/>
            </w:tcBorders>
            <w:vAlign w:val="center"/>
          </w:tcPr>
          <w:p w14:paraId="0F0FA591">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姓名</w:t>
            </w:r>
          </w:p>
        </w:tc>
        <w:tc>
          <w:tcPr>
            <w:tcW w:w="1183" w:type="dxa"/>
            <w:tcBorders>
              <w:top w:val="single" w:color="auto" w:sz="4" w:space="0"/>
            </w:tcBorders>
            <w:vAlign w:val="center"/>
          </w:tcPr>
          <w:p w14:paraId="664F5961">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职务</w:t>
            </w:r>
          </w:p>
        </w:tc>
        <w:tc>
          <w:tcPr>
            <w:tcW w:w="2770" w:type="dxa"/>
            <w:tcBorders>
              <w:top w:val="single" w:color="auto" w:sz="4" w:space="0"/>
            </w:tcBorders>
            <w:vAlign w:val="center"/>
          </w:tcPr>
          <w:p w14:paraId="0D24D6CD">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所承担工作</w:t>
            </w:r>
          </w:p>
        </w:tc>
        <w:tc>
          <w:tcPr>
            <w:tcW w:w="2258" w:type="dxa"/>
            <w:tcBorders>
              <w:top w:val="single" w:color="auto" w:sz="4" w:space="0"/>
            </w:tcBorders>
            <w:vAlign w:val="center"/>
          </w:tcPr>
          <w:p w14:paraId="595133EA">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身份证号码</w:t>
            </w:r>
          </w:p>
        </w:tc>
        <w:tc>
          <w:tcPr>
            <w:tcW w:w="2254" w:type="dxa"/>
            <w:tcBorders>
              <w:top w:val="single" w:color="auto" w:sz="4" w:space="0"/>
            </w:tcBorders>
            <w:vAlign w:val="center"/>
          </w:tcPr>
          <w:p w14:paraId="1B416FC0">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本人签名栏</w:t>
            </w:r>
          </w:p>
        </w:tc>
      </w:tr>
      <w:tr w14:paraId="403F5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017" w:type="dxa"/>
            <w:vAlign w:val="center"/>
          </w:tcPr>
          <w:p w14:paraId="2B779051">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24E8372A">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B990186">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37DC6585">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1D2F7244">
            <w:pPr>
              <w:tabs>
                <w:tab w:val="left" w:pos="0"/>
                <w:tab w:val="left" w:pos="720"/>
              </w:tabs>
              <w:adjustRightInd w:val="0"/>
              <w:snapToGrid w:val="0"/>
              <w:spacing w:line="360" w:lineRule="auto"/>
              <w:jc w:val="center"/>
              <w:rPr>
                <w:rFonts w:hint="eastAsia" w:ascii="宋体" w:hAnsi="宋体" w:eastAsia="宋体" w:cs="宋体"/>
                <w:color w:val="auto"/>
              </w:rPr>
            </w:pPr>
          </w:p>
        </w:tc>
      </w:tr>
      <w:tr w14:paraId="679650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58172757">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0B4D06BB">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2507EA69">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3BB873A5">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2E394EF1">
            <w:pPr>
              <w:tabs>
                <w:tab w:val="left" w:pos="0"/>
                <w:tab w:val="left" w:pos="720"/>
              </w:tabs>
              <w:adjustRightInd w:val="0"/>
              <w:snapToGrid w:val="0"/>
              <w:spacing w:line="360" w:lineRule="auto"/>
              <w:jc w:val="center"/>
              <w:rPr>
                <w:rFonts w:hint="eastAsia" w:ascii="宋体" w:hAnsi="宋体" w:eastAsia="宋体" w:cs="宋体"/>
                <w:color w:val="auto"/>
              </w:rPr>
            </w:pPr>
          </w:p>
        </w:tc>
      </w:tr>
      <w:tr w14:paraId="6FFB9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0CA5212F">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35F6C178">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5668F7AD">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13F294F2">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5C48CD5F">
            <w:pPr>
              <w:tabs>
                <w:tab w:val="left" w:pos="0"/>
                <w:tab w:val="left" w:pos="720"/>
              </w:tabs>
              <w:adjustRightInd w:val="0"/>
              <w:snapToGrid w:val="0"/>
              <w:spacing w:line="360" w:lineRule="auto"/>
              <w:jc w:val="center"/>
              <w:rPr>
                <w:rFonts w:hint="eastAsia" w:ascii="宋体" w:hAnsi="宋体" w:eastAsia="宋体" w:cs="宋体"/>
                <w:color w:val="auto"/>
              </w:rPr>
            </w:pPr>
          </w:p>
        </w:tc>
      </w:tr>
      <w:tr w14:paraId="79113D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22E7C827">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30F6354B">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0674FC4">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466C0405">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38E30A5C">
            <w:pPr>
              <w:tabs>
                <w:tab w:val="left" w:pos="0"/>
                <w:tab w:val="left" w:pos="720"/>
              </w:tabs>
              <w:adjustRightInd w:val="0"/>
              <w:snapToGrid w:val="0"/>
              <w:spacing w:line="360" w:lineRule="auto"/>
              <w:jc w:val="center"/>
              <w:rPr>
                <w:rFonts w:hint="eastAsia" w:ascii="宋体" w:hAnsi="宋体" w:eastAsia="宋体" w:cs="宋体"/>
                <w:color w:val="auto"/>
              </w:rPr>
            </w:pPr>
          </w:p>
        </w:tc>
      </w:tr>
      <w:tr w14:paraId="71B642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256D1A98">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65A1F708">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118EE87E">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3279E38B">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091B2710">
            <w:pPr>
              <w:tabs>
                <w:tab w:val="left" w:pos="0"/>
                <w:tab w:val="left" w:pos="720"/>
              </w:tabs>
              <w:adjustRightInd w:val="0"/>
              <w:snapToGrid w:val="0"/>
              <w:spacing w:line="360" w:lineRule="auto"/>
              <w:jc w:val="center"/>
              <w:rPr>
                <w:rFonts w:hint="eastAsia" w:ascii="宋体" w:hAnsi="宋体" w:eastAsia="宋体" w:cs="宋体"/>
                <w:color w:val="auto"/>
              </w:rPr>
            </w:pPr>
          </w:p>
        </w:tc>
      </w:tr>
      <w:tr w14:paraId="2C6A60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7832DEE1">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529D5AF1">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9B6BD78">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728F9056">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08A13B3E">
            <w:pPr>
              <w:tabs>
                <w:tab w:val="left" w:pos="0"/>
                <w:tab w:val="left" w:pos="720"/>
              </w:tabs>
              <w:adjustRightInd w:val="0"/>
              <w:snapToGrid w:val="0"/>
              <w:spacing w:line="360" w:lineRule="auto"/>
              <w:jc w:val="center"/>
              <w:rPr>
                <w:rFonts w:hint="eastAsia" w:ascii="宋体" w:hAnsi="宋体" w:eastAsia="宋体" w:cs="宋体"/>
                <w:color w:val="auto"/>
              </w:rPr>
            </w:pPr>
          </w:p>
        </w:tc>
      </w:tr>
      <w:tr w14:paraId="427C93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17" w:type="dxa"/>
            <w:vAlign w:val="center"/>
          </w:tcPr>
          <w:p w14:paraId="080CFFE3">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75C14BCD">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1385FB59">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1608532F">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586C0159">
            <w:pPr>
              <w:tabs>
                <w:tab w:val="left" w:pos="0"/>
                <w:tab w:val="left" w:pos="720"/>
              </w:tabs>
              <w:adjustRightInd w:val="0"/>
              <w:snapToGrid w:val="0"/>
              <w:spacing w:line="360" w:lineRule="auto"/>
              <w:jc w:val="center"/>
              <w:rPr>
                <w:rFonts w:hint="eastAsia" w:ascii="宋体" w:hAnsi="宋体" w:eastAsia="宋体" w:cs="宋体"/>
                <w:color w:val="auto"/>
              </w:rPr>
            </w:pPr>
          </w:p>
        </w:tc>
      </w:tr>
      <w:tr w14:paraId="6664F3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17" w:type="dxa"/>
            <w:tcBorders>
              <w:bottom w:val="single" w:color="auto" w:sz="4" w:space="0"/>
            </w:tcBorders>
            <w:vAlign w:val="center"/>
          </w:tcPr>
          <w:p w14:paraId="40435704">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tcBorders>
              <w:bottom w:val="single" w:color="auto" w:sz="4" w:space="0"/>
            </w:tcBorders>
            <w:vAlign w:val="center"/>
          </w:tcPr>
          <w:p w14:paraId="726E1A94">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tcBorders>
              <w:bottom w:val="single" w:color="auto" w:sz="4" w:space="0"/>
            </w:tcBorders>
            <w:vAlign w:val="center"/>
          </w:tcPr>
          <w:p w14:paraId="04FE8FB6">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tcBorders>
              <w:bottom w:val="single" w:color="auto" w:sz="4" w:space="0"/>
            </w:tcBorders>
            <w:vAlign w:val="center"/>
          </w:tcPr>
          <w:p w14:paraId="34DBFAFB">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tcBorders>
              <w:bottom w:val="single" w:color="auto" w:sz="4" w:space="0"/>
            </w:tcBorders>
            <w:vAlign w:val="center"/>
          </w:tcPr>
          <w:p w14:paraId="76383C0F">
            <w:pPr>
              <w:tabs>
                <w:tab w:val="left" w:pos="0"/>
                <w:tab w:val="left" w:pos="720"/>
              </w:tabs>
              <w:adjustRightInd w:val="0"/>
              <w:snapToGrid w:val="0"/>
              <w:spacing w:line="360" w:lineRule="auto"/>
              <w:jc w:val="center"/>
              <w:rPr>
                <w:rFonts w:hint="eastAsia" w:ascii="宋体" w:hAnsi="宋体" w:eastAsia="宋体" w:cs="宋体"/>
                <w:color w:val="auto"/>
              </w:rPr>
            </w:pPr>
          </w:p>
        </w:tc>
      </w:tr>
    </w:tbl>
    <w:p w14:paraId="49D3C193">
      <w:pPr>
        <w:tabs>
          <w:tab w:val="left" w:pos="720"/>
        </w:tabs>
        <w:snapToGrid w:val="0"/>
        <w:spacing w:line="360" w:lineRule="auto"/>
        <w:rPr>
          <w:rFonts w:hint="eastAsia" w:ascii="宋体" w:hAnsi="宋体" w:eastAsia="宋体" w:cs="宋体"/>
          <w:color w:val="auto"/>
          <w:szCs w:val="21"/>
          <w:lang w:val="zh-CN"/>
        </w:rPr>
      </w:pPr>
      <w:r>
        <w:rPr>
          <w:rFonts w:hint="eastAsia" w:ascii="宋体" w:hAnsi="宋体" w:eastAsia="宋体" w:cs="宋体"/>
          <w:color w:val="auto"/>
          <w:szCs w:val="21"/>
        </w:rPr>
        <w:t>注：参与编制标书所有人员名单应包括编制投标报价、负责清样校对、负责打印及复印等所有人员在内的人员名单。</w:t>
      </w:r>
    </w:p>
    <w:p w14:paraId="5BB60582">
      <w:pPr>
        <w:spacing w:line="360" w:lineRule="auto"/>
        <w:ind w:right="-475" w:rightChars="-226"/>
        <w:rPr>
          <w:rFonts w:hint="eastAsia" w:ascii="宋体" w:hAnsi="宋体" w:eastAsia="宋体" w:cs="宋体"/>
          <w:b/>
          <w:color w:val="auto"/>
        </w:rPr>
      </w:pPr>
      <w:r>
        <w:rPr>
          <w:rFonts w:hint="eastAsia" w:ascii="宋体" w:hAnsi="宋体" w:eastAsia="宋体" w:cs="宋体"/>
          <w:color w:val="auto"/>
        </w:rPr>
        <w:br w:type="page"/>
      </w:r>
      <w:r>
        <w:rPr>
          <w:rFonts w:hint="eastAsia" w:ascii="宋体" w:hAnsi="宋体" w:eastAsia="宋体" w:cs="宋体"/>
          <w:bCs/>
          <w:color w:val="auto"/>
        </w:rPr>
        <w:t>格式8:</w:t>
      </w:r>
    </w:p>
    <w:p w14:paraId="70FE35A6">
      <w:p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参与编制</w:t>
      </w:r>
      <w:r>
        <w:rPr>
          <w:rFonts w:hint="eastAsia" w:ascii="宋体" w:hAnsi="宋体" w:eastAsia="宋体" w:cs="宋体"/>
          <w:b/>
          <w:bCs/>
          <w:color w:val="auto"/>
          <w:sz w:val="32"/>
          <w:szCs w:val="32"/>
        </w:rPr>
        <w:t>定标阶段资信因素</w:t>
      </w:r>
      <w:r>
        <w:rPr>
          <w:rFonts w:hint="eastAsia" w:ascii="宋体" w:hAnsi="宋体" w:eastAsia="宋体" w:cs="宋体"/>
          <w:b/>
          <w:bCs/>
          <w:color w:val="auto"/>
          <w:sz w:val="32"/>
          <w:szCs w:val="32"/>
          <w:lang w:val="zh-CN"/>
        </w:rPr>
        <w:t>投标文件人员名单</w:t>
      </w:r>
    </w:p>
    <w:tbl>
      <w:tblPr>
        <w:tblStyle w:val="18"/>
        <w:tblW w:w="948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14:paraId="14883E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17" w:type="dxa"/>
            <w:tcBorders>
              <w:top w:val="single" w:color="auto" w:sz="4" w:space="0"/>
            </w:tcBorders>
            <w:vAlign w:val="center"/>
          </w:tcPr>
          <w:p w14:paraId="635D10F2">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姓名</w:t>
            </w:r>
          </w:p>
        </w:tc>
        <w:tc>
          <w:tcPr>
            <w:tcW w:w="1183" w:type="dxa"/>
            <w:tcBorders>
              <w:top w:val="single" w:color="auto" w:sz="4" w:space="0"/>
            </w:tcBorders>
            <w:vAlign w:val="center"/>
          </w:tcPr>
          <w:p w14:paraId="046006A2">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职务</w:t>
            </w:r>
          </w:p>
        </w:tc>
        <w:tc>
          <w:tcPr>
            <w:tcW w:w="2770" w:type="dxa"/>
            <w:tcBorders>
              <w:top w:val="single" w:color="auto" w:sz="4" w:space="0"/>
            </w:tcBorders>
            <w:vAlign w:val="center"/>
          </w:tcPr>
          <w:p w14:paraId="72EB2BD9">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所承担工作</w:t>
            </w:r>
          </w:p>
        </w:tc>
        <w:tc>
          <w:tcPr>
            <w:tcW w:w="2258" w:type="dxa"/>
            <w:tcBorders>
              <w:top w:val="single" w:color="auto" w:sz="4" w:space="0"/>
            </w:tcBorders>
            <w:vAlign w:val="center"/>
          </w:tcPr>
          <w:p w14:paraId="42FE0A1C">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身份证号码</w:t>
            </w:r>
          </w:p>
        </w:tc>
        <w:tc>
          <w:tcPr>
            <w:tcW w:w="2254" w:type="dxa"/>
            <w:tcBorders>
              <w:top w:val="single" w:color="auto" w:sz="4" w:space="0"/>
            </w:tcBorders>
            <w:vAlign w:val="center"/>
          </w:tcPr>
          <w:p w14:paraId="26D6ABC4">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本人签名栏</w:t>
            </w:r>
          </w:p>
        </w:tc>
      </w:tr>
      <w:tr w14:paraId="683266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017" w:type="dxa"/>
            <w:vAlign w:val="center"/>
          </w:tcPr>
          <w:p w14:paraId="49D7FB82">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7DD89393">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8A25713">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06F36AAB">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434FD1DA">
            <w:pPr>
              <w:tabs>
                <w:tab w:val="left" w:pos="0"/>
                <w:tab w:val="left" w:pos="720"/>
              </w:tabs>
              <w:adjustRightInd w:val="0"/>
              <w:snapToGrid w:val="0"/>
              <w:spacing w:line="360" w:lineRule="auto"/>
              <w:jc w:val="center"/>
              <w:rPr>
                <w:rFonts w:hint="eastAsia" w:ascii="宋体" w:hAnsi="宋体" w:eastAsia="宋体" w:cs="宋体"/>
                <w:color w:val="auto"/>
              </w:rPr>
            </w:pPr>
          </w:p>
        </w:tc>
      </w:tr>
      <w:tr w14:paraId="2D6FC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709B8878">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19CF4574">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3FA82F4F">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322BBE12">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5327803F">
            <w:pPr>
              <w:tabs>
                <w:tab w:val="left" w:pos="0"/>
                <w:tab w:val="left" w:pos="720"/>
              </w:tabs>
              <w:adjustRightInd w:val="0"/>
              <w:snapToGrid w:val="0"/>
              <w:spacing w:line="360" w:lineRule="auto"/>
              <w:jc w:val="center"/>
              <w:rPr>
                <w:rFonts w:hint="eastAsia" w:ascii="宋体" w:hAnsi="宋体" w:eastAsia="宋体" w:cs="宋体"/>
                <w:color w:val="auto"/>
              </w:rPr>
            </w:pPr>
          </w:p>
        </w:tc>
      </w:tr>
      <w:tr w14:paraId="155010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33C6FE7F">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741E0E6C">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401C3F98">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16C07586">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70695E35">
            <w:pPr>
              <w:tabs>
                <w:tab w:val="left" w:pos="0"/>
                <w:tab w:val="left" w:pos="720"/>
              </w:tabs>
              <w:adjustRightInd w:val="0"/>
              <w:snapToGrid w:val="0"/>
              <w:spacing w:line="360" w:lineRule="auto"/>
              <w:jc w:val="center"/>
              <w:rPr>
                <w:rFonts w:hint="eastAsia" w:ascii="宋体" w:hAnsi="宋体" w:eastAsia="宋体" w:cs="宋体"/>
                <w:color w:val="auto"/>
              </w:rPr>
            </w:pPr>
          </w:p>
        </w:tc>
      </w:tr>
      <w:tr w14:paraId="38C19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3BA3C0A2">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1421D23C">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08AF0EE">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1D49CFF3">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33BB6FED">
            <w:pPr>
              <w:tabs>
                <w:tab w:val="left" w:pos="0"/>
                <w:tab w:val="left" w:pos="720"/>
              </w:tabs>
              <w:adjustRightInd w:val="0"/>
              <w:snapToGrid w:val="0"/>
              <w:spacing w:line="360" w:lineRule="auto"/>
              <w:jc w:val="center"/>
              <w:rPr>
                <w:rFonts w:hint="eastAsia" w:ascii="宋体" w:hAnsi="宋体" w:eastAsia="宋体" w:cs="宋体"/>
                <w:color w:val="auto"/>
              </w:rPr>
            </w:pPr>
          </w:p>
        </w:tc>
      </w:tr>
      <w:tr w14:paraId="29325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75F083EC">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2701EBB9">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0FBCDCC5">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5B6E2CC2">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2CB7FB59">
            <w:pPr>
              <w:tabs>
                <w:tab w:val="left" w:pos="0"/>
                <w:tab w:val="left" w:pos="720"/>
              </w:tabs>
              <w:adjustRightInd w:val="0"/>
              <w:snapToGrid w:val="0"/>
              <w:spacing w:line="360" w:lineRule="auto"/>
              <w:jc w:val="center"/>
              <w:rPr>
                <w:rFonts w:hint="eastAsia" w:ascii="宋体" w:hAnsi="宋体" w:eastAsia="宋体" w:cs="宋体"/>
                <w:color w:val="auto"/>
              </w:rPr>
            </w:pPr>
          </w:p>
        </w:tc>
      </w:tr>
      <w:tr w14:paraId="4F0E17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0C09D1B4">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6FBEA0AF">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F273F8C">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1FBDE64E">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53390F55">
            <w:pPr>
              <w:tabs>
                <w:tab w:val="left" w:pos="0"/>
                <w:tab w:val="left" w:pos="720"/>
              </w:tabs>
              <w:adjustRightInd w:val="0"/>
              <w:snapToGrid w:val="0"/>
              <w:spacing w:line="360" w:lineRule="auto"/>
              <w:jc w:val="center"/>
              <w:rPr>
                <w:rFonts w:hint="eastAsia" w:ascii="宋体" w:hAnsi="宋体" w:eastAsia="宋体" w:cs="宋体"/>
                <w:color w:val="auto"/>
              </w:rPr>
            </w:pPr>
          </w:p>
        </w:tc>
      </w:tr>
      <w:tr w14:paraId="7E5B5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17" w:type="dxa"/>
            <w:vAlign w:val="center"/>
          </w:tcPr>
          <w:p w14:paraId="6A9FF21B">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1517E48E">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50A7E0E5">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536B8BB4">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5FDB626A">
            <w:pPr>
              <w:tabs>
                <w:tab w:val="left" w:pos="0"/>
                <w:tab w:val="left" w:pos="720"/>
              </w:tabs>
              <w:adjustRightInd w:val="0"/>
              <w:snapToGrid w:val="0"/>
              <w:spacing w:line="360" w:lineRule="auto"/>
              <w:jc w:val="center"/>
              <w:rPr>
                <w:rFonts w:hint="eastAsia" w:ascii="宋体" w:hAnsi="宋体" w:eastAsia="宋体" w:cs="宋体"/>
                <w:color w:val="auto"/>
              </w:rPr>
            </w:pPr>
          </w:p>
        </w:tc>
      </w:tr>
      <w:tr w14:paraId="51A8E0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17" w:type="dxa"/>
            <w:tcBorders>
              <w:bottom w:val="single" w:color="auto" w:sz="4" w:space="0"/>
            </w:tcBorders>
            <w:vAlign w:val="center"/>
          </w:tcPr>
          <w:p w14:paraId="112C0496">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tcBorders>
              <w:bottom w:val="single" w:color="auto" w:sz="4" w:space="0"/>
            </w:tcBorders>
            <w:vAlign w:val="center"/>
          </w:tcPr>
          <w:p w14:paraId="60B89AA0">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tcBorders>
              <w:bottom w:val="single" w:color="auto" w:sz="4" w:space="0"/>
            </w:tcBorders>
            <w:vAlign w:val="center"/>
          </w:tcPr>
          <w:p w14:paraId="2510C571">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tcBorders>
              <w:bottom w:val="single" w:color="auto" w:sz="4" w:space="0"/>
            </w:tcBorders>
            <w:vAlign w:val="center"/>
          </w:tcPr>
          <w:p w14:paraId="0F734750">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tcBorders>
              <w:bottom w:val="single" w:color="auto" w:sz="4" w:space="0"/>
            </w:tcBorders>
            <w:vAlign w:val="center"/>
          </w:tcPr>
          <w:p w14:paraId="54837192">
            <w:pPr>
              <w:tabs>
                <w:tab w:val="left" w:pos="0"/>
                <w:tab w:val="left" w:pos="720"/>
              </w:tabs>
              <w:adjustRightInd w:val="0"/>
              <w:snapToGrid w:val="0"/>
              <w:spacing w:line="360" w:lineRule="auto"/>
              <w:jc w:val="center"/>
              <w:rPr>
                <w:rFonts w:hint="eastAsia" w:ascii="宋体" w:hAnsi="宋体" w:eastAsia="宋体" w:cs="宋体"/>
                <w:color w:val="auto"/>
              </w:rPr>
            </w:pPr>
          </w:p>
        </w:tc>
      </w:tr>
    </w:tbl>
    <w:p w14:paraId="56A66AC4">
      <w:pPr>
        <w:tabs>
          <w:tab w:val="left" w:pos="720"/>
        </w:tabs>
        <w:snapToGrid w:val="0"/>
        <w:spacing w:line="360" w:lineRule="auto"/>
        <w:rPr>
          <w:rFonts w:hint="eastAsia" w:ascii="宋体" w:hAnsi="宋体" w:eastAsia="宋体" w:cs="宋体"/>
          <w:color w:val="auto"/>
          <w:szCs w:val="21"/>
          <w:lang w:val="zh-CN"/>
        </w:rPr>
      </w:pPr>
      <w:r>
        <w:rPr>
          <w:rFonts w:hint="eastAsia" w:ascii="宋体" w:hAnsi="宋体" w:eastAsia="宋体" w:cs="宋体"/>
          <w:color w:val="auto"/>
          <w:szCs w:val="21"/>
        </w:rPr>
        <w:t>注：参与编制标书所有人员名单应包括编制定标阶段资信因素、负责清样校对、负责打印及复印等所有人员在内的人员名单。</w:t>
      </w:r>
    </w:p>
    <w:p w14:paraId="495ACA54">
      <w:pPr>
        <w:rPr>
          <w:rFonts w:hint="eastAsia" w:ascii="宋体" w:hAnsi="宋体" w:eastAsia="宋体" w:cs="宋体"/>
          <w:color w:val="auto"/>
        </w:rPr>
      </w:pPr>
      <w:r>
        <w:rPr>
          <w:rFonts w:hint="eastAsia" w:ascii="宋体" w:hAnsi="宋体" w:eastAsia="宋体" w:cs="宋体"/>
          <w:color w:val="auto"/>
        </w:rPr>
        <w:br w:type="page"/>
      </w:r>
    </w:p>
    <w:p w14:paraId="3B10CC49">
      <w:pPr>
        <w:spacing w:line="360" w:lineRule="auto"/>
        <w:ind w:right="-475" w:rightChars="-226"/>
        <w:rPr>
          <w:rFonts w:hint="eastAsia" w:ascii="宋体" w:hAnsi="宋体" w:eastAsia="宋体" w:cs="宋体"/>
          <w:b/>
          <w:color w:val="auto"/>
        </w:rPr>
      </w:pPr>
      <w:r>
        <w:rPr>
          <w:rFonts w:hint="eastAsia" w:ascii="宋体" w:hAnsi="宋体" w:eastAsia="宋体" w:cs="宋体"/>
          <w:bCs/>
          <w:color w:val="auto"/>
        </w:rPr>
        <w:t>格式9:</w:t>
      </w:r>
    </w:p>
    <w:p w14:paraId="0E79E936">
      <w:pPr>
        <w:autoSpaceDE w:val="0"/>
        <w:autoSpaceDN w:val="0"/>
        <w:adjustRightInd w:val="0"/>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参与编制定标阶段方案因素投标文件人员名单</w:t>
      </w:r>
    </w:p>
    <w:tbl>
      <w:tblPr>
        <w:tblStyle w:val="18"/>
        <w:tblW w:w="948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14:paraId="67121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017" w:type="dxa"/>
            <w:tcBorders>
              <w:top w:val="single" w:color="auto" w:sz="4" w:space="0"/>
            </w:tcBorders>
            <w:vAlign w:val="center"/>
          </w:tcPr>
          <w:p w14:paraId="75F4642D">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姓名</w:t>
            </w:r>
          </w:p>
        </w:tc>
        <w:tc>
          <w:tcPr>
            <w:tcW w:w="1183" w:type="dxa"/>
            <w:tcBorders>
              <w:top w:val="single" w:color="auto" w:sz="4" w:space="0"/>
            </w:tcBorders>
            <w:vAlign w:val="center"/>
          </w:tcPr>
          <w:p w14:paraId="3BB40EF4">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职务</w:t>
            </w:r>
          </w:p>
        </w:tc>
        <w:tc>
          <w:tcPr>
            <w:tcW w:w="2770" w:type="dxa"/>
            <w:tcBorders>
              <w:top w:val="single" w:color="auto" w:sz="4" w:space="0"/>
            </w:tcBorders>
            <w:vAlign w:val="center"/>
          </w:tcPr>
          <w:p w14:paraId="05AE832E">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所承担工作</w:t>
            </w:r>
          </w:p>
        </w:tc>
        <w:tc>
          <w:tcPr>
            <w:tcW w:w="2258" w:type="dxa"/>
            <w:tcBorders>
              <w:top w:val="single" w:color="auto" w:sz="4" w:space="0"/>
            </w:tcBorders>
            <w:vAlign w:val="center"/>
          </w:tcPr>
          <w:p w14:paraId="12EB3BB4">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身份证号码</w:t>
            </w:r>
          </w:p>
        </w:tc>
        <w:tc>
          <w:tcPr>
            <w:tcW w:w="2254" w:type="dxa"/>
            <w:tcBorders>
              <w:top w:val="single" w:color="auto" w:sz="4" w:space="0"/>
            </w:tcBorders>
            <w:vAlign w:val="center"/>
          </w:tcPr>
          <w:p w14:paraId="655E2083">
            <w:pPr>
              <w:tabs>
                <w:tab w:val="left" w:pos="0"/>
                <w:tab w:val="left" w:pos="720"/>
              </w:tabs>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t>本人签名栏</w:t>
            </w:r>
          </w:p>
        </w:tc>
      </w:tr>
      <w:tr w14:paraId="63805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017" w:type="dxa"/>
            <w:vAlign w:val="center"/>
          </w:tcPr>
          <w:p w14:paraId="3CFAF966">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033EA383">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151389D2">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299AFDBB">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3A04C181">
            <w:pPr>
              <w:tabs>
                <w:tab w:val="left" w:pos="0"/>
                <w:tab w:val="left" w:pos="720"/>
              </w:tabs>
              <w:adjustRightInd w:val="0"/>
              <w:snapToGrid w:val="0"/>
              <w:spacing w:line="360" w:lineRule="auto"/>
              <w:jc w:val="center"/>
              <w:rPr>
                <w:rFonts w:hint="eastAsia" w:ascii="宋体" w:hAnsi="宋体" w:eastAsia="宋体" w:cs="宋体"/>
                <w:color w:val="auto"/>
              </w:rPr>
            </w:pPr>
          </w:p>
        </w:tc>
      </w:tr>
      <w:tr w14:paraId="3E5C19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4CDC3EF1">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386773CD">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3D2478D">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650FE262">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2D6CB4AD">
            <w:pPr>
              <w:tabs>
                <w:tab w:val="left" w:pos="0"/>
                <w:tab w:val="left" w:pos="720"/>
              </w:tabs>
              <w:adjustRightInd w:val="0"/>
              <w:snapToGrid w:val="0"/>
              <w:spacing w:line="360" w:lineRule="auto"/>
              <w:jc w:val="center"/>
              <w:rPr>
                <w:rFonts w:hint="eastAsia" w:ascii="宋体" w:hAnsi="宋体" w:eastAsia="宋体" w:cs="宋体"/>
                <w:color w:val="auto"/>
              </w:rPr>
            </w:pPr>
          </w:p>
        </w:tc>
      </w:tr>
      <w:tr w14:paraId="62777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6E5D7072">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11AFC372">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1EE9B3F9">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06AA1CD8">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47214596">
            <w:pPr>
              <w:tabs>
                <w:tab w:val="left" w:pos="0"/>
                <w:tab w:val="left" w:pos="720"/>
              </w:tabs>
              <w:adjustRightInd w:val="0"/>
              <w:snapToGrid w:val="0"/>
              <w:spacing w:line="360" w:lineRule="auto"/>
              <w:jc w:val="center"/>
              <w:rPr>
                <w:rFonts w:hint="eastAsia" w:ascii="宋体" w:hAnsi="宋体" w:eastAsia="宋体" w:cs="宋体"/>
                <w:color w:val="auto"/>
              </w:rPr>
            </w:pPr>
          </w:p>
        </w:tc>
      </w:tr>
      <w:tr w14:paraId="1506D6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1B460ABB">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69167602">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1DBA0EE8">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05DAAE81">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316544A2">
            <w:pPr>
              <w:tabs>
                <w:tab w:val="left" w:pos="0"/>
                <w:tab w:val="left" w:pos="720"/>
              </w:tabs>
              <w:adjustRightInd w:val="0"/>
              <w:snapToGrid w:val="0"/>
              <w:spacing w:line="360" w:lineRule="auto"/>
              <w:jc w:val="center"/>
              <w:rPr>
                <w:rFonts w:hint="eastAsia" w:ascii="宋体" w:hAnsi="宋体" w:eastAsia="宋体" w:cs="宋体"/>
                <w:color w:val="auto"/>
              </w:rPr>
            </w:pPr>
          </w:p>
        </w:tc>
      </w:tr>
      <w:tr w14:paraId="4F692A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425C7900">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709ABC54">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7B37DFB8">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298E83C4">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5B61BBA9">
            <w:pPr>
              <w:tabs>
                <w:tab w:val="left" w:pos="0"/>
                <w:tab w:val="left" w:pos="720"/>
              </w:tabs>
              <w:adjustRightInd w:val="0"/>
              <w:snapToGrid w:val="0"/>
              <w:spacing w:line="360" w:lineRule="auto"/>
              <w:jc w:val="center"/>
              <w:rPr>
                <w:rFonts w:hint="eastAsia" w:ascii="宋体" w:hAnsi="宋体" w:eastAsia="宋体" w:cs="宋体"/>
                <w:color w:val="auto"/>
              </w:rPr>
            </w:pPr>
          </w:p>
        </w:tc>
      </w:tr>
      <w:tr w14:paraId="1001E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017" w:type="dxa"/>
            <w:vAlign w:val="center"/>
          </w:tcPr>
          <w:p w14:paraId="109D8241">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059AACAB">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19DEC050">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11848CA4">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25141F4F">
            <w:pPr>
              <w:tabs>
                <w:tab w:val="left" w:pos="0"/>
                <w:tab w:val="left" w:pos="720"/>
              </w:tabs>
              <w:adjustRightInd w:val="0"/>
              <w:snapToGrid w:val="0"/>
              <w:spacing w:line="360" w:lineRule="auto"/>
              <w:jc w:val="center"/>
              <w:rPr>
                <w:rFonts w:hint="eastAsia" w:ascii="宋体" w:hAnsi="宋体" w:eastAsia="宋体" w:cs="宋体"/>
                <w:color w:val="auto"/>
              </w:rPr>
            </w:pPr>
          </w:p>
        </w:tc>
      </w:tr>
      <w:tr w14:paraId="37589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017" w:type="dxa"/>
            <w:vAlign w:val="center"/>
          </w:tcPr>
          <w:p w14:paraId="3436BA55">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vAlign w:val="center"/>
          </w:tcPr>
          <w:p w14:paraId="329730BD">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vAlign w:val="center"/>
          </w:tcPr>
          <w:p w14:paraId="6D357EAD">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vAlign w:val="center"/>
          </w:tcPr>
          <w:p w14:paraId="38499FA5">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vAlign w:val="center"/>
          </w:tcPr>
          <w:p w14:paraId="7B7E4CE3">
            <w:pPr>
              <w:tabs>
                <w:tab w:val="left" w:pos="0"/>
                <w:tab w:val="left" w:pos="720"/>
              </w:tabs>
              <w:adjustRightInd w:val="0"/>
              <w:snapToGrid w:val="0"/>
              <w:spacing w:line="360" w:lineRule="auto"/>
              <w:jc w:val="center"/>
              <w:rPr>
                <w:rFonts w:hint="eastAsia" w:ascii="宋体" w:hAnsi="宋体" w:eastAsia="宋体" w:cs="宋体"/>
                <w:color w:val="auto"/>
              </w:rPr>
            </w:pPr>
          </w:p>
        </w:tc>
      </w:tr>
      <w:tr w14:paraId="40CC5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trPr>
        <w:tc>
          <w:tcPr>
            <w:tcW w:w="1017" w:type="dxa"/>
            <w:tcBorders>
              <w:bottom w:val="single" w:color="auto" w:sz="4" w:space="0"/>
            </w:tcBorders>
            <w:vAlign w:val="center"/>
          </w:tcPr>
          <w:p w14:paraId="5D01BE7C">
            <w:pPr>
              <w:tabs>
                <w:tab w:val="left" w:pos="0"/>
                <w:tab w:val="left" w:pos="720"/>
              </w:tabs>
              <w:adjustRightInd w:val="0"/>
              <w:snapToGrid w:val="0"/>
              <w:spacing w:line="360" w:lineRule="auto"/>
              <w:jc w:val="center"/>
              <w:rPr>
                <w:rFonts w:hint="eastAsia" w:ascii="宋体" w:hAnsi="宋体" w:eastAsia="宋体" w:cs="宋体"/>
                <w:color w:val="auto"/>
              </w:rPr>
            </w:pPr>
          </w:p>
        </w:tc>
        <w:tc>
          <w:tcPr>
            <w:tcW w:w="1183" w:type="dxa"/>
            <w:tcBorders>
              <w:bottom w:val="single" w:color="auto" w:sz="4" w:space="0"/>
            </w:tcBorders>
            <w:vAlign w:val="center"/>
          </w:tcPr>
          <w:p w14:paraId="26F5927C">
            <w:pPr>
              <w:tabs>
                <w:tab w:val="left" w:pos="0"/>
                <w:tab w:val="left" w:pos="720"/>
              </w:tabs>
              <w:adjustRightInd w:val="0"/>
              <w:snapToGrid w:val="0"/>
              <w:spacing w:line="360" w:lineRule="auto"/>
              <w:jc w:val="center"/>
              <w:rPr>
                <w:rFonts w:hint="eastAsia" w:ascii="宋体" w:hAnsi="宋体" w:eastAsia="宋体" w:cs="宋体"/>
                <w:color w:val="auto"/>
              </w:rPr>
            </w:pPr>
          </w:p>
        </w:tc>
        <w:tc>
          <w:tcPr>
            <w:tcW w:w="2770" w:type="dxa"/>
            <w:tcBorders>
              <w:bottom w:val="single" w:color="auto" w:sz="4" w:space="0"/>
            </w:tcBorders>
            <w:vAlign w:val="center"/>
          </w:tcPr>
          <w:p w14:paraId="3601670E">
            <w:pPr>
              <w:tabs>
                <w:tab w:val="left" w:pos="0"/>
                <w:tab w:val="left" w:pos="720"/>
              </w:tabs>
              <w:adjustRightInd w:val="0"/>
              <w:snapToGrid w:val="0"/>
              <w:spacing w:line="360" w:lineRule="auto"/>
              <w:jc w:val="center"/>
              <w:rPr>
                <w:rFonts w:hint="eastAsia" w:ascii="宋体" w:hAnsi="宋体" w:eastAsia="宋体" w:cs="宋体"/>
                <w:color w:val="auto"/>
              </w:rPr>
            </w:pPr>
          </w:p>
        </w:tc>
        <w:tc>
          <w:tcPr>
            <w:tcW w:w="2258" w:type="dxa"/>
            <w:tcBorders>
              <w:bottom w:val="single" w:color="auto" w:sz="4" w:space="0"/>
            </w:tcBorders>
            <w:vAlign w:val="center"/>
          </w:tcPr>
          <w:p w14:paraId="6EDB4CEA">
            <w:pPr>
              <w:tabs>
                <w:tab w:val="left" w:pos="0"/>
                <w:tab w:val="left" w:pos="720"/>
              </w:tabs>
              <w:adjustRightInd w:val="0"/>
              <w:snapToGrid w:val="0"/>
              <w:spacing w:line="360" w:lineRule="auto"/>
              <w:jc w:val="center"/>
              <w:rPr>
                <w:rFonts w:hint="eastAsia" w:ascii="宋体" w:hAnsi="宋体" w:eastAsia="宋体" w:cs="宋体"/>
                <w:color w:val="auto"/>
              </w:rPr>
            </w:pPr>
          </w:p>
        </w:tc>
        <w:tc>
          <w:tcPr>
            <w:tcW w:w="2254" w:type="dxa"/>
            <w:tcBorders>
              <w:bottom w:val="single" w:color="auto" w:sz="4" w:space="0"/>
            </w:tcBorders>
            <w:vAlign w:val="center"/>
          </w:tcPr>
          <w:p w14:paraId="6E229C20">
            <w:pPr>
              <w:tabs>
                <w:tab w:val="left" w:pos="0"/>
                <w:tab w:val="left" w:pos="720"/>
              </w:tabs>
              <w:adjustRightInd w:val="0"/>
              <w:snapToGrid w:val="0"/>
              <w:spacing w:line="360" w:lineRule="auto"/>
              <w:jc w:val="center"/>
              <w:rPr>
                <w:rFonts w:hint="eastAsia" w:ascii="宋体" w:hAnsi="宋体" w:eastAsia="宋体" w:cs="宋体"/>
                <w:color w:val="auto"/>
              </w:rPr>
            </w:pPr>
          </w:p>
        </w:tc>
      </w:tr>
    </w:tbl>
    <w:p w14:paraId="7B85FB25">
      <w:pPr>
        <w:tabs>
          <w:tab w:val="left" w:pos="720"/>
        </w:tabs>
        <w:snapToGrid w:val="0"/>
        <w:spacing w:line="360" w:lineRule="auto"/>
        <w:rPr>
          <w:rFonts w:hint="eastAsia" w:ascii="宋体" w:hAnsi="宋体" w:eastAsia="宋体" w:cs="宋体"/>
          <w:color w:val="auto"/>
          <w:szCs w:val="21"/>
          <w:lang w:val="zh-CN"/>
        </w:rPr>
      </w:pPr>
      <w:r>
        <w:rPr>
          <w:rFonts w:hint="eastAsia" w:ascii="宋体" w:hAnsi="宋体" w:eastAsia="宋体" w:cs="宋体"/>
          <w:color w:val="auto"/>
          <w:szCs w:val="21"/>
        </w:rPr>
        <w:t>注：参与编制标书所有人员名单应包括编制定标阶段方案因素、负责清样校对、负责打印及复印等所有人员在内的人员名单。</w:t>
      </w:r>
    </w:p>
    <w:p w14:paraId="5E00A92F">
      <w:pPr>
        <w:pStyle w:val="28"/>
        <w:spacing w:line="360" w:lineRule="auto"/>
        <w:rPr>
          <w:rFonts w:hint="eastAsia" w:ascii="宋体" w:hAnsi="宋体" w:eastAsia="宋体" w:cs="宋体"/>
          <w:bCs/>
          <w:color w:val="auto"/>
          <w:kern w:val="2"/>
          <w:sz w:val="21"/>
        </w:rPr>
      </w:pPr>
      <w:r>
        <w:rPr>
          <w:rFonts w:hint="eastAsia" w:ascii="宋体" w:hAnsi="宋体" w:eastAsia="宋体" w:cs="宋体"/>
          <w:color w:val="auto"/>
        </w:rPr>
        <w:br w:type="page"/>
      </w:r>
      <w:r>
        <w:rPr>
          <w:rFonts w:hint="eastAsia" w:ascii="宋体" w:hAnsi="宋体" w:eastAsia="宋体" w:cs="宋体"/>
          <w:bCs/>
          <w:color w:val="auto"/>
          <w:kern w:val="2"/>
          <w:sz w:val="21"/>
        </w:rPr>
        <w:t>格式10</w:t>
      </w:r>
    </w:p>
    <w:p w14:paraId="5A675BE5">
      <w:pPr>
        <w:autoSpaceDE w:val="0"/>
        <w:autoSpaceDN w:val="0"/>
        <w:adjustRightInd w:val="0"/>
        <w:spacing w:line="360" w:lineRule="auto"/>
        <w:jc w:val="center"/>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lang w:val="zh-CN"/>
        </w:rPr>
        <w:t>危险性较大的分部分项工程清单及超过一定规模的危险性较大的分部分项工程清单</w:t>
      </w:r>
    </w:p>
    <w:p w14:paraId="4A3D48A4">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1、根据中华人民共和国住房和城乡建设部令第37号《危险性较大的分部分项工程安全管理规定》（以下简称“37号文”），投标人在投标时须补充完善危大工程清单并明确相应的安全管理措施。</w:t>
      </w:r>
    </w:p>
    <w:p w14:paraId="2C189D5C">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2、招标人根据设计文件的要求及37号文的规定列出“危险性较大的分部分项工程清单及超过一定规模的危险性较大的分部分项工程清单”中与本招标项目相关的清单项，具体详见第5点“打√”标识。</w:t>
      </w:r>
    </w:p>
    <w:p w14:paraId="4759ADD6">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（1）投标单位同意建设单位在清单中标识的该项请在对应项打“√”标识，并与投标文件中提供相应的安全管理措施。</w:t>
      </w:r>
    </w:p>
    <w:p w14:paraId="566EB54B">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（2）投标单位对清单中认为需要补充的该项请在对应项打“√”标识，并与投标文件中提供相应的安全管理措施。</w:t>
      </w:r>
    </w:p>
    <w:p w14:paraId="702DF42E">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（3）投标单位不同意建设单位在清单中标识的该项请在对应项打“×”标识，并在备注栏填上相关说明。</w:t>
      </w:r>
    </w:p>
    <w:p w14:paraId="2DFD852B">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3、投标单位应当在投标时根据招标人提供的下述第5点清单，在中标后提供的施工组织中编制专项施工方案。</w:t>
      </w:r>
    </w:p>
    <w:p w14:paraId="71EA9138">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4ED1FFF0">
      <w:pPr>
        <w:pStyle w:val="29"/>
        <w:autoSpaceDE w:val="0"/>
        <w:autoSpaceDN w:val="0"/>
        <w:adjustRightInd w:val="0"/>
        <w:spacing w:line="360" w:lineRule="auto"/>
        <w:jc w:val="left"/>
        <w:rPr>
          <w:rFonts w:hint="eastAsia" w:ascii="宋体" w:hAnsi="宋体" w:cs="宋体"/>
          <w:color w:val="auto"/>
          <w:szCs w:val="21"/>
        </w:rPr>
      </w:pPr>
      <w:r>
        <w:rPr>
          <w:rFonts w:hint="eastAsia" w:ascii="宋体" w:hAnsi="宋体" w:cs="宋体"/>
          <w:color w:val="auto"/>
          <w:szCs w:val="21"/>
        </w:rPr>
        <w:t>5、危险性较大的分部分项工程清单及超过一定规模的危险性较大的分部分项工程清单：</w:t>
      </w:r>
    </w:p>
    <w:tbl>
      <w:tblPr>
        <w:tblStyle w:val="1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1116"/>
        <w:gridCol w:w="1284"/>
        <w:gridCol w:w="1533"/>
        <w:gridCol w:w="1050"/>
      </w:tblGrid>
      <w:tr w14:paraId="3E48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95477EC">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一、危险性较大的分部分项工程清单</w:t>
            </w:r>
          </w:p>
        </w:tc>
        <w:tc>
          <w:tcPr>
            <w:tcW w:w="1116" w:type="dxa"/>
            <w:tcBorders>
              <w:top w:val="single" w:color="auto" w:sz="4" w:space="0"/>
              <w:left w:val="single" w:color="auto" w:sz="4" w:space="0"/>
              <w:bottom w:val="single" w:color="auto" w:sz="4" w:space="0"/>
              <w:right w:val="single" w:color="auto" w:sz="4" w:space="0"/>
            </w:tcBorders>
            <w:vAlign w:val="center"/>
          </w:tcPr>
          <w:p w14:paraId="68897B7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建设单位</w:t>
            </w:r>
          </w:p>
        </w:tc>
        <w:tc>
          <w:tcPr>
            <w:tcW w:w="1284" w:type="dxa"/>
            <w:tcBorders>
              <w:top w:val="single" w:color="auto" w:sz="4" w:space="0"/>
              <w:left w:val="single" w:color="auto" w:sz="4" w:space="0"/>
              <w:bottom w:val="single" w:color="auto" w:sz="4" w:space="0"/>
              <w:right w:val="single" w:color="auto" w:sz="4" w:space="0"/>
            </w:tcBorders>
            <w:vAlign w:val="center"/>
          </w:tcPr>
          <w:p w14:paraId="7D5353A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投标单位</w:t>
            </w:r>
          </w:p>
        </w:tc>
        <w:tc>
          <w:tcPr>
            <w:tcW w:w="1533" w:type="dxa"/>
            <w:tcBorders>
              <w:top w:val="single" w:color="auto" w:sz="4" w:space="0"/>
              <w:left w:val="single" w:color="auto" w:sz="4" w:space="0"/>
              <w:bottom w:val="single" w:color="auto" w:sz="4" w:space="0"/>
              <w:right w:val="single" w:color="auto" w:sz="4" w:space="0"/>
            </w:tcBorders>
            <w:vAlign w:val="center"/>
          </w:tcPr>
          <w:p w14:paraId="00BE424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安全管理措施</w:t>
            </w:r>
          </w:p>
        </w:tc>
        <w:tc>
          <w:tcPr>
            <w:tcW w:w="1050" w:type="dxa"/>
            <w:tcBorders>
              <w:top w:val="single" w:color="auto" w:sz="4" w:space="0"/>
              <w:left w:val="single" w:color="auto" w:sz="4" w:space="0"/>
              <w:bottom w:val="single" w:color="auto" w:sz="4" w:space="0"/>
              <w:right w:val="single" w:color="auto" w:sz="4" w:space="0"/>
            </w:tcBorders>
            <w:vAlign w:val="center"/>
          </w:tcPr>
          <w:p w14:paraId="1E01989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14:paraId="64D3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F322076">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一、基坑支护</w:t>
            </w:r>
          </w:p>
        </w:tc>
        <w:tc>
          <w:tcPr>
            <w:tcW w:w="1116" w:type="dxa"/>
            <w:tcBorders>
              <w:top w:val="single" w:color="auto" w:sz="4" w:space="0"/>
              <w:left w:val="single" w:color="auto" w:sz="4" w:space="0"/>
              <w:bottom w:val="single" w:color="auto" w:sz="4" w:space="0"/>
              <w:right w:val="single" w:color="auto" w:sz="4" w:space="0"/>
            </w:tcBorders>
            <w:vAlign w:val="center"/>
          </w:tcPr>
          <w:p w14:paraId="7114372A">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2F95407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BD6F8F7">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119C624">
            <w:pPr>
              <w:spacing w:line="360" w:lineRule="auto"/>
              <w:jc w:val="center"/>
              <w:rPr>
                <w:rFonts w:hint="eastAsia" w:ascii="宋体" w:hAnsi="宋体" w:eastAsia="宋体" w:cs="宋体"/>
                <w:color w:val="auto"/>
                <w:szCs w:val="21"/>
              </w:rPr>
            </w:pPr>
          </w:p>
        </w:tc>
      </w:tr>
      <w:tr w14:paraId="1516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35551B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（一）开挖深度超过3m（含3m）的基坑（槽）的土方开挖、支护、降水工程。</w:t>
            </w:r>
          </w:p>
        </w:tc>
        <w:tc>
          <w:tcPr>
            <w:tcW w:w="1116" w:type="dxa"/>
            <w:tcBorders>
              <w:top w:val="single" w:color="auto" w:sz="4" w:space="0"/>
              <w:left w:val="single" w:color="auto" w:sz="4" w:space="0"/>
              <w:bottom w:val="single" w:color="auto" w:sz="4" w:space="0"/>
              <w:right w:val="single" w:color="auto" w:sz="4" w:space="0"/>
            </w:tcBorders>
            <w:vAlign w:val="center"/>
          </w:tcPr>
          <w:p w14:paraId="4B2CC71A">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FDF005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791C1563">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56D81BB">
            <w:pPr>
              <w:spacing w:line="360" w:lineRule="auto"/>
              <w:jc w:val="center"/>
              <w:rPr>
                <w:rFonts w:hint="eastAsia" w:ascii="宋体" w:hAnsi="宋体" w:eastAsia="宋体" w:cs="宋体"/>
                <w:color w:val="auto"/>
                <w:szCs w:val="21"/>
              </w:rPr>
            </w:pPr>
          </w:p>
        </w:tc>
      </w:tr>
      <w:tr w14:paraId="23D3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269F2F3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（二）开挖深度虽未超过3m，但地质条件、周围环境和地下管线复杂，或影响毗邻建、构筑物安全的基坑（槽）的土方开挖、支护、降水工程。</w:t>
            </w:r>
          </w:p>
        </w:tc>
        <w:tc>
          <w:tcPr>
            <w:tcW w:w="1116" w:type="dxa"/>
            <w:tcBorders>
              <w:top w:val="single" w:color="auto" w:sz="4" w:space="0"/>
              <w:left w:val="single" w:color="auto" w:sz="4" w:space="0"/>
              <w:bottom w:val="single" w:color="auto" w:sz="4" w:space="0"/>
              <w:right w:val="single" w:color="auto" w:sz="4" w:space="0"/>
            </w:tcBorders>
            <w:vAlign w:val="center"/>
          </w:tcPr>
          <w:p w14:paraId="43E35408">
            <w:pPr>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031B84D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1C3B59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C1B7139">
            <w:pPr>
              <w:spacing w:line="360" w:lineRule="auto"/>
              <w:jc w:val="center"/>
              <w:rPr>
                <w:rFonts w:hint="eastAsia" w:ascii="宋体" w:hAnsi="宋体" w:eastAsia="宋体" w:cs="宋体"/>
                <w:color w:val="auto"/>
                <w:szCs w:val="21"/>
              </w:rPr>
            </w:pPr>
          </w:p>
        </w:tc>
      </w:tr>
      <w:tr w14:paraId="3358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05FF0843">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二、模板工程及支撑体系</w:t>
            </w:r>
          </w:p>
        </w:tc>
        <w:tc>
          <w:tcPr>
            <w:tcW w:w="1116" w:type="dxa"/>
            <w:tcBorders>
              <w:top w:val="single" w:color="auto" w:sz="4" w:space="0"/>
              <w:left w:val="single" w:color="auto" w:sz="4" w:space="0"/>
              <w:bottom w:val="single" w:color="auto" w:sz="4" w:space="0"/>
              <w:right w:val="single" w:color="auto" w:sz="4" w:space="0"/>
            </w:tcBorders>
            <w:vAlign w:val="center"/>
          </w:tcPr>
          <w:p w14:paraId="23ECA824">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48FB309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6783DD94">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8D876F8">
            <w:pPr>
              <w:spacing w:line="360" w:lineRule="auto"/>
              <w:jc w:val="center"/>
              <w:rPr>
                <w:rFonts w:hint="eastAsia" w:ascii="宋体" w:hAnsi="宋体" w:eastAsia="宋体" w:cs="宋体"/>
                <w:color w:val="auto"/>
                <w:szCs w:val="21"/>
              </w:rPr>
            </w:pPr>
          </w:p>
        </w:tc>
      </w:tr>
      <w:tr w14:paraId="5468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2A70D97">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（一）各类工具式模板工程：包括滑模、爬模、飞模、隧道模等工程。</w:t>
            </w:r>
          </w:p>
        </w:tc>
        <w:tc>
          <w:tcPr>
            <w:tcW w:w="1116" w:type="dxa"/>
            <w:tcBorders>
              <w:top w:val="single" w:color="auto" w:sz="4" w:space="0"/>
              <w:left w:val="single" w:color="auto" w:sz="4" w:space="0"/>
              <w:bottom w:val="single" w:color="auto" w:sz="4" w:space="0"/>
              <w:right w:val="single" w:color="auto" w:sz="4" w:space="0"/>
            </w:tcBorders>
            <w:vAlign w:val="center"/>
          </w:tcPr>
          <w:p w14:paraId="0DC14E73">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BEB372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19B0389A">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18782678">
            <w:pPr>
              <w:spacing w:line="360" w:lineRule="auto"/>
              <w:jc w:val="center"/>
              <w:rPr>
                <w:rFonts w:hint="eastAsia" w:ascii="宋体" w:hAnsi="宋体" w:eastAsia="宋体" w:cs="宋体"/>
                <w:color w:val="auto"/>
                <w:szCs w:val="21"/>
              </w:rPr>
            </w:pPr>
          </w:p>
        </w:tc>
      </w:tr>
      <w:tr w14:paraId="7F3E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6C6D665">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16" w:type="dxa"/>
            <w:tcBorders>
              <w:top w:val="single" w:color="auto" w:sz="4" w:space="0"/>
              <w:left w:val="single" w:color="auto" w:sz="4" w:space="0"/>
              <w:bottom w:val="single" w:color="auto" w:sz="4" w:space="0"/>
              <w:right w:val="single" w:color="auto" w:sz="4" w:space="0"/>
            </w:tcBorders>
            <w:vAlign w:val="center"/>
          </w:tcPr>
          <w:p w14:paraId="551BABC5">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21997E8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1898ED32">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DD06850">
            <w:pPr>
              <w:spacing w:line="360" w:lineRule="auto"/>
              <w:jc w:val="center"/>
              <w:rPr>
                <w:rFonts w:hint="eastAsia" w:ascii="宋体" w:hAnsi="宋体" w:eastAsia="宋体" w:cs="宋体"/>
                <w:color w:val="auto"/>
                <w:szCs w:val="21"/>
              </w:rPr>
            </w:pPr>
          </w:p>
        </w:tc>
      </w:tr>
      <w:tr w14:paraId="6BEF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EC20858">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（三）承重支撑体系：用于钢结构安装等满堂支撑体系。</w:t>
            </w:r>
          </w:p>
        </w:tc>
        <w:tc>
          <w:tcPr>
            <w:tcW w:w="1116" w:type="dxa"/>
            <w:tcBorders>
              <w:top w:val="single" w:color="auto" w:sz="4" w:space="0"/>
              <w:left w:val="single" w:color="auto" w:sz="4" w:space="0"/>
              <w:bottom w:val="single" w:color="auto" w:sz="4" w:space="0"/>
              <w:right w:val="single" w:color="auto" w:sz="4" w:space="0"/>
            </w:tcBorders>
            <w:vAlign w:val="center"/>
          </w:tcPr>
          <w:p w14:paraId="14C6E12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2CB9409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9EF67AC">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0691FA1">
            <w:pPr>
              <w:spacing w:line="360" w:lineRule="auto"/>
              <w:jc w:val="center"/>
              <w:rPr>
                <w:rFonts w:hint="eastAsia" w:ascii="宋体" w:hAnsi="宋体" w:eastAsia="宋体" w:cs="宋体"/>
                <w:color w:val="auto"/>
                <w:szCs w:val="21"/>
              </w:rPr>
            </w:pPr>
          </w:p>
        </w:tc>
      </w:tr>
      <w:tr w14:paraId="472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421D069">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三、起重吊装及起重机械安装拆卸工程</w:t>
            </w:r>
          </w:p>
        </w:tc>
        <w:tc>
          <w:tcPr>
            <w:tcW w:w="1116" w:type="dxa"/>
            <w:tcBorders>
              <w:top w:val="single" w:color="auto" w:sz="4" w:space="0"/>
              <w:left w:val="single" w:color="auto" w:sz="4" w:space="0"/>
              <w:bottom w:val="single" w:color="auto" w:sz="4" w:space="0"/>
              <w:right w:val="single" w:color="auto" w:sz="4" w:space="0"/>
            </w:tcBorders>
            <w:vAlign w:val="center"/>
          </w:tcPr>
          <w:p w14:paraId="3045332C">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69C8EF7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C97387D">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05EFD36">
            <w:pPr>
              <w:spacing w:line="360" w:lineRule="auto"/>
              <w:jc w:val="center"/>
              <w:rPr>
                <w:rFonts w:hint="eastAsia" w:ascii="宋体" w:hAnsi="宋体" w:eastAsia="宋体" w:cs="宋体"/>
                <w:color w:val="auto"/>
                <w:szCs w:val="21"/>
              </w:rPr>
            </w:pPr>
          </w:p>
        </w:tc>
      </w:tr>
      <w:tr w14:paraId="70FB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8DB2ED5">
            <w:pPr>
              <w:widowControl/>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（一）采用非常规起重设备、方法，且单件起吊重量在10kN及以上的起重吊装工程。</w:t>
            </w:r>
          </w:p>
        </w:tc>
        <w:tc>
          <w:tcPr>
            <w:tcW w:w="1116" w:type="dxa"/>
            <w:tcBorders>
              <w:top w:val="single" w:color="auto" w:sz="4" w:space="0"/>
              <w:left w:val="single" w:color="auto" w:sz="4" w:space="0"/>
              <w:bottom w:val="single" w:color="auto" w:sz="4" w:space="0"/>
              <w:right w:val="single" w:color="auto" w:sz="4" w:space="0"/>
            </w:tcBorders>
            <w:vAlign w:val="center"/>
          </w:tcPr>
          <w:p w14:paraId="3BA0990A">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B1BF1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1A0E4454">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0601465">
            <w:pPr>
              <w:spacing w:line="360" w:lineRule="auto"/>
              <w:jc w:val="center"/>
              <w:rPr>
                <w:rFonts w:hint="eastAsia" w:ascii="宋体" w:hAnsi="宋体" w:eastAsia="宋体" w:cs="宋体"/>
                <w:color w:val="auto"/>
                <w:szCs w:val="21"/>
              </w:rPr>
            </w:pPr>
          </w:p>
        </w:tc>
      </w:tr>
      <w:tr w14:paraId="4CCC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2772C9C">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（二）采用起重机械进行安装的工程。</w:t>
            </w:r>
          </w:p>
        </w:tc>
        <w:tc>
          <w:tcPr>
            <w:tcW w:w="1116" w:type="dxa"/>
            <w:tcBorders>
              <w:top w:val="single" w:color="auto" w:sz="4" w:space="0"/>
              <w:left w:val="single" w:color="auto" w:sz="4" w:space="0"/>
              <w:bottom w:val="single" w:color="auto" w:sz="4" w:space="0"/>
              <w:right w:val="single" w:color="auto" w:sz="4" w:space="0"/>
            </w:tcBorders>
            <w:vAlign w:val="center"/>
          </w:tcPr>
          <w:p w14:paraId="60F74E30">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A7F687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4D7A60C">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00A0E1F">
            <w:pPr>
              <w:spacing w:line="360" w:lineRule="auto"/>
              <w:jc w:val="center"/>
              <w:rPr>
                <w:rFonts w:hint="eastAsia" w:ascii="宋体" w:hAnsi="宋体" w:eastAsia="宋体" w:cs="宋体"/>
                <w:color w:val="auto"/>
                <w:szCs w:val="21"/>
              </w:rPr>
            </w:pPr>
          </w:p>
        </w:tc>
      </w:tr>
      <w:tr w14:paraId="4315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3270E16">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（三）起重机械安装和拆卸工程。</w:t>
            </w:r>
          </w:p>
        </w:tc>
        <w:tc>
          <w:tcPr>
            <w:tcW w:w="1116" w:type="dxa"/>
            <w:tcBorders>
              <w:top w:val="single" w:color="auto" w:sz="4" w:space="0"/>
              <w:left w:val="single" w:color="auto" w:sz="4" w:space="0"/>
              <w:bottom w:val="single" w:color="auto" w:sz="4" w:space="0"/>
              <w:right w:val="single" w:color="auto" w:sz="4" w:space="0"/>
            </w:tcBorders>
            <w:vAlign w:val="center"/>
          </w:tcPr>
          <w:p w14:paraId="6C543EC0">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76F8470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DC8E9ED">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FC2E69E">
            <w:pPr>
              <w:spacing w:line="360" w:lineRule="auto"/>
              <w:jc w:val="center"/>
              <w:rPr>
                <w:rFonts w:hint="eastAsia" w:ascii="宋体" w:hAnsi="宋体" w:eastAsia="宋体" w:cs="宋体"/>
                <w:color w:val="auto"/>
                <w:szCs w:val="21"/>
              </w:rPr>
            </w:pPr>
          </w:p>
        </w:tc>
      </w:tr>
      <w:tr w14:paraId="65B2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3C34B0A4">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四、脚手架工程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4C695DA4">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13A432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332F228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24D974D">
            <w:pPr>
              <w:spacing w:line="360" w:lineRule="auto"/>
              <w:jc w:val="center"/>
              <w:rPr>
                <w:rFonts w:hint="eastAsia" w:ascii="宋体" w:hAnsi="宋体" w:eastAsia="宋体" w:cs="宋体"/>
                <w:color w:val="auto"/>
                <w:szCs w:val="21"/>
              </w:rPr>
            </w:pPr>
          </w:p>
        </w:tc>
      </w:tr>
      <w:tr w14:paraId="26BA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002809EF">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（一）搭设高度24m及以上的落地式钢管脚手架工程（包括采光井、电梯井脚手架）。</w:t>
            </w:r>
          </w:p>
        </w:tc>
        <w:tc>
          <w:tcPr>
            <w:tcW w:w="1116" w:type="dxa"/>
            <w:tcBorders>
              <w:top w:val="single" w:color="auto" w:sz="4" w:space="0"/>
              <w:left w:val="single" w:color="auto" w:sz="4" w:space="0"/>
              <w:bottom w:val="single" w:color="auto" w:sz="4" w:space="0"/>
              <w:right w:val="single" w:color="auto" w:sz="4" w:space="0"/>
            </w:tcBorders>
            <w:vAlign w:val="center"/>
          </w:tcPr>
          <w:p w14:paraId="1B11D66A">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65B6A0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4BFEE495">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C940CC3">
            <w:pPr>
              <w:spacing w:line="360" w:lineRule="auto"/>
              <w:jc w:val="center"/>
              <w:rPr>
                <w:rFonts w:hint="eastAsia" w:ascii="宋体" w:hAnsi="宋体" w:eastAsia="宋体" w:cs="宋体"/>
                <w:color w:val="auto"/>
                <w:szCs w:val="21"/>
              </w:rPr>
            </w:pPr>
          </w:p>
        </w:tc>
      </w:tr>
      <w:tr w14:paraId="7B81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321C0D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（二）附着式升降脚手架工程。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50F022A4">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276DD74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3BE98A20">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964CFB6">
            <w:pPr>
              <w:spacing w:line="360" w:lineRule="auto"/>
              <w:jc w:val="center"/>
              <w:rPr>
                <w:rFonts w:hint="eastAsia" w:ascii="宋体" w:hAnsi="宋体" w:eastAsia="宋体" w:cs="宋体"/>
                <w:color w:val="auto"/>
                <w:szCs w:val="21"/>
              </w:rPr>
            </w:pPr>
          </w:p>
        </w:tc>
      </w:tr>
      <w:tr w14:paraId="4A9F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2442844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（三）悬挑式脚手架工程。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26D98F4E">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35B725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663D2BC5">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3C5140F">
            <w:pPr>
              <w:spacing w:line="360" w:lineRule="auto"/>
              <w:jc w:val="center"/>
              <w:rPr>
                <w:rFonts w:hint="eastAsia" w:ascii="宋体" w:hAnsi="宋体" w:eastAsia="宋体" w:cs="宋体"/>
                <w:color w:val="auto"/>
                <w:szCs w:val="21"/>
              </w:rPr>
            </w:pPr>
          </w:p>
        </w:tc>
      </w:tr>
      <w:tr w14:paraId="1C4D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0689EEE">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（四）高处作业吊篮。</w:t>
            </w:r>
          </w:p>
        </w:tc>
        <w:tc>
          <w:tcPr>
            <w:tcW w:w="1116" w:type="dxa"/>
            <w:tcBorders>
              <w:top w:val="single" w:color="auto" w:sz="4" w:space="0"/>
              <w:left w:val="single" w:color="auto" w:sz="4" w:space="0"/>
              <w:bottom w:val="single" w:color="auto" w:sz="4" w:space="0"/>
              <w:right w:val="single" w:color="auto" w:sz="4" w:space="0"/>
            </w:tcBorders>
            <w:vAlign w:val="center"/>
          </w:tcPr>
          <w:p w14:paraId="28A5FE3C">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316FB3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3B16340">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7394D0A">
            <w:pPr>
              <w:spacing w:line="360" w:lineRule="auto"/>
              <w:jc w:val="center"/>
              <w:rPr>
                <w:rFonts w:hint="eastAsia" w:ascii="宋体" w:hAnsi="宋体" w:eastAsia="宋体" w:cs="宋体"/>
                <w:color w:val="auto"/>
                <w:szCs w:val="21"/>
              </w:rPr>
            </w:pPr>
          </w:p>
        </w:tc>
      </w:tr>
      <w:tr w14:paraId="040C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21067B3">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（五）卸料平台、操作平台工程。</w:t>
            </w:r>
          </w:p>
        </w:tc>
        <w:tc>
          <w:tcPr>
            <w:tcW w:w="1116" w:type="dxa"/>
            <w:tcBorders>
              <w:top w:val="single" w:color="auto" w:sz="4" w:space="0"/>
              <w:left w:val="single" w:color="auto" w:sz="4" w:space="0"/>
              <w:bottom w:val="single" w:color="auto" w:sz="4" w:space="0"/>
              <w:right w:val="single" w:color="auto" w:sz="4" w:space="0"/>
            </w:tcBorders>
            <w:vAlign w:val="center"/>
          </w:tcPr>
          <w:p w14:paraId="2A671F49">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5128048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742235C">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F532703">
            <w:pPr>
              <w:spacing w:line="360" w:lineRule="auto"/>
              <w:jc w:val="center"/>
              <w:rPr>
                <w:rFonts w:hint="eastAsia" w:ascii="宋体" w:hAnsi="宋体" w:eastAsia="宋体" w:cs="宋体"/>
                <w:color w:val="auto"/>
                <w:szCs w:val="21"/>
              </w:rPr>
            </w:pPr>
          </w:p>
        </w:tc>
      </w:tr>
      <w:tr w14:paraId="1185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AC3F543">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（六）异型脚手架工程。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7AA50C37">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28D2840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F1EF51A">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1ADBF03">
            <w:pPr>
              <w:spacing w:line="360" w:lineRule="auto"/>
              <w:jc w:val="center"/>
              <w:rPr>
                <w:rFonts w:hint="eastAsia" w:ascii="宋体" w:hAnsi="宋体" w:eastAsia="宋体" w:cs="宋体"/>
                <w:color w:val="auto"/>
                <w:szCs w:val="21"/>
              </w:rPr>
            </w:pPr>
          </w:p>
        </w:tc>
      </w:tr>
      <w:tr w14:paraId="04FC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F00630C">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五、拆除工程</w:t>
            </w:r>
          </w:p>
        </w:tc>
        <w:tc>
          <w:tcPr>
            <w:tcW w:w="1116" w:type="dxa"/>
            <w:tcBorders>
              <w:top w:val="single" w:color="auto" w:sz="4" w:space="0"/>
              <w:left w:val="single" w:color="auto" w:sz="4" w:space="0"/>
              <w:bottom w:val="single" w:color="auto" w:sz="4" w:space="0"/>
              <w:right w:val="single" w:color="auto" w:sz="4" w:space="0"/>
            </w:tcBorders>
            <w:vAlign w:val="center"/>
          </w:tcPr>
          <w:p w14:paraId="5CE4B194">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4C7D5C0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040232E">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7925CC0">
            <w:pPr>
              <w:spacing w:line="360" w:lineRule="auto"/>
              <w:jc w:val="center"/>
              <w:rPr>
                <w:rFonts w:hint="eastAsia" w:ascii="宋体" w:hAnsi="宋体" w:eastAsia="宋体" w:cs="宋体"/>
                <w:color w:val="auto"/>
                <w:szCs w:val="21"/>
              </w:rPr>
            </w:pPr>
          </w:p>
        </w:tc>
      </w:tr>
      <w:tr w14:paraId="3974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8C4162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可能影响行人、交通、电力设施、通讯设施或其它建、构筑物安全的拆除工程。</w:t>
            </w:r>
          </w:p>
        </w:tc>
        <w:tc>
          <w:tcPr>
            <w:tcW w:w="1116" w:type="dxa"/>
            <w:tcBorders>
              <w:top w:val="single" w:color="auto" w:sz="4" w:space="0"/>
              <w:left w:val="single" w:color="auto" w:sz="4" w:space="0"/>
              <w:bottom w:val="single" w:color="auto" w:sz="4" w:space="0"/>
              <w:right w:val="single" w:color="auto" w:sz="4" w:space="0"/>
            </w:tcBorders>
            <w:vAlign w:val="center"/>
          </w:tcPr>
          <w:p w14:paraId="1592E36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3F2AF5C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6E22D94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9F790A1">
            <w:pPr>
              <w:spacing w:line="360" w:lineRule="auto"/>
              <w:jc w:val="center"/>
              <w:rPr>
                <w:rFonts w:hint="eastAsia" w:ascii="宋体" w:hAnsi="宋体" w:eastAsia="宋体" w:cs="宋体"/>
                <w:color w:val="auto"/>
                <w:szCs w:val="21"/>
              </w:rPr>
            </w:pPr>
          </w:p>
        </w:tc>
      </w:tr>
      <w:tr w14:paraId="0C98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3B715FEA">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六、暗挖工程</w:t>
            </w:r>
          </w:p>
        </w:tc>
        <w:tc>
          <w:tcPr>
            <w:tcW w:w="1116" w:type="dxa"/>
            <w:tcBorders>
              <w:top w:val="single" w:color="auto" w:sz="4" w:space="0"/>
              <w:left w:val="single" w:color="auto" w:sz="4" w:space="0"/>
              <w:bottom w:val="single" w:color="auto" w:sz="4" w:space="0"/>
              <w:right w:val="single" w:color="auto" w:sz="4" w:space="0"/>
            </w:tcBorders>
            <w:vAlign w:val="center"/>
          </w:tcPr>
          <w:p w14:paraId="07796F33">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8ABAD2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4D1F7349">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A968C7D">
            <w:pPr>
              <w:spacing w:line="360" w:lineRule="auto"/>
              <w:jc w:val="center"/>
              <w:rPr>
                <w:rFonts w:hint="eastAsia" w:ascii="宋体" w:hAnsi="宋体" w:eastAsia="宋体" w:cs="宋体"/>
                <w:color w:val="auto"/>
                <w:szCs w:val="21"/>
              </w:rPr>
            </w:pPr>
          </w:p>
        </w:tc>
      </w:tr>
      <w:tr w14:paraId="4A2A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F20B737">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采用矿山法、盾构法、顶管法施工的隧道、洞室工程。</w:t>
            </w:r>
          </w:p>
        </w:tc>
        <w:tc>
          <w:tcPr>
            <w:tcW w:w="1116" w:type="dxa"/>
            <w:tcBorders>
              <w:top w:val="single" w:color="auto" w:sz="4" w:space="0"/>
              <w:left w:val="single" w:color="auto" w:sz="4" w:space="0"/>
              <w:bottom w:val="single" w:color="auto" w:sz="4" w:space="0"/>
              <w:right w:val="single" w:color="auto" w:sz="4" w:space="0"/>
            </w:tcBorders>
            <w:vAlign w:val="center"/>
          </w:tcPr>
          <w:p w14:paraId="3521953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4664FD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44111A42">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F293030">
            <w:pPr>
              <w:spacing w:line="360" w:lineRule="auto"/>
              <w:jc w:val="center"/>
              <w:rPr>
                <w:rFonts w:hint="eastAsia" w:ascii="宋体" w:hAnsi="宋体" w:eastAsia="宋体" w:cs="宋体"/>
                <w:color w:val="auto"/>
                <w:szCs w:val="21"/>
              </w:rPr>
            </w:pPr>
          </w:p>
        </w:tc>
      </w:tr>
      <w:tr w14:paraId="36E3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EC7766C">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七、其它</w:t>
            </w:r>
          </w:p>
        </w:tc>
        <w:tc>
          <w:tcPr>
            <w:tcW w:w="1116" w:type="dxa"/>
            <w:tcBorders>
              <w:top w:val="single" w:color="auto" w:sz="4" w:space="0"/>
              <w:left w:val="single" w:color="auto" w:sz="4" w:space="0"/>
              <w:bottom w:val="single" w:color="auto" w:sz="4" w:space="0"/>
              <w:right w:val="single" w:color="auto" w:sz="4" w:space="0"/>
            </w:tcBorders>
            <w:vAlign w:val="center"/>
          </w:tcPr>
          <w:p w14:paraId="251703B3">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7EF5A42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30A80407">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8AF4481">
            <w:pPr>
              <w:spacing w:line="360" w:lineRule="auto"/>
              <w:jc w:val="center"/>
              <w:rPr>
                <w:rFonts w:hint="eastAsia" w:ascii="宋体" w:hAnsi="宋体" w:eastAsia="宋体" w:cs="宋体"/>
                <w:color w:val="auto"/>
                <w:szCs w:val="21"/>
              </w:rPr>
            </w:pPr>
          </w:p>
        </w:tc>
      </w:tr>
      <w:tr w14:paraId="6255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E0A15BE">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（一）建筑幕墙安装工程。</w:t>
            </w:r>
          </w:p>
        </w:tc>
        <w:tc>
          <w:tcPr>
            <w:tcW w:w="1116" w:type="dxa"/>
            <w:tcBorders>
              <w:top w:val="single" w:color="auto" w:sz="4" w:space="0"/>
              <w:left w:val="single" w:color="auto" w:sz="4" w:space="0"/>
              <w:bottom w:val="single" w:color="auto" w:sz="4" w:space="0"/>
              <w:right w:val="single" w:color="auto" w:sz="4" w:space="0"/>
            </w:tcBorders>
            <w:vAlign w:val="center"/>
          </w:tcPr>
          <w:p w14:paraId="43F1144E">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2A4DEF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A0A490D">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7A14EB7">
            <w:pPr>
              <w:spacing w:line="360" w:lineRule="auto"/>
              <w:jc w:val="center"/>
              <w:rPr>
                <w:rFonts w:hint="eastAsia" w:ascii="宋体" w:hAnsi="宋体" w:eastAsia="宋体" w:cs="宋体"/>
                <w:color w:val="auto"/>
                <w:szCs w:val="21"/>
              </w:rPr>
            </w:pPr>
          </w:p>
        </w:tc>
      </w:tr>
      <w:tr w14:paraId="0603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08B12F1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（二）钢结构、网架和索膜结构安装工程。</w:t>
            </w:r>
          </w:p>
        </w:tc>
        <w:tc>
          <w:tcPr>
            <w:tcW w:w="1116" w:type="dxa"/>
            <w:tcBorders>
              <w:top w:val="single" w:color="auto" w:sz="4" w:space="0"/>
              <w:left w:val="single" w:color="auto" w:sz="4" w:space="0"/>
              <w:bottom w:val="single" w:color="auto" w:sz="4" w:space="0"/>
              <w:right w:val="single" w:color="auto" w:sz="4" w:space="0"/>
            </w:tcBorders>
            <w:vAlign w:val="center"/>
          </w:tcPr>
          <w:p w14:paraId="10686BB6">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0F8DD3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364C48E0">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7947971">
            <w:pPr>
              <w:spacing w:line="360" w:lineRule="auto"/>
              <w:jc w:val="center"/>
              <w:rPr>
                <w:rFonts w:hint="eastAsia" w:ascii="宋体" w:hAnsi="宋体" w:eastAsia="宋体" w:cs="宋体"/>
                <w:color w:val="auto"/>
                <w:szCs w:val="21"/>
              </w:rPr>
            </w:pPr>
          </w:p>
        </w:tc>
      </w:tr>
      <w:tr w14:paraId="0003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49673AB">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（三）人工挖孔桩工程。</w:t>
            </w:r>
          </w:p>
        </w:tc>
        <w:tc>
          <w:tcPr>
            <w:tcW w:w="1116" w:type="dxa"/>
            <w:tcBorders>
              <w:top w:val="single" w:color="auto" w:sz="4" w:space="0"/>
              <w:left w:val="single" w:color="auto" w:sz="4" w:space="0"/>
              <w:bottom w:val="single" w:color="auto" w:sz="4" w:space="0"/>
              <w:right w:val="single" w:color="auto" w:sz="4" w:space="0"/>
            </w:tcBorders>
            <w:vAlign w:val="center"/>
          </w:tcPr>
          <w:p w14:paraId="2AE04DE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7A1A38A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AFCBB1B">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CA2E3A3">
            <w:pPr>
              <w:spacing w:line="360" w:lineRule="auto"/>
              <w:jc w:val="center"/>
              <w:rPr>
                <w:rFonts w:hint="eastAsia" w:ascii="宋体" w:hAnsi="宋体" w:eastAsia="宋体" w:cs="宋体"/>
                <w:color w:val="auto"/>
                <w:szCs w:val="21"/>
              </w:rPr>
            </w:pPr>
          </w:p>
        </w:tc>
      </w:tr>
      <w:tr w14:paraId="70AB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2588CB5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（四）水下作业工程。</w:t>
            </w:r>
          </w:p>
        </w:tc>
        <w:tc>
          <w:tcPr>
            <w:tcW w:w="1116" w:type="dxa"/>
            <w:tcBorders>
              <w:top w:val="single" w:color="auto" w:sz="4" w:space="0"/>
              <w:left w:val="single" w:color="auto" w:sz="4" w:space="0"/>
              <w:bottom w:val="single" w:color="auto" w:sz="4" w:space="0"/>
              <w:right w:val="single" w:color="auto" w:sz="4" w:space="0"/>
            </w:tcBorders>
            <w:vAlign w:val="center"/>
          </w:tcPr>
          <w:p w14:paraId="0BEDBB6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A3B03D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50F581E">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8B41C37">
            <w:pPr>
              <w:spacing w:line="360" w:lineRule="auto"/>
              <w:jc w:val="center"/>
              <w:rPr>
                <w:rFonts w:hint="eastAsia" w:ascii="宋体" w:hAnsi="宋体" w:eastAsia="宋体" w:cs="宋体"/>
                <w:color w:val="auto"/>
                <w:szCs w:val="21"/>
              </w:rPr>
            </w:pPr>
          </w:p>
        </w:tc>
      </w:tr>
      <w:tr w14:paraId="428A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23684E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（五）装配式建筑混凝土预制构件安装工程。</w:t>
            </w:r>
          </w:p>
        </w:tc>
        <w:tc>
          <w:tcPr>
            <w:tcW w:w="1116" w:type="dxa"/>
            <w:tcBorders>
              <w:top w:val="single" w:color="auto" w:sz="4" w:space="0"/>
              <w:left w:val="single" w:color="auto" w:sz="4" w:space="0"/>
              <w:bottom w:val="single" w:color="auto" w:sz="4" w:space="0"/>
              <w:right w:val="single" w:color="auto" w:sz="4" w:space="0"/>
            </w:tcBorders>
            <w:vAlign w:val="center"/>
          </w:tcPr>
          <w:p w14:paraId="3095D927">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7FB8866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65092A6E">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BADB878">
            <w:pPr>
              <w:spacing w:line="360" w:lineRule="auto"/>
              <w:jc w:val="center"/>
              <w:rPr>
                <w:rFonts w:hint="eastAsia" w:ascii="宋体" w:hAnsi="宋体" w:eastAsia="宋体" w:cs="宋体"/>
                <w:color w:val="auto"/>
                <w:szCs w:val="21"/>
              </w:rPr>
            </w:pPr>
          </w:p>
        </w:tc>
      </w:tr>
      <w:tr w14:paraId="1338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D126E2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（六）采用新技术、新工艺、新材料、新设备可能影响工程施工安全，尚无国家、行业及地方技术标准的分部分项工程。</w:t>
            </w:r>
          </w:p>
        </w:tc>
        <w:tc>
          <w:tcPr>
            <w:tcW w:w="1116" w:type="dxa"/>
            <w:tcBorders>
              <w:top w:val="single" w:color="auto" w:sz="4" w:space="0"/>
              <w:left w:val="single" w:color="auto" w:sz="4" w:space="0"/>
              <w:bottom w:val="single" w:color="auto" w:sz="4" w:space="0"/>
              <w:right w:val="single" w:color="auto" w:sz="4" w:space="0"/>
            </w:tcBorders>
            <w:vAlign w:val="center"/>
          </w:tcPr>
          <w:p w14:paraId="2718F30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032F84F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10BFCF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3F5AE9C">
            <w:pPr>
              <w:spacing w:line="360" w:lineRule="auto"/>
              <w:jc w:val="center"/>
              <w:rPr>
                <w:rFonts w:hint="eastAsia" w:ascii="宋体" w:hAnsi="宋体" w:eastAsia="宋体" w:cs="宋体"/>
                <w:color w:val="auto"/>
                <w:szCs w:val="21"/>
              </w:rPr>
            </w:pPr>
          </w:p>
        </w:tc>
      </w:tr>
      <w:tr w14:paraId="615F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93B0C7F">
            <w:pPr>
              <w:widowControl/>
              <w:spacing w:line="360" w:lineRule="auto"/>
              <w:jc w:val="center"/>
              <w:rPr>
                <w:rFonts w:hint="eastAsia" w:ascii="宋体" w:hAnsi="宋体" w:eastAsia="宋体" w:cs="宋体"/>
                <w:b/>
                <w:color w:val="auto"/>
                <w:szCs w:val="21"/>
              </w:rPr>
            </w:pPr>
            <w:r>
              <w:rPr>
                <w:rFonts w:hint="eastAsia" w:ascii="宋体" w:hAnsi="宋体" w:eastAsia="宋体" w:cs="宋体"/>
                <w:b/>
                <w:bCs/>
                <w:color w:val="auto"/>
                <w:szCs w:val="21"/>
              </w:rPr>
              <w:t>二、超过一定规模的危险性较大的分部分项工程清单</w:t>
            </w:r>
          </w:p>
        </w:tc>
        <w:tc>
          <w:tcPr>
            <w:tcW w:w="1116" w:type="dxa"/>
            <w:tcBorders>
              <w:top w:val="single" w:color="auto" w:sz="4" w:space="0"/>
              <w:left w:val="single" w:color="auto" w:sz="4" w:space="0"/>
              <w:bottom w:val="single" w:color="auto" w:sz="4" w:space="0"/>
              <w:right w:val="single" w:color="auto" w:sz="4" w:space="0"/>
            </w:tcBorders>
            <w:vAlign w:val="center"/>
          </w:tcPr>
          <w:p w14:paraId="695B677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729DE9E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F23CF76">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BDABBB6">
            <w:pPr>
              <w:spacing w:line="360" w:lineRule="auto"/>
              <w:jc w:val="center"/>
              <w:rPr>
                <w:rFonts w:hint="eastAsia" w:ascii="宋体" w:hAnsi="宋体" w:eastAsia="宋体" w:cs="宋体"/>
                <w:color w:val="auto"/>
                <w:szCs w:val="21"/>
              </w:rPr>
            </w:pPr>
          </w:p>
        </w:tc>
      </w:tr>
      <w:tr w14:paraId="2A4E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36318EFD">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一、深基坑工程</w:t>
            </w:r>
          </w:p>
        </w:tc>
        <w:tc>
          <w:tcPr>
            <w:tcW w:w="1116" w:type="dxa"/>
            <w:tcBorders>
              <w:top w:val="single" w:color="auto" w:sz="4" w:space="0"/>
              <w:left w:val="single" w:color="auto" w:sz="4" w:space="0"/>
              <w:bottom w:val="single" w:color="auto" w:sz="4" w:space="0"/>
              <w:right w:val="single" w:color="auto" w:sz="4" w:space="0"/>
            </w:tcBorders>
            <w:vAlign w:val="center"/>
          </w:tcPr>
          <w:p w14:paraId="26474E23">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88D607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2BAA793">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DBB6CEC">
            <w:pPr>
              <w:spacing w:line="360" w:lineRule="auto"/>
              <w:jc w:val="center"/>
              <w:rPr>
                <w:rFonts w:hint="eastAsia" w:ascii="宋体" w:hAnsi="宋体" w:eastAsia="宋体" w:cs="宋体"/>
                <w:color w:val="auto"/>
                <w:szCs w:val="21"/>
              </w:rPr>
            </w:pPr>
          </w:p>
        </w:tc>
      </w:tr>
      <w:tr w14:paraId="6CCE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DE8A043">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开挖深度超过5m（含5m）的基坑（槽）的土方开挖、支护、降水工程。</w:t>
            </w:r>
          </w:p>
        </w:tc>
        <w:tc>
          <w:tcPr>
            <w:tcW w:w="1116" w:type="dxa"/>
            <w:tcBorders>
              <w:top w:val="single" w:color="auto" w:sz="4" w:space="0"/>
              <w:left w:val="single" w:color="auto" w:sz="4" w:space="0"/>
              <w:bottom w:val="single" w:color="auto" w:sz="4" w:space="0"/>
              <w:right w:val="single" w:color="auto" w:sz="4" w:space="0"/>
            </w:tcBorders>
            <w:vAlign w:val="center"/>
          </w:tcPr>
          <w:p w14:paraId="0058EC5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6E70138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CA941C3">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44CAE7A">
            <w:pPr>
              <w:spacing w:line="360" w:lineRule="auto"/>
              <w:jc w:val="center"/>
              <w:rPr>
                <w:rFonts w:hint="eastAsia" w:ascii="宋体" w:hAnsi="宋体" w:eastAsia="宋体" w:cs="宋体"/>
                <w:color w:val="auto"/>
                <w:szCs w:val="21"/>
              </w:rPr>
            </w:pPr>
          </w:p>
        </w:tc>
      </w:tr>
      <w:tr w14:paraId="4917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829543E">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二、模板工程及支撑体系</w:t>
            </w:r>
          </w:p>
        </w:tc>
        <w:tc>
          <w:tcPr>
            <w:tcW w:w="1116" w:type="dxa"/>
            <w:tcBorders>
              <w:top w:val="single" w:color="auto" w:sz="4" w:space="0"/>
              <w:left w:val="single" w:color="auto" w:sz="4" w:space="0"/>
              <w:bottom w:val="single" w:color="auto" w:sz="4" w:space="0"/>
              <w:right w:val="single" w:color="auto" w:sz="4" w:space="0"/>
            </w:tcBorders>
            <w:vAlign w:val="center"/>
          </w:tcPr>
          <w:p w14:paraId="749196D4">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05427B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7849C7B">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573DDF9">
            <w:pPr>
              <w:spacing w:line="360" w:lineRule="auto"/>
              <w:jc w:val="center"/>
              <w:rPr>
                <w:rFonts w:hint="eastAsia" w:ascii="宋体" w:hAnsi="宋体" w:eastAsia="宋体" w:cs="宋体"/>
                <w:color w:val="auto"/>
                <w:szCs w:val="21"/>
              </w:rPr>
            </w:pPr>
          </w:p>
        </w:tc>
      </w:tr>
      <w:tr w14:paraId="6907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E95F6FF">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（一）各类工具式模板工程：包括滑模、爬模、飞模、隧道模等工程。</w:t>
            </w:r>
          </w:p>
        </w:tc>
        <w:tc>
          <w:tcPr>
            <w:tcW w:w="1116" w:type="dxa"/>
            <w:tcBorders>
              <w:top w:val="single" w:color="auto" w:sz="4" w:space="0"/>
              <w:left w:val="single" w:color="auto" w:sz="4" w:space="0"/>
              <w:bottom w:val="single" w:color="auto" w:sz="4" w:space="0"/>
              <w:right w:val="single" w:color="auto" w:sz="4" w:space="0"/>
            </w:tcBorders>
            <w:vAlign w:val="center"/>
          </w:tcPr>
          <w:p w14:paraId="7A31652E">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403A00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A1F125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5109A96">
            <w:pPr>
              <w:spacing w:line="360" w:lineRule="auto"/>
              <w:jc w:val="center"/>
              <w:rPr>
                <w:rFonts w:hint="eastAsia" w:ascii="宋体" w:hAnsi="宋体" w:eastAsia="宋体" w:cs="宋体"/>
                <w:color w:val="auto"/>
                <w:szCs w:val="21"/>
              </w:rPr>
            </w:pPr>
          </w:p>
        </w:tc>
      </w:tr>
      <w:tr w14:paraId="6912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503D0BF5">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（二）混凝土模板支撑工程：搭设高度8m及以上，或搭设跨度18m及以上，或施工总荷载（设计值）15kN/m2及以上，或集中线荷载（设计值）20kN/m及以上。</w:t>
            </w:r>
          </w:p>
        </w:tc>
        <w:tc>
          <w:tcPr>
            <w:tcW w:w="1116" w:type="dxa"/>
            <w:tcBorders>
              <w:top w:val="single" w:color="auto" w:sz="4" w:space="0"/>
              <w:left w:val="single" w:color="auto" w:sz="4" w:space="0"/>
              <w:bottom w:val="single" w:color="auto" w:sz="4" w:space="0"/>
              <w:right w:val="single" w:color="auto" w:sz="4" w:space="0"/>
            </w:tcBorders>
            <w:vAlign w:val="center"/>
          </w:tcPr>
          <w:p w14:paraId="51008DBF">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1D4AA6C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3EC6087">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E400525">
            <w:pPr>
              <w:spacing w:line="360" w:lineRule="auto"/>
              <w:jc w:val="center"/>
              <w:rPr>
                <w:rFonts w:hint="eastAsia" w:ascii="宋体" w:hAnsi="宋体" w:eastAsia="宋体" w:cs="宋体"/>
                <w:color w:val="auto"/>
                <w:szCs w:val="21"/>
              </w:rPr>
            </w:pPr>
          </w:p>
        </w:tc>
      </w:tr>
      <w:tr w14:paraId="16A0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6246E97">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（三）承重支撑体系：用于钢结构安装等满堂支撑体系，承受单点集中荷载7kN及以上。</w:t>
            </w:r>
          </w:p>
        </w:tc>
        <w:tc>
          <w:tcPr>
            <w:tcW w:w="1116" w:type="dxa"/>
            <w:tcBorders>
              <w:top w:val="single" w:color="auto" w:sz="4" w:space="0"/>
              <w:left w:val="single" w:color="auto" w:sz="4" w:space="0"/>
              <w:bottom w:val="single" w:color="auto" w:sz="4" w:space="0"/>
              <w:right w:val="single" w:color="auto" w:sz="4" w:space="0"/>
            </w:tcBorders>
            <w:vAlign w:val="center"/>
          </w:tcPr>
          <w:p w14:paraId="6EB3900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79A8B85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8B538E0">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B53BDAC">
            <w:pPr>
              <w:spacing w:line="360" w:lineRule="auto"/>
              <w:jc w:val="center"/>
              <w:rPr>
                <w:rFonts w:hint="eastAsia" w:ascii="宋体" w:hAnsi="宋体" w:eastAsia="宋体" w:cs="宋体"/>
                <w:color w:val="auto"/>
                <w:szCs w:val="21"/>
              </w:rPr>
            </w:pPr>
          </w:p>
        </w:tc>
      </w:tr>
      <w:tr w14:paraId="374B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A66D227">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三、起重吊装及起重机械安装拆卸工程</w:t>
            </w:r>
          </w:p>
        </w:tc>
        <w:tc>
          <w:tcPr>
            <w:tcW w:w="1116" w:type="dxa"/>
            <w:tcBorders>
              <w:top w:val="single" w:color="auto" w:sz="4" w:space="0"/>
              <w:left w:val="single" w:color="auto" w:sz="4" w:space="0"/>
              <w:bottom w:val="single" w:color="auto" w:sz="4" w:space="0"/>
              <w:right w:val="single" w:color="auto" w:sz="4" w:space="0"/>
            </w:tcBorders>
            <w:vAlign w:val="center"/>
          </w:tcPr>
          <w:p w14:paraId="7598D4AB">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3238E4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616BBED">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1341D10">
            <w:pPr>
              <w:spacing w:line="360" w:lineRule="auto"/>
              <w:jc w:val="center"/>
              <w:rPr>
                <w:rFonts w:hint="eastAsia" w:ascii="宋体" w:hAnsi="宋体" w:eastAsia="宋体" w:cs="宋体"/>
                <w:color w:val="auto"/>
                <w:szCs w:val="21"/>
              </w:rPr>
            </w:pPr>
          </w:p>
        </w:tc>
      </w:tr>
      <w:tr w14:paraId="09AC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D71F17F">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（一）采用非常规起重设备、方法，且单件起吊重量在100kN及以上的起重吊装工程。</w:t>
            </w:r>
          </w:p>
        </w:tc>
        <w:tc>
          <w:tcPr>
            <w:tcW w:w="1116" w:type="dxa"/>
            <w:tcBorders>
              <w:top w:val="single" w:color="auto" w:sz="4" w:space="0"/>
              <w:left w:val="single" w:color="auto" w:sz="4" w:space="0"/>
              <w:bottom w:val="single" w:color="auto" w:sz="4" w:space="0"/>
              <w:right w:val="single" w:color="auto" w:sz="4" w:space="0"/>
            </w:tcBorders>
            <w:vAlign w:val="center"/>
          </w:tcPr>
          <w:p w14:paraId="474A95D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3641B8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280AE2A">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1DA62381">
            <w:pPr>
              <w:spacing w:line="360" w:lineRule="auto"/>
              <w:jc w:val="center"/>
              <w:rPr>
                <w:rFonts w:hint="eastAsia" w:ascii="宋体" w:hAnsi="宋体" w:eastAsia="宋体" w:cs="宋体"/>
                <w:color w:val="auto"/>
                <w:szCs w:val="21"/>
              </w:rPr>
            </w:pPr>
          </w:p>
        </w:tc>
      </w:tr>
      <w:tr w14:paraId="6F65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343B4A2">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（二）起重量300kN及以上，或搭设总高度200m及以上，或搭设基础标高在200m及以上的起重机械安装和拆卸工程。</w:t>
            </w:r>
          </w:p>
        </w:tc>
        <w:tc>
          <w:tcPr>
            <w:tcW w:w="1116" w:type="dxa"/>
            <w:tcBorders>
              <w:top w:val="single" w:color="auto" w:sz="4" w:space="0"/>
              <w:left w:val="single" w:color="auto" w:sz="4" w:space="0"/>
              <w:bottom w:val="single" w:color="auto" w:sz="4" w:space="0"/>
              <w:right w:val="single" w:color="auto" w:sz="4" w:space="0"/>
            </w:tcBorders>
            <w:vAlign w:val="center"/>
          </w:tcPr>
          <w:p w14:paraId="17758CE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13AC7DC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B60E8D1">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FD0915D">
            <w:pPr>
              <w:spacing w:line="360" w:lineRule="auto"/>
              <w:jc w:val="center"/>
              <w:rPr>
                <w:rFonts w:hint="eastAsia" w:ascii="宋体" w:hAnsi="宋体" w:eastAsia="宋体" w:cs="宋体"/>
                <w:color w:val="auto"/>
                <w:szCs w:val="21"/>
              </w:rPr>
            </w:pPr>
          </w:p>
        </w:tc>
      </w:tr>
      <w:tr w14:paraId="30F5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FD88894">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四、脚手架工程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50FC5E85">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7CC2FC7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F5C4D80">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3161378">
            <w:pPr>
              <w:spacing w:line="360" w:lineRule="auto"/>
              <w:jc w:val="center"/>
              <w:rPr>
                <w:rFonts w:hint="eastAsia" w:ascii="宋体" w:hAnsi="宋体" w:eastAsia="宋体" w:cs="宋体"/>
                <w:color w:val="auto"/>
                <w:szCs w:val="21"/>
              </w:rPr>
            </w:pPr>
          </w:p>
        </w:tc>
      </w:tr>
      <w:tr w14:paraId="2479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291EEB9">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（一）搭设高度50m及以上的落地式钢管脚手架工程。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13800B5F">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3240FF0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28455E9">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9E07F1F">
            <w:pPr>
              <w:spacing w:line="360" w:lineRule="auto"/>
              <w:jc w:val="center"/>
              <w:rPr>
                <w:rFonts w:hint="eastAsia" w:ascii="宋体" w:hAnsi="宋体" w:eastAsia="宋体" w:cs="宋体"/>
                <w:color w:val="auto"/>
                <w:szCs w:val="21"/>
              </w:rPr>
            </w:pPr>
          </w:p>
        </w:tc>
      </w:tr>
      <w:tr w14:paraId="69B7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8135637">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（二）提升高度在150m及以上的附着式升降脚手架工程或附着式升降操作平台工程。</w:t>
            </w:r>
          </w:p>
        </w:tc>
        <w:tc>
          <w:tcPr>
            <w:tcW w:w="1116" w:type="dxa"/>
            <w:tcBorders>
              <w:top w:val="single" w:color="auto" w:sz="4" w:space="0"/>
              <w:left w:val="single" w:color="auto" w:sz="4" w:space="0"/>
              <w:bottom w:val="single" w:color="auto" w:sz="4" w:space="0"/>
              <w:right w:val="single" w:color="auto" w:sz="4" w:space="0"/>
            </w:tcBorders>
            <w:vAlign w:val="center"/>
          </w:tcPr>
          <w:p w14:paraId="48DF6781">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D928C7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3A2296F4">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5C05E88E">
            <w:pPr>
              <w:spacing w:line="360" w:lineRule="auto"/>
              <w:jc w:val="center"/>
              <w:rPr>
                <w:rFonts w:hint="eastAsia" w:ascii="宋体" w:hAnsi="宋体" w:eastAsia="宋体" w:cs="宋体"/>
                <w:color w:val="auto"/>
                <w:szCs w:val="21"/>
              </w:rPr>
            </w:pPr>
          </w:p>
        </w:tc>
      </w:tr>
      <w:tr w14:paraId="74BC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3C264E57">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（三）分段架体搭设高度20m及以上的悬挑式脚手架工程。</w:t>
            </w:r>
          </w:p>
        </w:tc>
        <w:tc>
          <w:tcPr>
            <w:tcW w:w="1116" w:type="dxa"/>
            <w:tcBorders>
              <w:top w:val="single" w:color="auto" w:sz="4" w:space="0"/>
              <w:left w:val="single" w:color="auto" w:sz="4" w:space="0"/>
              <w:bottom w:val="single" w:color="auto" w:sz="4" w:space="0"/>
              <w:right w:val="single" w:color="auto" w:sz="4" w:space="0"/>
            </w:tcBorders>
            <w:vAlign w:val="center"/>
          </w:tcPr>
          <w:p w14:paraId="24982E3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cs="宋体"/>
                <w:color w:val="auto"/>
                <w:szCs w:val="21"/>
              </w:rPr>
              <w:t>√</w:t>
            </w:r>
            <w:r>
              <w:rPr>
                <w:rFonts w:hint="eastAsia" w:ascii="宋体" w:hAnsi="宋体" w:eastAsia="宋体" w:cs="宋体"/>
                <w:color w:val="auto"/>
                <w:szCs w:val="21"/>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7D316F7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6C8EC5C8">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3C466C7D">
            <w:pPr>
              <w:spacing w:line="360" w:lineRule="auto"/>
              <w:jc w:val="center"/>
              <w:rPr>
                <w:rFonts w:hint="eastAsia" w:ascii="宋体" w:hAnsi="宋体" w:eastAsia="宋体" w:cs="宋体"/>
                <w:color w:val="auto"/>
                <w:szCs w:val="21"/>
              </w:rPr>
            </w:pPr>
          </w:p>
        </w:tc>
      </w:tr>
      <w:tr w14:paraId="2F26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0852F15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五、拆除工程</w:t>
            </w:r>
          </w:p>
        </w:tc>
        <w:tc>
          <w:tcPr>
            <w:tcW w:w="1116" w:type="dxa"/>
            <w:tcBorders>
              <w:top w:val="single" w:color="auto" w:sz="4" w:space="0"/>
              <w:left w:val="single" w:color="auto" w:sz="4" w:space="0"/>
              <w:bottom w:val="single" w:color="auto" w:sz="4" w:space="0"/>
              <w:right w:val="single" w:color="auto" w:sz="4" w:space="0"/>
            </w:tcBorders>
            <w:vAlign w:val="center"/>
          </w:tcPr>
          <w:p w14:paraId="7101677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DEAA69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E065DA8">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543A53D">
            <w:pPr>
              <w:spacing w:line="360" w:lineRule="auto"/>
              <w:jc w:val="center"/>
              <w:rPr>
                <w:rFonts w:hint="eastAsia" w:ascii="宋体" w:hAnsi="宋体" w:eastAsia="宋体" w:cs="宋体"/>
                <w:color w:val="auto"/>
                <w:szCs w:val="21"/>
              </w:rPr>
            </w:pPr>
          </w:p>
        </w:tc>
      </w:tr>
      <w:tr w14:paraId="5B20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006A0A2E">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（一）码头、桥梁、高架、烟囱、水塔或拆除中容易引起有毒有害气（液）体或粉尘扩散、易燃易爆事故发生的特殊建、构筑物的拆除工程。</w:t>
            </w:r>
          </w:p>
        </w:tc>
        <w:tc>
          <w:tcPr>
            <w:tcW w:w="1116" w:type="dxa"/>
            <w:tcBorders>
              <w:top w:val="single" w:color="auto" w:sz="4" w:space="0"/>
              <w:left w:val="single" w:color="auto" w:sz="4" w:space="0"/>
              <w:bottom w:val="single" w:color="auto" w:sz="4" w:space="0"/>
              <w:right w:val="single" w:color="auto" w:sz="4" w:space="0"/>
            </w:tcBorders>
            <w:vAlign w:val="center"/>
          </w:tcPr>
          <w:p w14:paraId="7F153F9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D350BC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7128314">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C3B5462">
            <w:pPr>
              <w:spacing w:line="360" w:lineRule="auto"/>
              <w:jc w:val="center"/>
              <w:rPr>
                <w:rFonts w:hint="eastAsia" w:ascii="宋体" w:hAnsi="宋体" w:eastAsia="宋体" w:cs="宋体"/>
                <w:color w:val="auto"/>
                <w:szCs w:val="21"/>
              </w:rPr>
            </w:pPr>
          </w:p>
        </w:tc>
      </w:tr>
      <w:tr w14:paraId="1640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1BA3758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（二）文物保护建筑、优秀历史建筑或历史文化风貌区影响范围内的拆除工程。</w:t>
            </w:r>
          </w:p>
        </w:tc>
        <w:tc>
          <w:tcPr>
            <w:tcW w:w="1116" w:type="dxa"/>
            <w:tcBorders>
              <w:top w:val="single" w:color="auto" w:sz="4" w:space="0"/>
              <w:left w:val="single" w:color="auto" w:sz="4" w:space="0"/>
              <w:bottom w:val="single" w:color="auto" w:sz="4" w:space="0"/>
              <w:right w:val="single" w:color="auto" w:sz="4" w:space="0"/>
            </w:tcBorders>
            <w:vAlign w:val="center"/>
          </w:tcPr>
          <w:p w14:paraId="68E0991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B5E6B3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4043DE9E">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6C031BD">
            <w:pPr>
              <w:spacing w:line="360" w:lineRule="auto"/>
              <w:jc w:val="center"/>
              <w:rPr>
                <w:rFonts w:hint="eastAsia" w:ascii="宋体" w:hAnsi="宋体" w:eastAsia="宋体" w:cs="宋体"/>
                <w:color w:val="auto"/>
                <w:szCs w:val="21"/>
              </w:rPr>
            </w:pPr>
          </w:p>
        </w:tc>
      </w:tr>
      <w:tr w14:paraId="30D6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E21EC35">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六、暗挖工程</w:t>
            </w:r>
          </w:p>
        </w:tc>
        <w:tc>
          <w:tcPr>
            <w:tcW w:w="1116" w:type="dxa"/>
            <w:tcBorders>
              <w:top w:val="single" w:color="auto" w:sz="4" w:space="0"/>
              <w:left w:val="single" w:color="auto" w:sz="4" w:space="0"/>
              <w:bottom w:val="single" w:color="auto" w:sz="4" w:space="0"/>
              <w:right w:val="single" w:color="auto" w:sz="4" w:space="0"/>
            </w:tcBorders>
            <w:vAlign w:val="center"/>
          </w:tcPr>
          <w:p w14:paraId="066F91F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013F42A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72EC50DC">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EE70C78">
            <w:pPr>
              <w:spacing w:line="360" w:lineRule="auto"/>
              <w:jc w:val="center"/>
              <w:rPr>
                <w:rFonts w:hint="eastAsia" w:ascii="宋体" w:hAnsi="宋体" w:eastAsia="宋体" w:cs="宋体"/>
                <w:color w:val="auto"/>
                <w:szCs w:val="21"/>
              </w:rPr>
            </w:pPr>
          </w:p>
        </w:tc>
      </w:tr>
      <w:tr w14:paraId="3DE9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27CB17B0">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采用矿山法、盾构法、顶管法施工的隧道、洞室工程。</w:t>
            </w:r>
          </w:p>
        </w:tc>
        <w:tc>
          <w:tcPr>
            <w:tcW w:w="1116" w:type="dxa"/>
            <w:tcBorders>
              <w:top w:val="single" w:color="auto" w:sz="4" w:space="0"/>
              <w:left w:val="single" w:color="auto" w:sz="4" w:space="0"/>
              <w:bottom w:val="single" w:color="auto" w:sz="4" w:space="0"/>
              <w:right w:val="single" w:color="auto" w:sz="4" w:space="0"/>
            </w:tcBorders>
            <w:vAlign w:val="center"/>
          </w:tcPr>
          <w:p w14:paraId="35588CE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212295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46CFD99A">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2EDBB633">
            <w:pPr>
              <w:spacing w:line="360" w:lineRule="auto"/>
              <w:jc w:val="center"/>
              <w:rPr>
                <w:rFonts w:hint="eastAsia" w:ascii="宋体" w:hAnsi="宋体" w:eastAsia="宋体" w:cs="宋体"/>
                <w:color w:val="auto"/>
                <w:szCs w:val="21"/>
              </w:rPr>
            </w:pPr>
          </w:p>
        </w:tc>
      </w:tr>
      <w:tr w14:paraId="564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1F0640F">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七、其它</w:t>
            </w:r>
          </w:p>
        </w:tc>
        <w:tc>
          <w:tcPr>
            <w:tcW w:w="1116" w:type="dxa"/>
            <w:tcBorders>
              <w:top w:val="single" w:color="auto" w:sz="4" w:space="0"/>
              <w:left w:val="single" w:color="auto" w:sz="4" w:space="0"/>
              <w:bottom w:val="single" w:color="auto" w:sz="4" w:space="0"/>
              <w:right w:val="single" w:color="auto" w:sz="4" w:space="0"/>
            </w:tcBorders>
            <w:vAlign w:val="center"/>
          </w:tcPr>
          <w:p w14:paraId="3E3B6F76">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92FDDC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C5CFCC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65B43EC">
            <w:pPr>
              <w:spacing w:line="360" w:lineRule="auto"/>
              <w:jc w:val="center"/>
              <w:rPr>
                <w:rFonts w:hint="eastAsia" w:ascii="宋体" w:hAnsi="宋体" w:eastAsia="宋体" w:cs="宋体"/>
                <w:color w:val="auto"/>
                <w:szCs w:val="21"/>
              </w:rPr>
            </w:pPr>
          </w:p>
        </w:tc>
      </w:tr>
      <w:tr w14:paraId="0681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64840ECC">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（一）施工高度50m及以上的建筑幕墙安装工程。</w:t>
            </w:r>
          </w:p>
        </w:tc>
        <w:tc>
          <w:tcPr>
            <w:tcW w:w="1116" w:type="dxa"/>
            <w:tcBorders>
              <w:top w:val="single" w:color="auto" w:sz="4" w:space="0"/>
              <w:left w:val="single" w:color="auto" w:sz="4" w:space="0"/>
              <w:bottom w:val="single" w:color="auto" w:sz="4" w:space="0"/>
              <w:right w:val="single" w:color="auto" w:sz="4" w:space="0"/>
            </w:tcBorders>
            <w:vAlign w:val="center"/>
          </w:tcPr>
          <w:p w14:paraId="393898F4">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4B50913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6CE0F819">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0D9ACB99">
            <w:pPr>
              <w:spacing w:line="360" w:lineRule="auto"/>
              <w:jc w:val="center"/>
              <w:rPr>
                <w:rFonts w:hint="eastAsia" w:ascii="宋体" w:hAnsi="宋体" w:eastAsia="宋体" w:cs="宋体"/>
                <w:color w:val="auto"/>
                <w:szCs w:val="21"/>
              </w:rPr>
            </w:pPr>
          </w:p>
        </w:tc>
      </w:tr>
      <w:tr w14:paraId="531A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2EE9D31E">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（二）跨度36m及以上的钢结构安装工程，或跨度60m及以上的网架和索膜结构安装工程。</w:t>
            </w:r>
          </w:p>
        </w:tc>
        <w:tc>
          <w:tcPr>
            <w:tcW w:w="1116" w:type="dxa"/>
            <w:tcBorders>
              <w:top w:val="single" w:color="auto" w:sz="4" w:space="0"/>
              <w:left w:val="single" w:color="auto" w:sz="4" w:space="0"/>
              <w:bottom w:val="single" w:color="auto" w:sz="4" w:space="0"/>
              <w:right w:val="single" w:color="auto" w:sz="4" w:space="0"/>
            </w:tcBorders>
            <w:vAlign w:val="center"/>
          </w:tcPr>
          <w:p w14:paraId="5B550249">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674582E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70BCF18C">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1B8B8930">
            <w:pPr>
              <w:spacing w:line="360" w:lineRule="auto"/>
              <w:jc w:val="center"/>
              <w:rPr>
                <w:rFonts w:hint="eastAsia" w:ascii="宋体" w:hAnsi="宋体" w:eastAsia="宋体" w:cs="宋体"/>
                <w:color w:val="auto"/>
                <w:szCs w:val="21"/>
              </w:rPr>
            </w:pPr>
          </w:p>
        </w:tc>
      </w:tr>
      <w:tr w14:paraId="1F73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43EC258A">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（三）开挖深度16m及以上的人工挖孔桩工程。</w:t>
            </w:r>
          </w:p>
        </w:tc>
        <w:tc>
          <w:tcPr>
            <w:tcW w:w="1116" w:type="dxa"/>
            <w:tcBorders>
              <w:top w:val="single" w:color="auto" w:sz="4" w:space="0"/>
              <w:left w:val="single" w:color="auto" w:sz="4" w:space="0"/>
              <w:bottom w:val="single" w:color="auto" w:sz="4" w:space="0"/>
              <w:right w:val="single" w:color="auto" w:sz="4" w:space="0"/>
            </w:tcBorders>
            <w:vAlign w:val="center"/>
          </w:tcPr>
          <w:p w14:paraId="5568EAB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50212B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2B944627">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25419EF">
            <w:pPr>
              <w:spacing w:line="360" w:lineRule="auto"/>
              <w:jc w:val="center"/>
              <w:rPr>
                <w:rFonts w:hint="eastAsia" w:ascii="宋体" w:hAnsi="宋体" w:eastAsia="宋体" w:cs="宋体"/>
                <w:color w:val="auto"/>
                <w:szCs w:val="21"/>
              </w:rPr>
            </w:pPr>
          </w:p>
        </w:tc>
      </w:tr>
      <w:tr w14:paraId="0C27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3CB9A760">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（四）水下作业工程。</w:t>
            </w:r>
          </w:p>
        </w:tc>
        <w:tc>
          <w:tcPr>
            <w:tcW w:w="1116" w:type="dxa"/>
            <w:tcBorders>
              <w:top w:val="single" w:color="auto" w:sz="4" w:space="0"/>
              <w:left w:val="single" w:color="auto" w:sz="4" w:space="0"/>
              <w:bottom w:val="single" w:color="auto" w:sz="4" w:space="0"/>
              <w:right w:val="single" w:color="auto" w:sz="4" w:space="0"/>
            </w:tcBorders>
            <w:vAlign w:val="center"/>
          </w:tcPr>
          <w:p w14:paraId="3956EB1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5685835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B0C33A3">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7E25D34C">
            <w:pPr>
              <w:spacing w:line="360" w:lineRule="auto"/>
              <w:jc w:val="center"/>
              <w:rPr>
                <w:rFonts w:hint="eastAsia" w:ascii="宋体" w:hAnsi="宋体" w:eastAsia="宋体" w:cs="宋体"/>
                <w:color w:val="auto"/>
                <w:szCs w:val="21"/>
              </w:rPr>
            </w:pPr>
          </w:p>
        </w:tc>
      </w:tr>
      <w:tr w14:paraId="2F82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7456A036">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（五）重量1000kN及以上的大型结构整体顶升、平移、转体等施工工艺。</w:t>
            </w:r>
          </w:p>
        </w:tc>
        <w:tc>
          <w:tcPr>
            <w:tcW w:w="1116" w:type="dxa"/>
            <w:tcBorders>
              <w:top w:val="single" w:color="auto" w:sz="4" w:space="0"/>
              <w:left w:val="single" w:color="auto" w:sz="4" w:space="0"/>
              <w:bottom w:val="single" w:color="auto" w:sz="4" w:space="0"/>
              <w:right w:val="single" w:color="auto" w:sz="4" w:space="0"/>
            </w:tcBorders>
            <w:vAlign w:val="center"/>
          </w:tcPr>
          <w:p w14:paraId="3A4D2011">
            <w:pPr>
              <w:spacing w:line="360" w:lineRule="auto"/>
              <w:jc w:val="center"/>
              <w:rPr>
                <w:rFonts w:hint="eastAsia" w:ascii="宋体" w:hAnsi="宋体" w:eastAsia="宋体" w:cs="宋体"/>
                <w:color w:val="auto"/>
                <w:szCs w:val="21"/>
              </w:rPr>
            </w:pPr>
            <w:r>
              <w:rPr>
                <w:rFonts w:hint="eastAsia" w:ascii="宋体" w:hAnsi="宋体" w:cs="宋体"/>
                <w:color w:val="auto"/>
                <w:szCs w:val="21"/>
              </w:rPr>
              <w:t>(    )</w:t>
            </w:r>
          </w:p>
        </w:tc>
        <w:tc>
          <w:tcPr>
            <w:tcW w:w="1284" w:type="dxa"/>
            <w:tcBorders>
              <w:top w:val="single" w:color="auto" w:sz="4" w:space="0"/>
              <w:left w:val="single" w:color="auto" w:sz="4" w:space="0"/>
              <w:bottom w:val="single" w:color="auto" w:sz="4" w:space="0"/>
              <w:right w:val="single" w:color="auto" w:sz="4" w:space="0"/>
            </w:tcBorders>
            <w:vAlign w:val="center"/>
          </w:tcPr>
          <w:p w14:paraId="3BD40E1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512E0B28">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6E6EE634">
            <w:pPr>
              <w:spacing w:line="360" w:lineRule="auto"/>
              <w:jc w:val="center"/>
              <w:rPr>
                <w:rFonts w:hint="eastAsia" w:ascii="宋体" w:hAnsi="宋体" w:eastAsia="宋体" w:cs="宋体"/>
                <w:color w:val="auto"/>
                <w:szCs w:val="21"/>
              </w:rPr>
            </w:pPr>
          </w:p>
        </w:tc>
      </w:tr>
      <w:tr w14:paraId="121D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8" w:type="dxa"/>
            <w:tcBorders>
              <w:top w:val="single" w:color="auto" w:sz="4" w:space="0"/>
              <w:left w:val="single" w:color="auto" w:sz="4" w:space="0"/>
              <w:bottom w:val="single" w:color="auto" w:sz="4" w:space="0"/>
              <w:right w:val="single" w:color="auto" w:sz="4" w:space="0"/>
            </w:tcBorders>
            <w:vAlign w:val="center"/>
          </w:tcPr>
          <w:p w14:paraId="3533AFD1">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（六）采用新技术、新工艺、新材料、新设备可能影响工程施工安全，尚无国家、行业及地方技术标准的分部分项工程。</w:t>
            </w:r>
          </w:p>
        </w:tc>
        <w:tc>
          <w:tcPr>
            <w:tcW w:w="1116" w:type="dxa"/>
            <w:tcBorders>
              <w:top w:val="single" w:color="auto" w:sz="4" w:space="0"/>
              <w:left w:val="single" w:color="auto" w:sz="4" w:space="0"/>
              <w:bottom w:val="single" w:color="auto" w:sz="4" w:space="0"/>
              <w:right w:val="single" w:color="auto" w:sz="4" w:space="0"/>
            </w:tcBorders>
            <w:vAlign w:val="center"/>
          </w:tcPr>
          <w:p w14:paraId="1AECB09B">
            <w:pPr>
              <w:spacing w:line="360" w:lineRule="auto"/>
              <w:jc w:val="center"/>
              <w:rPr>
                <w:rFonts w:hint="eastAsia" w:ascii="宋体" w:hAnsi="宋体" w:eastAsia="宋体" w:cs="宋体"/>
                <w:color w:val="auto"/>
                <w:szCs w:val="21"/>
              </w:rPr>
            </w:pPr>
            <w:r>
              <w:rPr>
                <w:rFonts w:hint="eastAsia" w:ascii="宋体" w:hAnsi="宋体" w:cs="宋体"/>
                <w:color w:val="auto"/>
                <w:szCs w:val="21"/>
              </w:rPr>
              <w:t>(  √  )</w:t>
            </w:r>
          </w:p>
        </w:tc>
        <w:tc>
          <w:tcPr>
            <w:tcW w:w="1284" w:type="dxa"/>
            <w:tcBorders>
              <w:top w:val="single" w:color="auto" w:sz="4" w:space="0"/>
              <w:left w:val="single" w:color="auto" w:sz="4" w:space="0"/>
              <w:bottom w:val="single" w:color="auto" w:sz="4" w:space="0"/>
              <w:right w:val="single" w:color="auto" w:sz="4" w:space="0"/>
            </w:tcBorders>
            <w:vAlign w:val="center"/>
          </w:tcPr>
          <w:p w14:paraId="053FEF5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w:t>
            </w:r>
          </w:p>
        </w:tc>
        <w:tc>
          <w:tcPr>
            <w:tcW w:w="1533" w:type="dxa"/>
            <w:tcBorders>
              <w:top w:val="single" w:color="auto" w:sz="4" w:space="0"/>
              <w:left w:val="single" w:color="auto" w:sz="4" w:space="0"/>
              <w:bottom w:val="single" w:color="auto" w:sz="4" w:space="0"/>
              <w:right w:val="single" w:color="auto" w:sz="4" w:space="0"/>
            </w:tcBorders>
            <w:vAlign w:val="center"/>
          </w:tcPr>
          <w:p w14:paraId="00CCDB6F">
            <w:pPr>
              <w:spacing w:line="360" w:lineRule="auto"/>
              <w:jc w:val="center"/>
              <w:rPr>
                <w:rFonts w:hint="eastAsia" w:ascii="宋体" w:hAnsi="宋体" w:eastAsia="宋体" w:cs="宋体"/>
                <w:color w:val="auto"/>
                <w:szCs w:val="21"/>
              </w:rPr>
            </w:pPr>
          </w:p>
        </w:tc>
        <w:tc>
          <w:tcPr>
            <w:tcW w:w="1050" w:type="dxa"/>
            <w:tcBorders>
              <w:top w:val="single" w:color="auto" w:sz="4" w:space="0"/>
              <w:left w:val="single" w:color="auto" w:sz="4" w:space="0"/>
              <w:bottom w:val="single" w:color="auto" w:sz="4" w:space="0"/>
              <w:right w:val="single" w:color="auto" w:sz="4" w:space="0"/>
            </w:tcBorders>
            <w:vAlign w:val="center"/>
          </w:tcPr>
          <w:p w14:paraId="4E0ADF1B">
            <w:pPr>
              <w:spacing w:line="360" w:lineRule="auto"/>
              <w:jc w:val="center"/>
              <w:rPr>
                <w:rFonts w:hint="eastAsia" w:ascii="宋体" w:hAnsi="宋体" w:eastAsia="宋体" w:cs="宋体"/>
                <w:color w:val="auto"/>
                <w:szCs w:val="21"/>
              </w:rPr>
            </w:pPr>
          </w:p>
        </w:tc>
      </w:tr>
    </w:tbl>
    <w:p w14:paraId="2059269B">
      <w:pPr>
        <w:spacing w:line="360" w:lineRule="auto"/>
        <w:ind w:firstLine="3675" w:firstLineChars="1750"/>
        <w:rPr>
          <w:rFonts w:hint="eastAsia" w:ascii="宋体" w:hAnsi="宋体" w:eastAsia="宋体" w:cs="宋体"/>
          <w:color w:val="auto"/>
          <w:szCs w:val="16"/>
        </w:rPr>
      </w:pPr>
    </w:p>
    <w:p w14:paraId="172AD869">
      <w:pPr>
        <w:spacing w:line="360" w:lineRule="auto"/>
        <w:ind w:firstLine="3675" w:firstLineChars="1750"/>
        <w:rPr>
          <w:rFonts w:hint="eastAsia" w:ascii="宋体" w:hAnsi="宋体" w:eastAsia="宋体" w:cs="宋体"/>
          <w:color w:val="auto"/>
          <w:szCs w:val="16"/>
          <w:u w:val="single"/>
        </w:rPr>
      </w:pPr>
      <w:r>
        <w:rPr>
          <w:rFonts w:hint="eastAsia" w:ascii="宋体" w:hAnsi="宋体" w:eastAsia="宋体" w:cs="宋体"/>
          <w:color w:val="auto"/>
          <w:szCs w:val="16"/>
        </w:rPr>
        <w:t>投标人（盖章）：</w:t>
      </w:r>
    </w:p>
    <w:p w14:paraId="61BCEE4A">
      <w:pPr>
        <w:spacing w:line="360" w:lineRule="auto"/>
        <w:ind w:firstLine="3675" w:firstLineChars="1750"/>
        <w:rPr>
          <w:rFonts w:hint="eastAsia" w:ascii="宋体" w:hAnsi="宋体" w:eastAsia="宋体" w:cs="宋体"/>
          <w:color w:val="auto"/>
          <w:szCs w:val="16"/>
          <w:u w:val="single"/>
        </w:rPr>
      </w:pPr>
      <w:r>
        <w:rPr>
          <w:rFonts w:hint="eastAsia" w:ascii="宋体" w:hAnsi="宋体" w:eastAsia="宋体" w:cs="宋体"/>
          <w:color w:val="auto"/>
          <w:szCs w:val="16"/>
        </w:rPr>
        <w:t>法定代表人或授权代理人（签名或盖章）：</w:t>
      </w:r>
    </w:p>
    <w:p w14:paraId="280E64ED">
      <w:pPr>
        <w:autoSpaceDE w:val="0"/>
        <w:autoSpaceDN w:val="0"/>
        <w:adjustRightInd w:val="0"/>
        <w:spacing w:line="360" w:lineRule="auto"/>
        <w:jc w:val="center"/>
        <w:rPr>
          <w:rFonts w:hint="eastAsia" w:ascii="宋体" w:hAnsi="宋体" w:eastAsia="宋体" w:cs="宋体"/>
          <w:color w:val="auto"/>
          <w:szCs w:val="16"/>
        </w:rPr>
      </w:pPr>
      <w:r>
        <w:rPr>
          <w:rFonts w:hint="eastAsia" w:ascii="宋体" w:hAnsi="宋体" w:eastAsia="宋体" w:cs="宋体"/>
          <w:color w:val="auto"/>
          <w:szCs w:val="16"/>
        </w:rPr>
        <w:t xml:space="preserve">     日  期：   年  月  日</w:t>
      </w:r>
    </w:p>
    <w:p w14:paraId="4B429BFB">
      <w:pPr>
        <w:spacing w:line="360" w:lineRule="auto"/>
        <w:rPr>
          <w:rFonts w:hint="eastAsia"/>
          <w:color w:val="auto"/>
        </w:rPr>
      </w:pPr>
    </w:p>
    <w:p w14:paraId="5566DBC0">
      <w:pPr>
        <w:pStyle w:val="10"/>
        <w:spacing w:line="360" w:lineRule="auto"/>
        <w:jc w:val="center"/>
        <w:rPr>
          <w:rFonts w:hint="eastAsia" w:hAnsi="宋体" w:cs="宋体"/>
          <w:color w:val="auto"/>
        </w:rPr>
      </w:pPr>
    </w:p>
    <w:p w14:paraId="66094058">
      <w:pPr>
        <w:spacing w:line="360" w:lineRule="auto"/>
        <w:rPr>
          <w:rFonts w:hint="eastAsia"/>
          <w:color w:val="auto"/>
        </w:rPr>
      </w:pPr>
    </w:p>
    <w:p w14:paraId="0BF669E1">
      <w:pPr>
        <w:pStyle w:val="28"/>
        <w:spacing w:line="360" w:lineRule="auto"/>
        <w:rPr>
          <w:rFonts w:hint="eastAsia" w:ascii="宋体" w:hAnsi="宋体" w:eastAsia="宋体" w:cs="宋体"/>
          <w:color w:val="auto"/>
        </w:rPr>
      </w:pPr>
    </w:p>
    <w:p w14:paraId="0748A486">
      <w:pPr>
        <w:pStyle w:val="28"/>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格式11</w:t>
      </w:r>
    </w:p>
    <w:p w14:paraId="08DC5C9C">
      <w:pPr>
        <w:pStyle w:val="10"/>
        <w:spacing w:line="360" w:lineRule="auto"/>
        <w:rPr>
          <w:rFonts w:hint="eastAsia" w:hAnsi="宋体"/>
          <w:color w:val="auto"/>
        </w:rPr>
      </w:pPr>
    </w:p>
    <w:p w14:paraId="08D97B6E">
      <w:pPr>
        <w:spacing w:line="360" w:lineRule="auto"/>
        <w:jc w:val="center"/>
        <w:rPr>
          <w:rFonts w:hint="eastAsia" w:ascii="宋体" w:hAnsi="宋体" w:eastAsia="宋体" w:cs="宋体"/>
          <w:color w:val="auto"/>
        </w:rPr>
      </w:pPr>
    </w:p>
    <w:p w14:paraId="1A60EBA0">
      <w:pPr>
        <w:spacing w:line="360" w:lineRule="auto"/>
        <w:jc w:val="center"/>
        <w:rPr>
          <w:rFonts w:hint="eastAsia" w:ascii="宋体" w:hAnsi="宋体" w:eastAsia="宋体" w:cs="宋体"/>
          <w:color w:val="auto"/>
        </w:rPr>
      </w:pPr>
    </w:p>
    <w:p w14:paraId="133C299A">
      <w:pPr>
        <w:spacing w:line="360" w:lineRule="auto"/>
        <w:jc w:val="center"/>
        <w:rPr>
          <w:rFonts w:hint="eastAsia" w:ascii="宋体" w:hAnsi="宋体" w:eastAsia="宋体" w:cs="宋体"/>
          <w:color w:val="auto"/>
        </w:rPr>
      </w:pPr>
    </w:p>
    <w:p w14:paraId="0614AF92">
      <w:pPr>
        <w:spacing w:line="360" w:lineRule="auto"/>
        <w:jc w:val="center"/>
        <w:rPr>
          <w:rFonts w:hint="eastAsia" w:ascii="宋体" w:hAnsi="宋体" w:eastAsia="宋体" w:cs="宋体"/>
          <w:color w:val="auto"/>
        </w:rPr>
      </w:pPr>
    </w:p>
    <w:p w14:paraId="62A03779">
      <w:pPr>
        <w:spacing w:line="360" w:lineRule="auto"/>
        <w:jc w:val="center"/>
        <w:rPr>
          <w:rFonts w:hint="eastAsia" w:ascii="宋体" w:hAnsi="宋体" w:eastAsia="宋体" w:cs="宋体"/>
          <w:color w:val="auto"/>
        </w:rPr>
      </w:pPr>
    </w:p>
    <w:p w14:paraId="377D0914">
      <w:pPr>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 xml:space="preserve">【项目名称】 </w:t>
      </w:r>
    </w:p>
    <w:p w14:paraId="52D2223A">
      <w:pPr>
        <w:spacing w:line="360" w:lineRule="auto"/>
        <w:rPr>
          <w:rFonts w:hint="eastAsia" w:ascii="宋体" w:hAnsi="宋体" w:eastAsia="宋体" w:cs="宋体"/>
          <w:color w:val="auto"/>
          <w:sz w:val="20"/>
        </w:rPr>
      </w:pPr>
    </w:p>
    <w:p w14:paraId="6277DC5E">
      <w:pPr>
        <w:spacing w:line="360" w:lineRule="auto"/>
        <w:rPr>
          <w:rFonts w:hint="eastAsia" w:ascii="宋体" w:hAnsi="宋体" w:eastAsia="宋体" w:cs="宋体"/>
          <w:color w:val="auto"/>
          <w:sz w:val="20"/>
        </w:rPr>
      </w:pPr>
    </w:p>
    <w:p w14:paraId="2B4DDF10">
      <w:pPr>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投标文件</w:t>
      </w:r>
    </w:p>
    <w:p w14:paraId="65732547">
      <w:pPr>
        <w:spacing w:line="360" w:lineRule="auto"/>
        <w:jc w:val="center"/>
        <w:rPr>
          <w:rFonts w:hint="eastAsia" w:ascii="宋体" w:hAnsi="宋体" w:eastAsia="宋体" w:cs="宋体"/>
          <w:color w:val="auto"/>
          <w:sz w:val="32"/>
          <w:szCs w:val="32"/>
        </w:rPr>
      </w:pPr>
    </w:p>
    <w:p w14:paraId="0D6A050A">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4"/>
        </w:rPr>
        <w:t>（资格审查文件/工程总承包实施方案/经济标/资信因素（定标阶段）/方案因素（定标阶段））</w:t>
      </w:r>
    </w:p>
    <w:p w14:paraId="375007DB">
      <w:pPr>
        <w:spacing w:line="360" w:lineRule="auto"/>
        <w:rPr>
          <w:rFonts w:hint="eastAsia" w:ascii="宋体" w:hAnsi="宋体" w:eastAsia="宋体" w:cs="宋体"/>
          <w:color w:val="auto"/>
          <w:sz w:val="28"/>
          <w:szCs w:val="28"/>
        </w:rPr>
      </w:pPr>
    </w:p>
    <w:p w14:paraId="144A3161">
      <w:pPr>
        <w:spacing w:line="360" w:lineRule="auto"/>
        <w:rPr>
          <w:rFonts w:hint="eastAsia" w:ascii="宋体" w:hAnsi="宋体" w:eastAsia="宋体" w:cs="宋体"/>
          <w:color w:val="auto"/>
          <w:sz w:val="28"/>
          <w:szCs w:val="28"/>
        </w:rPr>
      </w:pPr>
    </w:p>
    <w:p w14:paraId="7D552163">
      <w:pPr>
        <w:spacing w:line="360" w:lineRule="auto"/>
        <w:rPr>
          <w:rFonts w:hint="eastAsia" w:ascii="宋体" w:hAnsi="宋体" w:eastAsia="宋体" w:cs="宋体"/>
          <w:color w:val="auto"/>
          <w:sz w:val="28"/>
          <w:szCs w:val="28"/>
        </w:rPr>
      </w:pPr>
    </w:p>
    <w:p w14:paraId="45EEDA49">
      <w:pPr>
        <w:spacing w:line="360" w:lineRule="auto"/>
        <w:rPr>
          <w:rFonts w:hint="eastAsia" w:ascii="宋体" w:hAnsi="宋体" w:eastAsia="宋体" w:cs="宋体"/>
          <w:color w:val="auto"/>
          <w:sz w:val="28"/>
          <w:szCs w:val="28"/>
        </w:rPr>
      </w:pPr>
    </w:p>
    <w:p w14:paraId="7738FE27">
      <w:pPr>
        <w:spacing w:line="360" w:lineRule="auto"/>
        <w:rPr>
          <w:rFonts w:hint="eastAsia" w:ascii="宋体" w:hAnsi="宋体" w:eastAsia="宋体" w:cs="宋体"/>
          <w:color w:val="auto"/>
          <w:sz w:val="28"/>
          <w:szCs w:val="28"/>
        </w:rPr>
      </w:pPr>
    </w:p>
    <w:p w14:paraId="607B23FD">
      <w:pPr>
        <w:spacing w:line="360" w:lineRule="auto"/>
        <w:rPr>
          <w:rFonts w:hint="eastAsia" w:ascii="宋体" w:hAnsi="宋体" w:eastAsia="宋体" w:cs="宋体"/>
          <w:color w:val="auto"/>
          <w:sz w:val="28"/>
          <w:szCs w:val="28"/>
        </w:rPr>
      </w:pPr>
    </w:p>
    <w:p w14:paraId="6F208AA2">
      <w:pPr>
        <w:spacing w:line="360" w:lineRule="auto"/>
        <w:rPr>
          <w:rFonts w:hint="eastAsia" w:ascii="宋体" w:hAnsi="宋体" w:eastAsia="宋体" w:cs="宋体"/>
          <w:color w:val="auto"/>
          <w:sz w:val="28"/>
          <w:szCs w:val="28"/>
        </w:rPr>
      </w:pPr>
    </w:p>
    <w:p w14:paraId="4E734E01">
      <w:pPr>
        <w:spacing w:line="360" w:lineRule="auto"/>
        <w:jc w:val="center"/>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投标人：（盖单位章）</w:t>
      </w:r>
    </w:p>
    <w:p w14:paraId="38845E98">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p>
    <w:p w14:paraId="492DCC14">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年  月  日</w:t>
      </w:r>
    </w:p>
    <w:p w14:paraId="7CFAF374">
      <w:pPr>
        <w:widowControl/>
        <w:spacing w:line="360" w:lineRule="auto"/>
        <w:jc w:val="center"/>
        <w:rPr>
          <w:rFonts w:hint="eastAsia" w:ascii="宋体" w:hAnsi="宋体" w:eastAsia="宋体" w:cs="宋体"/>
          <w:b/>
          <w:color w:val="auto"/>
        </w:rPr>
      </w:pPr>
      <w:r>
        <w:rPr>
          <w:rFonts w:hint="eastAsia" w:ascii="宋体" w:hAnsi="宋体" w:eastAsia="宋体" w:cs="宋体"/>
          <w:color w:val="auto"/>
        </w:rPr>
        <w:br w:type="page"/>
      </w:r>
      <w:r>
        <w:rPr>
          <w:rFonts w:hint="eastAsia" w:ascii="宋体" w:hAnsi="宋体" w:eastAsia="宋体" w:cs="宋体"/>
          <w:b/>
          <w:color w:val="auto"/>
          <w:sz w:val="27"/>
        </w:rPr>
        <w:t>评审索引表</w:t>
      </w:r>
    </w:p>
    <w:p w14:paraId="425AA153">
      <w:pPr>
        <w:spacing w:line="360" w:lineRule="auto"/>
        <w:rPr>
          <w:rFonts w:hint="eastAsia" w:ascii="宋体" w:hAnsi="宋体" w:eastAsia="宋体" w:cs="宋体"/>
          <w:b/>
          <w:color w:val="auto"/>
          <w:sz w:val="24"/>
        </w:rPr>
      </w:pPr>
      <w:r>
        <w:rPr>
          <w:rFonts w:hint="eastAsia" w:ascii="宋体" w:hAnsi="宋体" w:eastAsia="宋体" w:cs="宋体"/>
          <w:b/>
          <w:color w:val="auto"/>
          <w:sz w:val="24"/>
        </w:rPr>
        <w:t>请投标人按评标办法各评审表格的格式填写下述表格，注明对各评审项目响应情况所在的投标文件页码：</w:t>
      </w:r>
    </w:p>
    <w:p w14:paraId="29EBD47B">
      <w:pPr>
        <w:spacing w:line="360" w:lineRule="auto"/>
        <w:rPr>
          <w:rFonts w:hint="eastAsia" w:ascii="宋体" w:hAnsi="宋体" w:eastAsia="宋体" w:cs="宋体"/>
          <w:b/>
          <w:color w:val="auto"/>
          <w:sz w:val="24"/>
        </w:rPr>
      </w:pPr>
      <w:r>
        <w:rPr>
          <w:rFonts w:hint="eastAsia" w:ascii="宋体" w:hAnsi="宋体" w:eastAsia="宋体" w:cs="宋体"/>
          <w:b/>
          <w:color w:val="auto"/>
          <w:sz w:val="24"/>
        </w:rPr>
        <w:t>注：下面提供的表格仅供投标人参考，具体评审内容，请以评标办法所附的各表格为准。</w:t>
      </w:r>
    </w:p>
    <w:p w14:paraId="574338A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附表一：评标阶段资格审查表索引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00B5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8E1C49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1840F31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0EB9647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7950C14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2A14F2D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0E66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CDBADA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22A17E2B">
            <w:pPr>
              <w:spacing w:line="360" w:lineRule="auto"/>
              <w:rPr>
                <w:rFonts w:hint="eastAsia" w:ascii="宋体" w:hAnsi="宋体" w:eastAsia="宋体" w:cs="宋体"/>
                <w:color w:val="auto"/>
                <w:szCs w:val="21"/>
              </w:rPr>
            </w:pPr>
          </w:p>
        </w:tc>
        <w:tc>
          <w:tcPr>
            <w:tcW w:w="2636" w:type="dxa"/>
            <w:vAlign w:val="center"/>
          </w:tcPr>
          <w:p w14:paraId="2871F3C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36A260C1">
            <w:pPr>
              <w:spacing w:line="360" w:lineRule="auto"/>
              <w:jc w:val="center"/>
              <w:rPr>
                <w:rFonts w:hint="eastAsia" w:ascii="宋体" w:hAnsi="宋体" w:eastAsia="宋体" w:cs="宋体"/>
                <w:color w:val="auto"/>
                <w:szCs w:val="21"/>
              </w:rPr>
            </w:pPr>
          </w:p>
        </w:tc>
      </w:tr>
      <w:tr w14:paraId="636F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1041B29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436DE3E9">
            <w:pPr>
              <w:spacing w:line="360" w:lineRule="auto"/>
              <w:rPr>
                <w:rFonts w:hint="eastAsia" w:ascii="宋体" w:hAnsi="宋体" w:eastAsia="宋体" w:cs="宋体"/>
                <w:color w:val="auto"/>
                <w:szCs w:val="21"/>
              </w:rPr>
            </w:pPr>
          </w:p>
        </w:tc>
        <w:tc>
          <w:tcPr>
            <w:tcW w:w="2636" w:type="dxa"/>
          </w:tcPr>
          <w:p w14:paraId="69CD484B">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035B5F9C">
            <w:pPr>
              <w:spacing w:line="360" w:lineRule="auto"/>
              <w:jc w:val="center"/>
              <w:rPr>
                <w:rFonts w:hint="eastAsia" w:ascii="宋体" w:hAnsi="宋体" w:eastAsia="宋体" w:cs="宋体"/>
                <w:color w:val="auto"/>
                <w:szCs w:val="21"/>
              </w:rPr>
            </w:pPr>
          </w:p>
        </w:tc>
      </w:tr>
      <w:tr w14:paraId="1A99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8D5D7B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4EC09F08">
            <w:pPr>
              <w:spacing w:line="360" w:lineRule="auto"/>
              <w:rPr>
                <w:rFonts w:hint="eastAsia" w:ascii="宋体" w:hAnsi="宋体" w:eastAsia="宋体" w:cs="宋体"/>
                <w:color w:val="auto"/>
                <w:szCs w:val="21"/>
              </w:rPr>
            </w:pPr>
          </w:p>
        </w:tc>
        <w:tc>
          <w:tcPr>
            <w:tcW w:w="2636" w:type="dxa"/>
          </w:tcPr>
          <w:p w14:paraId="4EA1C7CD">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2F7AF1C5">
            <w:pPr>
              <w:spacing w:line="360" w:lineRule="auto"/>
              <w:jc w:val="center"/>
              <w:rPr>
                <w:rFonts w:hint="eastAsia" w:ascii="宋体" w:hAnsi="宋体" w:eastAsia="宋体" w:cs="宋体"/>
                <w:color w:val="auto"/>
                <w:szCs w:val="21"/>
              </w:rPr>
            </w:pPr>
          </w:p>
        </w:tc>
      </w:tr>
      <w:tr w14:paraId="1E54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1A774CD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6DCB9584">
            <w:pPr>
              <w:spacing w:line="360" w:lineRule="auto"/>
              <w:rPr>
                <w:rFonts w:hint="eastAsia" w:ascii="宋体" w:hAnsi="宋体" w:eastAsia="宋体" w:cs="宋体"/>
                <w:color w:val="auto"/>
                <w:szCs w:val="21"/>
              </w:rPr>
            </w:pPr>
          </w:p>
        </w:tc>
        <w:tc>
          <w:tcPr>
            <w:tcW w:w="2636" w:type="dxa"/>
          </w:tcPr>
          <w:p w14:paraId="3633D8BF">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7E0EF186">
            <w:pPr>
              <w:spacing w:line="360" w:lineRule="auto"/>
              <w:jc w:val="center"/>
              <w:rPr>
                <w:rFonts w:hint="eastAsia" w:ascii="宋体" w:hAnsi="宋体" w:eastAsia="宋体" w:cs="宋体"/>
                <w:color w:val="auto"/>
                <w:szCs w:val="21"/>
              </w:rPr>
            </w:pPr>
          </w:p>
        </w:tc>
      </w:tr>
      <w:tr w14:paraId="23F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D076D2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10F2424A">
            <w:pPr>
              <w:spacing w:line="360" w:lineRule="auto"/>
              <w:rPr>
                <w:rFonts w:hint="eastAsia" w:ascii="宋体" w:hAnsi="宋体" w:eastAsia="宋体" w:cs="宋体"/>
                <w:color w:val="auto"/>
                <w:szCs w:val="21"/>
              </w:rPr>
            </w:pPr>
          </w:p>
        </w:tc>
        <w:tc>
          <w:tcPr>
            <w:tcW w:w="2636" w:type="dxa"/>
          </w:tcPr>
          <w:p w14:paraId="38E5C64F">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61F58BBB">
            <w:pPr>
              <w:spacing w:line="360" w:lineRule="auto"/>
              <w:jc w:val="center"/>
              <w:rPr>
                <w:rFonts w:hint="eastAsia" w:ascii="宋体" w:hAnsi="宋体" w:eastAsia="宋体" w:cs="宋体"/>
                <w:color w:val="auto"/>
                <w:szCs w:val="21"/>
              </w:rPr>
            </w:pPr>
          </w:p>
        </w:tc>
      </w:tr>
    </w:tbl>
    <w:p w14:paraId="71A616AB">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附表二：评标阶段工程总承包实施方案投标文件有效性审查表索引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3EC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BC0816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733119D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3DB8591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643FA6D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78F0893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6A45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6A8175B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038DAAED">
            <w:pPr>
              <w:spacing w:line="360" w:lineRule="auto"/>
              <w:rPr>
                <w:rFonts w:hint="eastAsia" w:ascii="宋体" w:hAnsi="宋体" w:eastAsia="宋体" w:cs="宋体"/>
                <w:color w:val="auto"/>
                <w:szCs w:val="21"/>
              </w:rPr>
            </w:pPr>
          </w:p>
        </w:tc>
        <w:tc>
          <w:tcPr>
            <w:tcW w:w="2636" w:type="dxa"/>
            <w:vAlign w:val="center"/>
          </w:tcPr>
          <w:p w14:paraId="6CE2F77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5A3CD1B2">
            <w:pPr>
              <w:spacing w:line="360" w:lineRule="auto"/>
              <w:jc w:val="center"/>
              <w:rPr>
                <w:rFonts w:hint="eastAsia" w:ascii="宋体" w:hAnsi="宋体" w:eastAsia="宋体" w:cs="宋体"/>
                <w:color w:val="auto"/>
                <w:szCs w:val="21"/>
              </w:rPr>
            </w:pPr>
          </w:p>
        </w:tc>
      </w:tr>
      <w:tr w14:paraId="0328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56CED8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3EE17A29">
            <w:pPr>
              <w:spacing w:line="360" w:lineRule="auto"/>
              <w:rPr>
                <w:rFonts w:hint="eastAsia" w:ascii="宋体" w:hAnsi="宋体" w:eastAsia="宋体" w:cs="宋体"/>
                <w:color w:val="auto"/>
                <w:szCs w:val="21"/>
              </w:rPr>
            </w:pPr>
          </w:p>
        </w:tc>
        <w:tc>
          <w:tcPr>
            <w:tcW w:w="2636" w:type="dxa"/>
          </w:tcPr>
          <w:p w14:paraId="6B18451E">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1D208204">
            <w:pPr>
              <w:spacing w:line="360" w:lineRule="auto"/>
              <w:jc w:val="center"/>
              <w:rPr>
                <w:rFonts w:hint="eastAsia" w:ascii="宋体" w:hAnsi="宋体" w:eastAsia="宋体" w:cs="宋体"/>
                <w:color w:val="auto"/>
                <w:szCs w:val="21"/>
              </w:rPr>
            </w:pPr>
          </w:p>
        </w:tc>
      </w:tr>
      <w:tr w14:paraId="3232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87BFFB7">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580DDFE1">
            <w:pPr>
              <w:spacing w:line="360" w:lineRule="auto"/>
              <w:rPr>
                <w:rFonts w:hint="eastAsia" w:ascii="宋体" w:hAnsi="宋体" w:eastAsia="宋体" w:cs="宋体"/>
                <w:color w:val="auto"/>
                <w:szCs w:val="21"/>
              </w:rPr>
            </w:pPr>
          </w:p>
        </w:tc>
        <w:tc>
          <w:tcPr>
            <w:tcW w:w="2636" w:type="dxa"/>
          </w:tcPr>
          <w:p w14:paraId="2752A7C3">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28FAA255">
            <w:pPr>
              <w:spacing w:line="360" w:lineRule="auto"/>
              <w:jc w:val="center"/>
              <w:rPr>
                <w:rFonts w:hint="eastAsia" w:ascii="宋体" w:hAnsi="宋体" w:eastAsia="宋体" w:cs="宋体"/>
                <w:color w:val="auto"/>
                <w:szCs w:val="21"/>
              </w:rPr>
            </w:pPr>
          </w:p>
        </w:tc>
      </w:tr>
      <w:tr w14:paraId="1D3CF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5129F66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51DE85FD">
            <w:pPr>
              <w:spacing w:line="360" w:lineRule="auto"/>
              <w:rPr>
                <w:rFonts w:hint="eastAsia" w:ascii="宋体" w:hAnsi="宋体" w:eastAsia="宋体" w:cs="宋体"/>
                <w:color w:val="auto"/>
                <w:szCs w:val="21"/>
              </w:rPr>
            </w:pPr>
          </w:p>
        </w:tc>
        <w:tc>
          <w:tcPr>
            <w:tcW w:w="2636" w:type="dxa"/>
          </w:tcPr>
          <w:p w14:paraId="60C71A11">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13FF23D">
            <w:pPr>
              <w:spacing w:line="360" w:lineRule="auto"/>
              <w:jc w:val="center"/>
              <w:rPr>
                <w:rFonts w:hint="eastAsia" w:ascii="宋体" w:hAnsi="宋体" w:eastAsia="宋体" w:cs="宋体"/>
                <w:color w:val="auto"/>
                <w:szCs w:val="21"/>
              </w:rPr>
            </w:pPr>
          </w:p>
        </w:tc>
      </w:tr>
      <w:tr w14:paraId="2B05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6B0E1B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0AD13AA6">
            <w:pPr>
              <w:spacing w:line="360" w:lineRule="auto"/>
              <w:rPr>
                <w:rFonts w:hint="eastAsia" w:ascii="宋体" w:hAnsi="宋体" w:eastAsia="宋体" w:cs="宋体"/>
                <w:color w:val="auto"/>
                <w:szCs w:val="21"/>
              </w:rPr>
            </w:pPr>
          </w:p>
        </w:tc>
        <w:tc>
          <w:tcPr>
            <w:tcW w:w="2636" w:type="dxa"/>
          </w:tcPr>
          <w:p w14:paraId="17C3B91D">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4AA159F6">
            <w:pPr>
              <w:spacing w:line="360" w:lineRule="auto"/>
              <w:jc w:val="center"/>
              <w:rPr>
                <w:rFonts w:hint="eastAsia" w:ascii="宋体" w:hAnsi="宋体" w:eastAsia="宋体" w:cs="宋体"/>
                <w:color w:val="auto"/>
                <w:szCs w:val="21"/>
              </w:rPr>
            </w:pPr>
          </w:p>
        </w:tc>
      </w:tr>
    </w:tbl>
    <w:p w14:paraId="7D448CD1">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附表三：评标阶段工程总承包实施方案详细审查评分表索引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1AD1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9DB2C2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783ABD1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0075408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2D382ED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5F6AAF3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4430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4DE548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605E436B">
            <w:pPr>
              <w:spacing w:line="360" w:lineRule="auto"/>
              <w:rPr>
                <w:rFonts w:hint="eastAsia" w:ascii="宋体" w:hAnsi="宋体" w:eastAsia="宋体" w:cs="宋体"/>
                <w:color w:val="auto"/>
                <w:szCs w:val="21"/>
              </w:rPr>
            </w:pPr>
          </w:p>
        </w:tc>
        <w:tc>
          <w:tcPr>
            <w:tcW w:w="2636" w:type="dxa"/>
            <w:vAlign w:val="center"/>
          </w:tcPr>
          <w:p w14:paraId="1B4D416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7DD3DF77">
            <w:pPr>
              <w:spacing w:line="360" w:lineRule="auto"/>
              <w:jc w:val="center"/>
              <w:rPr>
                <w:rFonts w:hint="eastAsia" w:ascii="宋体" w:hAnsi="宋体" w:eastAsia="宋体" w:cs="宋体"/>
                <w:color w:val="auto"/>
                <w:szCs w:val="21"/>
              </w:rPr>
            </w:pPr>
          </w:p>
        </w:tc>
      </w:tr>
      <w:tr w14:paraId="2063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07BD10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490F4D4A">
            <w:pPr>
              <w:spacing w:line="360" w:lineRule="auto"/>
              <w:rPr>
                <w:rFonts w:hint="eastAsia" w:ascii="宋体" w:hAnsi="宋体" w:eastAsia="宋体" w:cs="宋体"/>
                <w:color w:val="auto"/>
                <w:szCs w:val="21"/>
              </w:rPr>
            </w:pPr>
          </w:p>
        </w:tc>
        <w:tc>
          <w:tcPr>
            <w:tcW w:w="2636" w:type="dxa"/>
          </w:tcPr>
          <w:p w14:paraId="6B14F5DC">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1E28DAEE">
            <w:pPr>
              <w:spacing w:line="360" w:lineRule="auto"/>
              <w:jc w:val="center"/>
              <w:rPr>
                <w:rFonts w:hint="eastAsia" w:ascii="宋体" w:hAnsi="宋体" w:eastAsia="宋体" w:cs="宋体"/>
                <w:color w:val="auto"/>
                <w:szCs w:val="21"/>
              </w:rPr>
            </w:pPr>
          </w:p>
        </w:tc>
      </w:tr>
      <w:tr w14:paraId="1432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9F4151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13D8D783">
            <w:pPr>
              <w:spacing w:line="360" w:lineRule="auto"/>
              <w:rPr>
                <w:rFonts w:hint="eastAsia" w:ascii="宋体" w:hAnsi="宋体" w:eastAsia="宋体" w:cs="宋体"/>
                <w:color w:val="auto"/>
                <w:szCs w:val="21"/>
              </w:rPr>
            </w:pPr>
          </w:p>
        </w:tc>
        <w:tc>
          <w:tcPr>
            <w:tcW w:w="2636" w:type="dxa"/>
          </w:tcPr>
          <w:p w14:paraId="00D0881F">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B02C455">
            <w:pPr>
              <w:spacing w:line="360" w:lineRule="auto"/>
              <w:jc w:val="center"/>
              <w:rPr>
                <w:rFonts w:hint="eastAsia" w:ascii="宋体" w:hAnsi="宋体" w:eastAsia="宋体" w:cs="宋体"/>
                <w:color w:val="auto"/>
                <w:szCs w:val="21"/>
              </w:rPr>
            </w:pPr>
          </w:p>
        </w:tc>
      </w:tr>
      <w:tr w14:paraId="022D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7E80507B">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1B9C7D3D">
            <w:pPr>
              <w:spacing w:line="360" w:lineRule="auto"/>
              <w:rPr>
                <w:rFonts w:hint="eastAsia" w:ascii="宋体" w:hAnsi="宋体" w:eastAsia="宋体" w:cs="宋体"/>
                <w:color w:val="auto"/>
                <w:szCs w:val="21"/>
              </w:rPr>
            </w:pPr>
          </w:p>
        </w:tc>
        <w:tc>
          <w:tcPr>
            <w:tcW w:w="2636" w:type="dxa"/>
          </w:tcPr>
          <w:p w14:paraId="5D7D5F0E">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2DB48A62">
            <w:pPr>
              <w:spacing w:line="360" w:lineRule="auto"/>
              <w:jc w:val="center"/>
              <w:rPr>
                <w:rFonts w:hint="eastAsia" w:ascii="宋体" w:hAnsi="宋体" w:eastAsia="宋体" w:cs="宋体"/>
                <w:color w:val="auto"/>
                <w:szCs w:val="21"/>
              </w:rPr>
            </w:pPr>
          </w:p>
        </w:tc>
      </w:tr>
      <w:tr w14:paraId="61F6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97F091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098D3897">
            <w:pPr>
              <w:spacing w:line="360" w:lineRule="auto"/>
              <w:rPr>
                <w:rFonts w:hint="eastAsia" w:ascii="宋体" w:hAnsi="宋体" w:eastAsia="宋体" w:cs="宋体"/>
                <w:color w:val="auto"/>
                <w:szCs w:val="21"/>
              </w:rPr>
            </w:pPr>
          </w:p>
        </w:tc>
        <w:tc>
          <w:tcPr>
            <w:tcW w:w="2636" w:type="dxa"/>
          </w:tcPr>
          <w:p w14:paraId="09C0B2EE">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409CFF2C">
            <w:pPr>
              <w:spacing w:line="360" w:lineRule="auto"/>
              <w:jc w:val="center"/>
              <w:rPr>
                <w:rFonts w:hint="eastAsia" w:ascii="宋体" w:hAnsi="宋体" w:eastAsia="宋体" w:cs="宋体"/>
                <w:color w:val="auto"/>
                <w:szCs w:val="21"/>
              </w:rPr>
            </w:pPr>
          </w:p>
        </w:tc>
      </w:tr>
    </w:tbl>
    <w:p w14:paraId="35DD931B">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附表四：评标阶段经济标投标文件有效性审查表索引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2DC0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10613B9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7D36EB7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3EF3FA2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30CFFCB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361DBBF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7E31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52A9917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4E3D85ED">
            <w:pPr>
              <w:spacing w:line="360" w:lineRule="auto"/>
              <w:rPr>
                <w:rFonts w:hint="eastAsia" w:ascii="宋体" w:hAnsi="宋体" w:eastAsia="宋体" w:cs="宋体"/>
                <w:color w:val="auto"/>
                <w:szCs w:val="21"/>
              </w:rPr>
            </w:pPr>
          </w:p>
        </w:tc>
        <w:tc>
          <w:tcPr>
            <w:tcW w:w="2636" w:type="dxa"/>
            <w:vAlign w:val="center"/>
          </w:tcPr>
          <w:p w14:paraId="2947A1D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3C17F57E">
            <w:pPr>
              <w:spacing w:line="360" w:lineRule="auto"/>
              <w:jc w:val="center"/>
              <w:rPr>
                <w:rFonts w:hint="eastAsia" w:ascii="宋体" w:hAnsi="宋体" w:eastAsia="宋体" w:cs="宋体"/>
                <w:color w:val="auto"/>
                <w:szCs w:val="21"/>
              </w:rPr>
            </w:pPr>
          </w:p>
        </w:tc>
      </w:tr>
      <w:tr w14:paraId="7762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53E452C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79497722">
            <w:pPr>
              <w:spacing w:line="360" w:lineRule="auto"/>
              <w:rPr>
                <w:rFonts w:hint="eastAsia" w:ascii="宋体" w:hAnsi="宋体" w:eastAsia="宋体" w:cs="宋体"/>
                <w:color w:val="auto"/>
                <w:szCs w:val="21"/>
              </w:rPr>
            </w:pPr>
          </w:p>
        </w:tc>
        <w:tc>
          <w:tcPr>
            <w:tcW w:w="2636" w:type="dxa"/>
          </w:tcPr>
          <w:p w14:paraId="126C4C70">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FBD2C8B">
            <w:pPr>
              <w:spacing w:line="360" w:lineRule="auto"/>
              <w:jc w:val="center"/>
              <w:rPr>
                <w:rFonts w:hint="eastAsia" w:ascii="宋体" w:hAnsi="宋体" w:eastAsia="宋体" w:cs="宋体"/>
                <w:color w:val="auto"/>
                <w:szCs w:val="21"/>
              </w:rPr>
            </w:pPr>
          </w:p>
        </w:tc>
      </w:tr>
      <w:tr w14:paraId="7816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04A0A1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5372BBA6">
            <w:pPr>
              <w:spacing w:line="360" w:lineRule="auto"/>
              <w:rPr>
                <w:rFonts w:hint="eastAsia" w:ascii="宋体" w:hAnsi="宋体" w:eastAsia="宋体" w:cs="宋体"/>
                <w:color w:val="auto"/>
                <w:szCs w:val="21"/>
              </w:rPr>
            </w:pPr>
          </w:p>
        </w:tc>
        <w:tc>
          <w:tcPr>
            <w:tcW w:w="2636" w:type="dxa"/>
          </w:tcPr>
          <w:p w14:paraId="7395A339">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4EA3AC54">
            <w:pPr>
              <w:spacing w:line="360" w:lineRule="auto"/>
              <w:jc w:val="center"/>
              <w:rPr>
                <w:rFonts w:hint="eastAsia" w:ascii="宋体" w:hAnsi="宋体" w:eastAsia="宋体" w:cs="宋体"/>
                <w:color w:val="auto"/>
                <w:szCs w:val="21"/>
              </w:rPr>
            </w:pPr>
          </w:p>
        </w:tc>
      </w:tr>
      <w:tr w14:paraId="2911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533912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46553CCB">
            <w:pPr>
              <w:spacing w:line="360" w:lineRule="auto"/>
              <w:rPr>
                <w:rFonts w:hint="eastAsia" w:ascii="宋体" w:hAnsi="宋体" w:eastAsia="宋体" w:cs="宋体"/>
                <w:color w:val="auto"/>
                <w:szCs w:val="21"/>
              </w:rPr>
            </w:pPr>
          </w:p>
        </w:tc>
        <w:tc>
          <w:tcPr>
            <w:tcW w:w="2636" w:type="dxa"/>
          </w:tcPr>
          <w:p w14:paraId="4F0A2298">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2DDFBCE">
            <w:pPr>
              <w:spacing w:line="360" w:lineRule="auto"/>
              <w:jc w:val="center"/>
              <w:rPr>
                <w:rFonts w:hint="eastAsia" w:ascii="宋体" w:hAnsi="宋体" w:eastAsia="宋体" w:cs="宋体"/>
                <w:color w:val="auto"/>
                <w:szCs w:val="21"/>
              </w:rPr>
            </w:pPr>
          </w:p>
        </w:tc>
      </w:tr>
      <w:tr w14:paraId="5117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3269E18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22FEFCEC">
            <w:pPr>
              <w:spacing w:line="360" w:lineRule="auto"/>
              <w:rPr>
                <w:rFonts w:hint="eastAsia" w:ascii="宋体" w:hAnsi="宋体" w:eastAsia="宋体" w:cs="宋体"/>
                <w:color w:val="auto"/>
                <w:szCs w:val="21"/>
              </w:rPr>
            </w:pPr>
          </w:p>
        </w:tc>
        <w:tc>
          <w:tcPr>
            <w:tcW w:w="2636" w:type="dxa"/>
          </w:tcPr>
          <w:p w14:paraId="2B39B8A3">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606D02F4">
            <w:pPr>
              <w:spacing w:line="360" w:lineRule="auto"/>
              <w:jc w:val="center"/>
              <w:rPr>
                <w:rFonts w:hint="eastAsia" w:ascii="宋体" w:hAnsi="宋体" w:eastAsia="宋体" w:cs="宋体"/>
                <w:color w:val="auto"/>
                <w:szCs w:val="21"/>
              </w:rPr>
            </w:pPr>
          </w:p>
        </w:tc>
      </w:tr>
    </w:tbl>
    <w:p w14:paraId="03BC27DF">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附表五：评标阶段经济标详细审查评分审查表索引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72A8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64524AD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440DCFC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60E7FB0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3E96F6B1">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4082BD6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6045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4F8483C">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03F7F05B">
            <w:pPr>
              <w:spacing w:line="360" w:lineRule="auto"/>
              <w:rPr>
                <w:rFonts w:hint="eastAsia" w:ascii="宋体" w:hAnsi="宋体" w:eastAsia="宋体" w:cs="宋体"/>
                <w:color w:val="auto"/>
                <w:szCs w:val="21"/>
              </w:rPr>
            </w:pPr>
          </w:p>
        </w:tc>
        <w:tc>
          <w:tcPr>
            <w:tcW w:w="2636" w:type="dxa"/>
            <w:vAlign w:val="center"/>
          </w:tcPr>
          <w:p w14:paraId="59CC7C4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14C83929">
            <w:pPr>
              <w:spacing w:line="360" w:lineRule="auto"/>
              <w:jc w:val="center"/>
              <w:rPr>
                <w:rFonts w:hint="eastAsia" w:ascii="宋体" w:hAnsi="宋体" w:eastAsia="宋体" w:cs="宋体"/>
                <w:color w:val="auto"/>
                <w:szCs w:val="21"/>
              </w:rPr>
            </w:pPr>
          </w:p>
        </w:tc>
      </w:tr>
      <w:tr w14:paraId="3BE4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6B5AF87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1BFC01FF">
            <w:pPr>
              <w:spacing w:line="360" w:lineRule="auto"/>
              <w:rPr>
                <w:rFonts w:hint="eastAsia" w:ascii="宋体" w:hAnsi="宋体" w:eastAsia="宋体" w:cs="宋体"/>
                <w:color w:val="auto"/>
                <w:szCs w:val="21"/>
              </w:rPr>
            </w:pPr>
          </w:p>
        </w:tc>
        <w:tc>
          <w:tcPr>
            <w:tcW w:w="2636" w:type="dxa"/>
          </w:tcPr>
          <w:p w14:paraId="2DE54FCE">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1336634">
            <w:pPr>
              <w:spacing w:line="360" w:lineRule="auto"/>
              <w:jc w:val="center"/>
              <w:rPr>
                <w:rFonts w:hint="eastAsia" w:ascii="宋体" w:hAnsi="宋体" w:eastAsia="宋体" w:cs="宋体"/>
                <w:color w:val="auto"/>
                <w:szCs w:val="21"/>
              </w:rPr>
            </w:pPr>
          </w:p>
        </w:tc>
      </w:tr>
      <w:tr w14:paraId="154B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52B19EB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03219F2E">
            <w:pPr>
              <w:spacing w:line="360" w:lineRule="auto"/>
              <w:rPr>
                <w:rFonts w:hint="eastAsia" w:ascii="宋体" w:hAnsi="宋体" w:eastAsia="宋体" w:cs="宋体"/>
                <w:color w:val="auto"/>
                <w:szCs w:val="21"/>
              </w:rPr>
            </w:pPr>
          </w:p>
        </w:tc>
        <w:tc>
          <w:tcPr>
            <w:tcW w:w="2636" w:type="dxa"/>
          </w:tcPr>
          <w:p w14:paraId="3BE46800">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44769BFF">
            <w:pPr>
              <w:spacing w:line="360" w:lineRule="auto"/>
              <w:jc w:val="center"/>
              <w:rPr>
                <w:rFonts w:hint="eastAsia" w:ascii="宋体" w:hAnsi="宋体" w:eastAsia="宋体" w:cs="宋体"/>
                <w:color w:val="auto"/>
                <w:szCs w:val="21"/>
              </w:rPr>
            </w:pPr>
          </w:p>
        </w:tc>
      </w:tr>
      <w:tr w14:paraId="79EA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8DC8E8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1053E96C">
            <w:pPr>
              <w:spacing w:line="360" w:lineRule="auto"/>
              <w:rPr>
                <w:rFonts w:hint="eastAsia" w:ascii="宋体" w:hAnsi="宋体" w:eastAsia="宋体" w:cs="宋体"/>
                <w:color w:val="auto"/>
                <w:szCs w:val="21"/>
              </w:rPr>
            </w:pPr>
          </w:p>
        </w:tc>
        <w:tc>
          <w:tcPr>
            <w:tcW w:w="2636" w:type="dxa"/>
          </w:tcPr>
          <w:p w14:paraId="7E2E7FB0">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8E590A0">
            <w:pPr>
              <w:spacing w:line="360" w:lineRule="auto"/>
              <w:jc w:val="center"/>
              <w:rPr>
                <w:rFonts w:hint="eastAsia" w:ascii="宋体" w:hAnsi="宋体" w:eastAsia="宋体" w:cs="宋体"/>
                <w:color w:val="auto"/>
                <w:szCs w:val="21"/>
              </w:rPr>
            </w:pPr>
          </w:p>
        </w:tc>
      </w:tr>
      <w:tr w14:paraId="0014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93B6C5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67B7B9D7">
            <w:pPr>
              <w:spacing w:line="360" w:lineRule="auto"/>
              <w:rPr>
                <w:rFonts w:hint="eastAsia" w:ascii="宋体" w:hAnsi="宋体" w:eastAsia="宋体" w:cs="宋体"/>
                <w:color w:val="auto"/>
                <w:szCs w:val="21"/>
              </w:rPr>
            </w:pPr>
          </w:p>
        </w:tc>
        <w:tc>
          <w:tcPr>
            <w:tcW w:w="2636" w:type="dxa"/>
          </w:tcPr>
          <w:p w14:paraId="0E615975">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47B183A4">
            <w:pPr>
              <w:spacing w:line="360" w:lineRule="auto"/>
              <w:jc w:val="center"/>
              <w:rPr>
                <w:rFonts w:hint="eastAsia" w:ascii="宋体" w:hAnsi="宋体" w:eastAsia="宋体" w:cs="宋体"/>
                <w:color w:val="auto"/>
                <w:szCs w:val="21"/>
              </w:rPr>
            </w:pPr>
          </w:p>
        </w:tc>
      </w:tr>
    </w:tbl>
    <w:p w14:paraId="1D98106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附表六：定标阶段资信因素审查审查表索引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6C5B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6DBA646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22AAF69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13C2249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1A01AD3D">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4D5FB97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613B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87062F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5A90FEC9">
            <w:pPr>
              <w:spacing w:line="360" w:lineRule="auto"/>
              <w:rPr>
                <w:rFonts w:hint="eastAsia" w:ascii="宋体" w:hAnsi="宋体" w:eastAsia="宋体" w:cs="宋体"/>
                <w:color w:val="auto"/>
                <w:szCs w:val="21"/>
              </w:rPr>
            </w:pPr>
          </w:p>
        </w:tc>
        <w:tc>
          <w:tcPr>
            <w:tcW w:w="2636" w:type="dxa"/>
            <w:vAlign w:val="center"/>
          </w:tcPr>
          <w:p w14:paraId="078B3E3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03DD70C3">
            <w:pPr>
              <w:spacing w:line="360" w:lineRule="auto"/>
              <w:jc w:val="center"/>
              <w:rPr>
                <w:rFonts w:hint="eastAsia" w:ascii="宋体" w:hAnsi="宋体" w:eastAsia="宋体" w:cs="宋体"/>
                <w:color w:val="auto"/>
                <w:szCs w:val="21"/>
              </w:rPr>
            </w:pPr>
          </w:p>
        </w:tc>
      </w:tr>
      <w:tr w14:paraId="7738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46A6841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7D2591FC">
            <w:pPr>
              <w:spacing w:line="360" w:lineRule="auto"/>
              <w:rPr>
                <w:rFonts w:hint="eastAsia" w:ascii="宋体" w:hAnsi="宋体" w:eastAsia="宋体" w:cs="宋体"/>
                <w:color w:val="auto"/>
                <w:szCs w:val="21"/>
              </w:rPr>
            </w:pPr>
          </w:p>
        </w:tc>
        <w:tc>
          <w:tcPr>
            <w:tcW w:w="2636" w:type="dxa"/>
          </w:tcPr>
          <w:p w14:paraId="255E5C85">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30102A6B">
            <w:pPr>
              <w:spacing w:line="360" w:lineRule="auto"/>
              <w:jc w:val="center"/>
              <w:rPr>
                <w:rFonts w:hint="eastAsia" w:ascii="宋体" w:hAnsi="宋体" w:eastAsia="宋体" w:cs="宋体"/>
                <w:color w:val="auto"/>
                <w:szCs w:val="21"/>
              </w:rPr>
            </w:pPr>
          </w:p>
        </w:tc>
      </w:tr>
      <w:tr w14:paraId="0353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3B25427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1F74C619">
            <w:pPr>
              <w:spacing w:line="360" w:lineRule="auto"/>
              <w:rPr>
                <w:rFonts w:hint="eastAsia" w:ascii="宋体" w:hAnsi="宋体" w:eastAsia="宋体" w:cs="宋体"/>
                <w:color w:val="auto"/>
                <w:szCs w:val="21"/>
              </w:rPr>
            </w:pPr>
          </w:p>
        </w:tc>
        <w:tc>
          <w:tcPr>
            <w:tcW w:w="2636" w:type="dxa"/>
          </w:tcPr>
          <w:p w14:paraId="5DE07D41">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08320E18">
            <w:pPr>
              <w:spacing w:line="360" w:lineRule="auto"/>
              <w:jc w:val="center"/>
              <w:rPr>
                <w:rFonts w:hint="eastAsia" w:ascii="宋体" w:hAnsi="宋体" w:eastAsia="宋体" w:cs="宋体"/>
                <w:color w:val="auto"/>
                <w:szCs w:val="21"/>
              </w:rPr>
            </w:pPr>
          </w:p>
        </w:tc>
      </w:tr>
      <w:tr w14:paraId="0488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3007D40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375EE2C6">
            <w:pPr>
              <w:spacing w:line="360" w:lineRule="auto"/>
              <w:rPr>
                <w:rFonts w:hint="eastAsia" w:ascii="宋体" w:hAnsi="宋体" w:eastAsia="宋体" w:cs="宋体"/>
                <w:color w:val="auto"/>
                <w:szCs w:val="21"/>
              </w:rPr>
            </w:pPr>
          </w:p>
        </w:tc>
        <w:tc>
          <w:tcPr>
            <w:tcW w:w="2636" w:type="dxa"/>
          </w:tcPr>
          <w:p w14:paraId="4E2E8D90">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6AF999AA">
            <w:pPr>
              <w:spacing w:line="360" w:lineRule="auto"/>
              <w:jc w:val="center"/>
              <w:rPr>
                <w:rFonts w:hint="eastAsia" w:ascii="宋体" w:hAnsi="宋体" w:eastAsia="宋体" w:cs="宋体"/>
                <w:color w:val="auto"/>
                <w:szCs w:val="21"/>
              </w:rPr>
            </w:pPr>
          </w:p>
        </w:tc>
      </w:tr>
      <w:tr w14:paraId="63F1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13D72154">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3F26529B">
            <w:pPr>
              <w:spacing w:line="360" w:lineRule="auto"/>
              <w:rPr>
                <w:rFonts w:hint="eastAsia" w:ascii="宋体" w:hAnsi="宋体" w:eastAsia="宋体" w:cs="宋体"/>
                <w:color w:val="auto"/>
                <w:szCs w:val="21"/>
              </w:rPr>
            </w:pPr>
          </w:p>
        </w:tc>
        <w:tc>
          <w:tcPr>
            <w:tcW w:w="2636" w:type="dxa"/>
          </w:tcPr>
          <w:p w14:paraId="3C3BDBE6">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5F6FED5B">
            <w:pPr>
              <w:spacing w:line="360" w:lineRule="auto"/>
              <w:jc w:val="center"/>
              <w:rPr>
                <w:rFonts w:hint="eastAsia" w:ascii="宋体" w:hAnsi="宋体" w:eastAsia="宋体" w:cs="宋体"/>
                <w:color w:val="auto"/>
                <w:szCs w:val="21"/>
              </w:rPr>
            </w:pPr>
          </w:p>
        </w:tc>
      </w:tr>
    </w:tbl>
    <w:p w14:paraId="4746DC42">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附表七：定标阶段方案因素详细审查表索引</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20"/>
        <w:gridCol w:w="2636"/>
        <w:gridCol w:w="2636"/>
      </w:tblGrid>
      <w:tr w14:paraId="0DA6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47CB8A8">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3120" w:type="dxa"/>
            <w:vAlign w:val="center"/>
          </w:tcPr>
          <w:p w14:paraId="3FC4AEFE">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评审项目</w:t>
            </w:r>
          </w:p>
        </w:tc>
        <w:tc>
          <w:tcPr>
            <w:tcW w:w="2636" w:type="dxa"/>
            <w:vAlign w:val="center"/>
          </w:tcPr>
          <w:p w14:paraId="777A1552">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证明材料</w:t>
            </w:r>
          </w:p>
          <w:p w14:paraId="2190DCD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（所在投标文件页码）</w:t>
            </w:r>
          </w:p>
        </w:tc>
        <w:tc>
          <w:tcPr>
            <w:tcW w:w="2636" w:type="dxa"/>
          </w:tcPr>
          <w:p w14:paraId="4D749C8A">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响应情况简述</w:t>
            </w:r>
          </w:p>
        </w:tc>
      </w:tr>
      <w:tr w14:paraId="0BEE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3A27E00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3120" w:type="dxa"/>
            <w:vAlign w:val="center"/>
          </w:tcPr>
          <w:p w14:paraId="26C9F9BB">
            <w:pPr>
              <w:spacing w:line="360" w:lineRule="auto"/>
              <w:rPr>
                <w:rFonts w:hint="eastAsia" w:ascii="宋体" w:hAnsi="宋体" w:eastAsia="宋体" w:cs="宋体"/>
                <w:color w:val="auto"/>
                <w:szCs w:val="21"/>
              </w:rPr>
            </w:pPr>
          </w:p>
        </w:tc>
        <w:tc>
          <w:tcPr>
            <w:tcW w:w="2636" w:type="dxa"/>
            <w:vAlign w:val="center"/>
          </w:tcPr>
          <w:p w14:paraId="2D7E539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见投标文件第（）页</w:t>
            </w:r>
          </w:p>
        </w:tc>
        <w:tc>
          <w:tcPr>
            <w:tcW w:w="2636" w:type="dxa"/>
          </w:tcPr>
          <w:p w14:paraId="625903AB">
            <w:pPr>
              <w:spacing w:line="360" w:lineRule="auto"/>
              <w:jc w:val="center"/>
              <w:rPr>
                <w:rFonts w:hint="eastAsia" w:ascii="宋体" w:hAnsi="宋体" w:eastAsia="宋体" w:cs="宋体"/>
                <w:color w:val="auto"/>
                <w:szCs w:val="21"/>
              </w:rPr>
            </w:pPr>
          </w:p>
        </w:tc>
      </w:tr>
      <w:tr w14:paraId="797B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5E4C903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3120" w:type="dxa"/>
            <w:vAlign w:val="center"/>
          </w:tcPr>
          <w:p w14:paraId="3A45B871">
            <w:pPr>
              <w:spacing w:line="360" w:lineRule="auto"/>
              <w:rPr>
                <w:rFonts w:hint="eastAsia" w:ascii="宋体" w:hAnsi="宋体" w:eastAsia="宋体" w:cs="宋体"/>
                <w:color w:val="auto"/>
                <w:szCs w:val="21"/>
              </w:rPr>
            </w:pPr>
          </w:p>
        </w:tc>
        <w:tc>
          <w:tcPr>
            <w:tcW w:w="2636" w:type="dxa"/>
          </w:tcPr>
          <w:p w14:paraId="1FC1A9CF">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639C2D1C">
            <w:pPr>
              <w:spacing w:line="360" w:lineRule="auto"/>
              <w:jc w:val="center"/>
              <w:rPr>
                <w:rFonts w:hint="eastAsia" w:ascii="宋体" w:hAnsi="宋体" w:eastAsia="宋体" w:cs="宋体"/>
                <w:color w:val="auto"/>
                <w:szCs w:val="21"/>
              </w:rPr>
            </w:pPr>
          </w:p>
        </w:tc>
      </w:tr>
      <w:tr w14:paraId="1314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F0CC83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3120" w:type="dxa"/>
            <w:vAlign w:val="center"/>
          </w:tcPr>
          <w:p w14:paraId="786881D2">
            <w:pPr>
              <w:spacing w:line="360" w:lineRule="auto"/>
              <w:rPr>
                <w:rFonts w:hint="eastAsia" w:ascii="宋体" w:hAnsi="宋体" w:eastAsia="宋体" w:cs="宋体"/>
                <w:color w:val="auto"/>
                <w:szCs w:val="21"/>
              </w:rPr>
            </w:pPr>
          </w:p>
        </w:tc>
        <w:tc>
          <w:tcPr>
            <w:tcW w:w="2636" w:type="dxa"/>
          </w:tcPr>
          <w:p w14:paraId="5C4951D2">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03D4BAF0">
            <w:pPr>
              <w:spacing w:line="360" w:lineRule="auto"/>
              <w:jc w:val="center"/>
              <w:rPr>
                <w:rFonts w:hint="eastAsia" w:ascii="宋体" w:hAnsi="宋体" w:eastAsia="宋体" w:cs="宋体"/>
                <w:color w:val="auto"/>
                <w:szCs w:val="21"/>
              </w:rPr>
            </w:pPr>
          </w:p>
        </w:tc>
      </w:tr>
      <w:tr w14:paraId="1282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0831D0E9">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7A2833E3">
            <w:pPr>
              <w:spacing w:line="360" w:lineRule="auto"/>
              <w:rPr>
                <w:rFonts w:hint="eastAsia" w:ascii="宋体" w:hAnsi="宋体" w:eastAsia="宋体" w:cs="宋体"/>
                <w:color w:val="auto"/>
                <w:szCs w:val="21"/>
              </w:rPr>
            </w:pPr>
          </w:p>
        </w:tc>
        <w:tc>
          <w:tcPr>
            <w:tcW w:w="2636" w:type="dxa"/>
          </w:tcPr>
          <w:p w14:paraId="735B82F9">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18BC7FDF">
            <w:pPr>
              <w:spacing w:line="360" w:lineRule="auto"/>
              <w:jc w:val="center"/>
              <w:rPr>
                <w:rFonts w:hint="eastAsia" w:ascii="宋体" w:hAnsi="宋体" w:eastAsia="宋体" w:cs="宋体"/>
                <w:color w:val="auto"/>
                <w:szCs w:val="21"/>
              </w:rPr>
            </w:pPr>
          </w:p>
        </w:tc>
      </w:tr>
      <w:tr w14:paraId="096D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5" w:type="dxa"/>
            <w:vAlign w:val="center"/>
          </w:tcPr>
          <w:p w14:paraId="2DBA802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3120" w:type="dxa"/>
            <w:vAlign w:val="center"/>
          </w:tcPr>
          <w:p w14:paraId="66D44597">
            <w:pPr>
              <w:spacing w:line="360" w:lineRule="auto"/>
              <w:rPr>
                <w:rFonts w:hint="eastAsia" w:ascii="宋体" w:hAnsi="宋体" w:eastAsia="宋体" w:cs="宋体"/>
                <w:color w:val="auto"/>
                <w:szCs w:val="21"/>
              </w:rPr>
            </w:pPr>
          </w:p>
        </w:tc>
        <w:tc>
          <w:tcPr>
            <w:tcW w:w="2636" w:type="dxa"/>
          </w:tcPr>
          <w:p w14:paraId="787EACBC">
            <w:pPr>
              <w:spacing w:line="360" w:lineRule="auto"/>
              <w:jc w:val="center"/>
              <w:rPr>
                <w:rFonts w:hint="eastAsia" w:ascii="宋体" w:hAnsi="宋体" w:eastAsia="宋体" w:cs="宋体"/>
                <w:color w:val="auto"/>
              </w:rPr>
            </w:pPr>
            <w:r>
              <w:rPr>
                <w:rFonts w:hint="eastAsia" w:ascii="宋体" w:hAnsi="宋体" w:eastAsia="宋体" w:cs="宋体"/>
                <w:color w:val="auto"/>
                <w:szCs w:val="21"/>
              </w:rPr>
              <w:t>见投标文件第（）页</w:t>
            </w:r>
          </w:p>
        </w:tc>
        <w:tc>
          <w:tcPr>
            <w:tcW w:w="2636" w:type="dxa"/>
          </w:tcPr>
          <w:p w14:paraId="2EB5A44E">
            <w:pPr>
              <w:spacing w:line="360" w:lineRule="auto"/>
              <w:jc w:val="center"/>
              <w:rPr>
                <w:rFonts w:hint="eastAsia" w:ascii="宋体" w:hAnsi="宋体" w:eastAsia="宋体" w:cs="宋体"/>
                <w:color w:val="auto"/>
                <w:szCs w:val="21"/>
              </w:rPr>
            </w:pPr>
          </w:p>
        </w:tc>
      </w:tr>
    </w:tbl>
    <w:p w14:paraId="37F80F5E">
      <w:pPr>
        <w:pStyle w:val="23"/>
        <w:spacing w:line="360" w:lineRule="auto"/>
        <w:ind w:firstLine="0" w:firstLineChars="0"/>
        <w:rPr>
          <w:rFonts w:hint="eastAsia" w:ascii="宋体" w:hAnsi="宋体" w:eastAsia="宋体" w:cs="宋体"/>
          <w:color w:val="auto"/>
        </w:rPr>
      </w:pPr>
    </w:p>
    <w:p w14:paraId="427264A3">
      <w:pPr>
        <w:spacing w:line="360" w:lineRule="auto"/>
        <w:rPr>
          <w:rFonts w:hint="eastAsia" w:ascii="宋体" w:hAnsi="宋体" w:eastAsia="宋体" w:cs="宋体"/>
          <w:color w:val="auto"/>
        </w:rPr>
      </w:pPr>
      <w:r>
        <w:rPr>
          <w:rFonts w:hint="eastAsia" w:ascii="宋体" w:hAnsi="宋体" w:eastAsia="宋体" w:cs="宋体"/>
          <w:color w:val="auto"/>
        </w:rPr>
        <w:t>注：1.为便于评审，投标文件编制过程中，除编制相对应的目录外，还需编制评标索引。</w:t>
      </w:r>
    </w:p>
    <w:p w14:paraId="398B92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2.投标人编制的索引表应包括与评标办法附表相对应的索引表。</w:t>
      </w:r>
    </w:p>
    <w:p w14:paraId="3A89281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3.索引列于</w:t>
      </w:r>
      <w:r>
        <w:rPr>
          <w:rFonts w:hint="eastAsia" w:ascii="宋体" w:hAnsi="宋体" w:eastAsia="宋体" w:cs="宋体"/>
          <w:b/>
          <w:bCs/>
          <w:color w:val="auto"/>
        </w:rPr>
        <w:t>相应部</w:t>
      </w:r>
      <w:r>
        <w:rPr>
          <w:rFonts w:hint="eastAsia" w:ascii="宋体" w:hAnsi="宋体" w:eastAsia="宋体" w:cs="宋体"/>
          <w:b/>
          <w:color w:val="auto"/>
        </w:rPr>
        <w:t>分投标文件</w:t>
      </w:r>
      <w:r>
        <w:rPr>
          <w:rFonts w:hint="eastAsia" w:ascii="宋体" w:hAnsi="宋体" w:eastAsia="宋体" w:cs="宋体"/>
          <w:color w:val="auto"/>
        </w:rPr>
        <w:t>首页，随后再放置目录。</w:t>
      </w:r>
    </w:p>
    <w:p w14:paraId="3AD4B701">
      <w:pPr>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4.投标人未提供本索引表的，评标过程中不能找到相应评审内容的，由此造成的后果由投标人承担。</w:t>
      </w:r>
    </w:p>
    <w:p w14:paraId="0D7D6C5F">
      <w:pPr>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5.根据评标办法附表中评审内容要求，需要提交相应证明材料的，若投标文件格式未能尽列，请投标人自拟格式在对应投标文件分册中提交。</w:t>
      </w:r>
    </w:p>
    <w:p w14:paraId="1FB3252C">
      <w:pPr>
        <w:rPr>
          <w:rFonts w:hint="eastAsia" w:ascii="宋体" w:hAnsi="宋体" w:eastAsia="宋体" w:cs="宋体"/>
          <w:b/>
          <w:color w:val="auto"/>
        </w:rPr>
      </w:pPr>
      <w:r>
        <w:rPr>
          <w:rFonts w:hint="eastAsia" w:ascii="宋体" w:hAnsi="宋体" w:eastAsia="宋体" w:cs="宋体"/>
          <w:b/>
          <w:color w:val="auto"/>
        </w:rPr>
        <w:br w:type="page"/>
      </w:r>
    </w:p>
    <w:p w14:paraId="36A5C65A">
      <w:pPr>
        <w:pStyle w:val="2"/>
        <w:rPr>
          <w:rFonts w:hint="eastAsia"/>
          <w:color w:val="auto"/>
        </w:rPr>
      </w:pPr>
    </w:p>
    <w:p w14:paraId="10B73B79">
      <w:pPr>
        <w:pStyle w:val="3"/>
        <w:spacing w:before="0" w:after="0" w:line="360" w:lineRule="auto"/>
        <w:ind w:firstLine="2421" w:firstLineChars="548"/>
        <w:rPr>
          <w:color w:val="auto"/>
        </w:rPr>
      </w:pPr>
      <w:bookmarkStart w:id="966" w:name="_Toc86417794"/>
      <w:bookmarkStart w:id="967" w:name="_Toc271821942"/>
      <w:bookmarkStart w:id="968" w:name="_Toc14611"/>
      <w:bookmarkStart w:id="969" w:name="_Toc10741"/>
      <w:bookmarkStart w:id="970" w:name="_Toc490141090"/>
      <w:bookmarkStart w:id="971" w:name="_Toc29261"/>
      <w:bookmarkStart w:id="972" w:name="_Toc300835233"/>
      <w:bookmarkStart w:id="973" w:name="_Toc2218"/>
      <w:bookmarkStart w:id="974" w:name="_Toc8323"/>
      <w:bookmarkStart w:id="975" w:name="_Toc194"/>
      <w:r>
        <w:rPr>
          <w:rFonts w:hint="eastAsia"/>
          <w:color w:val="auto"/>
        </w:rPr>
        <w:t>第八章 其他资料</w:t>
      </w:r>
      <w:bookmarkEnd w:id="966"/>
      <w:bookmarkEnd w:id="967"/>
      <w:bookmarkEnd w:id="968"/>
      <w:bookmarkEnd w:id="969"/>
      <w:bookmarkEnd w:id="970"/>
      <w:bookmarkEnd w:id="971"/>
      <w:bookmarkEnd w:id="972"/>
      <w:bookmarkEnd w:id="973"/>
      <w:bookmarkEnd w:id="974"/>
      <w:bookmarkEnd w:id="975"/>
    </w:p>
    <w:p w14:paraId="60713D17">
      <w:pPr>
        <w:pStyle w:val="6"/>
        <w:spacing w:line="360" w:lineRule="auto"/>
        <w:rPr>
          <w:rFonts w:hint="eastAsia" w:ascii="宋体" w:hAnsi="宋体" w:cs="宋体"/>
          <w:color w:val="auto"/>
        </w:rPr>
      </w:pPr>
    </w:p>
    <w:p w14:paraId="734174AB">
      <w:pPr>
        <w:spacing w:line="360" w:lineRule="auto"/>
        <w:rPr>
          <w:rFonts w:hint="eastAsia" w:ascii="宋体" w:hAnsi="宋体" w:eastAsia="宋体" w:cs="宋体"/>
          <w:color w:val="auto"/>
        </w:rPr>
      </w:pPr>
    </w:p>
    <w:p w14:paraId="3125B1BE">
      <w:pPr>
        <w:adjustRightInd w:val="0"/>
        <w:snapToGrid w:val="0"/>
        <w:spacing w:line="360" w:lineRule="auto"/>
        <w:ind w:firstLine="420" w:firstLineChars="200"/>
        <w:rPr>
          <w:rFonts w:hint="eastAsia" w:ascii="宋体" w:hAnsi="宋体" w:cs="宋体"/>
          <w:color w:val="auto"/>
        </w:rPr>
      </w:pPr>
    </w:p>
    <w:p w14:paraId="0E2095FA">
      <w:pPr>
        <w:spacing w:line="360" w:lineRule="auto"/>
        <w:rPr>
          <w:rFonts w:hint="eastAsia"/>
          <w:color w:val="auto"/>
        </w:rPr>
      </w:pPr>
    </w:p>
    <w:sectPr>
      <w:footerReference r:id="rId12" w:type="default"/>
      <w:pgSz w:w="11905" w:h="16838"/>
      <w:pgMar w:top="1440" w:right="1440" w:bottom="1440"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AB46E">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C5E8F">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D0C5E8F">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558F">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0650" cy="3352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F2D7AD">
                          <w:pPr>
                            <w:pStyle w:val="11"/>
                            <w:rPr>
                              <w:rStyle w:val="20"/>
                            </w:rPr>
                          </w:pPr>
                          <w:r>
                            <w:fldChar w:fldCharType="begin"/>
                          </w:r>
                          <w:r>
                            <w:rPr>
                              <w:rStyle w:val="20"/>
                            </w:rPr>
                            <w:instrText xml:space="preserve">PAGE  </w:instrText>
                          </w:r>
                          <w:r>
                            <w:fldChar w:fldCharType="separate"/>
                          </w:r>
                          <w:r>
                            <w:rPr>
                              <w:rStyle w:val="20"/>
                            </w:rPr>
                            <w:t>41</w:t>
                          </w:r>
                          <w:r>
                            <w:fldChar w:fldCharType="end"/>
                          </w:r>
                        </w:p>
                        <w:p w14:paraId="2D48AF90">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6.4pt;width:9.5pt;mso-position-horizontal:center;mso-position-horizontal-relative:margin;mso-wrap-style:none;z-index:251662336;mso-width-relative:page;mso-height-relative:page;" filled="f" stroked="f" coordsize="21600,21600" o:gfxdata="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Vl8cbQAAAAAwEAAA8AAAAAAAAAAQAgAAAAIgAAAGRycy9kb3du&#10;cmV2LnhtbFBLAQIUABQAAAAIAIdO4kArTr9NzgEAAKcDAAAOAAAAAAAAAAEAIAAAAB8BAABkcnMv&#10;ZTJvRG9jLnhtbFBLBQYAAAAABgAGAFkBAABfBQAAAAA=&#10;">
              <v:fill on="f" focussize="0,0"/>
              <v:stroke on="f"/>
              <v:imagedata o:title=""/>
              <o:lock v:ext="edit" aspectratio="f"/>
              <v:textbox inset="0mm,0mm,0mm,0mm" style="mso-fit-shape-to-text:t;">
                <w:txbxContent>
                  <w:p w14:paraId="06F2D7AD">
                    <w:pPr>
                      <w:pStyle w:val="11"/>
                      <w:rPr>
                        <w:rStyle w:val="20"/>
                      </w:rPr>
                    </w:pPr>
                    <w:r>
                      <w:fldChar w:fldCharType="begin"/>
                    </w:r>
                    <w:r>
                      <w:rPr>
                        <w:rStyle w:val="20"/>
                      </w:rPr>
                      <w:instrText xml:space="preserve">PAGE  </w:instrText>
                    </w:r>
                    <w:r>
                      <w:fldChar w:fldCharType="separate"/>
                    </w:r>
                    <w:r>
                      <w:rPr>
                        <w:rStyle w:val="20"/>
                      </w:rPr>
                      <w:t>41</w:t>
                    </w:r>
                    <w:r>
                      <w:fldChar w:fldCharType="end"/>
                    </w:r>
                  </w:p>
                  <w:p w14:paraId="2D48AF90">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BE191">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F9F735">
                          <w:pPr>
                            <w:pStyle w:val="11"/>
                            <w:jc w:val="center"/>
                          </w:pPr>
                          <w:r>
                            <w:fldChar w:fldCharType="begin"/>
                          </w:r>
                          <w:r>
                            <w:rPr>
                              <w:rStyle w:val="20"/>
                            </w:rPr>
                            <w:instrText xml:space="preserve">PAGE  </w:instrText>
                          </w:r>
                          <w:r>
                            <w:fldChar w:fldCharType="separate"/>
                          </w:r>
                          <w:r>
                            <w:rPr>
                              <w:rStyle w:val="20"/>
                            </w:rP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9u/MvQAAAAAwEAAA8AAAAAAAAAAQAgAAAAIgAAAGRycy9kb3du&#10;cmV2LnhtbFBLAQIUABQAAAAIAIdO4kAI9MG0zgEAAKcDAAAOAAAAAAAAAAEAIAAAAB8BAABkcnMv&#10;ZTJvRG9jLnhtbFBLBQYAAAAABgAGAFkBAABfBQAAAAA=&#10;">
              <v:fill on="f" focussize="0,0"/>
              <v:stroke on="f"/>
              <v:imagedata o:title=""/>
              <o:lock v:ext="edit" aspectratio="f"/>
              <v:textbox inset="0mm,0mm,0mm,0mm" style="mso-fit-shape-to-text:t;">
                <w:txbxContent>
                  <w:p w14:paraId="56F9F735">
                    <w:pPr>
                      <w:pStyle w:val="11"/>
                      <w:jc w:val="center"/>
                    </w:pPr>
                    <w:r>
                      <w:fldChar w:fldCharType="begin"/>
                    </w:r>
                    <w:r>
                      <w:rPr>
                        <w:rStyle w:val="20"/>
                      </w:rPr>
                      <w:instrText xml:space="preserve">PAGE  </w:instrText>
                    </w:r>
                    <w:r>
                      <w:fldChar w:fldCharType="separate"/>
                    </w:r>
                    <w:r>
                      <w:rPr>
                        <w:rStyle w:val="20"/>
                      </w:rP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F621B">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0650" cy="1549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4F8D87">
                          <w:pPr>
                            <w:pStyle w:val="11"/>
                            <w:jc w:val="center"/>
                          </w:pPr>
                          <w:r>
                            <w:fldChar w:fldCharType="begin"/>
                          </w:r>
                          <w:r>
                            <w:rPr>
                              <w:rStyle w:val="20"/>
                            </w:rPr>
                            <w:instrText xml:space="preserve">PAGE  </w:instrText>
                          </w:r>
                          <w:r>
                            <w:fldChar w:fldCharType="separate"/>
                          </w:r>
                          <w:r>
                            <w:rPr>
                              <w:rStyle w:val="20"/>
                            </w:rP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63360;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278y9AAAAADAQAADwAAAAAAAAABACAAAAAiAAAAZHJzL2Rvd25y&#10;ZXYueG1sUEsBAhQAFAAAAAgAh07iQBqQuNzNAQAApwMAAA4AAAAAAAAAAQAgAAAAHwEAAGRycy9l&#10;Mm9Eb2MueG1sUEsFBgAAAAAGAAYAWQEAAF4FAAAAAA==&#10;">
              <v:fill on="f" focussize="0,0"/>
              <v:stroke on="f"/>
              <v:imagedata o:title=""/>
              <o:lock v:ext="edit" aspectratio="f"/>
              <v:textbox inset="0mm,0mm,0mm,0mm" style="mso-fit-shape-to-text:t;">
                <w:txbxContent>
                  <w:p w14:paraId="274F8D87">
                    <w:pPr>
                      <w:pStyle w:val="11"/>
                      <w:jc w:val="center"/>
                    </w:pPr>
                    <w:r>
                      <w:fldChar w:fldCharType="begin"/>
                    </w:r>
                    <w:r>
                      <w:rPr>
                        <w:rStyle w:val="20"/>
                      </w:rPr>
                      <w:instrText xml:space="preserve">PAGE  </w:instrText>
                    </w:r>
                    <w:r>
                      <w:fldChar w:fldCharType="separate"/>
                    </w:r>
                    <w:r>
                      <w:rPr>
                        <w:rStyle w:val="20"/>
                      </w:rP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22A1">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85EB1A">
                          <w:pPr>
                            <w:pStyle w:val="11"/>
                            <w:jc w:val="center"/>
                          </w:pPr>
                          <w:r>
                            <w:fldChar w:fldCharType="begin"/>
                          </w:r>
                          <w:r>
                            <w:rPr>
                              <w:rStyle w:val="20"/>
                            </w:rPr>
                            <w:instrText xml:space="preserve"> PAGE </w:instrText>
                          </w:r>
                          <w:r>
                            <w:fldChar w:fldCharType="separate"/>
                          </w:r>
                          <w:r>
                            <w:rPr>
                              <w:rStyle w:val="20"/>
                            </w:rP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9.5pt;mso-position-horizontal:center;mso-position-horizontal-relative:margin;mso-wrap-style:none;z-index:251659264;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9u/MvQAAAAAwEAAA8AAAAAAAAAAQAgAAAAIgAAAGRycy9kb3du&#10;cmV2LnhtbFBLAQIUABQAAAAIAIdO4kD7+ZKLzgEAAKcDAAAOAAAAAAAAAAEAIAAAAB8BAABkcnMv&#10;ZTJvRG9jLnhtbFBLBQYAAAAABgAGAFkBAABfBQAAAAA=&#10;">
              <v:fill on="f" focussize="0,0"/>
              <v:stroke on="f"/>
              <v:imagedata o:title=""/>
              <o:lock v:ext="edit" aspectratio="f"/>
              <v:textbox inset="0mm,0mm,0mm,0mm" style="mso-fit-shape-to-text:t;">
                <w:txbxContent>
                  <w:p w14:paraId="2A85EB1A">
                    <w:pPr>
                      <w:pStyle w:val="11"/>
                      <w:jc w:val="center"/>
                    </w:pPr>
                    <w:r>
                      <w:fldChar w:fldCharType="begin"/>
                    </w:r>
                    <w:r>
                      <w:rPr>
                        <w:rStyle w:val="20"/>
                      </w:rPr>
                      <w:instrText xml:space="preserve"> PAGE </w:instrText>
                    </w:r>
                    <w:r>
                      <w:fldChar w:fldCharType="separate"/>
                    </w:r>
                    <w:r>
                      <w:rPr>
                        <w:rStyle w:val="20"/>
                      </w:rP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8C7B5">
    <w:pPr>
      <w:pStyle w:val="11"/>
      <w:jc w:val="center"/>
    </w:pPr>
    <w:r>
      <w:fldChar w:fldCharType="begin"/>
    </w:r>
    <w:r>
      <w:rPr>
        <w:rStyle w:val="20"/>
      </w:rPr>
      <w:instrText xml:space="preserve"> PAGE </w:instrText>
    </w:r>
    <w:r>
      <w:fldChar w:fldCharType="separate"/>
    </w:r>
    <w:r>
      <w:rPr>
        <w:rStyle w:val="20"/>
      </w:rPr>
      <w:t>60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06E2A">
    <w:pPr>
      <w:pStyle w:val="11"/>
      <w:jc w:val="center"/>
    </w:pPr>
    <w:r>
      <w:fldChar w:fldCharType="begin"/>
    </w:r>
    <w:r>
      <w:rPr>
        <w:rStyle w:val="20"/>
      </w:rPr>
      <w:instrText xml:space="preserve"> PAGE </w:instrText>
    </w:r>
    <w:r>
      <w:fldChar w:fldCharType="separate"/>
    </w:r>
    <w:r>
      <w:rPr>
        <w:rStyle w:val="20"/>
      </w:rPr>
      <w:t>72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801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1DD26">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FD24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900B3"/>
    <w:multiLevelType w:val="singleLevel"/>
    <w:tmpl w:val="014900B3"/>
    <w:lvl w:ilvl="0" w:tentative="0">
      <w:start w:val="1"/>
      <w:numFmt w:val="decimal"/>
      <w:suff w:val="nothing"/>
      <w:lvlText w:val="%1、"/>
      <w:lvlJc w:val="left"/>
    </w:lvl>
  </w:abstractNum>
  <w:abstractNum w:abstractNumId="1">
    <w:nsid w:val="11342A96"/>
    <w:multiLevelType w:val="singleLevel"/>
    <w:tmpl w:val="11342A96"/>
    <w:lvl w:ilvl="0" w:tentative="0">
      <w:start w:val="1"/>
      <w:numFmt w:val="chineseCounting"/>
      <w:suff w:val="nothing"/>
      <w:lvlText w:val="%1、"/>
      <w:lvlJc w:val="left"/>
      <w:rPr>
        <w:rFonts w:hint="eastAsia"/>
      </w:rPr>
    </w:lvl>
  </w:abstractNum>
  <w:abstractNum w:abstractNumId="2">
    <w:nsid w:val="5F5C15B5"/>
    <w:multiLevelType w:val="multilevel"/>
    <w:tmpl w:val="5F5C15B5"/>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849BF"/>
    <w:rsid w:val="004702B7"/>
    <w:rsid w:val="00923917"/>
    <w:rsid w:val="00BF0B27"/>
    <w:rsid w:val="00CF3401"/>
    <w:rsid w:val="07E04781"/>
    <w:rsid w:val="0D37220C"/>
    <w:rsid w:val="15555CD6"/>
    <w:rsid w:val="1B404832"/>
    <w:rsid w:val="27A849BF"/>
    <w:rsid w:val="29E54B01"/>
    <w:rsid w:val="322B4114"/>
    <w:rsid w:val="41BF0EBD"/>
    <w:rsid w:val="422E312E"/>
    <w:rsid w:val="44BD3726"/>
    <w:rsid w:val="49CE512E"/>
    <w:rsid w:val="4F5B675E"/>
    <w:rsid w:val="54AC4556"/>
    <w:rsid w:val="575B2E6E"/>
    <w:rsid w:val="58352CF2"/>
    <w:rsid w:val="58612C0E"/>
    <w:rsid w:val="5F5332C1"/>
    <w:rsid w:val="69532CB0"/>
    <w:rsid w:val="6EB22537"/>
    <w:rsid w:val="709146DD"/>
    <w:rsid w:val="70BD4767"/>
    <w:rsid w:val="7DBD0FDF"/>
    <w:rsid w:val="7ED4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4"/>
    <w:next w:val="1"/>
    <w:qFormat/>
    <w:uiPriority w:val="9"/>
    <w:pPr>
      <w:spacing w:before="340" w:after="330" w:line="576" w:lineRule="auto"/>
      <w:outlineLvl w:val="0"/>
    </w:pPr>
    <w:rPr>
      <w:rFonts w:ascii="Times New Roman" w:hAnsi="Times New Roman" w:eastAsia="宋体"/>
      <w:b/>
      <w:kern w:val="44"/>
      <w:sz w:val="44"/>
      <w:szCs w:val="44"/>
    </w:rPr>
  </w:style>
  <w:style w:type="paragraph" w:styleId="5">
    <w:name w:val="heading 2"/>
    <w:basedOn w:val="1"/>
    <w:next w:val="1"/>
    <w:qFormat/>
    <w:uiPriority w:val="99"/>
    <w:pPr>
      <w:keepNext/>
      <w:keepLines/>
      <w:spacing w:before="10" w:after="10" w:line="360" w:lineRule="auto"/>
      <w:outlineLvl w:val="1"/>
    </w:pPr>
    <w:rPr>
      <w:rFonts w:ascii="Arial" w:hAnsi="Arial" w:eastAsia="黑体"/>
      <w:b/>
      <w:bCs/>
      <w:sz w:val="28"/>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next w:val="1"/>
    <w:qFormat/>
    <w:uiPriority w:val="0"/>
    <w:pPr>
      <w:jc w:val="left"/>
    </w:pPr>
    <w:rPr>
      <w:rFonts w:ascii="Times New Roman" w:hAnsi="Times New Roman" w:eastAsia="宋体"/>
    </w:rPr>
  </w:style>
  <w:style w:type="paragraph" w:styleId="7">
    <w:name w:val="Body Text 3"/>
    <w:basedOn w:val="1"/>
    <w:qFormat/>
    <w:uiPriority w:val="99"/>
    <w:rPr>
      <w:rFonts w:ascii="宋体" w:hAnsi="Times New Roman" w:eastAsia="宋体"/>
      <w:sz w:val="24"/>
      <w:szCs w:val="20"/>
    </w:rPr>
  </w:style>
  <w:style w:type="paragraph" w:styleId="8">
    <w:name w:val="Body Text"/>
    <w:basedOn w:val="1"/>
    <w:next w:val="1"/>
    <w:qFormat/>
    <w:uiPriority w:val="99"/>
    <w:pPr>
      <w:spacing w:after="120"/>
    </w:pPr>
    <w:rPr>
      <w:rFonts w:ascii="Times New Roman" w:hAnsi="Times New Roman" w:eastAsia="宋体"/>
    </w:rPr>
  </w:style>
  <w:style w:type="paragraph" w:styleId="9">
    <w:name w:val="Body Text Indent"/>
    <w:basedOn w:val="1"/>
    <w:qFormat/>
    <w:uiPriority w:val="99"/>
    <w:pPr>
      <w:spacing w:after="120"/>
      <w:ind w:left="420" w:leftChars="200"/>
    </w:pPr>
    <w:rPr>
      <w:rFonts w:ascii="Times New Roman" w:hAnsi="Times New Roman" w:eastAsia="宋体"/>
    </w:rPr>
  </w:style>
  <w:style w:type="paragraph" w:styleId="10">
    <w:name w:val="Plain Text"/>
    <w:basedOn w:val="1"/>
    <w:next w:val="1"/>
    <w:qFormat/>
    <w:uiPriority w:val="99"/>
    <w:rPr>
      <w:rFonts w:ascii="宋体" w:hAnsi="Courier New" w:eastAsia="宋体"/>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sz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8"/>
    <w:qFormat/>
    <w:uiPriority w:val="99"/>
    <w:pPr>
      <w:spacing w:line="312" w:lineRule="auto"/>
      <w:ind w:firstLine="420"/>
    </w:pPr>
  </w:style>
  <w:style w:type="paragraph" w:styleId="17">
    <w:name w:val="Body Text First Indent 2"/>
    <w:basedOn w:val="9"/>
    <w:unhideWhenUsed/>
    <w:qFormat/>
    <w:uiPriority w:val="99"/>
    <w:pPr>
      <w:ind w:firstLine="420" w:firstLineChars="200"/>
    </w:pPr>
  </w:style>
  <w:style w:type="character" w:styleId="20">
    <w:name w:val="page number"/>
    <w:qFormat/>
    <w:uiPriority w:val="0"/>
  </w:style>
  <w:style w:type="character" w:styleId="21">
    <w:name w:val="annotation reference"/>
    <w:qFormat/>
    <w:uiPriority w:val="99"/>
    <w:rPr>
      <w:sz w:val="21"/>
      <w:szCs w:val="21"/>
    </w:rPr>
  </w:style>
  <w:style w:type="paragraph" w:customStyle="1" w:styleId="22">
    <w:name w:val="Table Paragraph"/>
    <w:basedOn w:val="1"/>
    <w:qFormat/>
    <w:uiPriority w:val="0"/>
  </w:style>
  <w:style w:type="paragraph" w:customStyle="1" w:styleId="23">
    <w:name w:val="_Style 3"/>
    <w:basedOn w:val="1"/>
    <w:qFormat/>
    <w:uiPriority w:val="0"/>
    <w:pPr>
      <w:ind w:firstLine="420" w:firstLineChars="200"/>
    </w:pPr>
    <w:rPr>
      <w:sz w:val="20"/>
    </w:rPr>
  </w:style>
  <w:style w:type="character" w:customStyle="1" w:styleId="24">
    <w:name w:val="NormalCharacter"/>
    <w:qFormat/>
    <w:uiPriority w:val="0"/>
    <w:rPr>
      <w:rFonts w:ascii="等线" w:hAnsi="等线" w:eastAsia="等线"/>
      <w:kern w:val="2"/>
      <w:sz w:val="21"/>
      <w:szCs w:val="24"/>
      <w:lang w:val="en-US" w:eastAsia="zh-CN" w:bidi="ar-SA"/>
    </w:rPr>
  </w:style>
  <w:style w:type="paragraph" w:customStyle="1" w:styleId="25">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26">
    <w:name w:val="正题"/>
    <w:basedOn w:val="27"/>
    <w:next w:val="27"/>
    <w:qFormat/>
    <w:uiPriority w:val="0"/>
    <w:pPr>
      <w:ind w:firstLine="0" w:firstLineChars="0"/>
      <w:jc w:val="center"/>
    </w:pPr>
    <w:rPr>
      <w:rFonts w:eastAsia="黑体"/>
      <w:b/>
      <w:sz w:val="36"/>
      <w:szCs w:val="36"/>
    </w:rPr>
  </w:style>
  <w:style w:type="paragraph" w:customStyle="1" w:styleId="27">
    <w:name w:val="文一"/>
    <w:basedOn w:val="1"/>
    <w:qFormat/>
    <w:uiPriority w:val="0"/>
    <w:pPr>
      <w:topLinePunct/>
      <w:adjustRightInd w:val="0"/>
      <w:snapToGrid w:val="0"/>
      <w:spacing w:line="360" w:lineRule="auto"/>
      <w:ind w:firstLine="200" w:firstLineChars="200"/>
    </w:pPr>
    <w:rPr>
      <w:rFonts w:ascii="Times New Roman" w:hAnsi="Times New Roman" w:eastAsia="宋体"/>
      <w:snapToGrid w:val="0"/>
      <w:spacing w:val="4"/>
      <w:sz w:val="24"/>
    </w:rPr>
  </w:style>
  <w:style w:type="paragraph" w:customStyle="1" w:styleId="28">
    <w:name w:val="PlainText"/>
    <w:basedOn w:val="1"/>
    <w:qFormat/>
    <w:uiPriority w:val="0"/>
    <w:rPr>
      <w:rFonts w:hAnsi="Courier New"/>
      <w:kern w:val="0"/>
      <w:sz w:val="24"/>
    </w:rPr>
  </w:style>
  <w:style w:type="paragraph" w:styleId="29">
    <w:name w:val="List Paragraph"/>
    <w:basedOn w:val="1"/>
    <w:qFormat/>
    <w:uiPriority w:val="34"/>
    <w:pPr>
      <w:ind w:firstLine="420" w:firstLineChars="200"/>
    </w:pPr>
    <w:rPr>
      <w:rFonts w:ascii="Calibri" w:hAnsi="Calibri" w:eastAsia="宋体"/>
    </w:rPr>
  </w:style>
  <w:style w:type="paragraph" w:customStyle="1" w:styleId="30">
    <w:name w:val="Revision"/>
    <w:hidden/>
    <w:unhideWhenUsed/>
    <w:qFormat/>
    <w:uiPriority w:val="99"/>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25930</Words>
  <Characters>27004</Characters>
  <Lines>1852</Lines>
  <Paragraphs>1636</Paragraphs>
  <TotalTime>92</TotalTime>
  <ScaleCrop>false</ScaleCrop>
  <LinksUpToDate>false</LinksUpToDate>
  <CharactersWithSpaces>27602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2025-05-14T02:46:00Z</dcterms:created>
  <dc:creator>WPS_131167238</dc:creator>
  <cp:lastModifiedBy>lmy</cp:lastModifiedBy>
  <dcterms:modified xsi:type="dcterms:W3CDTF">2025-05-22T09:13:11Z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E6FF39092EA943979223A3330C97B9CC_13</vt:lpwstr>
  </property>
  <property fmtid="{D5CDD505-2E9C-101B-9397-08002B2CF9AE}" pid="4" name="KSOTemplateDocerSaveRecord">
    <vt:lpwstr>eyJoZGlkIjoiMzEwNTM5NzYwMDRjMzkwZTVkZjY2ODkwMGIxNGU0OTUiLCJ1c2VySWQiOiIzMTIwNDkwMTEifQ==</vt:lpwstr>
  </property>
</Properties>
</file>