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rFonts w:hint="eastAsia" w:ascii="宋体" w:hAnsi="宋体" w:eastAsia="宋体" w:cs="宋体"/>
          <w:b/>
          <w:color w:val="auto"/>
          <w:sz w:val="44"/>
          <w:szCs w:val="44"/>
          <w:highlight w:val="none"/>
          <w:u w:val="none"/>
        </w:rPr>
      </w:pPr>
      <w:r>
        <w:rPr>
          <w:rFonts w:hint="eastAsia" w:eastAsia="宋体" w:cs="宋体"/>
          <w:b/>
          <w:color w:val="auto"/>
          <w:sz w:val="44"/>
          <w:szCs w:val="44"/>
          <w:highlight w:val="none"/>
          <w:u w:val="none"/>
          <w:lang w:eastAsia="zh-CN"/>
        </w:rPr>
        <w:t>金融城起步区AT091007地块项目污水管线迁改工程施工（第二次）</w:t>
      </w:r>
    </w:p>
    <w:p>
      <w:pPr>
        <w:pStyle w:val="11"/>
        <w:spacing w:line="360" w:lineRule="auto"/>
        <w:jc w:val="center"/>
        <w:rPr>
          <w:rFonts w:ascii="仿宋" w:hAnsi="仿宋" w:eastAsia="仿宋"/>
          <w:b/>
          <w:color w:val="auto"/>
          <w:sz w:val="44"/>
          <w:szCs w:val="44"/>
          <w:highlight w:val="none"/>
        </w:rPr>
      </w:pPr>
    </w:p>
    <w:p>
      <w:pPr>
        <w:pStyle w:val="11"/>
        <w:spacing w:line="360" w:lineRule="auto"/>
        <w:jc w:val="center"/>
        <w:rPr>
          <w:rFonts w:ascii="仿宋" w:hAnsi="仿宋" w:eastAsia="仿宋"/>
          <w:b/>
          <w:color w:val="auto"/>
          <w:sz w:val="44"/>
          <w:szCs w:val="44"/>
          <w:highlight w:val="none"/>
        </w:rPr>
      </w:pPr>
    </w:p>
    <w:p>
      <w:pPr>
        <w:pStyle w:val="11"/>
        <w:spacing w:line="360" w:lineRule="auto"/>
        <w:jc w:val="center"/>
        <w:rPr>
          <w:rFonts w:ascii="仿宋" w:hAnsi="仿宋" w:eastAsia="仿宋"/>
          <w:b/>
          <w:color w:val="auto"/>
          <w:sz w:val="44"/>
          <w:szCs w:val="44"/>
          <w:highlight w:val="none"/>
        </w:rPr>
      </w:pPr>
    </w:p>
    <w:p>
      <w:pPr>
        <w:pStyle w:val="11"/>
        <w:spacing w:line="360" w:lineRule="auto"/>
        <w:jc w:val="center"/>
        <w:rPr>
          <w:rFonts w:hint="eastAsia" w:ascii="仿宋" w:hAnsi="仿宋" w:eastAsia="仿宋"/>
          <w:b/>
          <w:color w:val="auto"/>
          <w:sz w:val="44"/>
          <w:szCs w:val="44"/>
          <w:highlight w:val="none"/>
        </w:rPr>
      </w:pPr>
    </w:p>
    <w:p>
      <w:pPr>
        <w:pStyle w:val="11"/>
        <w:spacing w:line="360" w:lineRule="auto"/>
        <w:jc w:val="center"/>
        <w:rPr>
          <w:rFonts w:hint="eastAsia" w:ascii="仿宋" w:hAnsi="仿宋" w:eastAsia="仿宋"/>
          <w:b/>
          <w:color w:val="auto"/>
          <w:sz w:val="44"/>
          <w:szCs w:val="44"/>
          <w:highlight w:val="none"/>
        </w:rPr>
      </w:pPr>
    </w:p>
    <w:p>
      <w:pPr>
        <w:pStyle w:val="11"/>
        <w:spacing w:line="360" w:lineRule="auto"/>
        <w:jc w:val="center"/>
        <w:rPr>
          <w:rFonts w:hint="eastAsia" w:ascii="仿宋" w:hAnsi="仿宋" w:eastAsia="仿宋"/>
          <w:b/>
          <w:color w:val="auto"/>
          <w:sz w:val="44"/>
          <w:szCs w:val="44"/>
          <w:highlight w:val="none"/>
        </w:rPr>
      </w:pPr>
    </w:p>
    <w:p>
      <w:pPr>
        <w:pStyle w:val="11"/>
        <w:spacing w:line="360" w:lineRule="auto"/>
        <w:jc w:val="center"/>
        <w:rPr>
          <w:rFonts w:hint="eastAsia" w:ascii="仿宋" w:hAnsi="仿宋" w:eastAsia="仿宋"/>
          <w:b/>
          <w:color w:val="auto"/>
          <w:sz w:val="44"/>
          <w:szCs w:val="44"/>
          <w:highlight w:val="none"/>
        </w:rPr>
      </w:pPr>
    </w:p>
    <w:p>
      <w:pPr>
        <w:spacing w:line="360" w:lineRule="auto"/>
        <w:jc w:val="center"/>
        <w:rPr>
          <w:rFonts w:hint="eastAsia" w:ascii="仿宋_GB2312" w:hAnsi="宋体" w:eastAsia="仿宋_GB2312"/>
          <w:b/>
          <w:bCs/>
          <w:color w:val="auto"/>
          <w:spacing w:val="26"/>
          <w:sz w:val="110"/>
          <w:szCs w:val="110"/>
          <w:highlight w:val="none"/>
          <w:lang w:val="en-US" w:eastAsia="zh-CN"/>
        </w:rPr>
      </w:pPr>
      <w:r>
        <w:rPr>
          <w:rFonts w:hint="eastAsia" w:ascii="仿宋_GB2312" w:hAnsi="宋体" w:eastAsia="仿宋_GB2312"/>
          <w:b/>
          <w:bCs/>
          <w:color w:val="auto"/>
          <w:spacing w:val="26"/>
          <w:sz w:val="110"/>
          <w:szCs w:val="110"/>
          <w:highlight w:val="none"/>
        </w:rPr>
        <w:t>招标</w:t>
      </w:r>
      <w:r>
        <w:rPr>
          <w:rFonts w:hint="eastAsia" w:ascii="仿宋_GB2312" w:hAnsi="宋体" w:eastAsia="仿宋_GB2312"/>
          <w:b/>
          <w:bCs/>
          <w:color w:val="auto"/>
          <w:spacing w:val="26"/>
          <w:sz w:val="110"/>
          <w:szCs w:val="110"/>
          <w:highlight w:val="none"/>
          <w:lang w:val="en-US" w:eastAsia="zh-CN"/>
        </w:rPr>
        <w:t>公告</w:t>
      </w:r>
    </w:p>
    <w:p>
      <w:pPr>
        <w:pStyle w:val="11"/>
        <w:spacing w:line="360" w:lineRule="auto"/>
        <w:jc w:val="center"/>
        <w:rPr>
          <w:rFonts w:ascii="仿宋" w:hAnsi="仿宋" w:eastAsia="仿宋"/>
          <w:b/>
          <w:color w:val="auto"/>
          <w:sz w:val="44"/>
          <w:szCs w:val="44"/>
          <w:highlight w:val="none"/>
        </w:rPr>
      </w:pPr>
    </w:p>
    <w:p>
      <w:pPr>
        <w:pStyle w:val="11"/>
        <w:spacing w:line="360" w:lineRule="auto"/>
        <w:jc w:val="center"/>
        <w:rPr>
          <w:rFonts w:ascii="仿宋" w:hAnsi="仿宋" w:eastAsia="仿宋"/>
          <w:b/>
          <w:color w:val="auto"/>
          <w:sz w:val="44"/>
          <w:szCs w:val="44"/>
          <w:highlight w:val="none"/>
        </w:rPr>
      </w:pPr>
    </w:p>
    <w:p>
      <w:pPr>
        <w:pStyle w:val="11"/>
        <w:spacing w:line="360" w:lineRule="auto"/>
        <w:jc w:val="center"/>
        <w:rPr>
          <w:rFonts w:ascii="仿宋" w:hAnsi="仿宋" w:eastAsia="仿宋"/>
          <w:b/>
          <w:color w:val="auto"/>
          <w:sz w:val="44"/>
          <w:szCs w:val="44"/>
          <w:highlight w:val="none"/>
        </w:rPr>
      </w:pPr>
    </w:p>
    <w:p>
      <w:pPr>
        <w:pStyle w:val="11"/>
        <w:spacing w:line="360" w:lineRule="auto"/>
        <w:jc w:val="center"/>
        <w:rPr>
          <w:rFonts w:ascii="仿宋" w:hAnsi="仿宋" w:eastAsia="仿宋"/>
          <w:b/>
          <w:color w:val="auto"/>
          <w:sz w:val="44"/>
          <w:szCs w:val="44"/>
          <w:highlight w:val="none"/>
        </w:rPr>
      </w:pPr>
    </w:p>
    <w:p>
      <w:pPr>
        <w:pStyle w:val="11"/>
        <w:spacing w:line="360" w:lineRule="auto"/>
        <w:jc w:val="center"/>
        <w:rPr>
          <w:rFonts w:ascii="仿宋" w:hAnsi="仿宋" w:eastAsia="仿宋"/>
          <w:b/>
          <w:color w:val="auto"/>
          <w:sz w:val="44"/>
          <w:szCs w:val="44"/>
          <w:highlight w:val="none"/>
        </w:rPr>
      </w:pPr>
    </w:p>
    <w:p>
      <w:pPr>
        <w:spacing w:line="360" w:lineRule="auto"/>
        <w:ind w:left="0" w:leftChars="0" w:right="-92" w:rightChars="-44" w:firstLine="838" w:firstLineChars="233"/>
        <w:jc w:val="left"/>
        <w:rPr>
          <w:rFonts w:hint="eastAsia" w:ascii="宋体" w:hAnsi="宋体" w:cs="宋体"/>
          <w:b w:val="0"/>
          <w:bCs/>
          <w:color w:val="auto"/>
          <w:sz w:val="32"/>
          <w:highlight w:val="none"/>
          <w:lang w:val="en-US" w:eastAsia="zh-CN"/>
        </w:rPr>
      </w:pPr>
      <w:r>
        <w:rPr>
          <w:rFonts w:hint="eastAsia" w:ascii="宋体" w:hAnsi="宋体" w:eastAsia="宋体" w:cs="宋体"/>
          <w:b w:val="0"/>
          <w:bCs/>
          <w:color w:val="auto"/>
          <w:kern w:val="0"/>
          <w:sz w:val="36"/>
          <w:szCs w:val="36"/>
          <w:highlight w:val="none"/>
          <w:u w:val="none"/>
          <w:lang w:val="en-US" w:eastAsia="zh-CN" w:bidi="ar-SA"/>
        </w:rPr>
        <w:t>招标单位：</w:t>
      </w:r>
      <w:r>
        <w:rPr>
          <w:rFonts w:hint="eastAsia" w:ascii="宋体" w:hAnsi="宋体" w:cs="宋体"/>
          <w:b w:val="0"/>
          <w:bCs/>
          <w:color w:val="auto"/>
          <w:sz w:val="32"/>
          <w:highlight w:val="none"/>
          <w:u w:val="single"/>
        </w:rPr>
        <w:t>广州广建国际金融城投资发展有限公司</w:t>
      </w:r>
    </w:p>
    <w:p>
      <w:pPr>
        <w:spacing w:line="360" w:lineRule="auto"/>
        <w:ind w:left="0" w:leftChars="0" w:firstLine="838" w:firstLineChars="233"/>
        <w:jc w:val="both"/>
        <w:rPr>
          <w:rFonts w:hint="eastAsia" w:ascii="宋体" w:hAnsi="宋体" w:eastAsia="宋体" w:cs="宋体"/>
          <w:b w:val="0"/>
          <w:bCs/>
          <w:color w:val="auto"/>
          <w:kern w:val="0"/>
          <w:sz w:val="36"/>
          <w:szCs w:val="36"/>
          <w:highlight w:val="none"/>
          <w:u w:val="none"/>
          <w:lang w:val="en-US" w:eastAsia="zh-CN" w:bidi="ar-SA"/>
        </w:rPr>
      </w:pPr>
      <w:r>
        <w:rPr>
          <w:rFonts w:hint="eastAsia" w:ascii="宋体" w:hAnsi="宋体" w:eastAsia="宋体" w:cs="宋体"/>
          <w:b w:val="0"/>
          <w:bCs/>
          <w:color w:val="auto"/>
          <w:kern w:val="0"/>
          <w:sz w:val="36"/>
          <w:szCs w:val="36"/>
          <w:highlight w:val="none"/>
          <w:u w:val="none"/>
          <w:lang w:val="en-US" w:eastAsia="zh-CN" w:bidi="ar-SA"/>
        </w:rPr>
        <w:t>招标代理：</w:t>
      </w:r>
      <w:r>
        <w:rPr>
          <w:rFonts w:hint="eastAsia" w:ascii="宋体" w:hAnsi="宋体" w:eastAsia="宋体" w:cs="宋体"/>
          <w:b w:val="0"/>
          <w:bCs/>
          <w:color w:val="auto"/>
          <w:kern w:val="0"/>
          <w:sz w:val="36"/>
          <w:szCs w:val="36"/>
          <w:highlight w:val="none"/>
          <w:u w:val="single"/>
          <w:lang w:val="en-US" w:eastAsia="zh-CN" w:bidi="ar-SA"/>
        </w:rPr>
        <w:t>广州盛园咨询服务有限公司</w:t>
      </w:r>
    </w:p>
    <w:p>
      <w:pPr>
        <w:pStyle w:val="11"/>
        <w:spacing w:line="360" w:lineRule="auto"/>
        <w:jc w:val="center"/>
        <w:rPr>
          <w:rFonts w:hint="eastAsia" w:ascii="宋体" w:hAnsi="宋体" w:eastAsia="宋体" w:cs="宋体"/>
          <w:b w:val="0"/>
          <w:bCs/>
          <w:color w:val="auto"/>
          <w:kern w:val="0"/>
          <w:sz w:val="36"/>
          <w:szCs w:val="36"/>
          <w:highlight w:val="none"/>
          <w:u w:val="single"/>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val="0"/>
          <w:bCs/>
          <w:color w:val="auto"/>
          <w:kern w:val="0"/>
          <w:sz w:val="36"/>
          <w:szCs w:val="36"/>
          <w:highlight w:val="none"/>
          <w:u w:val="none"/>
          <w:lang w:val="en-US" w:eastAsia="zh-CN" w:bidi="ar-SA"/>
        </w:rPr>
        <w:t>日    期：</w:t>
      </w:r>
      <w:r>
        <w:rPr>
          <w:rFonts w:hint="eastAsia" w:ascii="宋体" w:hAnsi="宋体" w:eastAsia="宋体" w:cs="宋体"/>
          <w:b w:val="0"/>
          <w:bCs/>
          <w:color w:val="auto"/>
          <w:kern w:val="0"/>
          <w:sz w:val="36"/>
          <w:szCs w:val="36"/>
          <w:highlight w:val="none"/>
          <w:u w:val="single"/>
          <w:lang w:val="en-US" w:eastAsia="zh-CN" w:bidi="ar-SA"/>
        </w:rPr>
        <w:t>202</w:t>
      </w:r>
      <w:r>
        <w:rPr>
          <w:rFonts w:hint="eastAsia" w:ascii="宋体" w:hAnsi="宋体" w:cs="宋体"/>
          <w:b w:val="0"/>
          <w:bCs/>
          <w:color w:val="auto"/>
          <w:kern w:val="0"/>
          <w:sz w:val="36"/>
          <w:szCs w:val="36"/>
          <w:highlight w:val="none"/>
          <w:u w:val="single"/>
          <w:lang w:val="en-US" w:eastAsia="zh-CN" w:bidi="ar-SA"/>
        </w:rPr>
        <w:t>2</w:t>
      </w:r>
      <w:r>
        <w:rPr>
          <w:rFonts w:hint="eastAsia" w:ascii="宋体" w:hAnsi="宋体" w:eastAsia="宋体" w:cs="宋体"/>
          <w:b w:val="0"/>
          <w:bCs/>
          <w:color w:val="auto"/>
          <w:kern w:val="0"/>
          <w:sz w:val="36"/>
          <w:szCs w:val="36"/>
          <w:highlight w:val="none"/>
          <w:u w:val="single"/>
          <w:lang w:val="en-US" w:eastAsia="zh-CN" w:bidi="ar-SA"/>
        </w:rPr>
        <w:t>年</w:t>
      </w:r>
      <w:r>
        <w:rPr>
          <w:rFonts w:hint="eastAsia" w:cs="宋体"/>
          <w:b w:val="0"/>
          <w:bCs/>
          <w:color w:val="auto"/>
          <w:kern w:val="0"/>
          <w:sz w:val="36"/>
          <w:szCs w:val="36"/>
          <w:highlight w:val="none"/>
          <w:u w:val="single"/>
          <w:lang w:val="en-US" w:eastAsia="zh-CN" w:bidi="ar-SA"/>
        </w:rPr>
        <w:t>11</w:t>
      </w:r>
      <w:bookmarkStart w:id="81" w:name="_GoBack"/>
      <w:bookmarkEnd w:id="81"/>
      <w:r>
        <w:rPr>
          <w:rFonts w:hint="eastAsia" w:ascii="宋体" w:hAnsi="宋体" w:eastAsia="宋体" w:cs="宋体"/>
          <w:b w:val="0"/>
          <w:bCs/>
          <w:color w:val="auto"/>
          <w:kern w:val="0"/>
          <w:sz w:val="36"/>
          <w:szCs w:val="36"/>
          <w:highlight w:val="none"/>
          <w:u w:val="single"/>
          <w:lang w:val="en-US" w:eastAsia="zh-CN" w:bidi="ar-SA"/>
        </w:rPr>
        <w:t>月</w:t>
      </w:r>
    </w:p>
    <w:p>
      <w:pPr>
        <w:pStyle w:val="11"/>
        <w:spacing w:line="360" w:lineRule="auto"/>
        <w:jc w:val="center"/>
        <w:rPr>
          <w:rFonts w:hint="eastAsia" w:eastAsia="宋体"/>
          <w:b/>
          <w:color w:val="auto"/>
          <w:sz w:val="32"/>
          <w:szCs w:val="32"/>
          <w:highlight w:val="none"/>
          <w:lang w:eastAsia="zh-CN"/>
        </w:rPr>
      </w:pPr>
      <w:r>
        <w:rPr>
          <w:rFonts w:hint="eastAsia" w:eastAsia="宋体"/>
          <w:b/>
          <w:color w:val="auto"/>
          <w:sz w:val="32"/>
          <w:szCs w:val="32"/>
          <w:highlight w:val="none"/>
          <w:lang w:eastAsia="zh-CN"/>
        </w:rPr>
        <w:t>金融城起步区AT091007地块项目污水管线迁改工程施工</w:t>
      </w:r>
    </w:p>
    <w:p>
      <w:pPr>
        <w:pStyle w:val="11"/>
        <w:spacing w:line="360" w:lineRule="auto"/>
        <w:jc w:val="center"/>
        <w:rPr>
          <w:rFonts w:hint="eastAsia" w:eastAsia="宋体"/>
          <w:b/>
          <w:color w:val="auto"/>
          <w:sz w:val="32"/>
          <w:szCs w:val="32"/>
          <w:highlight w:val="none"/>
          <w:u w:val="single"/>
          <w:lang w:val="en-US" w:eastAsia="zh-CN"/>
        </w:rPr>
      </w:pPr>
      <w:r>
        <w:rPr>
          <w:rFonts w:hint="eastAsia" w:eastAsia="宋体"/>
          <w:b/>
          <w:color w:val="auto"/>
          <w:sz w:val="32"/>
          <w:szCs w:val="32"/>
          <w:highlight w:val="none"/>
          <w:lang w:eastAsia="zh-CN"/>
        </w:rPr>
        <w:t>（第二次）</w:t>
      </w:r>
    </w:p>
    <w:p>
      <w:pPr>
        <w:pStyle w:val="11"/>
        <w:spacing w:line="360" w:lineRule="auto"/>
        <w:jc w:val="center"/>
        <w:rPr>
          <w:rFonts w:eastAsia="宋体"/>
          <w:b/>
          <w:color w:val="auto"/>
          <w:sz w:val="32"/>
          <w:szCs w:val="32"/>
          <w:highlight w:val="none"/>
          <w:u w:val="none"/>
        </w:rPr>
      </w:pPr>
      <w:r>
        <w:rPr>
          <w:rFonts w:hint="eastAsia" w:eastAsia="宋体"/>
          <w:b/>
          <w:color w:val="auto"/>
          <w:sz w:val="32"/>
          <w:szCs w:val="32"/>
          <w:highlight w:val="none"/>
          <w:u w:val="none"/>
        </w:rPr>
        <w:t>招标公告</w:t>
      </w:r>
    </w:p>
    <w:p>
      <w:pPr>
        <w:spacing w:line="360" w:lineRule="auto"/>
        <w:ind w:firstLine="482" w:firstLineChars="200"/>
        <w:rPr>
          <w:rFonts w:ascii="宋体" w:hAnsi="宋体"/>
          <w:b/>
          <w:color w:val="auto"/>
          <w:sz w:val="24"/>
          <w:szCs w:val="24"/>
          <w:highlight w:val="none"/>
        </w:rPr>
      </w:pPr>
      <w:bookmarkStart w:id="0" w:name="_Toc221949923"/>
      <w:r>
        <w:rPr>
          <w:rFonts w:hint="eastAsia" w:ascii="宋体" w:hAnsi="宋体"/>
          <w:b/>
          <w:color w:val="auto"/>
          <w:sz w:val="24"/>
          <w:szCs w:val="24"/>
          <w:highlight w:val="none"/>
        </w:rPr>
        <w:t>1</w:t>
      </w:r>
      <w:r>
        <w:rPr>
          <w:rFonts w:ascii="宋体" w:hAnsi="宋体"/>
          <w:b/>
          <w:color w:val="auto"/>
          <w:sz w:val="24"/>
          <w:szCs w:val="24"/>
          <w:highlight w:val="none"/>
        </w:rPr>
        <w:t>.招标</w:t>
      </w:r>
      <w:r>
        <w:rPr>
          <w:rFonts w:hint="eastAsia" w:ascii="宋体" w:hAnsi="宋体"/>
          <w:b/>
          <w:color w:val="auto"/>
          <w:sz w:val="24"/>
          <w:szCs w:val="24"/>
          <w:highlight w:val="none"/>
        </w:rPr>
        <w:t>条件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本招标项目</w:t>
      </w:r>
      <w:r>
        <w:rPr>
          <w:rFonts w:hint="eastAsia" w:ascii="宋体" w:hAnsi="宋体"/>
          <w:color w:val="auto"/>
          <w:sz w:val="24"/>
          <w:szCs w:val="24"/>
          <w:highlight w:val="none"/>
          <w:u w:val="single"/>
          <w:lang w:eastAsia="zh-CN"/>
        </w:rPr>
        <w:t>金融城起步区AT091007地块项目污水管线迁改工程施工（第二次）</w:t>
      </w:r>
      <w:r>
        <w:rPr>
          <w:rFonts w:ascii="宋体" w:hAnsi="宋体"/>
          <w:color w:val="auto"/>
          <w:sz w:val="24"/>
          <w:szCs w:val="24"/>
          <w:highlight w:val="none"/>
        </w:rPr>
        <w:t>已由</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广州市发展和改革委员会</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以</w:t>
      </w:r>
      <w:r>
        <w:rPr>
          <w:rFonts w:hint="eastAsia" w:ascii="宋体" w:hAnsi="宋体"/>
          <w:color w:val="auto"/>
          <w:sz w:val="24"/>
          <w:szCs w:val="24"/>
          <w:highlight w:val="none"/>
          <w:u w:val="single"/>
          <w:lang w:val="en-US" w:eastAsia="zh-CN"/>
        </w:rPr>
        <w:t>穗发改[2012]443号</w:t>
      </w:r>
      <w:r>
        <w:rPr>
          <w:rFonts w:ascii="宋体" w:hAnsi="宋体"/>
          <w:color w:val="auto"/>
          <w:sz w:val="24"/>
          <w:szCs w:val="24"/>
          <w:highlight w:val="none"/>
        </w:rPr>
        <w:t>批准建设</w:t>
      </w:r>
      <w:r>
        <w:rPr>
          <w:rFonts w:hint="eastAsia" w:ascii="宋体" w:hAnsi="宋体"/>
          <w:color w:val="auto"/>
          <w:sz w:val="24"/>
          <w:szCs w:val="24"/>
          <w:highlight w:val="none"/>
        </w:rPr>
        <w:t>，</w:t>
      </w:r>
      <w:r>
        <w:rPr>
          <w:color w:val="auto"/>
          <w:sz w:val="24"/>
          <w:szCs w:val="24"/>
          <w:highlight w:val="none"/>
        </w:rPr>
        <w:t>项目</w:t>
      </w:r>
      <w:r>
        <w:rPr>
          <w:rFonts w:hint="eastAsia"/>
          <w:color w:val="auto"/>
          <w:sz w:val="24"/>
          <w:szCs w:val="24"/>
          <w:highlight w:val="none"/>
          <w:lang w:eastAsia="zh-CN"/>
        </w:rPr>
        <w:t>招标单位为</w:t>
      </w:r>
      <w:r>
        <w:rPr>
          <w:rFonts w:hint="eastAsia"/>
          <w:color w:val="auto"/>
          <w:sz w:val="24"/>
          <w:szCs w:val="24"/>
          <w:highlight w:val="none"/>
          <w:u w:val="single"/>
        </w:rPr>
        <w:t>广州广建国际金融城投资发展有限公司</w:t>
      </w:r>
      <w:r>
        <w:rPr>
          <w:color w:val="auto"/>
          <w:sz w:val="24"/>
          <w:szCs w:val="24"/>
          <w:highlight w:val="none"/>
        </w:rPr>
        <w:t>，</w:t>
      </w:r>
      <w:r>
        <w:rPr>
          <w:rFonts w:ascii="宋体" w:hAnsi="宋体"/>
          <w:color w:val="auto"/>
          <w:sz w:val="24"/>
          <w:szCs w:val="24"/>
          <w:highlight w:val="none"/>
        </w:rPr>
        <w:t>建设资金来自</w:t>
      </w:r>
      <w:r>
        <w:rPr>
          <w:rFonts w:hint="eastAsia" w:ascii="宋体" w:hAnsi="宋体"/>
          <w:color w:val="auto"/>
          <w:sz w:val="24"/>
          <w:szCs w:val="24"/>
          <w:highlight w:val="none"/>
          <w:u w:val="single"/>
          <w:lang w:val="en-US" w:eastAsia="zh-CN"/>
        </w:rPr>
        <w:t>国有资金</w:t>
      </w:r>
      <w:r>
        <w:rPr>
          <w:rFonts w:ascii="宋体" w:hAnsi="宋体"/>
          <w:color w:val="auto"/>
          <w:sz w:val="24"/>
          <w:szCs w:val="24"/>
          <w:highlight w:val="none"/>
        </w:rPr>
        <w:t>，项目出资比例为</w:t>
      </w:r>
      <w:r>
        <w:rPr>
          <w:rFonts w:hint="eastAsia" w:ascii="宋体" w:hAnsi="宋体"/>
          <w:color w:val="auto"/>
          <w:sz w:val="24"/>
          <w:szCs w:val="24"/>
          <w:highlight w:val="none"/>
          <w:u w:val="single"/>
          <w:lang w:val="en-US" w:eastAsia="zh-CN"/>
        </w:rPr>
        <w:t>100%</w:t>
      </w:r>
      <w:r>
        <w:rPr>
          <w:rFonts w:ascii="宋体" w:hAnsi="宋体"/>
          <w:color w:val="auto"/>
          <w:sz w:val="24"/>
          <w:szCs w:val="24"/>
          <w:highlight w:val="none"/>
        </w:rPr>
        <w:t>。项目已具备招标条件，现对该项目</w:t>
      </w:r>
      <w:r>
        <w:rPr>
          <w:rFonts w:ascii="宋体" w:hAnsi="宋体"/>
          <w:color w:val="auto"/>
          <w:sz w:val="24"/>
          <w:szCs w:val="24"/>
          <w:highlight w:val="none"/>
          <w:u w:val="single"/>
        </w:rPr>
        <w:t>施工</w:t>
      </w:r>
      <w:r>
        <w:rPr>
          <w:rFonts w:ascii="宋体" w:hAnsi="宋体"/>
          <w:color w:val="auto"/>
          <w:sz w:val="24"/>
          <w:szCs w:val="24"/>
          <w:highlight w:val="none"/>
        </w:rPr>
        <w:t>进行公开招标。</w:t>
      </w:r>
      <w:bookmarkEnd w:id="0"/>
    </w:p>
    <w:p>
      <w:pPr>
        <w:spacing w:line="360" w:lineRule="auto"/>
        <w:ind w:firstLine="482" w:firstLineChars="200"/>
        <w:rPr>
          <w:rFonts w:ascii="宋体" w:hAnsi="宋体"/>
          <w:b/>
          <w:color w:val="auto"/>
          <w:sz w:val="24"/>
          <w:szCs w:val="24"/>
          <w:highlight w:val="none"/>
        </w:rPr>
      </w:pPr>
      <w:bookmarkStart w:id="1" w:name="_Toc144974481"/>
      <w:bookmarkStart w:id="2" w:name="_Toc229305324"/>
      <w:bookmarkStart w:id="3" w:name="_Toc168476030"/>
      <w:bookmarkStart w:id="4" w:name="_Toc259524297"/>
      <w:bookmarkStart w:id="5" w:name="_Toc222029464"/>
      <w:bookmarkStart w:id="6" w:name="_Toc222030966"/>
      <w:bookmarkStart w:id="7" w:name="_Toc168475627"/>
      <w:bookmarkStart w:id="8" w:name="_Toc222032633"/>
      <w:bookmarkStart w:id="9" w:name="_Toc221949924"/>
      <w:bookmarkStart w:id="10" w:name="_Toc222033815"/>
      <w:r>
        <w:rPr>
          <w:rFonts w:hint="eastAsia" w:ascii="宋体" w:hAnsi="宋体"/>
          <w:b/>
          <w:color w:val="auto"/>
          <w:sz w:val="24"/>
          <w:szCs w:val="24"/>
          <w:highlight w:val="none"/>
        </w:rPr>
        <w:t>2</w:t>
      </w:r>
      <w:r>
        <w:rPr>
          <w:rFonts w:ascii="宋体" w:hAnsi="宋体"/>
          <w:b/>
          <w:color w:val="auto"/>
          <w:sz w:val="24"/>
          <w:szCs w:val="24"/>
          <w:highlight w:val="none"/>
        </w:rPr>
        <w:t>.项目概况与招标范围</w:t>
      </w:r>
      <w:bookmarkEnd w:id="1"/>
      <w:bookmarkEnd w:id="2"/>
      <w:bookmarkEnd w:id="3"/>
      <w:bookmarkEnd w:id="4"/>
      <w:bookmarkEnd w:id="5"/>
      <w:bookmarkEnd w:id="6"/>
      <w:bookmarkEnd w:id="7"/>
      <w:bookmarkEnd w:id="8"/>
      <w:bookmarkEnd w:id="9"/>
      <w:bookmarkEnd w:id="10"/>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2.1建设地点：</w:t>
      </w:r>
      <w:r>
        <w:rPr>
          <w:rFonts w:hint="eastAsia" w:ascii="宋体" w:hAnsi="宋体" w:cs="宋体"/>
          <w:color w:val="auto"/>
          <w:sz w:val="24"/>
          <w:highlight w:val="none"/>
          <w:u w:val="single"/>
        </w:rPr>
        <w:t>广州市</w:t>
      </w:r>
      <w:r>
        <w:rPr>
          <w:rFonts w:hint="eastAsia" w:ascii="宋体" w:hAnsi="宋体" w:cs="宋体"/>
          <w:color w:val="auto"/>
          <w:sz w:val="24"/>
          <w:highlight w:val="none"/>
          <w:u w:val="single"/>
          <w:lang w:eastAsia="zh-CN"/>
        </w:rPr>
        <w:t>天河</w:t>
      </w:r>
      <w:r>
        <w:rPr>
          <w:rFonts w:hint="eastAsia" w:ascii="宋体" w:hAnsi="宋体" w:cs="宋体"/>
          <w:color w:val="auto"/>
          <w:sz w:val="24"/>
          <w:highlight w:val="none"/>
          <w:u w:val="single"/>
        </w:rPr>
        <w:t>区</w:t>
      </w:r>
      <w:r>
        <w:rPr>
          <w:rFonts w:hint="eastAsia" w:ascii="宋体" w:hAnsi="宋体" w:cs="宋体"/>
          <w:color w:val="auto"/>
          <w:sz w:val="24"/>
          <w:szCs w:val="24"/>
          <w:highlight w:val="none"/>
          <w:u w:val="single"/>
        </w:rPr>
        <w:t>广州国际金融城起步区ATO91007地块</w:t>
      </w:r>
      <w:r>
        <w:rPr>
          <w:rFonts w:hint="eastAsia" w:ascii="宋体" w:hAnsi="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olor w:val="auto"/>
          <w:sz w:val="24"/>
          <w:szCs w:val="24"/>
          <w:highlight w:val="none"/>
        </w:rPr>
        <w:t>2.2项目规模：</w:t>
      </w:r>
      <w:r>
        <w:rPr>
          <w:rFonts w:hint="eastAsia" w:ascii="宋体" w:hAnsi="宋体" w:cs="宋体"/>
          <w:color w:val="auto"/>
          <w:sz w:val="24"/>
          <w:szCs w:val="24"/>
          <w:highlight w:val="none"/>
          <w:u w:val="single"/>
        </w:rPr>
        <w:t>广州国际金融城起步区ATO91007地块位于广州市天河区黄埔大道以南</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车</w:t>
      </w:r>
      <w:r>
        <w:rPr>
          <w:rFonts w:hint="eastAsia" w:ascii="宋体" w:hAnsi="宋体" w:cs="宋体"/>
          <w:color w:val="auto"/>
          <w:sz w:val="24"/>
          <w:szCs w:val="24"/>
          <w:highlight w:val="none"/>
          <w:u w:val="single"/>
          <w:lang w:eastAsia="zh-CN"/>
        </w:rPr>
        <w:t>陂</w:t>
      </w:r>
      <w:r>
        <w:rPr>
          <w:rFonts w:hint="eastAsia" w:ascii="宋体" w:hAnsi="宋体" w:cs="宋体"/>
          <w:color w:val="auto"/>
          <w:sz w:val="24"/>
          <w:szCs w:val="24"/>
          <w:highlight w:val="none"/>
          <w:u w:val="single"/>
        </w:rPr>
        <w:t>南</w:t>
      </w:r>
      <w:r>
        <w:rPr>
          <w:rFonts w:hint="eastAsia" w:ascii="宋体" w:hAnsi="宋体" w:cs="宋体"/>
          <w:color w:val="auto"/>
          <w:sz w:val="24"/>
          <w:szCs w:val="24"/>
          <w:highlight w:val="none"/>
          <w:u w:val="single"/>
          <w:lang w:eastAsia="zh-CN"/>
        </w:rPr>
        <w:t>地</w:t>
      </w:r>
      <w:r>
        <w:rPr>
          <w:rFonts w:hint="eastAsia" w:ascii="宋体" w:hAnsi="宋体" w:cs="宋体"/>
          <w:color w:val="auto"/>
          <w:sz w:val="24"/>
          <w:szCs w:val="24"/>
          <w:highlight w:val="none"/>
          <w:u w:val="single"/>
        </w:rPr>
        <w:t>铁站西南侧</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江源半</w:t>
      </w:r>
      <w:r>
        <w:rPr>
          <w:rFonts w:hint="eastAsia" w:ascii="宋体" w:hAnsi="宋体" w:cs="宋体"/>
          <w:color w:val="auto"/>
          <w:sz w:val="24"/>
          <w:szCs w:val="24"/>
          <w:highlight w:val="none"/>
          <w:u w:val="single"/>
          <w:lang w:eastAsia="zh-CN"/>
        </w:rPr>
        <w:t>岛</w:t>
      </w:r>
      <w:r>
        <w:rPr>
          <w:rFonts w:hint="eastAsia" w:ascii="宋体" w:hAnsi="宋体" w:cs="宋体"/>
          <w:color w:val="auto"/>
          <w:sz w:val="24"/>
          <w:szCs w:val="24"/>
          <w:highlight w:val="none"/>
          <w:u w:val="single"/>
        </w:rPr>
        <w:t>与花</w:t>
      </w:r>
      <w:r>
        <w:rPr>
          <w:rFonts w:hint="eastAsia" w:ascii="宋体" w:hAnsi="宋体" w:cs="宋体"/>
          <w:color w:val="auto"/>
          <w:sz w:val="24"/>
          <w:szCs w:val="24"/>
          <w:highlight w:val="none"/>
          <w:u w:val="single"/>
          <w:lang w:eastAsia="zh-CN"/>
        </w:rPr>
        <w:t>城</w:t>
      </w:r>
      <w:r>
        <w:rPr>
          <w:rFonts w:hint="eastAsia" w:ascii="宋体" w:hAnsi="宋体" w:cs="宋体"/>
          <w:color w:val="auto"/>
          <w:sz w:val="24"/>
          <w:szCs w:val="24"/>
          <w:highlight w:val="none"/>
          <w:u w:val="single"/>
        </w:rPr>
        <w:t>大</w:t>
      </w:r>
      <w:r>
        <w:rPr>
          <w:rFonts w:hint="eastAsia" w:ascii="宋体" w:hAnsi="宋体" w:cs="宋体"/>
          <w:color w:val="auto"/>
          <w:sz w:val="24"/>
          <w:szCs w:val="24"/>
          <w:highlight w:val="none"/>
          <w:u w:val="single"/>
          <w:lang w:eastAsia="zh-CN"/>
        </w:rPr>
        <w:t>道</w:t>
      </w:r>
      <w:r>
        <w:rPr>
          <w:rFonts w:hint="eastAsia" w:ascii="宋体" w:hAnsi="宋体" w:cs="宋体"/>
          <w:color w:val="auto"/>
          <w:sz w:val="24"/>
          <w:szCs w:val="24"/>
          <w:highlight w:val="none"/>
          <w:u w:val="single"/>
        </w:rPr>
        <w:t>北侧。地块内现状污水管线有自地块西北向南经地块南侧向东敷设的d1800污水管（2014年设计迁改），其上游承接员村五横路d1800污水管及黄埔大道北侧过路的d1600污水管</w:t>
      </w:r>
      <w:r>
        <w:rPr>
          <w:rFonts w:hint="eastAsia" w:ascii="宋体" w:hAnsi="宋体" w:cs="宋体"/>
          <w:color w:val="auto"/>
          <w:sz w:val="24"/>
          <w:szCs w:val="24"/>
          <w:highlight w:val="none"/>
          <w:u w:val="single"/>
          <w:lang w:val="en-US" w:eastAsia="zh-CN"/>
        </w:rPr>
        <w:t>汇</w:t>
      </w:r>
      <w:r>
        <w:rPr>
          <w:rFonts w:hint="eastAsia" w:ascii="宋体" w:hAnsi="宋体" w:cs="宋体"/>
          <w:color w:val="auto"/>
          <w:sz w:val="24"/>
          <w:szCs w:val="24"/>
          <w:highlight w:val="none"/>
          <w:u w:val="single"/>
        </w:rPr>
        <w:t>流的污水，最终流到</w:t>
      </w:r>
      <w:r>
        <w:rPr>
          <w:rFonts w:hint="eastAsia" w:ascii="宋体" w:hAnsi="宋体" w:cs="宋体"/>
          <w:color w:val="auto"/>
          <w:sz w:val="24"/>
          <w:szCs w:val="24"/>
          <w:highlight w:val="none"/>
          <w:u w:val="single"/>
          <w:lang w:eastAsia="zh-CN"/>
        </w:rPr>
        <w:t>猎</w:t>
      </w:r>
      <w:r>
        <w:rPr>
          <w:rFonts w:hint="eastAsia" w:ascii="宋体" w:hAnsi="宋体" w:cs="宋体"/>
          <w:color w:val="auto"/>
          <w:sz w:val="24"/>
          <w:szCs w:val="24"/>
          <w:highlight w:val="none"/>
          <w:u w:val="single"/>
        </w:rPr>
        <w:t>德污水厂。</w:t>
      </w:r>
    </w:p>
    <w:p>
      <w:pPr>
        <w:pStyle w:val="12"/>
        <w:keepNext w:val="0"/>
        <w:keepLines w:val="0"/>
        <w:widowControl/>
        <w:suppressLineNumbers w:val="0"/>
        <w:spacing w:before="0" w:beforeAutospacing="0" w:after="0" w:afterAutospacing="0" w:line="360" w:lineRule="auto"/>
        <w:ind w:left="0" w:right="0" w:firstLine="480" w:firstLineChars="200"/>
        <w:rPr>
          <w:rFonts w:hint="eastAsia"/>
          <w:color w:val="auto"/>
          <w:highlight w:val="none"/>
          <w:u w:val="single"/>
          <w:lang w:val="en-US" w:eastAsia="zh-CN"/>
        </w:rPr>
      </w:pPr>
      <w:r>
        <w:rPr>
          <w:rFonts w:hint="eastAsia" w:ascii="宋体" w:hAnsi="宋体" w:cs="宋体"/>
          <w:color w:val="auto"/>
          <w:sz w:val="24"/>
          <w:szCs w:val="24"/>
          <w:highlight w:val="none"/>
          <w:u w:val="single"/>
        </w:rPr>
        <w:t>本</w:t>
      </w:r>
      <w:r>
        <w:rPr>
          <w:rFonts w:hint="eastAsia" w:ascii="宋体" w:hAnsi="宋体" w:cs="宋体"/>
          <w:color w:val="auto"/>
          <w:sz w:val="24"/>
          <w:szCs w:val="24"/>
          <w:highlight w:val="none"/>
          <w:u w:val="single"/>
          <w:lang w:eastAsia="zh-CN"/>
        </w:rPr>
        <w:t>项目一</w:t>
      </w:r>
      <w:r>
        <w:rPr>
          <w:color w:val="auto"/>
          <w:highlight w:val="none"/>
          <w:u w:val="single"/>
        </w:rPr>
        <w:t>期工程</w:t>
      </w:r>
      <w:r>
        <w:rPr>
          <w:rFonts w:hint="eastAsia"/>
          <w:color w:val="auto"/>
          <w:highlight w:val="none"/>
          <w:u w:val="single"/>
          <w:lang w:eastAsia="zh-CN"/>
        </w:rPr>
        <w:t>：</w:t>
      </w:r>
      <w:r>
        <w:rPr>
          <w:color w:val="auto"/>
          <w:highlight w:val="none"/>
          <w:u w:val="single"/>
        </w:rPr>
        <w:t>将2014年迁改的d1800污水管沿金融城地块北侧及地块东侧车</w:t>
      </w:r>
      <w:r>
        <w:rPr>
          <w:rFonts w:hint="eastAsia" w:ascii="宋体" w:hAnsi="宋体" w:cs="宋体"/>
          <w:color w:val="auto"/>
          <w:sz w:val="24"/>
          <w:szCs w:val="24"/>
          <w:highlight w:val="none"/>
          <w:u w:val="single"/>
          <w:lang w:eastAsia="zh-CN"/>
        </w:rPr>
        <w:t>陂</w:t>
      </w:r>
      <w:r>
        <w:rPr>
          <w:color w:val="auto"/>
          <w:highlight w:val="none"/>
          <w:u w:val="single"/>
        </w:rPr>
        <w:t>路进行永久迁改</w:t>
      </w:r>
      <w:r>
        <w:rPr>
          <w:rFonts w:hint="eastAsia"/>
          <w:color w:val="auto"/>
          <w:highlight w:val="none"/>
          <w:u w:val="single"/>
          <w:lang w:eastAsia="zh-CN"/>
        </w:rPr>
        <w:t>，</w:t>
      </w:r>
      <w:r>
        <w:rPr>
          <w:color w:val="auto"/>
          <w:highlight w:val="none"/>
          <w:u w:val="single"/>
        </w:rPr>
        <w:t>以避让金融城AT091007地块开发。本项目以先建后废为原则，待新管敷设完毕后，再废除地块内原影响管段。</w:t>
      </w:r>
      <w:r>
        <w:rPr>
          <w:rFonts w:hint="eastAsia"/>
          <w:color w:val="auto"/>
          <w:highlight w:val="none"/>
          <w:u w:val="single"/>
          <w:lang w:val="en-US" w:eastAsia="zh-CN"/>
        </w:rPr>
        <w:t xml:space="preserve"> </w:t>
      </w:r>
    </w:p>
    <w:p>
      <w:pPr>
        <w:pStyle w:val="12"/>
        <w:keepNext w:val="0"/>
        <w:keepLines w:val="0"/>
        <w:widowControl/>
        <w:suppressLineNumbers w:val="0"/>
        <w:spacing w:before="0" w:beforeAutospacing="0" w:after="0" w:afterAutospacing="0" w:line="360" w:lineRule="auto"/>
        <w:ind w:left="0" w:right="0" w:firstLine="480" w:firstLineChars="200"/>
        <w:rPr>
          <w:color w:val="auto"/>
          <w:highlight w:val="none"/>
          <w:u w:val="single"/>
        </w:rPr>
      </w:pPr>
      <w:r>
        <w:rPr>
          <w:rFonts w:hint="eastAsia"/>
          <w:color w:val="auto"/>
          <w:highlight w:val="none"/>
          <w:u w:val="single"/>
          <w:lang w:val="en-US" w:eastAsia="zh-CN"/>
        </w:rPr>
        <w:t>本项目二期工程：广州国际金融城起步区处员村五横路与黄埔大道交叉囗至简下涌段由现状d1800污水管，因其下潜污水管于2014年起步区建设，将其迁改至简下涌附近，使员村五横路与黄埔大道交叉口至简下涌段污水管形成逆坡管，亟需改造，将其进行顺坡调整，接驳回原下游污水管，以确保员村五横路及周边污水能正常排放至该井，确保污水系统功能的正常发挥。</w:t>
      </w:r>
    </w:p>
    <w:p>
      <w:pPr>
        <w:spacing w:line="360" w:lineRule="auto"/>
        <w:ind w:firstLine="0" w:firstLineChars="0"/>
        <w:rPr>
          <w:rFonts w:ascii="宋体" w:hAnsi="宋体"/>
          <w:color w:val="auto"/>
          <w:sz w:val="24"/>
          <w:szCs w:val="24"/>
          <w:highlight w:val="none"/>
        </w:rPr>
      </w:pPr>
      <w:r>
        <w:rPr>
          <w:rFonts w:hint="eastAsia" w:ascii="宋体" w:hAnsi="宋体" w:eastAsia="宋体" w:cs="Times New Roman"/>
          <w:color w:val="auto"/>
          <w:sz w:val="24"/>
          <w:szCs w:val="24"/>
          <w:highlight w:val="none"/>
          <w:u w:val="single"/>
        </w:rPr>
        <w:t>（具体</w:t>
      </w:r>
      <w:r>
        <w:rPr>
          <w:rFonts w:hint="eastAsia" w:ascii="宋体" w:hAnsi="宋体" w:eastAsia="宋体" w:cs="Times New Roman"/>
          <w:color w:val="auto"/>
          <w:sz w:val="24"/>
          <w:szCs w:val="24"/>
          <w:highlight w:val="none"/>
          <w:u w:val="single"/>
          <w:lang w:eastAsia="zh-CN"/>
        </w:rPr>
        <w:t>详见</w:t>
      </w:r>
      <w:r>
        <w:rPr>
          <w:rFonts w:hint="eastAsia" w:ascii="宋体" w:hAnsi="宋体" w:eastAsia="宋体" w:cs="Times New Roman"/>
          <w:color w:val="auto"/>
          <w:sz w:val="24"/>
          <w:szCs w:val="24"/>
          <w:highlight w:val="none"/>
          <w:u w:val="single"/>
        </w:rPr>
        <w:t>工程量清单及</w:t>
      </w:r>
      <w:r>
        <w:rPr>
          <w:rFonts w:hint="eastAsia" w:ascii="宋体" w:hAnsi="宋体" w:eastAsia="宋体" w:cs="Times New Roman"/>
          <w:color w:val="auto"/>
          <w:sz w:val="24"/>
          <w:szCs w:val="24"/>
          <w:highlight w:val="none"/>
          <w:u w:val="single"/>
          <w:lang w:eastAsia="zh-CN"/>
        </w:rPr>
        <w:t>施工</w:t>
      </w:r>
      <w:r>
        <w:rPr>
          <w:rFonts w:hint="eastAsia" w:ascii="宋体" w:hAnsi="宋体" w:eastAsia="宋体" w:cs="Times New Roman"/>
          <w:color w:val="auto"/>
          <w:sz w:val="24"/>
          <w:szCs w:val="24"/>
          <w:highlight w:val="none"/>
          <w:u w:val="single"/>
        </w:rPr>
        <w:t>图纸）</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2.3本次最高投标限价（招标控制价）：</w:t>
      </w:r>
      <w:r>
        <w:rPr>
          <w:rFonts w:hint="eastAsia" w:ascii="宋体" w:hAnsi="宋体"/>
          <w:color w:val="auto"/>
          <w:sz w:val="24"/>
          <w:szCs w:val="24"/>
          <w:highlight w:val="none"/>
          <w:u w:val="single"/>
          <w:lang w:val="en-US" w:eastAsia="zh-CN"/>
        </w:rPr>
        <w:t>2493.799554</w:t>
      </w:r>
      <w:r>
        <w:rPr>
          <w:rFonts w:hint="eastAsia" w:ascii="宋体" w:hAnsi="宋体"/>
          <w:color w:val="auto"/>
          <w:sz w:val="24"/>
          <w:szCs w:val="24"/>
          <w:highlight w:val="none"/>
        </w:rPr>
        <w:t>万元。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2.4计划工期：</w:t>
      </w:r>
      <w:r>
        <w:rPr>
          <w:rFonts w:hint="eastAsia" w:ascii="宋体" w:hAnsi="宋体"/>
          <w:color w:val="auto"/>
          <w:sz w:val="24"/>
          <w:szCs w:val="24"/>
          <w:highlight w:val="none"/>
          <w:u w:val="single"/>
          <w:lang w:val="en-US" w:eastAsia="zh-CN"/>
        </w:rPr>
        <w:t xml:space="preserve"> 180 </w:t>
      </w:r>
      <w:r>
        <w:rPr>
          <w:rFonts w:hint="eastAsia" w:ascii="宋体" w:hAnsi="宋体"/>
          <w:color w:val="auto"/>
          <w:sz w:val="24"/>
          <w:szCs w:val="24"/>
          <w:highlight w:val="none"/>
        </w:rPr>
        <w:t>日历天。</w:t>
      </w:r>
    </w:p>
    <w:p>
      <w:pPr>
        <w:spacing w:line="560" w:lineRule="exact"/>
        <w:ind w:firstLine="537" w:firstLineChars="224"/>
        <w:rPr>
          <w:rFonts w:hint="eastAsia" w:ascii="宋体" w:hAnsi="宋体" w:cs="宋体"/>
          <w:color w:val="auto"/>
          <w:sz w:val="24"/>
          <w:szCs w:val="24"/>
          <w:highlight w:val="none"/>
          <w:u w:val="single"/>
        </w:rPr>
      </w:pPr>
      <w:r>
        <w:rPr>
          <w:rFonts w:hint="eastAsia" w:ascii="宋体" w:hAnsi="宋体"/>
          <w:color w:val="auto"/>
          <w:sz w:val="24"/>
          <w:szCs w:val="24"/>
          <w:highlight w:val="none"/>
        </w:rPr>
        <w:t>2.5招标内容：</w:t>
      </w:r>
      <w:r>
        <w:rPr>
          <w:rFonts w:hint="eastAsia" w:ascii="宋体" w:hAnsi="宋体" w:cs="宋体"/>
          <w:color w:val="auto"/>
          <w:sz w:val="24"/>
          <w:szCs w:val="24"/>
          <w:highlight w:val="none"/>
          <w:u w:val="single"/>
        </w:rPr>
        <w:t>广州国际金融城起步区ATO91007地块位于广州市天河区黄埔大道以南</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车</w:t>
      </w:r>
      <w:r>
        <w:rPr>
          <w:rFonts w:hint="eastAsia" w:ascii="宋体" w:hAnsi="宋体" w:cs="宋体"/>
          <w:color w:val="auto"/>
          <w:sz w:val="24"/>
          <w:szCs w:val="24"/>
          <w:highlight w:val="none"/>
          <w:u w:val="single"/>
          <w:lang w:eastAsia="zh-CN"/>
        </w:rPr>
        <w:t>陂</w:t>
      </w:r>
      <w:r>
        <w:rPr>
          <w:rFonts w:hint="eastAsia" w:ascii="宋体" w:hAnsi="宋体" w:cs="宋体"/>
          <w:color w:val="auto"/>
          <w:sz w:val="24"/>
          <w:szCs w:val="24"/>
          <w:highlight w:val="none"/>
          <w:u w:val="single"/>
        </w:rPr>
        <w:t>南</w:t>
      </w:r>
      <w:r>
        <w:rPr>
          <w:rFonts w:hint="eastAsia" w:ascii="宋体" w:hAnsi="宋体" w:cs="宋体"/>
          <w:color w:val="auto"/>
          <w:sz w:val="24"/>
          <w:szCs w:val="24"/>
          <w:highlight w:val="none"/>
          <w:u w:val="single"/>
          <w:lang w:eastAsia="zh-CN"/>
        </w:rPr>
        <w:t>地</w:t>
      </w:r>
      <w:r>
        <w:rPr>
          <w:rFonts w:hint="eastAsia" w:ascii="宋体" w:hAnsi="宋体" w:cs="宋体"/>
          <w:color w:val="auto"/>
          <w:sz w:val="24"/>
          <w:szCs w:val="24"/>
          <w:highlight w:val="none"/>
          <w:u w:val="single"/>
        </w:rPr>
        <w:t>铁站西南侧</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江源半</w:t>
      </w:r>
      <w:r>
        <w:rPr>
          <w:rFonts w:hint="eastAsia" w:ascii="宋体" w:hAnsi="宋体" w:cs="宋体"/>
          <w:color w:val="auto"/>
          <w:sz w:val="24"/>
          <w:szCs w:val="24"/>
          <w:highlight w:val="none"/>
          <w:u w:val="single"/>
          <w:lang w:eastAsia="zh-CN"/>
        </w:rPr>
        <w:t>岛</w:t>
      </w:r>
      <w:r>
        <w:rPr>
          <w:rFonts w:hint="eastAsia" w:ascii="宋体" w:hAnsi="宋体" w:cs="宋体"/>
          <w:color w:val="auto"/>
          <w:sz w:val="24"/>
          <w:szCs w:val="24"/>
          <w:highlight w:val="none"/>
          <w:u w:val="single"/>
        </w:rPr>
        <w:t>与花</w:t>
      </w:r>
      <w:r>
        <w:rPr>
          <w:rFonts w:hint="eastAsia" w:ascii="宋体" w:hAnsi="宋体" w:cs="宋体"/>
          <w:color w:val="auto"/>
          <w:sz w:val="24"/>
          <w:szCs w:val="24"/>
          <w:highlight w:val="none"/>
          <w:u w:val="single"/>
          <w:lang w:eastAsia="zh-CN"/>
        </w:rPr>
        <w:t>城</w:t>
      </w:r>
      <w:r>
        <w:rPr>
          <w:rFonts w:hint="eastAsia" w:ascii="宋体" w:hAnsi="宋体" w:cs="宋体"/>
          <w:color w:val="auto"/>
          <w:sz w:val="24"/>
          <w:szCs w:val="24"/>
          <w:highlight w:val="none"/>
          <w:u w:val="single"/>
        </w:rPr>
        <w:t>大</w:t>
      </w:r>
      <w:r>
        <w:rPr>
          <w:rFonts w:hint="eastAsia" w:ascii="宋体" w:hAnsi="宋体" w:cs="宋体"/>
          <w:color w:val="auto"/>
          <w:sz w:val="24"/>
          <w:szCs w:val="24"/>
          <w:highlight w:val="none"/>
          <w:u w:val="single"/>
          <w:lang w:eastAsia="zh-CN"/>
        </w:rPr>
        <w:t>道</w:t>
      </w:r>
      <w:r>
        <w:rPr>
          <w:rFonts w:hint="eastAsia" w:ascii="宋体" w:hAnsi="宋体" w:cs="宋体"/>
          <w:color w:val="auto"/>
          <w:sz w:val="24"/>
          <w:szCs w:val="24"/>
          <w:highlight w:val="none"/>
          <w:u w:val="single"/>
        </w:rPr>
        <w:t>北侧。地块内现状污水管线有自地块西北向南经地块南侧向东敷设的d1800污水管（2014年设计迁改），其上游承接员村五横路d1800污水管及黄埔大道北侧过路的d1600污水管</w:t>
      </w:r>
      <w:r>
        <w:rPr>
          <w:rFonts w:hint="eastAsia" w:ascii="宋体" w:hAnsi="宋体" w:cs="宋体"/>
          <w:color w:val="auto"/>
          <w:sz w:val="24"/>
          <w:szCs w:val="24"/>
          <w:highlight w:val="none"/>
          <w:u w:val="single"/>
          <w:lang w:val="en-US" w:eastAsia="zh-CN"/>
        </w:rPr>
        <w:t>汇</w:t>
      </w:r>
      <w:r>
        <w:rPr>
          <w:rFonts w:hint="eastAsia" w:ascii="宋体" w:hAnsi="宋体" w:cs="宋体"/>
          <w:color w:val="auto"/>
          <w:sz w:val="24"/>
          <w:szCs w:val="24"/>
          <w:highlight w:val="none"/>
          <w:u w:val="single"/>
        </w:rPr>
        <w:t>流的污水，最终流到</w:t>
      </w:r>
      <w:r>
        <w:rPr>
          <w:rFonts w:hint="eastAsia" w:ascii="宋体" w:hAnsi="宋体" w:cs="宋体"/>
          <w:color w:val="auto"/>
          <w:sz w:val="24"/>
          <w:szCs w:val="24"/>
          <w:highlight w:val="none"/>
          <w:u w:val="single"/>
          <w:lang w:eastAsia="zh-CN"/>
        </w:rPr>
        <w:t>猎</w:t>
      </w:r>
      <w:r>
        <w:rPr>
          <w:rFonts w:hint="eastAsia" w:ascii="宋体" w:hAnsi="宋体" w:cs="宋体"/>
          <w:color w:val="auto"/>
          <w:sz w:val="24"/>
          <w:szCs w:val="24"/>
          <w:highlight w:val="none"/>
          <w:u w:val="single"/>
        </w:rPr>
        <w:t>德污水厂。</w:t>
      </w:r>
    </w:p>
    <w:p>
      <w:pPr>
        <w:pStyle w:val="12"/>
        <w:keepNext w:val="0"/>
        <w:keepLines w:val="0"/>
        <w:widowControl/>
        <w:suppressLineNumbers w:val="0"/>
        <w:spacing w:before="0" w:beforeAutospacing="0" w:after="0" w:afterAutospacing="0" w:line="360" w:lineRule="auto"/>
        <w:ind w:left="0" w:right="0" w:firstLine="480" w:firstLineChars="200"/>
        <w:rPr>
          <w:rFonts w:hint="eastAsia"/>
          <w:color w:val="auto"/>
          <w:highlight w:val="none"/>
          <w:u w:val="single"/>
          <w:lang w:val="en-US" w:eastAsia="zh-CN"/>
        </w:rPr>
      </w:pPr>
      <w:r>
        <w:rPr>
          <w:rFonts w:hint="eastAsia" w:ascii="宋体" w:hAnsi="宋体" w:cs="宋体"/>
          <w:color w:val="auto"/>
          <w:sz w:val="24"/>
          <w:szCs w:val="24"/>
          <w:highlight w:val="none"/>
          <w:u w:val="single"/>
        </w:rPr>
        <w:t>本</w:t>
      </w:r>
      <w:r>
        <w:rPr>
          <w:rFonts w:hint="eastAsia" w:ascii="宋体" w:hAnsi="宋体" w:cs="宋体"/>
          <w:color w:val="auto"/>
          <w:sz w:val="24"/>
          <w:szCs w:val="24"/>
          <w:highlight w:val="none"/>
          <w:u w:val="single"/>
          <w:lang w:eastAsia="zh-CN"/>
        </w:rPr>
        <w:t>项目一</w:t>
      </w:r>
      <w:r>
        <w:rPr>
          <w:color w:val="auto"/>
          <w:highlight w:val="none"/>
          <w:u w:val="single"/>
        </w:rPr>
        <w:t>期工程</w:t>
      </w:r>
      <w:r>
        <w:rPr>
          <w:rFonts w:hint="eastAsia"/>
          <w:color w:val="auto"/>
          <w:highlight w:val="none"/>
          <w:u w:val="single"/>
          <w:lang w:eastAsia="zh-CN"/>
        </w:rPr>
        <w:t>：</w:t>
      </w:r>
      <w:r>
        <w:rPr>
          <w:color w:val="auto"/>
          <w:highlight w:val="none"/>
          <w:u w:val="single"/>
        </w:rPr>
        <w:t>将2014年迁改的d1800污水管沿金融城地块北侧及地块东侧车</w:t>
      </w:r>
      <w:r>
        <w:rPr>
          <w:rFonts w:hint="eastAsia" w:ascii="宋体" w:hAnsi="宋体" w:cs="宋体"/>
          <w:color w:val="auto"/>
          <w:sz w:val="24"/>
          <w:szCs w:val="24"/>
          <w:highlight w:val="none"/>
          <w:u w:val="single"/>
          <w:lang w:eastAsia="zh-CN"/>
        </w:rPr>
        <w:t>陂</w:t>
      </w:r>
      <w:r>
        <w:rPr>
          <w:color w:val="auto"/>
          <w:highlight w:val="none"/>
          <w:u w:val="single"/>
        </w:rPr>
        <w:t>路进行永久迁改</w:t>
      </w:r>
      <w:r>
        <w:rPr>
          <w:rFonts w:hint="eastAsia"/>
          <w:color w:val="auto"/>
          <w:highlight w:val="none"/>
          <w:u w:val="single"/>
          <w:lang w:eastAsia="zh-CN"/>
        </w:rPr>
        <w:t>，</w:t>
      </w:r>
      <w:r>
        <w:rPr>
          <w:color w:val="auto"/>
          <w:highlight w:val="none"/>
          <w:u w:val="single"/>
        </w:rPr>
        <w:t>以避让金融城AT091007地块开发。本项目以先建后废为原则，待新管敷设完毕后，再废除地块内原影响管段。</w:t>
      </w:r>
      <w:r>
        <w:rPr>
          <w:rFonts w:hint="eastAsia"/>
          <w:color w:val="auto"/>
          <w:highlight w:val="none"/>
          <w:u w:val="single"/>
          <w:lang w:val="en-US" w:eastAsia="zh-CN"/>
        </w:rPr>
        <w:t xml:space="preserve"> </w:t>
      </w:r>
    </w:p>
    <w:p>
      <w:pPr>
        <w:pStyle w:val="12"/>
        <w:keepNext w:val="0"/>
        <w:keepLines w:val="0"/>
        <w:widowControl/>
        <w:suppressLineNumbers w:val="0"/>
        <w:spacing w:before="0" w:beforeAutospacing="0" w:after="0" w:afterAutospacing="0" w:line="360" w:lineRule="auto"/>
        <w:ind w:left="0" w:right="0" w:firstLine="480" w:firstLineChars="200"/>
        <w:rPr>
          <w:color w:val="auto"/>
          <w:highlight w:val="none"/>
          <w:u w:val="single"/>
        </w:rPr>
      </w:pPr>
      <w:r>
        <w:rPr>
          <w:rFonts w:hint="eastAsia"/>
          <w:color w:val="auto"/>
          <w:highlight w:val="none"/>
          <w:u w:val="single"/>
          <w:lang w:val="en-US" w:eastAsia="zh-CN"/>
        </w:rPr>
        <w:t>本项目二期工程：广州国际金融城起步区处员村五横路与黄埔大道交叉囗至简下涌段由现状d1800污水管，因其下潜污水管于2014年起步区建设，将其迁改至简下涌附近，使员村五横路与黄埔大道交叉口至简下涌段污水管形成逆坡管，亟需改造，将其进行顺坡调整，接驳回原下游污水管，以确保员村五横路及周边污水能正常排放至该井，确保污水系统功能的正常发挥。</w:t>
      </w:r>
    </w:p>
    <w:p>
      <w:pPr>
        <w:spacing w:line="360" w:lineRule="auto"/>
        <w:ind w:firstLine="0" w:firstLineChars="0"/>
        <w:rPr>
          <w:rFonts w:ascii="宋体" w:hAnsi="宋体"/>
          <w:color w:val="auto"/>
          <w:sz w:val="24"/>
          <w:szCs w:val="24"/>
          <w:highlight w:val="none"/>
        </w:rPr>
      </w:pPr>
      <w:r>
        <w:rPr>
          <w:rFonts w:hint="eastAsia" w:ascii="宋体" w:hAnsi="宋体" w:eastAsia="宋体" w:cs="Times New Roman"/>
          <w:color w:val="auto"/>
          <w:sz w:val="24"/>
          <w:szCs w:val="24"/>
          <w:highlight w:val="none"/>
          <w:u w:val="single"/>
        </w:rPr>
        <w:t>（具体</w:t>
      </w:r>
      <w:r>
        <w:rPr>
          <w:rFonts w:hint="eastAsia" w:ascii="宋体" w:hAnsi="宋体" w:eastAsia="宋体" w:cs="Times New Roman"/>
          <w:color w:val="auto"/>
          <w:sz w:val="24"/>
          <w:szCs w:val="24"/>
          <w:highlight w:val="none"/>
          <w:u w:val="single"/>
          <w:lang w:eastAsia="zh-CN"/>
        </w:rPr>
        <w:t>详见</w:t>
      </w:r>
      <w:r>
        <w:rPr>
          <w:rFonts w:hint="eastAsia" w:ascii="宋体" w:hAnsi="宋体" w:eastAsia="宋体" w:cs="Times New Roman"/>
          <w:color w:val="auto"/>
          <w:sz w:val="24"/>
          <w:szCs w:val="24"/>
          <w:highlight w:val="none"/>
          <w:u w:val="single"/>
        </w:rPr>
        <w:t>工程量清单及</w:t>
      </w:r>
      <w:r>
        <w:rPr>
          <w:rFonts w:hint="eastAsia" w:ascii="宋体" w:hAnsi="宋体" w:eastAsia="宋体" w:cs="Times New Roman"/>
          <w:color w:val="auto"/>
          <w:sz w:val="24"/>
          <w:szCs w:val="24"/>
          <w:highlight w:val="none"/>
          <w:u w:val="single"/>
          <w:lang w:eastAsia="zh-CN"/>
        </w:rPr>
        <w:t>施工</w:t>
      </w:r>
      <w:r>
        <w:rPr>
          <w:rFonts w:hint="eastAsia" w:ascii="宋体" w:hAnsi="宋体" w:eastAsia="宋体" w:cs="Times New Roman"/>
          <w:color w:val="auto"/>
          <w:sz w:val="24"/>
          <w:szCs w:val="24"/>
          <w:highlight w:val="none"/>
          <w:u w:val="single"/>
        </w:rPr>
        <w:t>图纸）</w:t>
      </w:r>
    </w:p>
    <w:p>
      <w:pPr>
        <w:spacing w:line="560" w:lineRule="exact"/>
        <w:ind w:firstLine="566" w:firstLineChars="236"/>
        <w:rPr>
          <w:color w:val="auto"/>
          <w:highlight w:val="none"/>
        </w:rPr>
      </w:pPr>
      <w:r>
        <w:rPr>
          <w:rFonts w:hint="eastAsia" w:ascii="宋体" w:hAnsi="宋体" w:cs="宋体"/>
          <w:color w:val="auto"/>
          <w:sz w:val="24"/>
          <w:szCs w:val="24"/>
          <w:highlight w:val="none"/>
          <w:u w:val="single"/>
        </w:rPr>
        <w:t>最终以招标文件（含招标答疑、澄清文件）、经审定的设计图纸、经审定的施工图预算内容及施工合同为准且包括发包人发出的与本工程有关的一切文件。招标人有权对实施项目的承包范围进行调整，承包人不得有异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2.6标段划分：</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rPr>
        <w:t>个标段。</w:t>
      </w:r>
    </w:p>
    <w:p>
      <w:pPr>
        <w:spacing w:line="360" w:lineRule="auto"/>
        <w:ind w:firstLine="480" w:firstLineChars="200"/>
        <w:rPr>
          <w:rFonts w:hint="eastAsia" w:ascii="宋体" w:hAnsi="宋体"/>
          <w:strike w:val="0"/>
          <w:dstrike w:val="0"/>
          <w:color w:val="auto"/>
          <w:sz w:val="24"/>
          <w:szCs w:val="24"/>
          <w:highlight w:val="none"/>
          <w:u w:val="single"/>
        </w:rPr>
      </w:pPr>
      <w:r>
        <w:rPr>
          <w:rFonts w:hint="eastAsia" w:ascii="宋体" w:hAnsi="宋体"/>
          <w:color w:val="auto"/>
          <w:sz w:val="24"/>
          <w:szCs w:val="24"/>
          <w:highlight w:val="none"/>
        </w:rPr>
        <w:t>2.7承包方式：</w:t>
      </w:r>
      <w:r>
        <w:rPr>
          <w:rFonts w:hint="eastAsia" w:ascii="宋体" w:hAnsi="宋体"/>
          <w:strike w:val="0"/>
          <w:dstrike w:val="0"/>
          <w:color w:val="auto"/>
          <w:sz w:val="24"/>
          <w:szCs w:val="24"/>
          <w:highlight w:val="none"/>
          <w:u w:val="single"/>
        </w:rPr>
        <w:t>包工、包料、包工期、包质量、包安全、包文明施工、综合单价包干、项目措施费包干、预算包干费包干。</w:t>
      </w:r>
    </w:p>
    <w:p>
      <w:pPr>
        <w:spacing w:line="360" w:lineRule="auto"/>
        <w:ind w:firstLine="480" w:firstLineChars="200"/>
        <w:rPr>
          <w:rFonts w:ascii="宋体" w:hAnsi="宋体"/>
          <w:color w:val="auto"/>
          <w:sz w:val="24"/>
          <w:szCs w:val="24"/>
          <w:highlight w:val="none"/>
        </w:rPr>
      </w:pPr>
      <w:r>
        <w:rPr>
          <w:rFonts w:hint="eastAsia" w:ascii="宋体" w:hAnsi="宋体"/>
          <w:strike w:val="0"/>
          <w:dstrike w:val="0"/>
          <w:color w:val="auto"/>
          <w:sz w:val="24"/>
          <w:szCs w:val="24"/>
          <w:highlight w:val="none"/>
          <w:u w:val="single"/>
          <w:lang w:val="en-US" w:eastAsia="zh-CN"/>
        </w:rPr>
        <w:t>最终结算以市土发中心或具备相应资质的审核单位审核为准。</w:t>
      </w:r>
    </w:p>
    <w:p>
      <w:pPr>
        <w:pStyle w:val="24"/>
        <w:spacing w:before="0" w:after="0" w:line="360" w:lineRule="auto"/>
        <w:ind w:firstLine="482" w:firstLineChars="200"/>
        <w:rPr>
          <w:rFonts w:hint="eastAsia"/>
          <w:color w:val="auto"/>
          <w:sz w:val="21"/>
          <w:szCs w:val="21"/>
          <w:highlight w:val="none"/>
        </w:rPr>
      </w:pPr>
      <w:bookmarkStart w:id="11" w:name="_Toc222032634"/>
      <w:bookmarkStart w:id="12" w:name="_Toc222029465"/>
      <w:bookmarkStart w:id="13" w:name="_Toc222033816"/>
      <w:bookmarkStart w:id="14" w:name="_Toc222030967"/>
      <w:bookmarkStart w:id="15" w:name="_Toc259524298"/>
      <w:bookmarkStart w:id="16" w:name="_Toc144974482"/>
      <w:bookmarkStart w:id="17" w:name="_Toc221949926"/>
      <w:bookmarkStart w:id="18" w:name="_Toc168475628"/>
      <w:bookmarkStart w:id="19" w:name="_Toc168476031"/>
      <w:bookmarkStart w:id="20" w:name="_Toc229305325"/>
      <w:r>
        <w:rPr>
          <w:rFonts w:hint="eastAsia"/>
          <w:b/>
          <w:color w:val="auto"/>
          <w:highlight w:val="none"/>
        </w:rPr>
        <w:t>3</w:t>
      </w:r>
      <w:r>
        <w:rPr>
          <w:b/>
          <w:color w:val="auto"/>
          <w:highlight w:val="none"/>
        </w:rPr>
        <w:t>.投标人资格要求</w:t>
      </w:r>
      <w:bookmarkEnd w:id="11"/>
      <w:bookmarkEnd w:id="12"/>
      <w:bookmarkEnd w:id="13"/>
      <w:bookmarkEnd w:id="14"/>
      <w:bookmarkEnd w:id="15"/>
      <w:bookmarkEnd w:id="16"/>
      <w:bookmarkEnd w:id="17"/>
      <w:bookmarkEnd w:id="18"/>
      <w:bookmarkEnd w:id="19"/>
      <w:bookmarkEnd w:id="20"/>
    </w:p>
    <w:p>
      <w:pPr>
        <w:spacing w:line="360" w:lineRule="auto"/>
        <w:ind w:firstLine="480" w:firstLineChars="200"/>
        <w:rPr>
          <w:rFonts w:ascii="宋体" w:hAnsi="宋体"/>
          <w:bCs/>
          <w:color w:val="auto"/>
          <w:sz w:val="24"/>
          <w:highlight w:val="none"/>
        </w:rPr>
      </w:pPr>
      <w:r>
        <w:rPr>
          <w:rFonts w:hint="eastAsia" w:ascii="宋体" w:hAnsi="宋体"/>
          <w:color w:val="auto"/>
          <w:sz w:val="24"/>
          <w:szCs w:val="24"/>
          <w:highlight w:val="none"/>
        </w:rPr>
        <w:t>3.1</w:t>
      </w:r>
      <w:r>
        <w:rPr>
          <w:rFonts w:hint="eastAsia" w:ascii="宋体" w:hAnsi="宋体"/>
          <w:bCs/>
          <w:color w:val="auto"/>
          <w:sz w:val="24"/>
          <w:highlight w:val="none"/>
        </w:rPr>
        <w:t>投标人应具备承担本项目施工的资质条件、能力和信誉。</w:t>
      </w:r>
    </w:p>
    <w:p>
      <w:pPr>
        <w:pStyle w:val="24"/>
        <w:spacing w:before="0" w:after="0" w:line="360" w:lineRule="auto"/>
        <w:ind w:firstLine="480" w:firstLineChars="200"/>
        <w:rPr>
          <w:rFonts w:hint="eastAsia" w:ascii="宋体" w:hAnsi="宋体" w:eastAsia="宋体"/>
          <w:bCs/>
          <w:color w:val="auto"/>
          <w:sz w:val="24"/>
          <w:highlight w:val="none"/>
          <w:lang w:eastAsia="zh-CN"/>
        </w:rPr>
      </w:pPr>
      <w:r>
        <w:rPr>
          <w:rFonts w:hint="eastAsia"/>
          <w:color w:val="auto"/>
          <w:highlight w:val="none"/>
        </w:rPr>
        <w:t>3.1.1本次招标要求申请人具有独立法人资格，需提供营业执照，投标人具有承接本工程所需的</w:t>
      </w:r>
      <w:r>
        <w:rPr>
          <w:rFonts w:hint="eastAsia"/>
          <w:color w:val="auto"/>
          <w:highlight w:val="none"/>
          <w:u w:val="single"/>
        </w:rPr>
        <w:t>市政公用工程施工总承包二级或以上级别施工总承包资质。</w:t>
      </w:r>
      <w:r>
        <w:rPr>
          <w:rFonts w:hint="eastAsia"/>
          <w:color w:val="auto"/>
          <w:highlight w:val="none"/>
          <w:lang w:val="en-US" w:eastAsia="zh-CN"/>
        </w:rPr>
        <w:t xml:space="preserve">   </w:t>
      </w:r>
      <w:r>
        <w:rPr>
          <w:rFonts w:hint="eastAsia" w:ascii="宋体" w:hAnsi="宋体"/>
          <w:bCs/>
          <w:color w:val="auto"/>
          <w:sz w:val="24"/>
          <w:highlight w:val="none"/>
        </w:rPr>
        <w:t>注：住房和城乡建设部或广东省各级住房城乡建设主管部门核发的工程建筑业企业资质证书有效期按《住房和城乡建设部办公厅关于做好建筑业“证照分离”改革衔接有关工作的通知》（建办市〔2021〕30号）、《住房和城乡建设部办公厅关于建设工程企业资质统一延续有关事项的通知》（建办市函〔2021〕510号）和广东省住房和城乡建设厅关于建设工程企业资质有效期延期的通知粤（建许函〔2021〕849号）执行。</w:t>
      </w:r>
      <w:r>
        <w:rPr>
          <w:rFonts w:hint="eastAsia" w:ascii="宋体" w:hAnsi="宋体"/>
          <w:bCs/>
          <w:color w:val="auto"/>
          <w:sz w:val="24"/>
          <w:highlight w:val="none"/>
          <w:u w:val="single"/>
          <w:lang w:val="en-US" w:eastAsia="zh-CN"/>
        </w:rPr>
        <w:t>如投标人的企业资质是根据2020年11月30日发布的《住房和城乡建设部关于印发建设工程企业资质管理制度改革方案的通知》（建市〔2020〕94号）办理的，则施工资质相应要求如下：要求投标人具有承接本工程所需的市政公用工程乙级或以上级别施工总承包资质</w:t>
      </w:r>
      <w:r>
        <w:rPr>
          <w:rFonts w:hint="eastAsia"/>
          <w:bCs/>
          <w:color w:val="auto"/>
          <w:sz w:val="24"/>
          <w:highlight w:val="none"/>
          <w:u w:val="single"/>
          <w:lang w:val="en-US" w:eastAsia="zh-CN"/>
        </w:rPr>
        <w:t>。</w:t>
      </w:r>
    </w:p>
    <w:p>
      <w:pPr>
        <w:pStyle w:val="24"/>
        <w:spacing w:before="0" w:after="0" w:line="360" w:lineRule="auto"/>
        <w:ind w:firstLine="480" w:firstLineChars="200"/>
        <w:rPr>
          <w:rFonts w:hint="eastAsia"/>
          <w:color w:val="auto"/>
          <w:highlight w:val="none"/>
        </w:rPr>
      </w:pPr>
      <w:r>
        <w:rPr>
          <w:rFonts w:hint="eastAsia"/>
          <w:color w:val="auto"/>
          <w:highlight w:val="none"/>
        </w:rPr>
        <w:t>3.1.2安全生产许可证：投标人需具有有效的建设行政主管部门颁发的安全生产许可证。</w:t>
      </w:r>
    </w:p>
    <w:p>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3.1.3项目负责人资格：</w:t>
      </w:r>
      <w:r>
        <w:rPr>
          <w:rFonts w:hint="eastAsia" w:ascii="宋体" w:hAnsi="宋体" w:eastAsia="宋体" w:cs="宋体"/>
          <w:color w:val="auto"/>
          <w:kern w:val="0"/>
          <w:sz w:val="24"/>
          <w:szCs w:val="24"/>
          <w:highlight w:val="none"/>
          <w:u w:val="single"/>
          <w:lang w:val="en-US" w:eastAsia="zh-CN" w:bidi="ar-SA"/>
        </w:rPr>
        <w:t>具有</w:t>
      </w:r>
      <w:r>
        <w:rPr>
          <w:rFonts w:hint="eastAsia" w:ascii="宋体" w:hAnsi="宋体" w:eastAsia="宋体"/>
          <w:color w:val="auto"/>
          <w:sz w:val="24"/>
          <w:szCs w:val="24"/>
          <w:highlight w:val="none"/>
          <w:u w:val="single"/>
        </w:rPr>
        <w:t>市政公用工程</w:t>
      </w:r>
      <w:r>
        <w:rPr>
          <w:rFonts w:hint="eastAsia" w:ascii="宋体" w:hAnsi="宋体" w:eastAsia="宋体" w:cs="宋体"/>
          <w:color w:val="auto"/>
          <w:kern w:val="0"/>
          <w:sz w:val="24"/>
          <w:szCs w:val="24"/>
          <w:highlight w:val="none"/>
          <w:u w:val="single"/>
          <w:lang w:val="en-US" w:eastAsia="zh-CN" w:bidi="ar-SA"/>
        </w:rPr>
        <w:t>专业一级的注册建造师</w:t>
      </w:r>
      <w:r>
        <w:rPr>
          <w:rFonts w:hint="eastAsia" w:ascii="宋体" w:hAnsi="宋体" w:eastAsia="宋体" w:cs="宋体"/>
          <w:color w:val="auto"/>
          <w:kern w:val="0"/>
          <w:sz w:val="24"/>
          <w:szCs w:val="24"/>
          <w:highlight w:val="none"/>
          <w:lang w:val="en-US" w:eastAsia="zh-CN" w:bidi="ar-SA"/>
        </w:rPr>
        <w:t>，为投标申请人本企业信息登记中的在册人员。同时具有建设行政主管部门颁发的安全培训考核合格证（B类），或提供广东省建筑施工企业管理人员安全生产考核信息系统相应人员信息资料的网页打印页。</w:t>
      </w:r>
    </w:p>
    <w:p>
      <w:pPr>
        <w:pStyle w:val="24"/>
        <w:spacing w:before="0" w:after="0" w:line="360" w:lineRule="auto"/>
        <w:ind w:firstLine="540"/>
        <w:rPr>
          <w:rFonts w:hint="eastAsia" w:ascii="宋体" w:hAnsi="宋体" w:eastAsia="宋体" w:cs="宋体"/>
          <w:color w:val="auto"/>
          <w:kern w:val="0"/>
          <w:sz w:val="24"/>
          <w:szCs w:val="24"/>
          <w:highlight w:val="none"/>
          <w:u w:val="none"/>
          <w:lang w:val="en-US" w:eastAsia="zh-CN" w:bidi="ar-SA"/>
        </w:rPr>
      </w:pPr>
      <w:r>
        <w:rPr>
          <w:rFonts w:hint="eastAsia"/>
          <w:b/>
          <w:color w:val="auto"/>
          <w:highlight w:val="none"/>
          <w:u w:val="none"/>
        </w:rPr>
        <w:t>注</w:t>
      </w:r>
      <w:r>
        <w:rPr>
          <w:rFonts w:hint="eastAsia" w:ascii="仿宋_GB2312" w:eastAsia="仿宋_GB2312"/>
          <w:b/>
          <w:color w:val="auto"/>
          <w:highlight w:val="none"/>
          <w:u w:val="none"/>
        </w:rPr>
        <w:t>：</w:t>
      </w:r>
      <w:r>
        <w:rPr>
          <w:rFonts w:hint="eastAsia" w:ascii="宋体" w:hAnsi="宋体" w:eastAsia="宋体" w:cs="宋体"/>
          <w:color w:val="auto"/>
          <w:kern w:val="0"/>
          <w:sz w:val="24"/>
          <w:szCs w:val="24"/>
          <w:highlight w:val="none"/>
          <w:u w:val="none"/>
          <w:lang w:val="en-US" w:eastAsia="zh-CN" w:bidi="ar-SA"/>
        </w:rPr>
        <w:t>①根据住房和城乡建设部办公厅《住房和城乡建设部办公厅关于全面实行一级建造师电子注册证书的通知》（建办市〔2021〕40号）</w:t>
      </w:r>
      <w:r>
        <w:rPr>
          <w:rFonts w:hint="eastAsia" w:cs="宋体"/>
          <w:color w:val="auto"/>
          <w:kern w:val="0"/>
          <w:sz w:val="24"/>
          <w:szCs w:val="24"/>
          <w:highlight w:val="none"/>
          <w:u w:val="none"/>
          <w:lang w:val="en-US" w:eastAsia="zh-CN" w:bidi="ar-SA"/>
        </w:rPr>
        <w:t>，</w:t>
      </w:r>
      <w:r>
        <w:rPr>
          <w:rFonts w:hint="eastAsia" w:ascii="宋体" w:hAnsi="宋体" w:eastAsia="宋体" w:cs="宋体"/>
          <w:color w:val="auto"/>
          <w:kern w:val="0"/>
          <w:sz w:val="24"/>
          <w:szCs w:val="24"/>
          <w:highlight w:val="none"/>
          <w:u w:val="none"/>
          <w:lang w:val="en-US" w:eastAsia="zh-CN" w:bidi="ar-SA"/>
        </w:rPr>
        <w:t>自2021年10月15日起，在全国范围内实行一级建造师电子证书，电子证书式样按照《全国一体化在线政务服务平台电子证照一级建造师注册证书》标准执行。自2022年1月1日起，一级建造师统一使用电子证书，纸质注册证书作废。</w:t>
      </w:r>
    </w:p>
    <w:p>
      <w:pPr>
        <w:pStyle w:val="24"/>
        <w:spacing w:before="0" w:after="0" w:line="360" w:lineRule="auto"/>
        <w:ind w:firstLine="54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投标人拟派的项目负责人应未被广州公共资源交易中心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pStyle w:val="24"/>
        <w:keepNext w:val="0"/>
        <w:keepLines w:val="0"/>
        <w:pageBreakBefore w:val="0"/>
        <w:widowControl/>
        <w:kinsoku/>
        <w:wordWrap/>
        <w:overflowPunct/>
        <w:topLinePunct w:val="0"/>
        <w:autoSpaceDE/>
        <w:autoSpaceDN/>
        <w:bidi w:val="0"/>
        <w:adjustRightInd/>
        <w:snapToGrid/>
        <w:spacing w:before="0" w:after="0" w:line="360" w:lineRule="auto"/>
        <w:ind w:firstLine="540" w:firstLineChars="0"/>
        <w:textAlignment w:val="auto"/>
        <w:rPr>
          <w:rFonts w:hint="eastAsia"/>
          <w:color w:val="auto"/>
          <w:highlight w:val="none"/>
          <w:lang w:val="en-US" w:eastAsia="zh-CN"/>
        </w:rPr>
      </w:pPr>
      <w:r>
        <w:rPr>
          <w:rFonts w:hint="eastAsia"/>
          <w:color w:val="auto"/>
          <w:highlight w:val="none"/>
        </w:rPr>
        <w:t>3.1.4</w:t>
      </w:r>
      <w:r>
        <w:rPr>
          <w:rFonts w:hint="eastAsia"/>
          <w:color w:val="auto"/>
          <w:highlight w:val="none"/>
          <w:lang w:val="en-US" w:eastAsia="zh-CN"/>
        </w:rPr>
        <w:t>业绩要求：</w:t>
      </w:r>
    </w:p>
    <w:p>
      <w:pPr>
        <w:pStyle w:val="24"/>
        <w:keepNext w:val="0"/>
        <w:keepLines w:val="0"/>
        <w:pageBreakBefore w:val="0"/>
        <w:widowControl/>
        <w:kinsoku/>
        <w:wordWrap/>
        <w:overflowPunct/>
        <w:topLinePunct w:val="0"/>
        <w:autoSpaceDE/>
        <w:autoSpaceDN/>
        <w:bidi w:val="0"/>
        <w:adjustRightInd/>
        <w:snapToGrid/>
        <w:spacing w:before="0" w:after="0" w:line="360" w:lineRule="auto"/>
        <w:ind w:firstLine="540" w:firstLineChars="0"/>
        <w:textAlignment w:val="auto"/>
        <w:rPr>
          <w:rFonts w:hint="eastAsia"/>
          <w:color w:val="auto"/>
          <w:highlight w:val="none"/>
          <w:lang w:val="en-US" w:eastAsia="zh-CN"/>
        </w:rPr>
      </w:pPr>
      <w:r>
        <w:rPr>
          <w:rFonts w:hint="eastAsia"/>
          <w:color w:val="auto"/>
          <w:highlight w:val="none"/>
          <w:lang w:val="en-US" w:eastAsia="zh-CN"/>
        </w:rPr>
        <w:t>投标人2019年1月1日至今（注：投标文件递交截止时间当天的前一个自然日）已完成过质量合格的类似工程业绩（类似工程是指中标金额大于或等于 1500万元的市政公用工程）</w:t>
      </w:r>
    </w:p>
    <w:p>
      <w:pPr>
        <w:pStyle w:val="24"/>
        <w:keepNext w:val="0"/>
        <w:keepLines w:val="0"/>
        <w:pageBreakBefore w:val="0"/>
        <w:widowControl/>
        <w:kinsoku/>
        <w:wordWrap/>
        <w:overflowPunct/>
        <w:topLinePunct w:val="0"/>
        <w:autoSpaceDE/>
        <w:autoSpaceDN/>
        <w:bidi w:val="0"/>
        <w:adjustRightInd/>
        <w:snapToGrid/>
        <w:spacing w:before="0" w:after="0" w:line="360" w:lineRule="auto"/>
        <w:ind w:firstLine="540" w:firstLineChars="0"/>
        <w:textAlignment w:val="auto"/>
        <w:rPr>
          <w:rFonts w:hint="eastAsia"/>
          <w:color w:val="auto"/>
          <w:highlight w:val="none"/>
          <w:lang w:val="en-US" w:eastAsia="zh-CN"/>
        </w:rPr>
      </w:pPr>
      <w:r>
        <w:rPr>
          <w:rFonts w:hint="eastAsia"/>
          <w:color w:val="auto"/>
          <w:highlight w:val="none"/>
          <w:lang w:val="en-US" w:eastAsia="zh-CN"/>
        </w:rPr>
        <w:t>已完工工程业绩须同时提供下列证明材料：</w:t>
      </w:r>
    </w:p>
    <w:p>
      <w:pPr>
        <w:pStyle w:val="24"/>
        <w:keepNext w:val="0"/>
        <w:keepLines w:val="0"/>
        <w:pageBreakBefore w:val="0"/>
        <w:widowControl/>
        <w:kinsoku/>
        <w:wordWrap/>
        <w:overflowPunct/>
        <w:topLinePunct w:val="0"/>
        <w:autoSpaceDE/>
        <w:autoSpaceDN/>
        <w:bidi w:val="0"/>
        <w:adjustRightInd/>
        <w:snapToGrid/>
        <w:spacing w:before="0" w:after="0" w:line="360" w:lineRule="auto"/>
        <w:ind w:firstLine="540" w:firstLineChars="0"/>
        <w:textAlignment w:val="auto"/>
        <w:rPr>
          <w:rFonts w:hint="eastAsia"/>
          <w:color w:val="auto"/>
          <w:highlight w:val="none"/>
          <w:lang w:val="en-US" w:eastAsia="zh-CN"/>
        </w:rPr>
      </w:pPr>
      <w:r>
        <w:rPr>
          <w:rFonts w:hint="eastAsia"/>
          <w:color w:val="auto"/>
          <w:highlight w:val="none"/>
          <w:lang w:val="en-US" w:eastAsia="zh-CN"/>
        </w:rPr>
        <w:t>①中标通知书；</w:t>
      </w:r>
    </w:p>
    <w:p>
      <w:pPr>
        <w:pStyle w:val="24"/>
        <w:keepNext w:val="0"/>
        <w:keepLines w:val="0"/>
        <w:pageBreakBefore w:val="0"/>
        <w:widowControl/>
        <w:kinsoku/>
        <w:wordWrap/>
        <w:overflowPunct/>
        <w:topLinePunct w:val="0"/>
        <w:autoSpaceDE/>
        <w:autoSpaceDN/>
        <w:bidi w:val="0"/>
        <w:adjustRightInd/>
        <w:snapToGrid/>
        <w:spacing w:before="0" w:after="0" w:line="360" w:lineRule="auto"/>
        <w:ind w:firstLine="540" w:firstLineChars="0"/>
        <w:textAlignment w:val="auto"/>
        <w:rPr>
          <w:rFonts w:hint="eastAsia"/>
          <w:color w:val="auto"/>
          <w:highlight w:val="none"/>
          <w:lang w:val="en-US" w:eastAsia="zh-CN"/>
        </w:rPr>
      </w:pPr>
      <w:r>
        <w:rPr>
          <w:rFonts w:hint="eastAsia"/>
          <w:color w:val="auto"/>
          <w:highlight w:val="none"/>
          <w:lang w:val="en-US" w:eastAsia="zh-CN"/>
        </w:rPr>
        <w:t>②合同关键页(首页，签署页、合同工程规模及范围页)；</w:t>
      </w:r>
    </w:p>
    <w:p>
      <w:pPr>
        <w:pStyle w:val="24"/>
        <w:keepNext w:val="0"/>
        <w:keepLines w:val="0"/>
        <w:pageBreakBefore w:val="0"/>
        <w:widowControl/>
        <w:kinsoku/>
        <w:wordWrap/>
        <w:overflowPunct/>
        <w:topLinePunct w:val="0"/>
        <w:autoSpaceDE/>
        <w:autoSpaceDN/>
        <w:bidi w:val="0"/>
        <w:adjustRightInd/>
        <w:snapToGrid/>
        <w:spacing w:before="0" w:after="0" w:line="360" w:lineRule="auto"/>
        <w:ind w:firstLine="540" w:firstLineChars="0"/>
        <w:textAlignment w:val="auto"/>
        <w:rPr>
          <w:rFonts w:hint="eastAsia"/>
          <w:color w:val="auto"/>
          <w:highlight w:val="none"/>
          <w:lang w:val="en-US" w:eastAsia="zh-CN"/>
        </w:rPr>
      </w:pPr>
      <w:r>
        <w:rPr>
          <w:rFonts w:hint="eastAsia"/>
          <w:color w:val="auto"/>
          <w:highlight w:val="none"/>
          <w:lang w:val="en-US" w:eastAsia="zh-CN"/>
        </w:rPr>
        <w:t>③提供竣工验收报告或竣工验收证明，完成时间以竣工验收时间为准。</w:t>
      </w:r>
    </w:p>
    <w:p>
      <w:pPr>
        <w:pStyle w:val="24"/>
        <w:keepNext w:val="0"/>
        <w:keepLines w:val="0"/>
        <w:pageBreakBefore w:val="0"/>
        <w:widowControl/>
        <w:kinsoku/>
        <w:wordWrap/>
        <w:overflowPunct/>
        <w:topLinePunct w:val="0"/>
        <w:autoSpaceDE/>
        <w:autoSpaceDN/>
        <w:bidi w:val="0"/>
        <w:adjustRightInd/>
        <w:snapToGrid/>
        <w:spacing w:before="0" w:after="0" w:line="360" w:lineRule="auto"/>
        <w:ind w:firstLine="540" w:firstLineChars="0"/>
        <w:textAlignment w:val="auto"/>
        <w:rPr>
          <w:rFonts w:hint="eastAsia"/>
          <w:color w:val="auto"/>
          <w:highlight w:val="none"/>
          <w:lang w:val="en-US" w:eastAsia="zh-CN"/>
        </w:rPr>
      </w:pPr>
      <w:r>
        <w:rPr>
          <w:rFonts w:hint="eastAsia"/>
          <w:color w:val="auto"/>
          <w:highlight w:val="none"/>
          <w:lang w:val="en-US" w:eastAsia="zh-CN"/>
        </w:rPr>
        <w:t>④类似业绩证明的信息须明确显示该业绩项目名称、中标金额等信息，中标金额以中标通知书为准，中标通知书上没有金额或免招标的，以施工合同（不含补充合同）为准。</w:t>
      </w:r>
    </w:p>
    <w:p>
      <w:pPr>
        <w:pStyle w:val="24"/>
        <w:keepNext w:val="0"/>
        <w:keepLines w:val="0"/>
        <w:pageBreakBefore w:val="0"/>
        <w:widowControl/>
        <w:kinsoku/>
        <w:wordWrap/>
        <w:overflowPunct/>
        <w:topLinePunct w:val="0"/>
        <w:autoSpaceDE/>
        <w:autoSpaceDN/>
        <w:bidi w:val="0"/>
        <w:adjustRightInd/>
        <w:snapToGrid/>
        <w:spacing w:before="0" w:after="0" w:line="360" w:lineRule="auto"/>
        <w:ind w:firstLine="540" w:firstLineChars="0"/>
        <w:textAlignment w:val="auto"/>
        <w:rPr>
          <w:rFonts w:hint="eastAsia" w:eastAsia="宋体"/>
          <w:i w:val="0"/>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3.1.</w:t>
      </w:r>
      <w:r>
        <w:rPr>
          <w:rFonts w:hint="eastAsia" w:cs="宋体"/>
          <w:color w:val="auto"/>
          <w:kern w:val="0"/>
          <w:sz w:val="24"/>
          <w:szCs w:val="24"/>
          <w:highlight w:val="none"/>
          <w:lang w:val="en-US" w:eastAsia="zh-CN" w:bidi="ar-SA"/>
        </w:rPr>
        <w:t>5</w:t>
      </w:r>
      <w:r>
        <w:rPr>
          <w:rFonts w:hint="eastAsia"/>
          <w:color w:val="auto"/>
          <w:highlight w:val="none"/>
        </w:rPr>
        <w:t>专职安全员资格要求：应具有有效的建设行政主管部门颁发的安全培训考核合格证（C证）或提供广东省建筑施工企业管理人员安全生产考核信息系统相应人员信息资料的网页打印页，专职安全员和项目负责人不得为同一人</w:t>
      </w:r>
      <w:r>
        <w:rPr>
          <w:rFonts w:hint="eastAsia"/>
          <w:color w:val="auto"/>
          <w:highlight w:val="none"/>
          <w:lang w:eastAsia="zh-CN"/>
        </w:rPr>
        <w:t>。</w:t>
      </w:r>
    </w:p>
    <w:p>
      <w:pPr>
        <w:pStyle w:val="24"/>
        <w:keepNext w:val="0"/>
        <w:keepLines w:val="0"/>
        <w:pageBreakBefore w:val="0"/>
        <w:widowControl/>
        <w:kinsoku/>
        <w:wordWrap/>
        <w:overflowPunct/>
        <w:topLinePunct w:val="0"/>
        <w:autoSpaceDE/>
        <w:autoSpaceDN/>
        <w:bidi w:val="0"/>
        <w:adjustRightInd/>
        <w:snapToGrid/>
        <w:spacing w:before="0" w:after="0" w:line="360" w:lineRule="auto"/>
        <w:ind w:firstLine="540"/>
        <w:textAlignment w:val="auto"/>
        <w:rPr>
          <w:rFonts w:hint="eastAsia"/>
          <w:color w:val="auto"/>
          <w:highlight w:val="none"/>
        </w:rPr>
      </w:pPr>
      <w:r>
        <w:rPr>
          <w:rFonts w:hint="eastAsia" w:ascii="宋体" w:hAnsi="宋体" w:eastAsia="宋体" w:cs="宋体"/>
          <w:color w:val="auto"/>
          <w:kern w:val="0"/>
          <w:sz w:val="24"/>
          <w:szCs w:val="24"/>
          <w:highlight w:val="none"/>
          <w:lang w:val="en-US" w:eastAsia="zh-CN" w:bidi="ar-SA"/>
        </w:rPr>
        <w:t>3.1.</w:t>
      </w:r>
      <w:r>
        <w:rPr>
          <w:rFonts w:hint="eastAsia" w:cs="宋体"/>
          <w:color w:val="auto"/>
          <w:kern w:val="0"/>
          <w:sz w:val="24"/>
          <w:szCs w:val="24"/>
          <w:highlight w:val="none"/>
          <w:lang w:val="en-US" w:eastAsia="zh-CN" w:bidi="ar-SA"/>
        </w:rPr>
        <w:t>6</w:t>
      </w:r>
      <w:r>
        <w:rPr>
          <w:rFonts w:hint="eastAsia"/>
          <w:color w:val="auto"/>
          <w:highlight w:val="none"/>
        </w:rPr>
        <w:t>投标人不得存在下列情形之一（投标人须在</w:t>
      </w:r>
      <w:r>
        <w:rPr>
          <w:rFonts w:hint="eastAsia"/>
          <w:color w:val="auto"/>
          <w:highlight w:val="none"/>
          <w:lang w:eastAsia="zh-CN"/>
        </w:rPr>
        <w:t>《</w:t>
      </w:r>
      <w:r>
        <w:rPr>
          <w:rFonts w:hint="eastAsia"/>
          <w:color w:val="auto"/>
          <w:highlight w:val="none"/>
        </w:rPr>
        <w:t>投标</w:t>
      </w:r>
      <w:r>
        <w:rPr>
          <w:rFonts w:hint="eastAsia"/>
          <w:color w:val="auto"/>
          <w:highlight w:val="none"/>
          <w:lang w:val="en-US" w:eastAsia="zh-CN"/>
        </w:rPr>
        <w:t>人声明</w:t>
      </w:r>
      <w:r>
        <w:rPr>
          <w:rFonts w:hint="eastAsia"/>
          <w:color w:val="auto"/>
          <w:highlight w:val="none"/>
          <w:lang w:eastAsia="zh-CN"/>
        </w:rPr>
        <w:t>》</w:t>
      </w:r>
      <w:r>
        <w:rPr>
          <w:rFonts w:hint="eastAsia"/>
          <w:color w:val="auto"/>
          <w:highlight w:val="none"/>
        </w:rPr>
        <w:t>中做出声明，不需要在投标文件中提供证明材料）：</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（1）为招标人不具有独立法人资格的附属机构（单位）；</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（2）为本标段前期准备提供设计或咨询服务或者与本项目设计人或提供咨询服务的机构存在附属关系的；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（3）为本项目监理人或者与本项目监理人存在隶属关系或者其他利害关系；</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（4）为本标段的代建人；</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（5）为本标段提供招标代理服务的；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（6）与本标段的监理人或代建人或招标代理机构同为一个法定代表人的；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（7）与本标段的监理人或代建人或招标代理机构互相控股或参股的；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（8）与本标段的监理人或代建人或招标代理机构相互任职或工作的；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（9）与本标段的检测机构有隶属关系或者其他利害关系；</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（10）与招标人存在利害关系且可能影响招标公正性；</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（11）与本标段的其他投标人为同一个单位负责人；</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（12）与本标段的其他投标人存在控股、管理关系；</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（13）被依法暂停或取消投标资格的；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（14）被责令停产停业、暂扣或者吊销许可证、暂扣或者吊销执照的；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（15）进入清算程序，或被宣布破产，或其他丧失履约能力的情形；</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（16）在最近三年内有骗取中标或严重违约或重大工程质量问题的；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（17）被工商行政管理机关在全国企业信用信息公示系统中列入严重违法失信企业名单；</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（18）被最高人民法院在“信用中国”网站（www.creditchina.gov.cn）或各级信用信息共享平台中列入失信被执行人名单；</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（19）被发改委、人力资源社会保障、质检总局等有关部门、单位在“信用中国”网站中列入联合惩戒失信黑名单</w:t>
      </w:r>
      <w:r>
        <w:rPr>
          <w:rFonts w:hint="eastAsia" w:ascii="宋体" w:hAnsi="宋体"/>
          <w:color w:val="auto"/>
          <w:sz w:val="24"/>
          <w:szCs w:val="24"/>
          <w:highlight w:val="none"/>
          <w:lang w:eastAsia="zh-CN"/>
        </w:rPr>
        <w:t>；</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（20）未在以往工程中因不诚信行为或不充分履约行为被本项目招标人书面拒绝投标的，或未被纳入联合惩戒范围的（如有，提供具体名单；如无，则删除）</w:t>
      </w:r>
      <w:r>
        <w:rPr>
          <w:rFonts w:hint="eastAsia" w:ascii="宋体" w:hAnsi="宋体"/>
          <w:color w:val="auto"/>
          <w:sz w:val="24"/>
          <w:szCs w:val="24"/>
          <w:highlight w:val="none"/>
          <w:lang w:eastAsia="zh-CN"/>
        </w:rPr>
        <w:t>；</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（21）在近三年内投标人或其法定代表人、拟委派的项目负责人有行贿犯罪行为的；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（22）法律法规规定的其他情形。</w:t>
      </w:r>
    </w:p>
    <w:p>
      <w:pPr>
        <w:widowControl/>
        <w:spacing w:line="360" w:lineRule="auto"/>
        <w:ind w:firstLine="600" w:firstLineChars="2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3.1.7</w:t>
      </w:r>
      <w:r>
        <w:rPr>
          <w:rFonts w:hint="eastAsia" w:ascii="宋体" w:hAnsi="宋体" w:cs="宋体"/>
          <w:color w:val="auto"/>
          <w:kern w:val="0"/>
          <w:sz w:val="24"/>
          <w:szCs w:val="24"/>
          <w:highlight w:val="none"/>
        </w:rPr>
        <w:t>提交社保文件的要求</w:t>
      </w:r>
    </w:p>
    <w:p>
      <w:pPr>
        <w:widowControl/>
        <w:spacing w:line="360" w:lineRule="auto"/>
        <w:ind w:firstLine="480" w:firstLineChars="200"/>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rPr>
        <w:t>投标申请人须保证授权的委托代理人及项目部主要组成人员（项目负责人、技术负责人</w:t>
      </w:r>
      <w:r>
        <w:rPr>
          <w:rFonts w:hint="eastAsia" w:ascii="宋体" w:hAnsi="宋体" w:cs="宋体"/>
          <w:color w:val="auto"/>
          <w:kern w:val="0"/>
          <w:sz w:val="24"/>
          <w:szCs w:val="24"/>
          <w:highlight w:val="none"/>
          <w:lang w:val="en-US" w:eastAsia="zh-CN"/>
        </w:rPr>
        <w:t>(如有）</w:t>
      </w:r>
      <w:r>
        <w:rPr>
          <w:rFonts w:hint="eastAsia" w:ascii="宋体" w:hAnsi="宋体" w:cs="宋体"/>
          <w:color w:val="auto"/>
          <w:kern w:val="0"/>
          <w:sz w:val="24"/>
          <w:szCs w:val="24"/>
          <w:highlight w:val="none"/>
        </w:rPr>
        <w:t>、专职安全员）均为本单位的正式职工，必须具有离投标截止时间最近</w:t>
      </w:r>
      <w:r>
        <w:rPr>
          <w:rFonts w:hint="eastAsia" w:ascii="宋体" w:hAnsi="宋体" w:cs="宋体"/>
          <w:color w:val="auto"/>
          <w:kern w:val="0"/>
          <w:sz w:val="24"/>
          <w:szCs w:val="24"/>
          <w:highlight w:val="none"/>
          <w:u w:val="single"/>
        </w:rPr>
        <w:t>1个月</w:t>
      </w:r>
      <w:r>
        <w:rPr>
          <w:rFonts w:hint="eastAsia" w:ascii="宋体" w:hAnsi="宋体" w:cs="宋体"/>
          <w:color w:val="auto"/>
          <w:kern w:val="0"/>
          <w:sz w:val="24"/>
          <w:szCs w:val="24"/>
          <w:highlight w:val="none"/>
        </w:rPr>
        <w:t>（时间为：2022年</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rPr>
        <w:t>月）在本单位交纳的社保证明文</w:t>
      </w:r>
      <w:r>
        <w:rPr>
          <w:rFonts w:hint="eastAsia" w:ascii="宋体" w:hAnsi="宋体" w:cs="宋体"/>
          <w:color w:val="auto"/>
          <w:kern w:val="0"/>
          <w:sz w:val="24"/>
          <w:szCs w:val="24"/>
          <w:highlight w:val="none"/>
          <w:u w:val="none"/>
        </w:rPr>
        <w:t>件</w:t>
      </w:r>
      <w:r>
        <w:rPr>
          <w:rFonts w:hint="eastAsia" w:ascii="宋体" w:hAnsi="宋体"/>
          <w:color w:val="auto"/>
          <w:sz w:val="24"/>
          <w:highlight w:val="none"/>
          <w:u w:val="none"/>
        </w:rPr>
        <w:t>（以加盖社会保险基金管理中心印章的相关资料为准）</w:t>
      </w:r>
      <w:r>
        <w:rPr>
          <w:rFonts w:hint="eastAsia" w:ascii="宋体" w:hAnsi="宋体" w:cs="宋体"/>
          <w:color w:val="auto"/>
          <w:kern w:val="0"/>
          <w:sz w:val="24"/>
          <w:szCs w:val="24"/>
          <w:highlight w:val="none"/>
          <w:u w:val="none"/>
        </w:rPr>
        <w:t>。</w:t>
      </w:r>
    </w:p>
    <w:p>
      <w:pPr>
        <w:topLinePunct/>
        <w:spacing w:line="360" w:lineRule="auto"/>
        <w:ind w:left="0" w:leftChars="0" w:firstLine="0" w:firstLineChars="0"/>
        <w:rPr>
          <w:rFonts w:hint="eastAsia" w:ascii="宋体" w:hAnsi="宋体" w:cs="宋体"/>
          <w:color w:val="auto"/>
          <w:sz w:val="24"/>
          <w:szCs w:val="24"/>
          <w:highlight w:val="none"/>
          <w:u w:val="none"/>
        </w:rPr>
      </w:pPr>
      <w:r>
        <w:rPr>
          <w:rFonts w:hint="eastAsia" w:ascii="宋体" w:hAnsi="宋体"/>
          <w:color w:val="auto"/>
          <w:sz w:val="24"/>
          <w:szCs w:val="24"/>
          <w:highlight w:val="none"/>
          <w:u w:val="none"/>
        </w:rPr>
        <w:t>注：（1）</w:t>
      </w:r>
      <w:r>
        <w:rPr>
          <w:rFonts w:hint="eastAsia" w:ascii="宋体" w:hAnsi="宋体"/>
          <w:color w:val="auto"/>
          <w:sz w:val="24"/>
          <w:szCs w:val="24"/>
          <w:highlight w:val="none"/>
          <w:u w:val="none"/>
          <w:lang w:val="en-US" w:eastAsia="zh-CN"/>
        </w:rPr>
        <w:t>社保缴纳期限包含疫情防控期的，若当地政府部门允许企业在疫情防控期间缓缴社会保险费的，投标人可提供当地政府部门允许缓缴社保的相关文件作为缴纳社保的证明</w:t>
      </w:r>
      <w:r>
        <w:rPr>
          <w:rFonts w:hint="eastAsia" w:ascii="宋体" w:hAnsi="宋体" w:cs="宋体"/>
          <w:color w:val="auto"/>
          <w:sz w:val="24"/>
          <w:szCs w:val="24"/>
          <w:highlight w:val="none"/>
          <w:u w:val="none"/>
        </w:rPr>
        <w:t>。</w:t>
      </w:r>
    </w:p>
    <w:p>
      <w:pPr>
        <w:topLinePunct/>
        <w:spacing w:line="360" w:lineRule="auto"/>
        <w:ind w:left="0" w:leftChars="0" w:firstLine="0" w:firstLineChars="0"/>
        <w:rPr>
          <w:rFonts w:hint="eastAsia" w:ascii="宋体" w:hAnsi="宋体"/>
          <w:color w:val="auto"/>
          <w:sz w:val="24"/>
          <w:szCs w:val="24"/>
          <w:highlight w:val="none"/>
          <w:u w:val="none"/>
        </w:rPr>
      </w:pPr>
      <w:r>
        <w:rPr>
          <w:rFonts w:hint="eastAsia" w:ascii="宋体" w:hAnsi="宋体"/>
          <w:color w:val="auto"/>
          <w:sz w:val="24"/>
          <w:szCs w:val="24"/>
          <w:highlight w:val="none"/>
          <w:u w:val="none"/>
        </w:rPr>
        <w:t>（2）因当地政府政策规定未能反映本项目</w:t>
      </w:r>
      <w:r>
        <w:rPr>
          <w:rFonts w:hint="eastAsia" w:ascii="宋体" w:hAnsi="宋体"/>
          <w:color w:val="auto"/>
          <w:sz w:val="24"/>
          <w:szCs w:val="24"/>
          <w:highlight w:val="none"/>
          <w:u w:val="none"/>
          <w:lang w:bidi="ar"/>
        </w:rPr>
        <w:t>投标截止时间最近</w:t>
      </w:r>
      <w:r>
        <w:rPr>
          <w:rFonts w:hint="eastAsia" w:ascii="宋体" w:hAnsi="宋体"/>
          <w:color w:val="auto"/>
          <w:sz w:val="24"/>
          <w:szCs w:val="24"/>
          <w:highlight w:val="none"/>
          <w:u w:val="single"/>
          <w:lang w:bidi="ar"/>
        </w:rPr>
        <w:t>1个月</w:t>
      </w:r>
      <w:r>
        <w:rPr>
          <w:rFonts w:hint="eastAsia" w:ascii="宋体" w:hAnsi="宋体"/>
          <w:color w:val="auto"/>
          <w:sz w:val="24"/>
          <w:szCs w:val="24"/>
          <w:highlight w:val="none"/>
          <w:u w:val="none"/>
          <w:lang w:bidi="ar"/>
        </w:rPr>
        <w:t>（时间为：2022年</w:t>
      </w:r>
      <w:r>
        <w:rPr>
          <w:rFonts w:hint="eastAsia" w:ascii="宋体" w:hAnsi="宋体"/>
          <w:color w:val="auto"/>
          <w:sz w:val="24"/>
          <w:szCs w:val="24"/>
          <w:highlight w:val="none"/>
          <w:u w:val="single"/>
          <w:lang w:val="en-US" w:eastAsia="zh-CN" w:bidi="ar"/>
        </w:rPr>
        <w:t>10</w:t>
      </w:r>
      <w:r>
        <w:rPr>
          <w:rFonts w:hint="eastAsia" w:ascii="宋体" w:hAnsi="宋体"/>
          <w:color w:val="auto"/>
          <w:sz w:val="24"/>
          <w:szCs w:val="24"/>
          <w:highlight w:val="none"/>
          <w:u w:val="none"/>
          <w:lang w:bidi="ar"/>
        </w:rPr>
        <w:t>月）信息的</w:t>
      </w:r>
      <w:r>
        <w:rPr>
          <w:rFonts w:hint="eastAsia" w:ascii="宋体" w:hAnsi="宋体"/>
          <w:color w:val="auto"/>
          <w:sz w:val="24"/>
          <w:szCs w:val="24"/>
          <w:highlight w:val="none"/>
          <w:u w:val="none"/>
        </w:rPr>
        <w:t>，投标人须提供当地社会保险基金管理中心的相关文件及本单位最近1个月的</w:t>
      </w:r>
      <w:r>
        <w:rPr>
          <w:rFonts w:hint="eastAsia" w:ascii="宋体" w:hAnsi="宋体"/>
          <w:color w:val="auto"/>
          <w:sz w:val="24"/>
          <w:szCs w:val="24"/>
          <w:highlight w:val="none"/>
          <w:u w:val="none"/>
          <w:lang w:bidi="ar"/>
        </w:rPr>
        <w:t>社保证明文件作</w:t>
      </w:r>
      <w:r>
        <w:rPr>
          <w:rFonts w:hint="eastAsia" w:ascii="宋体" w:hAnsi="宋体"/>
          <w:color w:val="auto"/>
          <w:sz w:val="24"/>
          <w:szCs w:val="24"/>
          <w:highlight w:val="none"/>
          <w:u w:val="none"/>
        </w:rPr>
        <w:t>为缴纳社保的证明。</w:t>
      </w:r>
    </w:p>
    <w:p>
      <w:pPr>
        <w:topLinePunct/>
        <w:spacing w:line="360" w:lineRule="auto"/>
        <w:ind w:left="0" w:leftChars="0" w:firstLine="0" w:firstLineChars="0"/>
        <w:rPr>
          <w:color w:val="auto"/>
          <w:sz w:val="24"/>
          <w:szCs w:val="24"/>
          <w:highlight w:val="none"/>
          <w:u w:val="none"/>
        </w:rPr>
      </w:pPr>
      <w:r>
        <w:rPr>
          <w:rFonts w:hint="eastAsia" w:ascii="宋体" w:hAnsi="宋体" w:cs="宋体"/>
          <w:color w:val="auto"/>
          <w:sz w:val="24"/>
          <w:szCs w:val="24"/>
          <w:highlight w:val="none"/>
          <w:u w:val="none"/>
        </w:rPr>
        <w:t>（3）中标后需提供投标文件中人员的社保补缴情况相关证明报招标人核实。</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3.2本次招标不接受联合体投标。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3.3本次招标要求投标人已在广州公共资源交易中心办理信息登记等相关投标登记手续。</w:t>
      </w:r>
    </w:p>
    <w:p>
      <w:pPr>
        <w:spacing w:line="360" w:lineRule="auto"/>
        <w:ind w:firstLine="480" w:firstLineChars="200"/>
        <w:rPr>
          <w:rFonts w:hint="eastAsia" w:ascii="宋体" w:hAnsi="宋体" w:eastAsia="宋体"/>
          <w:color w:val="auto"/>
          <w:sz w:val="24"/>
          <w:szCs w:val="24"/>
          <w:highlight w:val="none"/>
          <w:lang w:val="en-US" w:eastAsia="zh-CN"/>
        </w:rPr>
      </w:pPr>
      <w:bookmarkStart w:id="21" w:name="_Toc221949929"/>
      <w:r>
        <w:rPr>
          <w:rFonts w:hint="eastAsia" w:ascii="宋体" w:hAnsi="宋体"/>
          <w:color w:val="auto"/>
          <w:sz w:val="24"/>
          <w:szCs w:val="24"/>
          <w:highlight w:val="none"/>
        </w:rPr>
        <w:t>3.4投标文件中</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投标人声明</w:t>
      </w:r>
      <w:r>
        <w:rPr>
          <w:rFonts w:hint="eastAsia" w:ascii="宋体" w:hAnsi="宋体"/>
          <w:color w:val="auto"/>
          <w:sz w:val="24"/>
          <w:szCs w:val="24"/>
          <w:highlight w:val="none"/>
          <w:lang w:eastAsia="zh-CN"/>
        </w:rPr>
        <w:t>》</w:t>
      </w:r>
      <w:r>
        <w:rPr>
          <w:rFonts w:hint="eastAsia" w:ascii="宋体" w:hAnsi="宋体" w:cs="宋体"/>
          <w:color w:val="auto"/>
          <w:kern w:val="0"/>
          <w:sz w:val="24"/>
          <w:szCs w:val="24"/>
          <w:highlight w:val="none"/>
          <w:u w:val="none"/>
        </w:rPr>
        <w:t>已按公告附件一规定格式签署盖章的投标人声明，该声明必须由法定代表人或其委托代理人、项目负责人</w:t>
      </w:r>
      <w:r>
        <w:rPr>
          <w:rFonts w:hint="eastAsia" w:ascii="宋体" w:hAnsi="宋体" w:cs="宋体"/>
          <w:color w:val="auto"/>
          <w:kern w:val="0"/>
          <w:sz w:val="24"/>
          <w:szCs w:val="24"/>
          <w:highlight w:val="none"/>
          <w:u w:val="none"/>
          <w:lang w:eastAsia="zh-CN"/>
        </w:rPr>
        <w:t>、技术负责人</w:t>
      </w:r>
      <w:r>
        <w:rPr>
          <w:rFonts w:hint="eastAsia" w:ascii="宋体" w:hAnsi="宋体" w:cs="宋体"/>
          <w:color w:val="auto"/>
          <w:kern w:val="0"/>
          <w:sz w:val="24"/>
          <w:szCs w:val="24"/>
          <w:highlight w:val="none"/>
          <w:u w:val="none"/>
        </w:rPr>
        <w:t>签字或签章及加盖单位公章。</w:t>
      </w:r>
      <w:bookmarkEnd w:id="21"/>
    </w:p>
    <w:p>
      <w:pPr>
        <w:widowControl/>
        <w:spacing w:line="360" w:lineRule="auto"/>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highlight w:val="none"/>
        </w:rPr>
        <w:t>3.5</w:t>
      </w:r>
      <w:r>
        <w:rPr>
          <w:rFonts w:hint="eastAsia" w:ascii="宋体" w:hAnsi="宋体" w:cs="宋体"/>
          <w:color w:val="auto"/>
          <w:kern w:val="0"/>
          <w:sz w:val="24"/>
          <w:szCs w:val="24"/>
          <w:highlight w:val="none"/>
        </w:rPr>
        <w:t>落实失信联合惩戒措施</w:t>
      </w:r>
    </w:p>
    <w:p>
      <w:pPr>
        <w:spacing w:line="360" w:lineRule="auto"/>
        <w:ind w:firstLine="480" w:firstLineChars="200"/>
        <w:rPr>
          <w:rFonts w:hint="eastAsia" w:ascii="宋体" w:hAnsi="宋体"/>
          <w:color w:val="auto"/>
          <w:sz w:val="24"/>
          <w:szCs w:val="24"/>
          <w:highlight w:val="none"/>
        </w:rPr>
      </w:pPr>
      <w:r>
        <w:rPr>
          <w:rFonts w:hint="eastAsia" w:ascii="宋体" w:hAnsi="宋体" w:cs="Times New Roman"/>
          <w:color w:val="auto"/>
          <w:sz w:val="24"/>
          <w:szCs w:val="24"/>
          <w:highlight w:val="none"/>
        </w:rPr>
        <w:t>未被纳入失信联合惩戒名单，失信联合惩戒名单以 “信用广州”网站公布的“失信联合惩戒黑名单”为准</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（投标人无需提供资料，按交易系统比对的结果进行评审）</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3.6</w:t>
      </w:r>
      <w:r>
        <w:rPr>
          <w:rFonts w:hint="eastAsia" w:ascii="宋体" w:hAnsi="宋体"/>
          <w:color w:val="auto"/>
          <w:sz w:val="24"/>
          <w:szCs w:val="24"/>
          <w:highlight w:val="none"/>
        </w:rPr>
        <w:t>本次招标实行资格后审,资格审查不合格的投标人投标文件将按无效投标处理被否决。</w:t>
      </w:r>
    </w:p>
    <w:p>
      <w:pPr>
        <w:spacing w:line="360" w:lineRule="auto"/>
        <w:ind w:firstLine="482" w:firstLineChars="200"/>
        <w:rPr>
          <w:rFonts w:ascii="宋体" w:hAnsi="宋体"/>
          <w:b/>
          <w:color w:val="auto"/>
          <w:sz w:val="24"/>
          <w:szCs w:val="24"/>
          <w:highlight w:val="none"/>
        </w:rPr>
      </w:pPr>
      <w:bookmarkStart w:id="22" w:name="_Toc222029466"/>
      <w:bookmarkStart w:id="23" w:name="_Toc168475629"/>
      <w:bookmarkStart w:id="24" w:name="_Toc222032635"/>
      <w:bookmarkStart w:id="25" w:name="_Toc229305326"/>
      <w:bookmarkStart w:id="26" w:name="_Toc168476032"/>
      <w:bookmarkStart w:id="27" w:name="_Toc144974483"/>
      <w:bookmarkStart w:id="28" w:name="_Toc221949930"/>
      <w:bookmarkStart w:id="29" w:name="_Toc222030968"/>
      <w:bookmarkStart w:id="30" w:name="_Toc259524299"/>
      <w:bookmarkStart w:id="31" w:name="_Toc222033817"/>
      <w:r>
        <w:rPr>
          <w:rFonts w:hint="eastAsia" w:ascii="宋体" w:hAnsi="宋体"/>
          <w:b/>
          <w:color w:val="auto"/>
          <w:sz w:val="24"/>
          <w:szCs w:val="24"/>
          <w:highlight w:val="none"/>
        </w:rPr>
        <w:t>4</w:t>
      </w:r>
      <w:r>
        <w:rPr>
          <w:rFonts w:ascii="宋体" w:hAnsi="宋体"/>
          <w:b/>
          <w:color w:val="auto"/>
          <w:sz w:val="24"/>
          <w:szCs w:val="24"/>
          <w:highlight w:val="none"/>
        </w:rPr>
        <w:t>.招标文件的获取</w:t>
      </w:r>
      <w:bookmarkEnd w:id="22"/>
      <w:bookmarkEnd w:id="23"/>
      <w:bookmarkEnd w:id="24"/>
      <w:bookmarkEnd w:id="25"/>
      <w:bookmarkEnd w:id="26"/>
      <w:bookmarkEnd w:id="27"/>
      <w:bookmarkEnd w:id="28"/>
      <w:bookmarkEnd w:id="29"/>
      <w:bookmarkEnd w:id="30"/>
      <w:bookmarkEnd w:id="31"/>
    </w:p>
    <w:p>
      <w:pPr>
        <w:spacing w:line="360" w:lineRule="auto"/>
        <w:ind w:firstLine="480" w:firstLineChars="200"/>
        <w:rPr>
          <w:rFonts w:hint="eastAsia" w:ascii="宋体" w:hAnsi="宋体"/>
          <w:color w:val="auto"/>
          <w:sz w:val="24"/>
          <w:szCs w:val="24"/>
          <w:highlight w:val="none"/>
        </w:rPr>
      </w:pPr>
      <w:bookmarkStart w:id="32" w:name="_Toc221949931"/>
      <w:r>
        <w:rPr>
          <w:rFonts w:hint="eastAsia" w:ascii="宋体" w:hAnsi="宋体"/>
          <w:color w:val="auto"/>
          <w:sz w:val="24"/>
          <w:szCs w:val="24"/>
          <w:highlight w:val="none"/>
        </w:rPr>
        <w:t>4</w:t>
      </w:r>
      <w:r>
        <w:rPr>
          <w:rFonts w:ascii="宋体" w:hAnsi="宋体"/>
          <w:color w:val="auto"/>
          <w:sz w:val="24"/>
          <w:szCs w:val="24"/>
          <w:highlight w:val="none"/>
        </w:rPr>
        <w:t>.1</w:t>
      </w:r>
      <w:r>
        <w:rPr>
          <w:rFonts w:hint="eastAsia" w:ascii="宋体" w:hAnsi="宋体"/>
          <w:color w:val="auto"/>
          <w:sz w:val="24"/>
          <w:szCs w:val="24"/>
          <w:highlight w:val="none"/>
        </w:rPr>
        <w:t>招标文件通过广州公共资源交易中心网站获取</w:t>
      </w:r>
      <w:r>
        <w:rPr>
          <w:rFonts w:ascii="宋体" w:hAnsi="宋体"/>
          <w:color w:val="auto"/>
          <w:sz w:val="24"/>
          <w:szCs w:val="24"/>
          <w:highlight w:val="none"/>
        </w:rPr>
        <w:t>。</w:t>
      </w:r>
    </w:p>
    <w:bookmarkEnd w:id="32"/>
    <w:p>
      <w:pPr>
        <w:spacing w:line="360" w:lineRule="auto"/>
        <w:ind w:firstLine="480" w:firstLineChars="200"/>
        <w:rPr>
          <w:rFonts w:ascii="宋体" w:hAnsi="宋体"/>
          <w:color w:val="auto"/>
          <w:sz w:val="24"/>
          <w:szCs w:val="24"/>
          <w:highlight w:val="none"/>
        </w:rPr>
      </w:pPr>
      <w:bookmarkStart w:id="33" w:name="_Toc221949933"/>
      <w:r>
        <w:rPr>
          <w:rFonts w:hint="eastAsia" w:ascii="宋体" w:hAnsi="宋体"/>
          <w:color w:val="auto"/>
          <w:sz w:val="24"/>
          <w:szCs w:val="24"/>
          <w:highlight w:val="none"/>
        </w:rPr>
        <w:t>招标公告网上发布的同时，通过广州公共资源交易中心网站发布电子招标文件、施工图纸、招标控制价。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4.2如招标人需发布补充公告的，以最后发布的补充公告的时间起计算编制投标文件时间，并需在招标答疑中明确说明。</w:t>
      </w:r>
      <w:bookmarkEnd w:id="33"/>
    </w:p>
    <w:p>
      <w:pPr>
        <w:spacing w:line="360" w:lineRule="auto"/>
        <w:ind w:firstLine="482" w:firstLineChars="200"/>
        <w:rPr>
          <w:rFonts w:ascii="宋体" w:hAnsi="宋体"/>
          <w:b/>
          <w:color w:val="auto"/>
          <w:sz w:val="24"/>
          <w:szCs w:val="24"/>
          <w:highlight w:val="none"/>
        </w:rPr>
      </w:pPr>
      <w:bookmarkStart w:id="34" w:name="_Toc144974484"/>
      <w:bookmarkStart w:id="35" w:name="_Toc221949934"/>
      <w:bookmarkStart w:id="36" w:name="_Toc229305327"/>
      <w:bookmarkStart w:id="37" w:name="_Toc168476033"/>
      <w:bookmarkStart w:id="38" w:name="_Toc168475630"/>
      <w:bookmarkStart w:id="39" w:name="_Toc222030969"/>
      <w:bookmarkStart w:id="40" w:name="_Toc259524300"/>
      <w:bookmarkStart w:id="41" w:name="_Toc222032636"/>
      <w:bookmarkStart w:id="42" w:name="_Toc222029467"/>
      <w:bookmarkStart w:id="43" w:name="_Toc222033818"/>
      <w:r>
        <w:rPr>
          <w:rFonts w:hint="eastAsia" w:ascii="宋体" w:hAnsi="宋体"/>
          <w:b/>
          <w:color w:val="auto"/>
          <w:sz w:val="24"/>
          <w:szCs w:val="24"/>
          <w:highlight w:val="none"/>
        </w:rPr>
        <w:t>5</w:t>
      </w:r>
      <w:r>
        <w:rPr>
          <w:rFonts w:ascii="宋体" w:hAnsi="宋体"/>
          <w:b/>
          <w:color w:val="auto"/>
          <w:sz w:val="24"/>
          <w:szCs w:val="24"/>
          <w:highlight w:val="none"/>
        </w:rPr>
        <w:t>.投标文件的递交</w:t>
      </w:r>
      <w:bookmarkEnd w:id="34"/>
      <w:bookmarkEnd w:id="35"/>
      <w:bookmarkEnd w:id="36"/>
      <w:bookmarkEnd w:id="37"/>
      <w:bookmarkEnd w:id="38"/>
      <w:bookmarkEnd w:id="39"/>
      <w:bookmarkEnd w:id="40"/>
      <w:bookmarkEnd w:id="41"/>
      <w:bookmarkEnd w:id="42"/>
      <w:bookmarkEnd w:id="43"/>
    </w:p>
    <w:p>
      <w:pPr>
        <w:keepNext w:val="0"/>
        <w:keepLines w:val="0"/>
        <w:pageBreakBefore w:val="0"/>
        <w:tabs>
          <w:tab w:val="left" w:pos="993"/>
        </w:tabs>
        <w:kinsoku/>
        <w:wordWrap/>
        <w:overflowPunct/>
        <w:topLinePunct w:val="0"/>
        <w:autoSpaceDE/>
        <w:autoSpaceDN/>
        <w:bidi w:val="0"/>
        <w:adjustRightInd/>
        <w:spacing w:line="360" w:lineRule="auto"/>
        <w:ind w:right="0" w:rightChars="0" w:firstLine="480" w:firstLineChars="200"/>
        <w:jc w:val="left"/>
        <w:textAlignment w:val="auto"/>
        <w:rPr>
          <w:rFonts w:ascii="宋体" w:hAnsi="宋体"/>
          <w:color w:val="auto"/>
          <w:sz w:val="24"/>
          <w:szCs w:val="24"/>
          <w:highlight w:val="none"/>
          <w:u w:val="single"/>
        </w:rPr>
      </w:pPr>
      <w:r>
        <w:rPr>
          <w:rFonts w:hint="eastAsia" w:ascii="宋体" w:hAnsi="宋体"/>
          <w:color w:val="auto"/>
          <w:sz w:val="24"/>
          <w:szCs w:val="24"/>
          <w:highlight w:val="none"/>
        </w:rPr>
        <w:t>5.1本项目采用电子投标，</w:t>
      </w:r>
      <w:r>
        <w:rPr>
          <w:rFonts w:ascii="宋体" w:hAnsi="宋体"/>
          <w:color w:val="auto"/>
          <w:sz w:val="24"/>
          <w:szCs w:val="24"/>
          <w:highlight w:val="none"/>
        </w:rPr>
        <w:t>投标文件递交的截止时间（投标截止时间，下同）为</w:t>
      </w:r>
      <w:r>
        <w:rPr>
          <w:rFonts w:hint="eastAsia" w:ascii="宋体" w:hAnsi="宋体"/>
          <w:color w:val="auto"/>
          <w:sz w:val="24"/>
          <w:szCs w:val="24"/>
          <w:highlight w:val="none"/>
          <w:u w:val="single"/>
          <w:lang w:val="en-US" w:eastAsia="zh-CN"/>
        </w:rPr>
        <w:t>2022</w:t>
      </w:r>
      <w:r>
        <w:rPr>
          <w:rFonts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分</w:t>
      </w:r>
      <w:r>
        <w:rPr>
          <w:rFonts w:hint="eastAsia" w:ascii="宋体" w:hAnsi="宋体"/>
          <w:color w:val="auto"/>
          <w:sz w:val="24"/>
          <w:szCs w:val="24"/>
          <w:highlight w:val="none"/>
        </w:rPr>
        <w:t>，具体递交要求以招标文件为准。</w:t>
      </w:r>
      <w:r>
        <w:rPr>
          <w:rFonts w:hint="eastAsia" w:ascii="宋体" w:hAnsi="宋体"/>
          <w:color w:val="auto"/>
          <w:sz w:val="24"/>
          <w:szCs w:val="24"/>
          <w:highlight w:val="none"/>
          <w:u w:val="none"/>
        </w:rPr>
        <w:t>有关电子投标的操作指引请投标人自行登录广州公共资源交易中心网站查阅“【专业工程】新数字交易平台操作指引（含交易系统、文件编制工具、开评标系统等）”。</w:t>
      </w:r>
    </w:p>
    <w:p>
      <w:pPr>
        <w:keepNext w:val="0"/>
        <w:keepLines w:val="0"/>
        <w:pageBreakBefore w:val="0"/>
        <w:kinsoku/>
        <w:wordWrap/>
        <w:overflowPunct/>
        <w:topLinePunct w:val="0"/>
        <w:autoSpaceDE/>
        <w:autoSpaceDN/>
        <w:bidi w:val="0"/>
        <w:adjustRightInd/>
        <w:spacing w:line="360" w:lineRule="auto"/>
        <w:ind w:left="239" w:leftChars="114" w:right="0" w:rightChars="0" w:firstLine="240" w:firstLineChars="100"/>
        <w:jc w:val="left"/>
        <w:textAlignment w:val="auto"/>
        <w:rPr>
          <w:rFonts w:ascii="宋体" w:hAnsi="宋体"/>
          <w:color w:val="auto"/>
          <w:sz w:val="24"/>
          <w:szCs w:val="24"/>
          <w:highlight w:val="none"/>
        </w:rPr>
      </w:pPr>
      <w:r>
        <w:rPr>
          <w:rFonts w:hint="eastAsia" w:ascii="宋体" w:hAnsi="宋体"/>
          <w:color w:val="auto"/>
          <w:sz w:val="24"/>
          <w:szCs w:val="24"/>
          <w:highlight w:val="none"/>
        </w:rPr>
        <w:t>投标人投标文件解密时间为投标截止时间后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30 </w:t>
      </w:r>
      <w:r>
        <w:rPr>
          <w:rFonts w:ascii="宋体" w:hAnsi="宋体"/>
          <w:color w:val="auto"/>
          <w:sz w:val="24"/>
          <w:szCs w:val="24"/>
          <w:highlight w:val="none"/>
        </w:rPr>
        <w:t>分钟</w:t>
      </w:r>
      <w:r>
        <w:rPr>
          <w:rFonts w:hint="eastAsia" w:ascii="宋体" w:hAnsi="宋体"/>
          <w:color w:val="auto"/>
          <w:sz w:val="24"/>
          <w:szCs w:val="24"/>
          <w:highlight w:val="none"/>
        </w:rPr>
        <w:t>，即：</w:t>
      </w:r>
      <w:r>
        <w:rPr>
          <w:rFonts w:hint="eastAsia" w:ascii="宋体" w:hAnsi="宋体"/>
          <w:color w:val="auto"/>
          <w:sz w:val="24"/>
          <w:szCs w:val="24"/>
          <w:highlight w:val="none"/>
          <w:u w:val="single"/>
          <w:lang w:val="en-US" w:eastAsia="zh-CN"/>
        </w:rPr>
        <w:t>2022</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ascii="宋体" w:hAnsi="宋体"/>
          <w:color w:val="auto"/>
          <w:sz w:val="24"/>
          <w:szCs w:val="24"/>
          <w:highlight w:val="none"/>
        </w:rPr>
        <w:t>至</w:t>
      </w:r>
      <w:r>
        <w:rPr>
          <w:rFonts w:hint="eastAsia" w:ascii="宋体" w:hAnsi="宋体"/>
          <w:color w:val="auto"/>
          <w:sz w:val="24"/>
          <w:szCs w:val="24"/>
          <w:highlight w:val="none"/>
          <w:u w:val="single"/>
          <w:lang w:val="en-US" w:eastAsia="zh-CN"/>
        </w:rPr>
        <w:t>2022</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p>
    <w:p>
      <w:pPr>
        <w:spacing w:line="360" w:lineRule="auto"/>
        <w:ind w:firstLine="540" w:firstLineChars="225"/>
        <w:rPr>
          <w:rFonts w:ascii="宋体" w:hAnsi="宋体"/>
          <w:color w:val="auto"/>
          <w:sz w:val="24"/>
          <w:szCs w:val="24"/>
          <w:highlight w:val="none"/>
          <w:u w:val="single"/>
        </w:rPr>
      </w:pPr>
      <w:r>
        <w:rPr>
          <w:rFonts w:hint="eastAsia" w:ascii="宋体" w:hAnsi="宋体" w:cs="宋体"/>
          <w:color w:val="auto"/>
          <w:sz w:val="24"/>
          <w:szCs w:val="24"/>
          <w:highlight w:val="none"/>
          <w:u w:val="none"/>
        </w:rPr>
        <w:t>递交投标文件备用光盘时间：</w:t>
      </w:r>
      <w:r>
        <w:rPr>
          <w:rFonts w:hint="eastAsia" w:ascii="宋体" w:hAnsi="宋体"/>
          <w:color w:val="auto"/>
          <w:sz w:val="24"/>
          <w:szCs w:val="24"/>
          <w:highlight w:val="none"/>
          <w:u w:val="single"/>
          <w:lang w:val="en-US" w:eastAsia="zh-CN"/>
        </w:rPr>
        <w:t>2022</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u w:val="none"/>
        </w:rPr>
        <w:t>至</w:t>
      </w:r>
      <w:r>
        <w:rPr>
          <w:rFonts w:hint="eastAsia" w:ascii="宋体" w:hAnsi="宋体"/>
          <w:color w:val="auto"/>
          <w:sz w:val="24"/>
          <w:szCs w:val="24"/>
          <w:highlight w:val="none"/>
          <w:u w:val="single"/>
          <w:lang w:val="en-US" w:eastAsia="zh-CN"/>
        </w:rPr>
        <w:t>2022</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u w:val="none"/>
        </w:rPr>
        <w:t>；递交投标文件备用光盘地点：</w:t>
      </w:r>
      <w:r>
        <w:rPr>
          <w:rFonts w:hint="eastAsia" w:ascii="宋体" w:hAnsi="宋体" w:cs="宋体"/>
          <w:color w:val="auto"/>
          <w:sz w:val="24"/>
          <w:szCs w:val="24"/>
          <w:highlight w:val="none"/>
          <w:u w:val="single"/>
        </w:rPr>
        <w:t>广州公共资源交易中心第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开标室。</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5.2开标开始时间和地点：</w:t>
      </w:r>
      <w:r>
        <w:rPr>
          <w:rFonts w:hint="eastAsia" w:ascii="宋体" w:hAnsi="宋体"/>
          <w:color w:val="auto"/>
          <w:sz w:val="24"/>
          <w:szCs w:val="24"/>
          <w:highlight w:val="none"/>
          <w:u w:val="single"/>
          <w:lang w:val="en-US" w:eastAsia="zh-CN"/>
        </w:rPr>
        <w:t>2022</w:t>
      </w:r>
      <w:r>
        <w:rPr>
          <w:rFonts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分</w:t>
      </w:r>
      <w:r>
        <w:rPr>
          <w:rFonts w:hint="eastAsia" w:ascii="宋体" w:hAnsi="宋体"/>
          <w:color w:val="auto"/>
          <w:sz w:val="24"/>
          <w:szCs w:val="24"/>
          <w:highlight w:val="none"/>
        </w:rPr>
        <w:t>在</w:t>
      </w:r>
      <w:r>
        <w:rPr>
          <w:rFonts w:hint="eastAsia" w:ascii="宋体" w:hAnsi="宋体"/>
          <w:color w:val="auto"/>
          <w:sz w:val="24"/>
          <w:szCs w:val="24"/>
          <w:highlight w:val="none"/>
          <w:u w:val="single"/>
        </w:rPr>
        <w:t>广州公共资源交易中心第</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开标室。</w:t>
      </w:r>
      <w:r>
        <w:rPr>
          <w:rFonts w:hint="eastAsia" w:ascii="宋体" w:hAnsi="宋体"/>
          <w:b/>
          <w:bCs/>
          <w:color w:val="auto"/>
          <w:sz w:val="24"/>
          <w:szCs w:val="24"/>
          <w:highlight w:val="none"/>
        </w:rPr>
        <w:t>(注：开标开始时间为投标人解密投标文件的结束时间之后，解密时间以招标文件规定为准。)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5.3投标截止时间与开标开始时间是否有变化，请密切留意招标答疑中的相关信息。递交投标文件截止时间后，开标开始时间因故推迟的，相关评标信息仍以原递交投标文件截止时间的信息为准。</w:t>
      </w:r>
    </w:p>
    <w:p>
      <w:pPr>
        <w:spacing w:line="360" w:lineRule="auto"/>
        <w:ind w:firstLine="480" w:firstLineChars="200"/>
        <w:rPr>
          <w:rFonts w:ascii="宋体" w:hAnsi="宋体"/>
          <w:color w:val="auto"/>
          <w:sz w:val="24"/>
          <w:szCs w:val="24"/>
          <w:highlight w:val="none"/>
        </w:rPr>
      </w:pPr>
      <w:bookmarkStart w:id="44" w:name="_Toc221949936"/>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4</w:t>
      </w:r>
      <w:r>
        <w:rPr>
          <w:rFonts w:hint="eastAsia" w:ascii="宋体" w:hAnsi="宋体"/>
          <w:bCs/>
          <w:color w:val="auto"/>
          <w:sz w:val="24"/>
          <w:highlight w:val="none"/>
        </w:rPr>
        <w:t>投标人通过广州公共资源交易平台递交电子投标文件。投标人应在递交投标文件截止时间前，登录广州公共资源交易平台网站办理网上投标登记手续；完成所有投标文件的上传，并取得回执码，</w:t>
      </w:r>
      <w:r>
        <w:rPr>
          <w:rFonts w:ascii="宋体" w:hAnsi="宋体"/>
          <w:bCs/>
          <w:color w:val="auto"/>
          <w:sz w:val="24"/>
          <w:highlight w:val="none"/>
        </w:rPr>
        <w:t>投标截止时间前未完成投标文件传输的，视为未递交投标文件</w:t>
      </w:r>
      <w:r>
        <w:rPr>
          <w:rFonts w:hint="eastAsia" w:ascii="宋体" w:hAnsi="宋体"/>
          <w:bCs/>
          <w:color w:val="auto"/>
          <w:sz w:val="24"/>
          <w:highlight w:val="none"/>
        </w:rPr>
        <w:t>。</w:t>
      </w:r>
      <w:bookmarkEnd w:id="44"/>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5.5</w:t>
      </w:r>
      <w:r>
        <w:rPr>
          <w:rFonts w:hint="eastAsia" w:ascii="宋体" w:hAnsi="宋体"/>
          <w:bCs/>
          <w:color w:val="auto"/>
          <w:sz w:val="24"/>
          <w:highlight w:val="none"/>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5.6</w:t>
      </w:r>
      <w:r>
        <w:rPr>
          <w:rFonts w:hint="eastAsia" w:ascii="宋体" w:hAnsi="宋体"/>
          <w:bCs/>
          <w:color w:val="auto"/>
          <w:sz w:val="24"/>
          <w:highlight w:val="none"/>
        </w:rPr>
        <w:t>在投标文件递交截止时间之前，投标人可以撤回或替换已递交的投标文件；可以修改网上投标登记相关信息。</w:t>
      </w:r>
    </w:p>
    <w:p>
      <w:pPr>
        <w:widowControl/>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5.7投标人应自行检查广州公共资源交易中心信息登记中的企业基础信息扫描件（包括企业资质证书、企业营业执照、企业安全生产许可证、项目负责人相关证书、安全员安全培训考核合格证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widowControl/>
        <w:spacing w:line="360" w:lineRule="auto"/>
        <w:ind w:firstLine="480" w:firstLineChars="200"/>
        <w:jc w:val="left"/>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5.8投标人应及时维护项目负责人社保信息，并在投标前再次核对投标文件中拟派项目负责人社保信息。拟派项目负责人在签字确认投标文件时，应确保社保信息与投标人的一致。交易系统比对后发现存在社保信息不一致情形的，将向投标人和项目招投标监管部门推送提示信息。（</w:t>
      </w:r>
      <w:r>
        <w:rPr>
          <w:rFonts w:hint="eastAsia" w:ascii="宋体" w:hAnsi="宋体"/>
          <w:bCs/>
          <w:color w:val="auto"/>
          <w:sz w:val="24"/>
          <w:highlight w:val="none"/>
        </w:rPr>
        <w:t>如社保缴纳期限包含新冠肺炎疫情期的，若当地政府部门允许企业在疫情期间缓缴社会保险费且投标人未缴纳的，投标人可提供当地政府部门允许缓缴社保的相关文件作为缴纳社保的证明</w:t>
      </w:r>
      <w:r>
        <w:rPr>
          <w:rFonts w:hint="eastAsia" w:ascii="宋体" w:hAnsi="宋体"/>
          <w:bCs/>
          <w:color w:val="auto"/>
          <w:sz w:val="24"/>
          <w:highlight w:val="none"/>
          <w:lang w:eastAsia="zh-CN"/>
        </w:rPr>
        <w:t>。）</w:t>
      </w:r>
    </w:p>
    <w:p>
      <w:pPr>
        <w:keepNext w:val="0"/>
        <w:keepLines w:val="0"/>
        <w:numPr>
          <w:ilvl w:val="0"/>
          <w:numId w:val="0"/>
        </w:numPr>
        <w:spacing w:before="0" w:after="0" w:line="360" w:lineRule="auto"/>
        <w:ind w:firstLine="482" w:firstLineChars="200"/>
        <w:outlineLvl w:val="9"/>
        <w:rPr>
          <w:rFonts w:hint="eastAsia" w:ascii="宋体" w:hAnsi="宋体" w:eastAsia="宋体"/>
          <w:b/>
          <w:bCs w:val="0"/>
          <w:color w:val="auto"/>
          <w:kern w:val="2"/>
          <w:sz w:val="24"/>
          <w:szCs w:val="24"/>
          <w:highlight w:val="none"/>
        </w:rPr>
      </w:pPr>
      <w:bookmarkStart w:id="45" w:name="_Toc222032637"/>
      <w:bookmarkStart w:id="46" w:name="_Toc222029468"/>
      <w:bookmarkStart w:id="47" w:name="_Toc221949937"/>
      <w:bookmarkStart w:id="48" w:name="_Toc229305328"/>
      <w:bookmarkStart w:id="49" w:name="_Toc259524301"/>
      <w:bookmarkStart w:id="50" w:name="_Toc222033819"/>
      <w:bookmarkStart w:id="51" w:name="_Toc222030970"/>
      <w:r>
        <w:rPr>
          <w:rFonts w:hint="eastAsia" w:ascii="宋体" w:hAnsi="宋体"/>
          <w:b/>
          <w:color w:val="auto"/>
          <w:sz w:val="24"/>
          <w:szCs w:val="24"/>
          <w:highlight w:val="none"/>
        </w:rPr>
        <w:t>6</w:t>
      </w:r>
      <w:r>
        <w:rPr>
          <w:rFonts w:hint="eastAsia" w:ascii="宋体" w:hAnsi="宋体"/>
          <w:b/>
          <w:color w:val="auto"/>
          <w:sz w:val="24"/>
          <w:szCs w:val="24"/>
          <w:highlight w:val="none"/>
          <w:lang w:val="en-US" w:eastAsia="zh-CN"/>
        </w:rPr>
        <w:t>.</w:t>
      </w:r>
      <w:bookmarkStart w:id="52" w:name="_Toc21787631"/>
      <w:bookmarkStart w:id="53" w:name="_Toc23926564"/>
      <w:bookmarkStart w:id="54" w:name="_Toc23943949"/>
      <w:r>
        <w:rPr>
          <w:rFonts w:hint="eastAsia" w:ascii="宋体" w:hAnsi="宋体" w:eastAsia="宋体"/>
          <w:b/>
          <w:bCs w:val="0"/>
          <w:color w:val="auto"/>
          <w:kern w:val="2"/>
          <w:sz w:val="24"/>
          <w:szCs w:val="24"/>
          <w:highlight w:val="none"/>
        </w:rPr>
        <w:t>投标保证金</w:t>
      </w:r>
      <w:bookmarkEnd w:id="52"/>
      <w:bookmarkEnd w:id="53"/>
      <w:bookmarkEnd w:id="54"/>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投标保证金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w:t>
      </w:r>
      <w:r>
        <w:rPr>
          <w:rFonts w:ascii="宋体" w:hAnsi="宋体"/>
          <w:color w:val="auto"/>
          <w:sz w:val="24"/>
          <w:szCs w:val="24"/>
          <w:highlight w:val="none"/>
          <w:u w:val="single"/>
        </w:rPr>
        <w:t>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万元，投标保证金须按招标文件规定的方式在开标前完成缴纳。</w:t>
      </w:r>
      <w:bookmarkStart w:id="55" w:name="_Toc23943950"/>
      <w:bookmarkStart w:id="56" w:name="_Toc23926565"/>
      <w:bookmarkStart w:id="57" w:name="_Toc21787632"/>
    </w:p>
    <w:p>
      <w:pPr>
        <w:numPr>
          <w:ilvl w:val="0"/>
          <w:numId w:val="0"/>
        </w:numPr>
        <w:spacing w:line="360" w:lineRule="auto"/>
        <w:ind w:firstLine="482" w:firstLineChars="200"/>
        <w:outlineLvl w:val="9"/>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7.</w:t>
      </w:r>
      <w:r>
        <w:rPr>
          <w:rFonts w:hint="eastAsia" w:ascii="宋体" w:hAnsi="宋体"/>
          <w:b/>
          <w:color w:val="auto"/>
          <w:sz w:val="24"/>
          <w:szCs w:val="24"/>
          <w:highlight w:val="none"/>
        </w:rPr>
        <w:t>资格审查方式</w:t>
      </w:r>
      <w:bookmarkEnd w:id="55"/>
      <w:bookmarkEnd w:id="56"/>
      <w:bookmarkEnd w:id="57"/>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本工程采用资格后审方式，由评标委员会负责资格审查。</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资格审查结果将在广州公共资源交易网和广东省招标投标监管网公示，公示时间不得少于3日。</w:t>
      </w:r>
    </w:p>
    <w:p>
      <w:pPr>
        <w:numPr>
          <w:ilvl w:val="0"/>
          <w:numId w:val="0"/>
        </w:numPr>
        <w:spacing w:line="360" w:lineRule="auto"/>
        <w:ind w:firstLine="482" w:firstLineChars="200"/>
        <w:outlineLvl w:val="9"/>
        <w:rPr>
          <w:rFonts w:hint="eastAsia" w:ascii="宋体" w:hAnsi="宋体"/>
          <w:b/>
          <w:color w:val="auto"/>
          <w:sz w:val="24"/>
          <w:szCs w:val="24"/>
          <w:highlight w:val="none"/>
        </w:rPr>
      </w:pPr>
      <w:bookmarkStart w:id="58" w:name="_Toc23943951"/>
      <w:bookmarkStart w:id="59" w:name="_Toc23926566"/>
      <w:bookmarkStart w:id="60" w:name="_Toc21787633"/>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企业信息登记</w:t>
      </w:r>
      <w:bookmarkEnd w:id="58"/>
      <w:bookmarkEnd w:id="59"/>
      <w:bookmarkEnd w:id="60"/>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次招标要求投标人办理网上投标登记前，须在广州公共资源交易平台完成企业信息登记，及拟担任本工程项目负责人、专职安全员须是本企业信息登记中的在册人员。企业信息登记应按照广州公共资源交易平台关于企业信息登记的相关指南进行操作。</w:t>
      </w:r>
    </w:p>
    <w:p>
      <w:pPr>
        <w:spacing w:line="360" w:lineRule="auto"/>
        <w:ind w:firstLine="482" w:firstLineChars="200"/>
        <w:rPr>
          <w:rFonts w:hint="eastAsia" w:ascii="宋体" w:hAnsi="宋体" w:eastAsia="宋体" w:cs="Times New Roman"/>
          <w:b/>
          <w:color w:val="auto"/>
          <w:sz w:val="24"/>
          <w:szCs w:val="24"/>
          <w:highlight w:val="none"/>
        </w:rPr>
      </w:pPr>
      <w:r>
        <w:rPr>
          <w:rFonts w:hint="eastAsia" w:ascii="宋体" w:hAnsi="宋体" w:cs="Times New Roman"/>
          <w:b/>
          <w:color w:val="auto"/>
          <w:sz w:val="24"/>
          <w:szCs w:val="24"/>
          <w:highlight w:val="none"/>
          <w:lang w:val="en-US" w:eastAsia="zh-CN"/>
        </w:rPr>
        <w:t>9</w:t>
      </w:r>
      <w:r>
        <w:rPr>
          <w:rFonts w:hint="eastAsia" w:ascii="宋体" w:hAnsi="宋体" w:eastAsia="宋体" w:cs="Times New Roman"/>
          <w:b/>
          <w:color w:val="auto"/>
          <w:sz w:val="24"/>
          <w:szCs w:val="24"/>
          <w:highlight w:val="none"/>
        </w:rPr>
        <w:t>.诚信得分</w:t>
      </w:r>
    </w:p>
    <w:p>
      <w:pPr>
        <w:spacing w:line="360" w:lineRule="auto"/>
        <w:ind w:firstLine="480" w:firstLineChars="200"/>
        <w:rPr>
          <w:rFonts w:hint="eastAsia" w:eastAsia="宋体"/>
          <w:color w:val="auto"/>
          <w:kern w:val="0"/>
          <w:sz w:val="24"/>
          <w:szCs w:val="24"/>
          <w:highlight w:val="none"/>
          <w:lang w:eastAsia="zh-CN"/>
        </w:rPr>
      </w:pPr>
      <w:r>
        <w:rPr>
          <w:rFonts w:hint="eastAsia"/>
          <w:color w:val="auto"/>
          <w:kern w:val="0"/>
          <w:sz w:val="24"/>
          <w:szCs w:val="24"/>
          <w:highlight w:val="none"/>
          <w:lang w:eastAsia="zh-CN"/>
        </w:rPr>
        <w:t>本项目不适用。</w:t>
      </w:r>
    </w:p>
    <w:p>
      <w:pPr>
        <w:spacing w:line="360" w:lineRule="auto"/>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10</w:t>
      </w:r>
      <w:r>
        <w:rPr>
          <w:rFonts w:hint="eastAsia" w:ascii="宋体" w:hAnsi="宋体" w:cs="宋体"/>
          <w:b/>
          <w:color w:val="auto"/>
          <w:kern w:val="0"/>
          <w:sz w:val="24"/>
          <w:szCs w:val="24"/>
          <w:highlight w:val="none"/>
        </w:rPr>
        <w:t>.疑问、异议和投诉处理</w:t>
      </w:r>
    </w:p>
    <w:p>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.1</w:t>
      </w:r>
      <w:r>
        <w:rPr>
          <w:rFonts w:hint="eastAsia"/>
          <w:color w:val="auto"/>
          <w:sz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bookmarkEnd w:id="45"/>
    <w:bookmarkEnd w:id="46"/>
    <w:bookmarkEnd w:id="47"/>
    <w:bookmarkEnd w:id="48"/>
    <w:bookmarkEnd w:id="49"/>
    <w:bookmarkEnd w:id="50"/>
    <w:bookmarkEnd w:id="51"/>
    <w:p>
      <w:pPr>
        <w:spacing w:line="360" w:lineRule="auto"/>
        <w:ind w:firstLine="542" w:firstLineChars="225"/>
        <w:rPr>
          <w:rFonts w:ascii="宋体" w:hAnsi="宋体"/>
          <w:b/>
          <w:color w:val="auto"/>
          <w:sz w:val="24"/>
          <w:szCs w:val="24"/>
          <w:highlight w:val="none"/>
        </w:rPr>
      </w:pPr>
      <w:bookmarkStart w:id="61" w:name="_Toc221949939"/>
      <w:bookmarkStart w:id="62" w:name="_Toc222032638"/>
      <w:bookmarkStart w:id="63" w:name="_Toc168475631"/>
      <w:bookmarkStart w:id="64" w:name="_Toc229305329"/>
      <w:bookmarkStart w:id="65" w:name="_Toc168476034"/>
      <w:bookmarkStart w:id="66" w:name="_Toc222030971"/>
      <w:bookmarkStart w:id="67" w:name="_Toc222029469"/>
      <w:bookmarkStart w:id="68" w:name="_Toc259524302"/>
      <w:bookmarkStart w:id="69" w:name="_Toc222033820"/>
      <w:r>
        <w:rPr>
          <w:rFonts w:hint="eastAsia" w:ascii="宋体" w:hAnsi="宋体"/>
          <w:b/>
          <w:color w:val="auto"/>
          <w:sz w:val="24"/>
          <w:szCs w:val="24"/>
          <w:highlight w:val="none"/>
          <w:lang w:val="en-US" w:eastAsia="zh-CN"/>
        </w:rPr>
        <w:t>11</w:t>
      </w:r>
      <w:r>
        <w:rPr>
          <w:rFonts w:ascii="宋体" w:hAnsi="宋体"/>
          <w:b/>
          <w:color w:val="auto"/>
          <w:sz w:val="24"/>
          <w:szCs w:val="24"/>
          <w:highlight w:val="none"/>
        </w:rPr>
        <w:t>.</w:t>
      </w:r>
      <w:r>
        <w:rPr>
          <w:rFonts w:hint="eastAsia" w:ascii="宋体" w:hAnsi="宋体"/>
          <w:b/>
          <w:color w:val="auto"/>
          <w:sz w:val="24"/>
          <w:szCs w:val="24"/>
          <w:highlight w:val="none"/>
        </w:rPr>
        <w:t>发布公告的媒介</w:t>
      </w:r>
      <w:bookmarkEnd w:id="61"/>
      <w:bookmarkEnd w:id="62"/>
      <w:bookmarkEnd w:id="63"/>
      <w:bookmarkEnd w:id="64"/>
      <w:bookmarkEnd w:id="65"/>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80" w:lineRule="exact"/>
        <w:ind w:firstLine="540" w:firstLineChars="225"/>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.1招标公告发布时间：从</w:t>
      </w:r>
      <w:r>
        <w:rPr>
          <w:rFonts w:hint="eastAsia" w:ascii="宋体" w:hAnsi="宋体"/>
          <w:color w:val="auto"/>
          <w:sz w:val="24"/>
          <w:szCs w:val="24"/>
          <w:highlight w:val="none"/>
          <w:u w:val="single"/>
          <w:lang w:val="en-US" w:eastAsia="zh-CN"/>
        </w:rPr>
        <w:t>2022</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日至</w:t>
      </w:r>
      <w:r>
        <w:rPr>
          <w:rFonts w:hint="eastAsia" w:ascii="宋体" w:hAnsi="宋体"/>
          <w:color w:val="auto"/>
          <w:sz w:val="24"/>
          <w:szCs w:val="24"/>
          <w:highlight w:val="none"/>
          <w:u w:val="single"/>
          <w:lang w:val="en-US" w:eastAsia="zh-CN"/>
        </w:rPr>
        <w:t>2022</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注：发布招标公告的时间为招标公告发出之日起至投标截止时间止。</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宋体" w:hAnsi="宋体"/>
          <w:color w:val="auto"/>
          <w:sz w:val="24"/>
          <w:szCs w:val="24"/>
          <w:highlight w:val="none"/>
        </w:rPr>
      </w:pPr>
      <w:bookmarkStart w:id="70" w:name="_Toc221949940"/>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.2本次招标公告同时在广州公共资源交易中心网站、广东省招标投标监管网和</w:t>
      </w:r>
      <w:r>
        <w:rPr>
          <w:rFonts w:ascii="宋体" w:hAnsi="宋体" w:cs="宋体"/>
          <w:color w:val="auto"/>
          <w:kern w:val="0"/>
          <w:sz w:val="24"/>
          <w:szCs w:val="24"/>
          <w:highlight w:val="none"/>
        </w:rPr>
        <w:t xml:space="preserve">中国招标投标公共服务平台（网址：http://www.cebpubservice.com/） </w:t>
      </w:r>
      <w:r>
        <w:rPr>
          <w:rFonts w:hint="eastAsia" w:ascii="宋体" w:hAnsi="宋体"/>
          <w:color w:val="auto"/>
          <w:sz w:val="24"/>
          <w:szCs w:val="24"/>
          <w:highlight w:val="none"/>
        </w:rPr>
        <w:t>上发布。有关本公告的修改、补充以广州公共资源交易中心网站发布为准。</w:t>
      </w:r>
      <w:bookmarkEnd w:id="70"/>
    </w:p>
    <w:p>
      <w:pPr>
        <w:keepNext w:val="0"/>
        <w:keepLines w:val="0"/>
        <w:pageBreakBefore w:val="0"/>
        <w:widowControl w:val="0"/>
        <w:kinsoku/>
        <w:wordWrap/>
        <w:overflowPunct/>
        <w:autoSpaceDE/>
        <w:autoSpaceDN/>
        <w:bidi w:val="0"/>
        <w:adjustRightInd/>
        <w:snapToGrid/>
        <w:spacing w:line="580" w:lineRule="exact"/>
        <w:ind w:firstLine="482" w:firstLineChars="200"/>
        <w:textAlignment w:val="auto"/>
        <w:rPr>
          <w:rFonts w:hint="eastAsia" w:ascii="宋体" w:hAnsi="宋体" w:eastAsia="宋体" w:cs="Times New Roman"/>
          <w:b/>
          <w:color w:val="auto"/>
          <w:sz w:val="24"/>
          <w:szCs w:val="24"/>
          <w:highlight w:val="none"/>
        </w:rPr>
      </w:pPr>
      <w:bookmarkStart w:id="71" w:name="_Toc144974485"/>
      <w:bookmarkStart w:id="72" w:name="_Toc221949941"/>
      <w:bookmarkStart w:id="73" w:name="_Toc229305330"/>
      <w:bookmarkStart w:id="74" w:name="_Toc168476035"/>
      <w:bookmarkStart w:id="75" w:name="_Toc222029470"/>
      <w:bookmarkStart w:id="76" w:name="_Toc259524303"/>
      <w:bookmarkStart w:id="77" w:name="_Toc168475632"/>
      <w:bookmarkStart w:id="78" w:name="_Toc222030972"/>
      <w:bookmarkStart w:id="79" w:name="_Toc222033821"/>
      <w:bookmarkStart w:id="80" w:name="_Toc222032639"/>
      <w:r>
        <w:rPr>
          <w:rFonts w:hint="eastAsia" w:ascii="宋体" w:hAnsi="宋体" w:cs="Times New Roman"/>
          <w:b/>
          <w:color w:val="auto"/>
          <w:sz w:val="24"/>
          <w:szCs w:val="24"/>
          <w:highlight w:val="none"/>
          <w:lang w:val="en-US" w:eastAsia="zh-CN"/>
        </w:rPr>
        <w:t>12</w:t>
      </w:r>
      <w:r>
        <w:rPr>
          <w:rFonts w:hint="eastAsia" w:ascii="宋体" w:hAnsi="宋体" w:eastAsia="宋体" w:cs="Times New Roman"/>
          <w:b/>
          <w:color w:val="auto"/>
          <w:sz w:val="24"/>
          <w:szCs w:val="24"/>
          <w:highlight w:val="none"/>
        </w:rPr>
        <w:t>.联系方式</w:t>
      </w:r>
      <w:bookmarkEnd w:id="71"/>
      <w:bookmarkEnd w:id="72"/>
      <w:bookmarkEnd w:id="73"/>
      <w:bookmarkEnd w:id="74"/>
      <w:bookmarkEnd w:id="75"/>
      <w:bookmarkEnd w:id="76"/>
      <w:bookmarkEnd w:id="77"/>
      <w:bookmarkEnd w:id="78"/>
      <w:bookmarkEnd w:id="79"/>
      <w:bookmarkEnd w:id="80"/>
    </w:p>
    <w:p>
      <w:pPr>
        <w:spacing w:line="360" w:lineRule="auto"/>
        <w:ind w:firstLine="0" w:firstLineChars="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招标单位：</w:t>
      </w:r>
      <w:r>
        <w:rPr>
          <w:rFonts w:hint="eastAsia"/>
          <w:color w:val="auto"/>
          <w:sz w:val="24"/>
          <w:szCs w:val="24"/>
          <w:highlight w:val="none"/>
          <w:u w:val="single"/>
        </w:rPr>
        <w:t>广州广建国际金融城投资发展有限公司</w:t>
      </w:r>
    </w:p>
    <w:p>
      <w:pPr>
        <w:spacing w:line="360" w:lineRule="auto"/>
        <w:ind w:firstLine="0" w:firstLineChars="0"/>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杜工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020-83273034</w:t>
      </w:r>
    </w:p>
    <w:p>
      <w:pPr>
        <w:shd w:val="clear" w:color="auto" w:fill="auto"/>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广州市广仁路1号广仁大厦12楼</w:t>
      </w:r>
    </w:p>
    <w:p>
      <w:pPr>
        <w:spacing w:line="360" w:lineRule="auto"/>
        <w:ind w:firstLine="0" w:firstLineChars="0"/>
        <w:rPr>
          <w:rFonts w:hint="eastAsia" w:ascii="宋体" w:hAnsi="宋体" w:cs="宋体"/>
          <w:color w:val="auto"/>
          <w:sz w:val="24"/>
          <w:highlight w:val="none"/>
        </w:rPr>
      </w:pPr>
    </w:p>
    <w:p>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广州盛园咨询服务有限公司</w:t>
      </w:r>
    </w:p>
    <w:p>
      <w:pPr>
        <w:spacing w:line="360" w:lineRule="auto"/>
        <w:ind w:firstLine="0" w:firstLineChars="0"/>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eastAsia="zh-CN"/>
        </w:rPr>
        <w:t>陈</w:t>
      </w:r>
      <w:r>
        <w:rPr>
          <w:rFonts w:hint="eastAsia" w:ascii="宋体" w:hAnsi="宋体" w:cs="宋体"/>
          <w:color w:val="auto"/>
          <w:sz w:val="24"/>
          <w:highlight w:val="none"/>
          <w:u w:val="single"/>
        </w:rPr>
        <w:t>工</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020-83822232</w:t>
      </w:r>
    </w:p>
    <w:p>
      <w:pPr>
        <w:keepNext w:val="0"/>
        <w:keepLines w:val="0"/>
        <w:pageBreakBefore w:val="0"/>
        <w:widowControl w:val="0"/>
        <w:kinsoku/>
        <w:wordWrap/>
        <w:overflowPunct/>
        <w:autoSpaceDE/>
        <w:autoSpaceDN/>
        <w:bidi w:val="0"/>
        <w:adjustRightInd/>
        <w:snapToGrid/>
        <w:spacing w:line="360" w:lineRule="auto"/>
        <w:textAlignment w:val="auto"/>
        <w:rPr>
          <w:rFonts w:hint="default" w:ascii="宋体" w:hAnsi="宋体" w:eastAsia="宋体" w:cs="宋体"/>
          <w:color w:val="auto"/>
          <w:kern w:val="0"/>
          <w:sz w:val="24"/>
          <w:szCs w:val="24"/>
          <w:highlight w:val="none"/>
          <w:lang w:val="en-US" w:eastAsia="zh-CN"/>
        </w:rPr>
      </w:pPr>
      <w:r>
        <w:rPr>
          <w:color w:val="auto"/>
          <w:sz w:val="24"/>
          <w:szCs w:val="21"/>
          <w:highlight w:val="none"/>
        </w:rPr>
        <w:t>地    址：</w:t>
      </w:r>
      <w:r>
        <w:rPr>
          <w:rFonts w:hint="eastAsia"/>
          <w:color w:val="auto"/>
          <w:sz w:val="24"/>
          <w:szCs w:val="21"/>
          <w:highlight w:val="none"/>
          <w:u w:val="single"/>
          <w:lang w:eastAsia="zh-CN"/>
        </w:rPr>
        <w:t>广州市黄边北路</w:t>
      </w:r>
      <w:r>
        <w:rPr>
          <w:rFonts w:hint="eastAsia"/>
          <w:color w:val="auto"/>
          <w:sz w:val="24"/>
          <w:szCs w:val="21"/>
          <w:highlight w:val="none"/>
          <w:u w:val="single"/>
          <w:lang w:val="en-US" w:eastAsia="zh-CN"/>
        </w:rPr>
        <w:t>575号四楼</w:t>
      </w:r>
    </w:p>
    <w:p>
      <w:pPr>
        <w:keepNext w:val="0"/>
        <w:keepLines w:val="0"/>
        <w:pageBreakBefore w:val="0"/>
        <w:widowControl w:val="0"/>
        <w:kinsoku/>
        <w:wordWrap/>
        <w:overflowPunct/>
        <w:autoSpaceDE/>
        <w:autoSpaceDN/>
        <w:bidi w:val="0"/>
        <w:adjustRightInd/>
        <w:snapToGrid/>
        <w:spacing w:line="360" w:lineRule="auto"/>
        <w:textAlignment w:val="auto"/>
        <w:rPr>
          <w:rFonts w:hint="eastAsia" w:ascii="宋体" w:hAnsi="宋体" w:cs="宋体"/>
          <w:color w:val="auto"/>
          <w:kern w:val="0"/>
          <w:sz w:val="24"/>
          <w:szCs w:val="24"/>
          <w:highlight w:val="none"/>
        </w:rPr>
      </w:pPr>
    </w:p>
    <w:p>
      <w:pPr>
        <w:keepNext w:val="0"/>
        <w:keepLines w:val="0"/>
        <w:pageBreakBefore w:val="0"/>
        <w:widowControl w:val="0"/>
        <w:kinsoku/>
        <w:wordWrap/>
        <w:overflowPunct/>
        <w:autoSpaceDE/>
        <w:autoSpaceDN/>
        <w:bidi w:val="0"/>
        <w:adjustRightInd/>
        <w:snapToGrid/>
        <w:spacing w:line="360" w:lineRule="auto"/>
        <w:textAlignment w:val="auto"/>
        <w:rPr>
          <w:rFonts w:hint="eastAsia" w:ascii="宋体" w:hAnsi="宋体" w:eastAsia="宋体"/>
          <w:color w:val="auto"/>
          <w:sz w:val="24"/>
          <w:szCs w:val="24"/>
          <w:highlight w:val="none"/>
          <w:lang w:eastAsia="zh-CN"/>
        </w:rPr>
      </w:pPr>
      <w:r>
        <w:rPr>
          <w:rFonts w:hint="eastAsia" w:ascii="宋体" w:hAnsi="宋体" w:cs="宋体"/>
          <w:color w:val="auto"/>
          <w:kern w:val="0"/>
          <w:sz w:val="24"/>
          <w:szCs w:val="24"/>
          <w:highlight w:val="none"/>
        </w:rPr>
        <w:t>招标监管部门</w:t>
      </w:r>
      <w:r>
        <w:rPr>
          <w:rFonts w:hint="eastAsia" w:ascii="宋体" w:hAnsi="宋体"/>
          <w:color w:val="auto"/>
          <w:sz w:val="24"/>
          <w:szCs w:val="24"/>
          <w:highlight w:val="none"/>
        </w:rPr>
        <w:t>：</w:t>
      </w:r>
      <w:r>
        <w:rPr>
          <w:rFonts w:hint="eastAsia" w:ascii="宋体" w:hAnsi="宋体"/>
          <w:color w:val="auto"/>
          <w:sz w:val="24"/>
          <w:szCs w:val="24"/>
          <w:highlight w:val="none"/>
          <w:u w:val="single"/>
        </w:rPr>
        <w:t>广州市水务工程</w:t>
      </w:r>
      <w:r>
        <w:rPr>
          <w:rFonts w:hint="eastAsia" w:ascii="宋体" w:hAnsi="宋体"/>
          <w:color w:val="auto"/>
          <w:sz w:val="24"/>
          <w:szCs w:val="24"/>
          <w:highlight w:val="none"/>
          <w:u w:val="single"/>
          <w:lang w:eastAsia="zh-CN"/>
        </w:rPr>
        <w:t>招标投标管理中心</w:t>
      </w:r>
    </w:p>
    <w:p>
      <w:pPr>
        <w:keepNext w:val="0"/>
        <w:keepLines w:val="0"/>
        <w:pageBreakBefore w:val="0"/>
        <w:widowControl w:val="0"/>
        <w:kinsoku/>
        <w:wordWrap/>
        <w:overflowPunct/>
        <w:autoSpaceDE/>
        <w:autoSpaceDN/>
        <w:bidi w:val="0"/>
        <w:adjustRightInd/>
        <w:snapToGrid/>
        <w:spacing w:line="360" w:lineRule="auto"/>
        <w:textAlignment w:val="auto"/>
        <w:rPr>
          <w:rFonts w:hint="eastAsia" w:ascii="宋体" w:hAnsi="宋体"/>
          <w:color w:val="auto"/>
          <w:sz w:val="24"/>
          <w:szCs w:val="24"/>
          <w:highlight w:val="none"/>
          <w:u w:val="single"/>
        </w:rPr>
      </w:pPr>
      <w:r>
        <w:rPr>
          <w:rFonts w:hint="eastAsia" w:ascii="宋体" w:hAnsi="宋体"/>
          <w:color w:val="auto"/>
          <w:sz w:val="24"/>
          <w:szCs w:val="24"/>
          <w:highlight w:val="none"/>
        </w:rPr>
        <w:t>联系电话：</w:t>
      </w:r>
      <w:r>
        <w:rPr>
          <w:rFonts w:hint="eastAsia" w:ascii="宋体" w:hAnsi="宋体" w:cs="宋体"/>
          <w:color w:val="auto"/>
          <w:sz w:val="24"/>
          <w:highlight w:val="none"/>
          <w:u w:val="single"/>
        </w:rPr>
        <w:t>020-</w:t>
      </w:r>
      <w:r>
        <w:rPr>
          <w:rFonts w:hint="eastAsia" w:ascii="宋体" w:hAnsi="宋体" w:cs="宋体"/>
          <w:color w:val="auto"/>
          <w:sz w:val="24"/>
          <w:highlight w:val="none"/>
          <w:u w:val="single"/>
          <w:lang w:val="en-US" w:eastAsia="zh-CN"/>
        </w:rPr>
        <w:t>88521061</w:t>
      </w:r>
    </w:p>
    <w:p>
      <w:pPr>
        <w:keepNext w:val="0"/>
        <w:keepLines w:val="0"/>
        <w:pageBreakBefore w:val="0"/>
        <w:widowControl w:val="0"/>
        <w:kinsoku/>
        <w:wordWrap/>
        <w:overflowPunct/>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u w:val="none"/>
        </w:rPr>
        <w:t>地    址：</w:t>
      </w:r>
      <w:r>
        <w:rPr>
          <w:rFonts w:hint="eastAsia" w:ascii="宋体" w:hAnsi="宋体"/>
          <w:color w:val="auto"/>
          <w:sz w:val="24"/>
          <w:szCs w:val="24"/>
          <w:highlight w:val="none"/>
          <w:u w:val="single"/>
        </w:rPr>
        <w:t>广州市天河区瘦狗岭路555号402房</w:t>
      </w:r>
    </w:p>
    <w:p>
      <w:pPr>
        <w:keepNext w:val="0"/>
        <w:keepLines w:val="0"/>
        <w:pageBreakBefore w:val="0"/>
        <w:widowControl w:val="0"/>
        <w:kinsoku/>
        <w:wordWrap/>
        <w:overflowPunct/>
        <w:autoSpaceDE/>
        <w:autoSpaceDN/>
        <w:bidi w:val="0"/>
        <w:adjustRightInd/>
        <w:snapToGrid/>
        <w:spacing w:line="580" w:lineRule="exact"/>
        <w:jc w:val="right"/>
        <w:textAlignment w:val="auto"/>
        <w:rPr>
          <w:rFonts w:ascii="宋体" w:hAnsi="宋体"/>
          <w:color w:val="auto"/>
          <w:sz w:val="24"/>
          <w:highlight w:val="none"/>
        </w:rPr>
      </w:pPr>
      <w:r>
        <w:rPr>
          <w:rFonts w:hint="eastAsia" w:ascii="宋体" w:hAnsi="宋体"/>
          <w:color w:val="auto"/>
          <w:sz w:val="24"/>
          <w:highlight w:val="none"/>
          <w:u w:val="single"/>
          <w:lang w:val="en-US" w:eastAsia="zh-CN"/>
        </w:rPr>
        <w:t>2022</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pPr>
        <w:rPr>
          <w:color w:val="auto"/>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b/>
          <w:bCs/>
          <w:color w:val="auto"/>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ascii="宋体" w:hAnsi="宋体"/>
          <w:b/>
          <w:bCs/>
          <w:color w:val="auto"/>
          <w:sz w:val="24"/>
          <w:szCs w:val="24"/>
          <w:highlight w:val="none"/>
        </w:rPr>
      </w:pPr>
      <w:r>
        <w:rPr>
          <w:rFonts w:hint="eastAsia" w:ascii="宋体" w:hAnsi="宋体"/>
          <w:b/>
          <w:bCs/>
          <w:color w:val="auto"/>
          <w:sz w:val="24"/>
          <w:szCs w:val="24"/>
          <w:highlight w:val="none"/>
        </w:rPr>
        <w:t>附件一：</w:t>
      </w:r>
    </w:p>
    <w:p>
      <w:pPr>
        <w:jc w:val="center"/>
        <w:rPr>
          <w:rFonts w:hint="eastAsia" w:ascii="宋体" w:hAnsi="宋体"/>
          <w:b/>
          <w:bCs/>
          <w:color w:val="auto"/>
          <w:kern w:val="0"/>
          <w:sz w:val="32"/>
          <w:szCs w:val="32"/>
          <w:highlight w:val="none"/>
        </w:rPr>
      </w:pPr>
      <w:r>
        <w:rPr>
          <w:rFonts w:hint="eastAsia" w:ascii="宋体" w:hAnsi="宋体"/>
          <w:b/>
          <w:bCs/>
          <w:color w:val="auto"/>
          <w:kern w:val="0"/>
          <w:sz w:val="32"/>
          <w:szCs w:val="32"/>
          <w:highlight w:val="none"/>
        </w:rPr>
        <w:t>投标人声明</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广州市水务局、本招标项目招标人及招标监管机构：</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本公司就参加</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工程投标工作，作出郑重声明：</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一、本公司保证投标</w:t>
      </w:r>
      <w:r>
        <w:rPr>
          <w:rFonts w:hint="eastAsia" w:ascii="宋体" w:hAnsi="宋体" w:eastAsia="宋体" w:cs="宋体"/>
          <w:color w:val="auto"/>
          <w:kern w:val="2"/>
          <w:sz w:val="24"/>
          <w:szCs w:val="24"/>
          <w:highlight w:val="none"/>
          <w:lang w:val="en-US" w:eastAsia="zh-CN" w:bidi="ar"/>
        </w:rPr>
        <w:t>登记</w:t>
      </w:r>
      <w:r>
        <w:rPr>
          <w:rFonts w:hint="eastAsia" w:ascii="宋体" w:hAnsi="宋体" w:eastAsia="宋体" w:cs="宋体"/>
          <w:color w:val="auto"/>
          <w:kern w:val="0"/>
          <w:sz w:val="24"/>
          <w:szCs w:val="24"/>
          <w:highlight w:val="none"/>
          <w:lang w:val="en-US" w:eastAsia="zh-CN" w:bidi="ar"/>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二、本公司保证在本项目投标中不与其他单位围标、串标，不出让投标资格，不向招标人或评标委员会成员行贿。</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三、本公司不存在下列情形：</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）为招标人不具有独立法人资格的附属机构（单位）；</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）为本标段前期准备提供设计或咨询服务或者与本项目设计人或提供咨询服务的机构存在附属关系的；</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）为本项目监理人或者与本项目监理人存在隶属关系或者其他利害关系；</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lang w:eastAsia="zh-CN"/>
        </w:rPr>
        <w:t>）为本标段的代建人；</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lang w:eastAsia="zh-CN"/>
        </w:rPr>
        <w:t>）为本标段提供招标代理服务的；</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lang w:eastAsia="zh-CN"/>
        </w:rPr>
        <w:t>）与本标段的监理人或代建人或招标代理机构同为一个法定代表人的；</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lang w:eastAsia="zh-CN"/>
        </w:rPr>
        <w:t>）与本标段的监理人或代建人或招标代理机构互相控股或参股的；</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lang w:eastAsia="zh-CN"/>
        </w:rPr>
        <w:t>）与本标段的监理人或代建人或招标代理机构相互任职或工作的；</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lang w:eastAsia="zh-CN"/>
        </w:rPr>
        <w:t>）与本标段的检测机构有隶属关系或者其他利害关系；</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10</w:t>
      </w:r>
      <w:r>
        <w:rPr>
          <w:rFonts w:hint="eastAsia" w:ascii="宋体" w:hAnsi="宋体" w:eastAsia="宋体" w:cs="宋体"/>
          <w:color w:val="auto"/>
          <w:sz w:val="24"/>
          <w:szCs w:val="24"/>
          <w:highlight w:val="none"/>
          <w:lang w:eastAsia="zh-CN"/>
        </w:rPr>
        <w:t>）与招标人存在利害关系且可能影响招标公正性；</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11</w:t>
      </w:r>
      <w:r>
        <w:rPr>
          <w:rFonts w:hint="eastAsia" w:ascii="宋体" w:hAnsi="宋体" w:eastAsia="宋体" w:cs="宋体"/>
          <w:color w:val="auto"/>
          <w:sz w:val="24"/>
          <w:szCs w:val="24"/>
          <w:highlight w:val="none"/>
          <w:lang w:eastAsia="zh-CN"/>
        </w:rPr>
        <w:t>）与本标段的其他投标人为同一个单位负责人；</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12</w:t>
      </w:r>
      <w:r>
        <w:rPr>
          <w:rFonts w:hint="eastAsia" w:ascii="宋体" w:hAnsi="宋体" w:eastAsia="宋体" w:cs="宋体"/>
          <w:color w:val="auto"/>
          <w:sz w:val="24"/>
          <w:szCs w:val="24"/>
          <w:highlight w:val="none"/>
          <w:lang w:eastAsia="zh-CN"/>
        </w:rPr>
        <w:t>）与本标段的其他投标人存在控股、管理关系；</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13</w:t>
      </w:r>
      <w:r>
        <w:rPr>
          <w:rFonts w:hint="eastAsia" w:ascii="宋体" w:hAnsi="宋体" w:eastAsia="宋体" w:cs="宋体"/>
          <w:color w:val="auto"/>
          <w:sz w:val="24"/>
          <w:szCs w:val="24"/>
          <w:highlight w:val="none"/>
          <w:lang w:eastAsia="zh-CN"/>
        </w:rPr>
        <w:t>）被依法暂停或取消投标资格的；</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14</w:t>
      </w:r>
      <w:r>
        <w:rPr>
          <w:rFonts w:hint="eastAsia" w:ascii="宋体" w:hAnsi="宋体" w:eastAsia="宋体" w:cs="宋体"/>
          <w:color w:val="auto"/>
          <w:sz w:val="24"/>
          <w:szCs w:val="24"/>
          <w:highlight w:val="none"/>
          <w:lang w:eastAsia="zh-CN"/>
        </w:rPr>
        <w:t>）被责令停产停业、暂扣或者吊销许可证、暂扣或者吊销执照的；</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15</w:t>
      </w:r>
      <w:r>
        <w:rPr>
          <w:rFonts w:hint="eastAsia" w:ascii="宋体" w:hAnsi="宋体" w:eastAsia="宋体" w:cs="宋体"/>
          <w:color w:val="auto"/>
          <w:sz w:val="24"/>
          <w:szCs w:val="24"/>
          <w:highlight w:val="none"/>
          <w:lang w:eastAsia="zh-CN"/>
        </w:rPr>
        <w:t>）进入清算程序，或被宣布破产，或其他丧失履约能力的情形；</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16</w:t>
      </w:r>
      <w:r>
        <w:rPr>
          <w:rFonts w:hint="eastAsia" w:ascii="宋体" w:hAnsi="宋体" w:eastAsia="宋体" w:cs="宋体"/>
          <w:color w:val="auto"/>
          <w:sz w:val="24"/>
          <w:szCs w:val="24"/>
          <w:highlight w:val="none"/>
          <w:lang w:eastAsia="zh-CN"/>
        </w:rPr>
        <w:t>）在最近三年内有骗取中标或严重违约或重大工程质量问题的；</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17</w:t>
      </w:r>
      <w:r>
        <w:rPr>
          <w:rFonts w:hint="eastAsia" w:ascii="宋体" w:hAnsi="宋体" w:eastAsia="宋体" w:cs="宋体"/>
          <w:color w:val="auto"/>
          <w:sz w:val="24"/>
          <w:szCs w:val="24"/>
          <w:highlight w:val="none"/>
          <w:lang w:eastAsia="zh-CN"/>
        </w:rPr>
        <w:t>）被工商行政管理机关在全国企业信用信息公示系统中列入严重违法失信企业名单；</w:t>
      </w:r>
    </w:p>
    <w:p>
      <w:pPr>
        <w:keepNext w:val="0"/>
        <w:keepLines w:val="0"/>
        <w:widowControl/>
        <w:suppressLineNumbers w:val="0"/>
        <w:autoSpaceDE w:val="0"/>
        <w:autoSpaceDN/>
        <w:adjustRightInd w:val="0"/>
        <w:snapToGrid w:val="0"/>
        <w:spacing w:before="0" w:beforeAutospacing="0" w:after="0" w:afterAutospacing="0" w:line="360" w:lineRule="auto"/>
        <w:ind w:left="0" w:right="29" w:rightChars="14" w:firstLine="480" w:firstLineChars="20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（18）被最高人民法院在“信用中国”网站（www.creditchina.gov.cn）或“信用广州”网站或各级信用信息共享平台中列入失信被执行人名单（失信黑名单）；</w:t>
      </w:r>
    </w:p>
    <w:p>
      <w:pPr>
        <w:keepNext w:val="0"/>
        <w:keepLines w:val="0"/>
        <w:widowControl w:val="0"/>
        <w:suppressLineNumbers w:val="0"/>
        <w:autoSpaceDE w:val="0"/>
        <w:autoSpaceDN/>
        <w:snapToGrid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（19）被发改委、人力资源社会保障、质检总局等有关部门、单位在“信用中国”网站中列入联合惩戒失信黑名单。</w:t>
      </w:r>
    </w:p>
    <w:p>
      <w:pPr>
        <w:keepNext w:val="0"/>
        <w:keepLines w:val="0"/>
        <w:widowControl w:val="0"/>
        <w:suppressLineNumbers w:val="0"/>
        <w:autoSpaceDE w:val="0"/>
        <w:autoSpaceDN/>
        <w:snapToGrid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（20）未在以往工程中因不诚信行为或不充分履约行为被本项目招标人书面拒绝投标的，或未被纳入联合惩戒范围的（如有，提供具体名单；如无，则删除。）。</w:t>
      </w:r>
    </w:p>
    <w:p>
      <w:pPr>
        <w:pStyle w:val="27"/>
        <w:widowControl/>
        <w:autoSpaceDE w:val="0"/>
        <w:autoSpaceDN/>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21</w:t>
      </w:r>
      <w:r>
        <w:rPr>
          <w:rFonts w:hint="eastAsia" w:ascii="宋体" w:hAnsi="宋体" w:eastAsia="宋体" w:cs="宋体"/>
          <w:color w:val="auto"/>
          <w:sz w:val="24"/>
          <w:szCs w:val="24"/>
          <w:highlight w:val="none"/>
          <w:lang w:eastAsia="zh-CN"/>
        </w:rPr>
        <w:t>）在近三年内投标人或其法定代表人、拟委派的项目负责人有行贿犯罪行为的；</w:t>
      </w:r>
    </w:p>
    <w:p>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（22）法律法规规定的其他情形。</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四、本公司保证本项目拟派的项目负责人和安全员没有在其他在建项目中任职。</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七、本公司承诺，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切实落实《住房城乡建设部 人力资源社会保障部关于印发建筑工人实名管理办法（试行）的通知》（建市〔2019〕18号）、《广东省建设工程领域工人工资支付专用账户管理办法》（粤人社规〔2018〕14号）、《广州市建筑施工实名制管理办法》（穗建规字〔2020〕18号）、《广州市建设领域工人工资支付分账管理实施细则》（穗建规字〔2020〕37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行政主管部门的监督、检查。</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八、与本公司单位负责人为同一人或者与本公司存在控股、管理关系的其他单位包括</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。（注：本条由投标人如实填写，如有，应列出全部满足招标公告资质要求的相关单位的名称；如无，则填写“无”。）</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九、本公司拟委派专职安全员兼任本工程的工地余泥渣土运输与排放管理员，严格遵守建设工程余泥渣土运输与排放管理制度，执行“一不准进、三不准出”规定，选择合法的余泥渣土运输单位及排放点。</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十、本公司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公安、城管、住建、交通、水务、规自等部门列入黑名单、不良行为记录（处罚有效期内）；</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十一、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公安、城管、住建、交通、水务、规自等部门列入黑名单、不良行为记录（处罚有效期内）的单位或个体经营者运输。</w:t>
      </w:r>
    </w:p>
    <w:p>
      <w:pPr>
        <w:keepNext w:val="0"/>
        <w:keepLines w:val="0"/>
        <w:widowControl/>
        <w:suppressLineNumbers w:val="0"/>
        <w:autoSpaceDE w:val="0"/>
        <w:autoSpaceDN/>
        <w:spacing w:before="0" w:beforeAutospacing="0" w:after="0" w:afterAutospacing="0" w:line="360" w:lineRule="auto"/>
        <w:ind w:left="0" w:right="0" w:firstLine="48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十二、本公司承诺，中标后将切实落实《广东省建设工程施工扬尘污染防治管理办法（试行）》（粤办函〔2017〕708号）、《广州市住房和城乡建设局等9部门关于印发广州市建设工程绿色施工围蔽指导图集（V2.0版）的通知》（穗建质〔2020〕1号）</w:t>
      </w:r>
      <w:r>
        <w:rPr>
          <w:rFonts w:hint="eastAsia" w:ascii="宋体" w:hAnsi="宋体" w:eastAsia="宋体" w:cs="宋体"/>
          <w:color w:val="auto"/>
          <w:kern w:val="2"/>
          <w:sz w:val="24"/>
          <w:szCs w:val="24"/>
          <w:highlight w:val="none"/>
          <w:lang w:val="en-US" w:eastAsia="zh-CN" w:bidi="ar"/>
        </w:rPr>
        <w:t>和</w:t>
      </w:r>
      <w:r>
        <w:rPr>
          <w:rFonts w:hint="eastAsia" w:ascii="宋体" w:hAnsi="宋体" w:eastAsia="宋体" w:cs="宋体"/>
          <w:color w:val="auto"/>
          <w:kern w:val="0"/>
          <w:sz w:val="24"/>
          <w:szCs w:val="24"/>
          <w:highlight w:val="none"/>
          <w:lang w:val="en-US" w:eastAsia="zh-CN" w:bidi="ar"/>
        </w:rPr>
        <w:t>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keepNext w:val="0"/>
        <w:keepLines w:val="0"/>
        <w:widowControl/>
        <w:suppressLineNumbers w:val="0"/>
        <w:autoSpaceDE w:val="0"/>
        <w:autoSpaceDN/>
        <w:spacing w:before="0" w:beforeAutospacing="0" w:after="0" w:afterAutospacing="0" w:line="360" w:lineRule="auto"/>
        <w:ind w:left="0" w:right="0" w:firstLine="48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2"/>
          <w:sz w:val="24"/>
          <w:szCs w:val="24"/>
          <w:highlight w:val="none"/>
          <w:lang w:val="en-US" w:eastAsia="zh-CN" w:bidi="ar"/>
        </w:rPr>
        <w:t>十三、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十四、本公司违反上述保证，或本声明陈述与事实不符，经查实，本公司愿意接受公开通报，承担由此带来的法律后果，并自愿停止参加广州市行政辖区内的招标投标活动三个月，如核实存在上述第十条及第十一条任一情况，招标人有权取消本公司作为中标人的中标资格。本声明陈述与事实不符，属于弄虚作假骗取中标，将依法接受监管部门的处罚。</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特此声明</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629" w:right="1449" w:firstLine="480" w:firstLineChars="20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声明企业：</w:t>
      </w:r>
    </w:p>
    <w:p>
      <w:pPr>
        <w:keepNext w:val="0"/>
        <w:keepLines w:val="0"/>
        <w:widowControl w:val="0"/>
        <w:suppressLineNumbers w:val="0"/>
        <w:autoSpaceDE w:val="0"/>
        <w:autoSpaceDN/>
        <w:spacing w:before="0" w:beforeAutospacing="0" w:after="0" w:afterAutospacing="0" w:line="360" w:lineRule="auto"/>
        <w:ind w:left="0" w:right="1179" w:firstLine="480" w:firstLineChars="20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 xml:space="preserve">                       法定代表人或其委托代理人签字：</w:t>
      </w:r>
    </w:p>
    <w:p>
      <w:pPr>
        <w:keepNext w:val="0"/>
        <w:keepLines w:val="0"/>
        <w:widowControl w:val="0"/>
        <w:suppressLineNumbers w:val="0"/>
        <w:autoSpaceDE w:val="0"/>
        <w:autoSpaceDN/>
        <w:spacing w:before="0" w:beforeAutospacing="0" w:after="0" w:afterAutospacing="0" w:line="360" w:lineRule="auto"/>
        <w:ind w:left="0" w:right="1179" w:firstLine="480" w:firstLineChars="20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 xml:space="preserve">         项目负责人签字：</w:t>
      </w:r>
    </w:p>
    <w:p>
      <w:pPr>
        <w:keepNext w:val="0"/>
        <w:keepLines w:val="0"/>
        <w:widowControl w:val="0"/>
        <w:suppressLineNumbers w:val="0"/>
        <w:autoSpaceDE w:val="0"/>
        <w:autoSpaceDN/>
        <w:spacing w:before="0" w:beforeAutospacing="0" w:after="0" w:afterAutospacing="0" w:line="360" w:lineRule="auto"/>
        <w:ind w:left="0" w:right="1179" w:firstLine="480" w:firstLineChars="20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技术负责人签字：   </w:t>
      </w:r>
    </w:p>
    <w:p>
      <w:pPr>
        <w:keepNext w:val="0"/>
        <w:keepLines w:val="0"/>
        <w:widowControl w:val="0"/>
        <w:suppressLineNumbers w:val="0"/>
        <w:autoSpaceDE w:val="0"/>
        <w:autoSpaceDN/>
        <w:spacing w:before="0" w:beforeAutospacing="0" w:after="0" w:afterAutospacing="0" w:line="360" w:lineRule="auto"/>
        <w:ind w:left="0" w:right="1179" w:firstLine="480" w:firstLineChars="200"/>
        <w:jc w:val="both"/>
        <w:rPr>
          <w:rFonts w:hint="eastAsia" w:ascii="宋体" w:hAnsi="宋体" w:eastAsia="宋体" w:cs="宋体"/>
          <w:color w:val="auto"/>
          <w:kern w:val="0"/>
          <w:sz w:val="24"/>
          <w:szCs w:val="24"/>
          <w:highlight w:val="none"/>
          <w:lang w:val="en-US"/>
        </w:rPr>
      </w:pPr>
    </w:p>
    <w:p>
      <w:pPr>
        <w:keepNext w:val="0"/>
        <w:keepLines w:val="0"/>
        <w:widowControl w:val="0"/>
        <w:suppressLineNumbers w:val="0"/>
        <w:autoSpaceDE w:val="0"/>
        <w:autoSpaceDN/>
        <w:spacing w:before="0" w:beforeAutospacing="0" w:after="0" w:afterAutospacing="0" w:line="360" w:lineRule="auto"/>
        <w:ind w:left="0" w:right="879" w:firstLine="480" w:firstLineChars="200"/>
        <w:jc w:val="center"/>
        <w:rPr>
          <w:rFonts w:hint="default" w:ascii="Calibri" w:hAnsi="Calibri" w:cs="Calibri"/>
          <w:color w:val="auto"/>
          <w:szCs w:val="21"/>
          <w:highlight w:val="none"/>
          <w:lang w:val="en-US"/>
        </w:rPr>
      </w:pPr>
      <w:r>
        <w:rPr>
          <w:rFonts w:hint="eastAsia" w:ascii="宋体" w:hAnsi="宋体" w:eastAsia="宋体" w:cs="宋体"/>
          <w:color w:val="auto"/>
          <w:kern w:val="0"/>
          <w:sz w:val="24"/>
          <w:szCs w:val="24"/>
          <w:highlight w:val="none"/>
          <w:lang w:val="en-US" w:eastAsia="zh-CN" w:bidi="ar"/>
        </w:rPr>
        <w:t xml:space="preserve">                     年    月   日</w:t>
      </w:r>
    </w:p>
    <w:p>
      <w:pPr>
        <w:jc w:val="center"/>
        <w:rPr>
          <w:rFonts w:hint="eastAsia" w:ascii="宋体" w:hAnsi="宋体"/>
          <w:b/>
          <w:bCs/>
          <w:color w:val="auto"/>
          <w:kern w:val="0"/>
          <w:sz w:val="32"/>
          <w:szCs w:val="32"/>
          <w:highlight w:val="none"/>
        </w:rPr>
      </w:pPr>
      <w:r>
        <w:rPr>
          <w:rFonts w:hint="eastAsia" w:ascii="宋体" w:hAnsi="宋体" w:eastAsia="宋体" w:cs="宋体"/>
          <w:color w:val="auto"/>
          <w:kern w:val="0"/>
          <w:sz w:val="24"/>
          <w:szCs w:val="24"/>
          <w:highlight w:val="none"/>
          <w:lang w:val="en-US" w:eastAsia="zh-CN" w:bidi="ar"/>
        </w:rPr>
        <w:t>（企业公章）</w:t>
      </w: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auto"/>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2"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24CB"/>
    <w:multiLevelType w:val="multilevel"/>
    <w:tmpl w:val="5A0B24CB"/>
    <w:lvl w:ilvl="0" w:tentative="0">
      <w:start w:val="1"/>
      <w:numFmt w:val="decimal"/>
      <w:pStyle w:val="5"/>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k3NTRlZTk5MzNhNzAwMzdmNThiNTA1M2NhYTY2ZmUifQ=="/>
  </w:docVars>
  <w:rsids>
    <w:rsidRoot w:val="73977C16"/>
    <w:rsid w:val="00562197"/>
    <w:rsid w:val="01066931"/>
    <w:rsid w:val="01506A26"/>
    <w:rsid w:val="03641541"/>
    <w:rsid w:val="039D5140"/>
    <w:rsid w:val="041B3597"/>
    <w:rsid w:val="06DB5597"/>
    <w:rsid w:val="070F57FE"/>
    <w:rsid w:val="0875320B"/>
    <w:rsid w:val="0CD403AA"/>
    <w:rsid w:val="0F5A437A"/>
    <w:rsid w:val="102B2027"/>
    <w:rsid w:val="115C732F"/>
    <w:rsid w:val="12B674E2"/>
    <w:rsid w:val="138506A4"/>
    <w:rsid w:val="14254BD9"/>
    <w:rsid w:val="170C29A2"/>
    <w:rsid w:val="19F23BFB"/>
    <w:rsid w:val="1A362DBF"/>
    <w:rsid w:val="1CAD51E4"/>
    <w:rsid w:val="1D1E57B6"/>
    <w:rsid w:val="1D225C4A"/>
    <w:rsid w:val="1EE04193"/>
    <w:rsid w:val="20D42720"/>
    <w:rsid w:val="213E2A75"/>
    <w:rsid w:val="21737381"/>
    <w:rsid w:val="25053B52"/>
    <w:rsid w:val="27201D62"/>
    <w:rsid w:val="295244ED"/>
    <w:rsid w:val="2AA77115"/>
    <w:rsid w:val="2BD40923"/>
    <w:rsid w:val="2DC311AF"/>
    <w:rsid w:val="306E2F18"/>
    <w:rsid w:val="31B62B47"/>
    <w:rsid w:val="37C6544E"/>
    <w:rsid w:val="38D77ABC"/>
    <w:rsid w:val="397261F6"/>
    <w:rsid w:val="3AB513E8"/>
    <w:rsid w:val="3ACD5F33"/>
    <w:rsid w:val="3BFB30F8"/>
    <w:rsid w:val="3C3348BC"/>
    <w:rsid w:val="3DC73510"/>
    <w:rsid w:val="40093726"/>
    <w:rsid w:val="428E65C8"/>
    <w:rsid w:val="45DB2DA7"/>
    <w:rsid w:val="465C0345"/>
    <w:rsid w:val="48996D31"/>
    <w:rsid w:val="48FE06F7"/>
    <w:rsid w:val="49C173E8"/>
    <w:rsid w:val="4D6C0881"/>
    <w:rsid w:val="4D7C37C6"/>
    <w:rsid w:val="4FC45067"/>
    <w:rsid w:val="50FC0FD6"/>
    <w:rsid w:val="566E7D3E"/>
    <w:rsid w:val="56BA6763"/>
    <w:rsid w:val="57C4350A"/>
    <w:rsid w:val="5B7D34F1"/>
    <w:rsid w:val="5E1D1D6A"/>
    <w:rsid w:val="5E857126"/>
    <w:rsid w:val="5F166F2F"/>
    <w:rsid w:val="5F6A3ED4"/>
    <w:rsid w:val="5F6C258A"/>
    <w:rsid w:val="5FAC3568"/>
    <w:rsid w:val="60672604"/>
    <w:rsid w:val="61E42948"/>
    <w:rsid w:val="667D1825"/>
    <w:rsid w:val="683E62FE"/>
    <w:rsid w:val="68A24768"/>
    <w:rsid w:val="68F41957"/>
    <w:rsid w:val="69330666"/>
    <w:rsid w:val="6D0077DF"/>
    <w:rsid w:val="6E3C4612"/>
    <w:rsid w:val="6EDF4511"/>
    <w:rsid w:val="6FB63E43"/>
    <w:rsid w:val="707A7A51"/>
    <w:rsid w:val="70FA1768"/>
    <w:rsid w:val="73274212"/>
    <w:rsid w:val="73977C16"/>
    <w:rsid w:val="73C02E60"/>
    <w:rsid w:val="78024249"/>
    <w:rsid w:val="780E1A7E"/>
    <w:rsid w:val="797460BC"/>
    <w:rsid w:val="7994626A"/>
    <w:rsid w:val="79FD37C9"/>
    <w:rsid w:val="7BEB762D"/>
    <w:rsid w:val="7CD807C0"/>
    <w:rsid w:val="7CE16657"/>
    <w:rsid w:val="7DC0512C"/>
    <w:rsid w:val="7EB10C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23"/>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numPr>
        <w:ilvl w:val="0"/>
        <w:numId w:val="1"/>
      </w:numPr>
      <w:outlineLvl w:val="3"/>
    </w:pPr>
    <w:rPr>
      <w:sz w:val="28"/>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te Heading"/>
    <w:basedOn w:val="1"/>
    <w:next w:val="1"/>
    <w:qFormat/>
    <w:uiPriority w:val="0"/>
    <w:pPr>
      <w:snapToGrid w:val="0"/>
      <w:spacing w:before="120" w:after="120" w:line="320" w:lineRule="exact"/>
      <w:ind w:firstLine="413" w:firstLineChars="200"/>
    </w:pPr>
    <w:rPr>
      <w:rFonts w:ascii="宋体" w:hAnsi="宋体"/>
      <w:b/>
      <w:color w:val="000000"/>
    </w:rPr>
  </w:style>
  <w:style w:type="paragraph" w:styleId="7">
    <w:name w:val="annotation text"/>
    <w:basedOn w:val="1"/>
    <w:qFormat/>
    <w:uiPriority w:val="0"/>
    <w:pPr>
      <w:jc w:val="left"/>
    </w:pPr>
  </w:style>
  <w:style w:type="paragraph" w:styleId="8">
    <w:name w:val="Body Text Indent"/>
    <w:basedOn w:val="1"/>
    <w:qFormat/>
    <w:uiPriority w:val="0"/>
    <w:pPr>
      <w:spacing w:after="120"/>
      <w:ind w:left="420" w:leftChars="200"/>
    </w:pPr>
    <w:rPr>
      <w:rFonts w:ascii="Times New Roman" w:hAnsi="Times New Roman"/>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unhideWhenUsed/>
    <w:qFormat/>
    <w:uiPriority w:val="0"/>
    <w:rPr>
      <w:rFonts w:ascii="宋体" w:hAnsi="宋体" w:eastAsia="楷体_GB2312"/>
      <w:kern w:val="0"/>
      <w:sz w:val="20"/>
      <w:szCs w:val="24"/>
      <w:u w:val="single"/>
    </w:rPr>
  </w:style>
  <w:style w:type="paragraph" w:styleId="12">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13">
    <w:name w:val="Body Text First Indent 2"/>
    <w:basedOn w:val="8"/>
    <w:qFormat/>
    <w:uiPriority w:val="0"/>
    <w:pPr>
      <w:ind w:left="0" w:leftChars="0" w:firstLine="960" w:firstLineChars="200"/>
    </w:pPr>
    <w:rPr>
      <w:sz w:val="24"/>
      <w:szCs w:val="20"/>
    </w:rPr>
  </w:style>
  <w:style w:type="character" w:styleId="16">
    <w:name w:val="Strong"/>
    <w:basedOn w:val="15"/>
    <w:qFormat/>
    <w:uiPriority w:val="0"/>
    <w:rPr>
      <w:b/>
      <w:bCs/>
    </w:rPr>
  </w:style>
  <w:style w:type="character" w:styleId="17">
    <w:name w:val="FollowedHyperlink"/>
    <w:basedOn w:val="15"/>
    <w:qFormat/>
    <w:uiPriority w:val="0"/>
    <w:rPr>
      <w:rFonts w:hint="eastAsia" w:ascii="微软雅黑" w:hAnsi="微软雅黑" w:eastAsia="微软雅黑" w:cs="微软雅黑"/>
      <w:color w:val="337AB7"/>
      <w:u w:val="none"/>
    </w:rPr>
  </w:style>
  <w:style w:type="character" w:styleId="18">
    <w:name w:val="HTML Definition"/>
    <w:basedOn w:val="15"/>
    <w:qFormat/>
    <w:uiPriority w:val="0"/>
    <w:rPr>
      <w:i/>
      <w:iCs/>
    </w:rPr>
  </w:style>
  <w:style w:type="character" w:styleId="19">
    <w:name w:val="Hyperlink"/>
    <w:qFormat/>
    <w:uiPriority w:val="99"/>
    <w:rPr>
      <w:rFonts w:ascii="Arial" w:hAnsi="Arial" w:eastAsia="黑体"/>
      <w:color w:val="0000FF"/>
      <w:kern w:val="2"/>
      <w:sz w:val="21"/>
      <w:szCs w:val="21"/>
      <w:u w:val="single"/>
      <w:lang w:val="en-US" w:eastAsia="zh-CN" w:bidi="ar-SA"/>
    </w:rPr>
  </w:style>
  <w:style w:type="character" w:styleId="20">
    <w:name w:val="HTML Code"/>
    <w:basedOn w:val="15"/>
    <w:qFormat/>
    <w:uiPriority w:val="0"/>
    <w:rPr>
      <w:rFonts w:hint="default" w:ascii="Consolas" w:hAnsi="Consolas" w:eastAsia="Consolas" w:cs="Consolas"/>
      <w:color w:val="C7254E"/>
      <w:sz w:val="21"/>
      <w:szCs w:val="21"/>
      <w:bdr w:val="single" w:color="E1E1E1" w:sz="6" w:space="0"/>
      <w:shd w:val="clear" w:color="auto" w:fill="F9F2F4"/>
    </w:rPr>
  </w:style>
  <w:style w:type="character" w:styleId="21">
    <w:name w:val="HTML Keyboard"/>
    <w:basedOn w:val="15"/>
    <w:qFormat/>
    <w:uiPriority w:val="0"/>
    <w:rPr>
      <w:rFonts w:hint="default" w:ascii="Consolas" w:hAnsi="Consolas" w:eastAsia="Consolas" w:cs="Consolas"/>
      <w:color w:val="FFFFFF"/>
      <w:sz w:val="21"/>
      <w:szCs w:val="21"/>
      <w:shd w:val="clear" w:color="auto" w:fill="333333"/>
    </w:rPr>
  </w:style>
  <w:style w:type="character" w:styleId="22">
    <w:name w:val="HTML Sample"/>
    <w:basedOn w:val="15"/>
    <w:qFormat/>
    <w:uiPriority w:val="0"/>
    <w:rPr>
      <w:rFonts w:ascii="Consolas" w:hAnsi="Consolas" w:eastAsia="Consolas" w:cs="Consolas"/>
      <w:sz w:val="21"/>
      <w:szCs w:val="21"/>
    </w:rPr>
  </w:style>
  <w:style w:type="character" w:customStyle="1" w:styleId="23">
    <w:name w:val="标题 2 Char"/>
    <w:basedOn w:val="15"/>
    <w:link w:val="3"/>
    <w:qFormat/>
    <w:uiPriority w:val="0"/>
    <w:rPr>
      <w:rFonts w:ascii="Cambria" w:hAnsi="Cambria" w:eastAsia="宋体" w:cs="Times New Roman"/>
      <w:b/>
      <w:bCs/>
      <w:kern w:val="2"/>
      <w:sz w:val="32"/>
      <w:szCs w:val="32"/>
    </w:rPr>
  </w:style>
  <w:style w:type="paragraph" w:customStyle="1" w:styleId="24">
    <w:name w:val="p0"/>
    <w:basedOn w:val="1"/>
    <w:qFormat/>
    <w:uiPriority w:val="0"/>
    <w:pPr>
      <w:widowControl/>
      <w:spacing w:before="75" w:after="75"/>
      <w:jc w:val="left"/>
    </w:pPr>
    <w:rPr>
      <w:rFonts w:ascii="宋体" w:hAnsi="宋体" w:cs="宋体"/>
      <w:kern w:val="0"/>
      <w:sz w:val="24"/>
      <w:szCs w:val="24"/>
    </w:rPr>
  </w:style>
  <w:style w:type="character" w:customStyle="1" w:styleId="25">
    <w:name w:val="title24"/>
    <w:basedOn w:val="15"/>
    <w:qFormat/>
    <w:uiPriority w:val="0"/>
  </w:style>
  <w:style w:type="character" w:customStyle="1" w:styleId="26">
    <w:name w:val="username"/>
    <w:basedOn w:val="15"/>
    <w:qFormat/>
    <w:uiPriority w:val="0"/>
  </w:style>
  <w:style w:type="paragraph" w:customStyle="1" w:styleId="27">
    <w:name w:val="公文正文"/>
    <w:basedOn w:val="1"/>
    <w:qFormat/>
    <w:uiPriority w:val="0"/>
    <w:pPr>
      <w:keepNext w:val="0"/>
      <w:keepLines w:val="0"/>
      <w:widowControl w:val="0"/>
      <w:suppressLineNumbers w:val="0"/>
      <w:spacing w:before="0" w:beforeAutospacing="0" w:after="0" w:afterAutospacing="0" w:line="360" w:lineRule="auto"/>
      <w:ind w:left="0" w:right="0" w:firstLine="629"/>
      <w:jc w:val="both"/>
    </w:pPr>
    <w:rPr>
      <w:rFonts w:hint="eastAsia" w:ascii="仿宋_GB2312" w:hAnsi="Calisto MT" w:eastAsia="仿宋_GB2312" w:cs="Times New Roman"/>
      <w:color w:val="000000"/>
      <w:kern w:val="0"/>
      <w:sz w:val="32"/>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9079</Words>
  <Characters>9579</Characters>
  <Lines>0</Lines>
  <Paragraphs>0</Paragraphs>
  <TotalTime>8</TotalTime>
  <ScaleCrop>false</ScaleCrop>
  <LinksUpToDate>false</LinksUpToDate>
  <CharactersWithSpaces>9791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2021-06-30T06:41:00Z</dcterms:created>
  <dc:creator>RIO</dc:creator>
  <cp:lastModifiedBy>珊記</cp:lastModifiedBy>
  <cp:lastPrinted>2021-07-05T02:52:00Z</cp:lastPrinted>
  <dcterms:modified xsi:type="dcterms:W3CDTF">2022-11-03T02:01:11Z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B976F3F5ACDC48BDAE497412CB4823FB</vt:lpwstr>
  </property>
</Properties>
</file>