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97284">
      <w:pPr>
        <w:jc w:val="left"/>
        <w:rPr>
          <w:rFonts w:asciiTheme="minorEastAsia" w:hAnsiTheme="minorEastAsia" w:eastAsiaTheme="minorEastAsia" w:cstheme="minorEastAsia"/>
          <w:b/>
          <w:bCs/>
          <w:snapToGrid w:val="0"/>
          <w:color w:val="auto"/>
          <w:kern w:val="0"/>
          <w:sz w:val="28"/>
          <w:szCs w:val="28"/>
          <w:highlight w:val="none"/>
        </w:rPr>
      </w:pPr>
      <w:bookmarkStart w:id="65" w:name="_GoBack"/>
    </w:p>
    <w:p w14:paraId="669597E4">
      <w:pPr>
        <w:widowControl/>
        <w:jc w:val="center"/>
        <w:rPr>
          <w:rFonts w:ascii="宋体" w:hAnsi="宋体" w:cs="宋体"/>
          <w:b/>
          <w:bCs/>
          <w:snapToGrid w:val="0"/>
          <w:color w:val="auto"/>
          <w:kern w:val="0"/>
          <w:sz w:val="48"/>
          <w:szCs w:val="48"/>
          <w:highlight w:val="none"/>
        </w:rPr>
      </w:pPr>
      <w:r>
        <w:rPr>
          <w:rFonts w:hint="eastAsia" w:ascii="宋体" w:hAnsi="宋体"/>
          <w:b/>
          <w:color w:val="auto"/>
          <w:sz w:val="48"/>
          <w:szCs w:val="44"/>
          <w:highlight w:val="none"/>
        </w:rPr>
        <w:t>广州市花都区交通运输局2025年-2026年项目评估服务框架</w:t>
      </w:r>
      <w:r>
        <w:rPr>
          <w:rFonts w:hint="eastAsia" w:ascii="宋体" w:hAnsi="宋体" w:cs="宋体"/>
          <w:b/>
          <w:bCs/>
          <w:snapToGrid w:val="0"/>
          <w:color w:val="auto"/>
          <w:kern w:val="0"/>
          <w:sz w:val="48"/>
          <w:szCs w:val="48"/>
          <w:highlight w:val="none"/>
        </w:rPr>
        <w:t>合同</w:t>
      </w:r>
    </w:p>
    <w:p w14:paraId="58537CBE">
      <w:pPr>
        <w:jc w:val="left"/>
        <w:rPr>
          <w:rFonts w:asciiTheme="minorEastAsia" w:hAnsiTheme="minorEastAsia" w:eastAsiaTheme="minorEastAsia" w:cstheme="minorEastAsia"/>
          <w:snapToGrid w:val="0"/>
          <w:color w:val="auto"/>
          <w:kern w:val="0"/>
          <w:sz w:val="28"/>
          <w:szCs w:val="28"/>
          <w:highlight w:val="none"/>
        </w:rPr>
      </w:pPr>
    </w:p>
    <w:p w14:paraId="103A8F2F">
      <w:pPr>
        <w:jc w:val="left"/>
        <w:rPr>
          <w:rFonts w:asciiTheme="minorEastAsia" w:hAnsiTheme="minorEastAsia" w:eastAsiaTheme="minorEastAsia" w:cstheme="minorEastAsia"/>
          <w:snapToGrid w:val="0"/>
          <w:color w:val="auto"/>
          <w:kern w:val="0"/>
          <w:sz w:val="28"/>
          <w:szCs w:val="28"/>
          <w:highlight w:val="none"/>
        </w:rPr>
      </w:pPr>
    </w:p>
    <w:p w14:paraId="4A4C6400">
      <w:pPr>
        <w:jc w:val="left"/>
        <w:rPr>
          <w:rFonts w:asciiTheme="minorEastAsia" w:hAnsiTheme="minorEastAsia" w:eastAsiaTheme="minorEastAsia" w:cstheme="minorEastAsia"/>
          <w:snapToGrid w:val="0"/>
          <w:color w:val="auto"/>
          <w:kern w:val="0"/>
          <w:sz w:val="28"/>
          <w:szCs w:val="28"/>
          <w:highlight w:val="none"/>
        </w:rPr>
      </w:pPr>
    </w:p>
    <w:p w14:paraId="3021516C">
      <w:pPr>
        <w:jc w:val="left"/>
        <w:rPr>
          <w:rFonts w:asciiTheme="minorEastAsia" w:hAnsiTheme="minorEastAsia" w:eastAsiaTheme="minorEastAsia" w:cstheme="minorEastAsia"/>
          <w:snapToGrid w:val="0"/>
          <w:color w:val="auto"/>
          <w:kern w:val="0"/>
          <w:sz w:val="28"/>
          <w:szCs w:val="28"/>
          <w:highlight w:val="none"/>
        </w:rPr>
      </w:pPr>
    </w:p>
    <w:p w14:paraId="168A6FEC">
      <w:pPr>
        <w:jc w:val="left"/>
        <w:rPr>
          <w:rFonts w:asciiTheme="minorEastAsia" w:hAnsiTheme="minorEastAsia" w:eastAsiaTheme="minorEastAsia" w:cstheme="minorEastAsia"/>
          <w:snapToGrid w:val="0"/>
          <w:color w:val="auto"/>
          <w:kern w:val="0"/>
          <w:sz w:val="28"/>
          <w:szCs w:val="28"/>
          <w:highlight w:val="none"/>
        </w:rPr>
      </w:pPr>
    </w:p>
    <w:p w14:paraId="7A87CA14">
      <w:pPr>
        <w:jc w:val="left"/>
        <w:rPr>
          <w:rFonts w:asciiTheme="minorEastAsia" w:hAnsiTheme="minorEastAsia" w:eastAsiaTheme="minorEastAsia" w:cstheme="minorEastAsia"/>
          <w:snapToGrid w:val="0"/>
          <w:color w:val="auto"/>
          <w:kern w:val="0"/>
          <w:sz w:val="28"/>
          <w:szCs w:val="28"/>
          <w:highlight w:val="none"/>
        </w:rPr>
      </w:pPr>
    </w:p>
    <w:p w14:paraId="5635C263">
      <w:pPr>
        <w:jc w:val="left"/>
        <w:rPr>
          <w:rFonts w:asciiTheme="minorEastAsia" w:hAnsiTheme="minorEastAsia" w:eastAsiaTheme="minorEastAsia" w:cstheme="minorEastAsia"/>
          <w:snapToGrid w:val="0"/>
          <w:color w:val="auto"/>
          <w:kern w:val="0"/>
          <w:sz w:val="28"/>
          <w:szCs w:val="28"/>
          <w:highlight w:val="none"/>
        </w:rPr>
      </w:pPr>
    </w:p>
    <w:p w14:paraId="05FA330D">
      <w:pPr>
        <w:jc w:val="left"/>
        <w:rPr>
          <w:rFonts w:asciiTheme="minorEastAsia" w:hAnsiTheme="minorEastAsia" w:eastAsiaTheme="minorEastAsia" w:cstheme="minorEastAsia"/>
          <w:snapToGrid w:val="0"/>
          <w:color w:val="auto"/>
          <w:kern w:val="0"/>
          <w:sz w:val="28"/>
          <w:szCs w:val="28"/>
          <w:highlight w:val="none"/>
        </w:rPr>
      </w:pPr>
    </w:p>
    <w:p w14:paraId="0C84076B">
      <w:pPr>
        <w:jc w:val="left"/>
        <w:rPr>
          <w:rFonts w:asciiTheme="minorEastAsia" w:hAnsiTheme="minorEastAsia" w:eastAsiaTheme="minorEastAsia" w:cstheme="minorEastAsia"/>
          <w:snapToGrid w:val="0"/>
          <w:color w:val="auto"/>
          <w:kern w:val="0"/>
          <w:sz w:val="28"/>
          <w:szCs w:val="28"/>
          <w:highlight w:val="none"/>
        </w:rPr>
      </w:pPr>
    </w:p>
    <w:p w14:paraId="617C7760">
      <w:pPr>
        <w:jc w:val="left"/>
        <w:rPr>
          <w:rFonts w:asciiTheme="minorEastAsia" w:hAnsiTheme="minorEastAsia" w:eastAsiaTheme="minorEastAsia" w:cstheme="minorEastAsia"/>
          <w:snapToGrid w:val="0"/>
          <w:color w:val="auto"/>
          <w:kern w:val="0"/>
          <w:sz w:val="28"/>
          <w:szCs w:val="28"/>
          <w:highlight w:val="none"/>
        </w:rPr>
      </w:pPr>
    </w:p>
    <w:p w14:paraId="1E073829">
      <w:pPr>
        <w:jc w:val="left"/>
        <w:rPr>
          <w:rFonts w:asciiTheme="minorEastAsia" w:hAnsiTheme="minorEastAsia" w:eastAsiaTheme="minorEastAsia" w:cstheme="minorEastAsia"/>
          <w:snapToGrid w:val="0"/>
          <w:color w:val="auto"/>
          <w:kern w:val="0"/>
          <w:sz w:val="28"/>
          <w:szCs w:val="28"/>
          <w:highlight w:val="none"/>
        </w:rPr>
      </w:pPr>
    </w:p>
    <w:p w14:paraId="5A7F5BE3">
      <w:pPr>
        <w:jc w:val="left"/>
        <w:rPr>
          <w:rFonts w:asciiTheme="minorEastAsia" w:hAnsiTheme="minorEastAsia" w:eastAsiaTheme="minorEastAsia" w:cstheme="minorEastAsia"/>
          <w:snapToGrid w:val="0"/>
          <w:color w:val="auto"/>
          <w:kern w:val="0"/>
          <w:sz w:val="28"/>
          <w:szCs w:val="28"/>
          <w:highlight w:val="none"/>
        </w:rPr>
      </w:pPr>
    </w:p>
    <w:p w14:paraId="7790322E">
      <w:pPr>
        <w:jc w:val="left"/>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发包人（甲方）：</w:t>
      </w:r>
      <w:r>
        <w:rPr>
          <w:rFonts w:hint="eastAsia" w:asciiTheme="minorEastAsia" w:hAnsiTheme="minorEastAsia" w:eastAsiaTheme="minorEastAsia" w:cstheme="minorEastAsia"/>
          <w:b/>
          <w:bCs/>
          <w:snapToGrid w:val="0"/>
          <w:color w:val="auto"/>
          <w:kern w:val="0"/>
          <w:sz w:val="28"/>
          <w:szCs w:val="28"/>
          <w:highlight w:val="none"/>
          <w:u w:val="single"/>
        </w:rPr>
        <w:t>广州市花都区交通运输局</w:t>
      </w:r>
    </w:p>
    <w:p w14:paraId="7FA90C74">
      <w:pPr>
        <w:jc w:val="left"/>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承包人（乙方）：</w:t>
      </w:r>
      <w:r>
        <w:rPr>
          <w:rFonts w:hint="eastAsia" w:asciiTheme="minorEastAsia" w:hAnsiTheme="minorEastAsia" w:eastAsiaTheme="minorEastAsia" w:cstheme="minorEastAsia"/>
          <w:b/>
          <w:bCs/>
          <w:snapToGrid w:val="0"/>
          <w:color w:val="auto"/>
          <w:kern w:val="0"/>
          <w:sz w:val="28"/>
          <w:szCs w:val="28"/>
          <w:highlight w:val="none"/>
          <w:u w:val="single"/>
        </w:rPr>
        <w:t xml:space="preserve">                      </w:t>
      </w:r>
    </w:p>
    <w:p w14:paraId="5F9AAC8C">
      <w:pPr>
        <w:jc w:val="left"/>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合 同 编 号：</w:t>
      </w:r>
      <w:r>
        <w:rPr>
          <w:rFonts w:hint="eastAsia" w:asciiTheme="minorEastAsia" w:hAnsiTheme="minorEastAsia" w:eastAsiaTheme="minorEastAsia" w:cstheme="minorEastAsia"/>
          <w:b/>
          <w:bCs/>
          <w:snapToGrid w:val="0"/>
          <w:color w:val="auto"/>
          <w:kern w:val="0"/>
          <w:sz w:val="28"/>
          <w:szCs w:val="28"/>
          <w:highlight w:val="none"/>
          <w:u w:val="single"/>
        </w:rPr>
        <w:t xml:space="preserve">                    </w:t>
      </w:r>
    </w:p>
    <w:p w14:paraId="1FF7744A">
      <w:pPr>
        <w:jc w:val="left"/>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合同签订地点：</w:t>
      </w:r>
      <w:r>
        <w:rPr>
          <w:rFonts w:hint="eastAsia" w:asciiTheme="minorEastAsia" w:hAnsiTheme="minorEastAsia" w:eastAsiaTheme="minorEastAsia" w:cstheme="minorEastAsia"/>
          <w:b/>
          <w:bCs/>
          <w:snapToGrid w:val="0"/>
          <w:color w:val="auto"/>
          <w:kern w:val="0"/>
          <w:sz w:val="28"/>
          <w:szCs w:val="28"/>
          <w:highlight w:val="none"/>
          <w:u w:val="single"/>
        </w:rPr>
        <w:t>广州市花都区</w:t>
      </w:r>
    </w:p>
    <w:p w14:paraId="2417016B">
      <w:pPr>
        <w:jc w:val="left"/>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合同签订时间：</w:t>
      </w:r>
      <w:r>
        <w:rPr>
          <w:rFonts w:hint="eastAsia" w:asciiTheme="minorEastAsia" w:hAnsiTheme="minorEastAsia" w:eastAsiaTheme="minorEastAsia" w:cstheme="minorEastAsia"/>
          <w:b/>
          <w:bCs/>
          <w:snapToGrid w:val="0"/>
          <w:color w:val="auto"/>
          <w:kern w:val="0"/>
          <w:sz w:val="28"/>
          <w:szCs w:val="28"/>
          <w:highlight w:val="none"/>
          <w:u w:val="single"/>
        </w:rPr>
        <w:t xml:space="preserve">      年   月   日</w:t>
      </w:r>
    </w:p>
    <w:p w14:paraId="17C7F77F">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br w:type="page"/>
      </w:r>
    </w:p>
    <w:p w14:paraId="0598EABB">
      <w:pPr>
        <w:jc w:val="left"/>
        <w:rPr>
          <w:rFonts w:asciiTheme="minorEastAsia" w:hAnsiTheme="minorEastAsia" w:eastAsiaTheme="minorEastAsia" w:cstheme="minorEastAsia"/>
          <w:snapToGrid w:val="0"/>
          <w:color w:val="auto"/>
          <w:kern w:val="0"/>
          <w:sz w:val="28"/>
          <w:szCs w:val="28"/>
          <w:highlight w:val="none"/>
        </w:rPr>
        <w:sectPr>
          <w:pgSz w:w="11906" w:h="16838"/>
          <w:pgMar w:top="1417" w:right="1417" w:bottom="1417" w:left="1417" w:header="851" w:footer="992" w:gutter="0"/>
          <w:cols w:space="0" w:num="1"/>
          <w:docGrid w:type="lines" w:linePitch="312" w:charSpace="0"/>
        </w:sectPr>
      </w:pPr>
    </w:p>
    <w:p w14:paraId="7BFFBACE">
      <w:pPr>
        <w:jc w:val="center"/>
        <w:rPr>
          <w:rFonts w:asciiTheme="minorEastAsia" w:hAnsiTheme="minorEastAsia" w:eastAsiaTheme="minorEastAsia" w:cstheme="minorEastAsia"/>
          <w:b/>
          <w:bCs/>
          <w:snapToGrid w:val="0"/>
          <w:color w:val="auto"/>
          <w:kern w:val="0"/>
          <w:sz w:val="28"/>
          <w:szCs w:val="28"/>
          <w:highlight w:val="none"/>
        </w:rPr>
      </w:pPr>
      <w:bookmarkStart w:id="0" w:name="_Toc27940"/>
      <w:bookmarkStart w:id="1" w:name="_Toc16120"/>
      <w:bookmarkStart w:id="2" w:name="_Toc22468"/>
      <w:bookmarkStart w:id="3" w:name="_Toc31418"/>
      <w:bookmarkStart w:id="4" w:name="_Toc15007"/>
      <w:bookmarkStart w:id="5" w:name="_Toc14054"/>
      <w:bookmarkStart w:id="6" w:name="_Toc15930"/>
      <w:bookmarkStart w:id="7" w:name="_Toc9687"/>
      <w:bookmarkStart w:id="8" w:name="_Toc8142"/>
      <w:bookmarkStart w:id="9" w:name="_Toc28843"/>
      <w:bookmarkStart w:id="10" w:name="_Toc29392"/>
      <w:bookmarkStart w:id="11" w:name="_Toc11054"/>
      <w:bookmarkStart w:id="12" w:name="_Toc30450"/>
      <w:bookmarkStart w:id="13" w:name="_Toc3930"/>
      <w:bookmarkStart w:id="14" w:name="_Toc27598"/>
      <w:bookmarkStart w:id="15" w:name="_Toc1238"/>
      <w:bookmarkStart w:id="16" w:name="_Toc30974"/>
      <w:bookmarkStart w:id="17" w:name="_Toc24172"/>
      <w:bookmarkStart w:id="18" w:name="_Toc15016"/>
      <w:bookmarkStart w:id="19" w:name="_Toc8239_WPSOffice_Level1"/>
      <w:bookmarkStart w:id="20" w:name="_Toc81930158"/>
      <w:bookmarkStart w:id="21" w:name="_Toc26534"/>
      <w:bookmarkStart w:id="22" w:name="_Toc8757"/>
      <w:bookmarkStart w:id="23" w:name="_Toc27121"/>
      <w:bookmarkStart w:id="24" w:name="_Toc12333"/>
      <w:bookmarkStart w:id="25" w:name="_Toc19142"/>
      <w:r>
        <w:rPr>
          <w:rFonts w:hint="eastAsia" w:asciiTheme="minorEastAsia" w:hAnsiTheme="minorEastAsia" w:eastAsiaTheme="minorEastAsia" w:cstheme="minorEastAsia"/>
          <w:b/>
          <w:bCs/>
          <w:snapToGrid w:val="0"/>
          <w:color w:val="auto"/>
          <w:kern w:val="0"/>
          <w:sz w:val="28"/>
          <w:szCs w:val="28"/>
          <w:highlight w:val="none"/>
        </w:rPr>
        <w:t>第一部分 合同协议书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47025D4">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发包人（甲方）：</w:t>
      </w:r>
      <w:r>
        <w:rPr>
          <w:rFonts w:hint="eastAsia" w:asciiTheme="minorEastAsia" w:hAnsiTheme="minorEastAsia" w:eastAsiaTheme="minorEastAsia" w:cstheme="minorEastAsia"/>
          <w:snapToGrid w:val="0"/>
          <w:color w:val="auto"/>
          <w:kern w:val="0"/>
          <w:sz w:val="28"/>
          <w:szCs w:val="28"/>
          <w:highlight w:val="none"/>
          <w:u w:val="single"/>
        </w:rPr>
        <w:t>广州市花都区交通运输局</w:t>
      </w:r>
    </w:p>
    <w:p w14:paraId="1D366718">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承包人（乙方）：</w:t>
      </w:r>
      <w:r>
        <w:rPr>
          <w:rFonts w:hint="eastAsia" w:asciiTheme="minorEastAsia" w:hAnsiTheme="minorEastAsia" w:eastAsiaTheme="minorEastAsia" w:cstheme="minorEastAsia"/>
          <w:snapToGrid w:val="0"/>
          <w:color w:val="auto"/>
          <w:kern w:val="0"/>
          <w:sz w:val="28"/>
          <w:szCs w:val="28"/>
          <w:highlight w:val="none"/>
          <w:u w:val="single"/>
        </w:rPr>
        <w:t xml:space="preserve">                        </w:t>
      </w:r>
    </w:p>
    <w:p w14:paraId="54EF17DC">
      <w:pPr>
        <w:jc w:val="left"/>
        <w:rPr>
          <w:rFonts w:asciiTheme="minorEastAsia" w:hAnsiTheme="minorEastAsia" w:eastAsiaTheme="minorEastAsia" w:cstheme="minorEastAsia"/>
          <w:snapToGrid w:val="0"/>
          <w:color w:val="auto"/>
          <w:kern w:val="0"/>
          <w:sz w:val="28"/>
          <w:szCs w:val="28"/>
          <w:highlight w:val="none"/>
        </w:rPr>
      </w:pPr>
    </w:p>
    <w:p w14:paraId="7C255428">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经公开招标，发包人确定承包人为</w:t>
      </w:r>
      <w:r>
        <w:rPr>
          <w:rFonts w:hint="eastAsia" w:asciiTheme="minorEastAsia" w:hAnsiTheme="minorEastAsia" w:eastAsiaTheme="minorEastAsia" w:cstheme="minorEastAsia"/>
          <w:snapToGrid w:val="0"/>
          <w:color w:val="auto"/>
          <w:kern w:val="0"/>
          <w:sz w:val="28"/>
          <w:szCs w:val="28"/>
          <w:highlight w:val="none"/>
          <w:u w:val="single"/>
        </w:rPr>
        <w:t xml:space="preserve">             </w:t>
      </w:r>
      <w:r>
        <w:rPr>
          <w:rFonts w:hint="eastAsia" w:asciiTheme="minorEastAsia" w:hAnsiTheme="minorEastAsia" w:eastAsiaTheme="minorEastAsia" w:cstheme="minorEastAsia"/>
          <w:snapToGrid w:val="0"/>
          <w:color w:val="auto"/>
          <w:kern w:val="0"/>
          <w:sz w:val="28"/>
          <w:szCs w:val="28"/>
          <w:highlight w:val="none"/>
        </w:rPr>
        <w:t>的服务单位，中标通知书编号为：</w:t>
      </w:r>
      <w:r>
        <w:rPr>
          <w:rFonts w:hint="eastAsia" w:asciiTheme="minorEastAsia" w:hAnsiTheme="minorEastAsia" w:eastAsiaTheme="minorEastAsia" w:cstheme="minorEastAsia"/>
          <w:snapToGrid w:val="0"/>
          <w:color w:val="auto"/>
          <w:kern w:val="0"/>
          <w:sz w:val="28"/>
          <w:szCs w:val="28"/>
          <w:highlight w:val="none"/>
          <w:lang w:val="zh-CN"/>
        </w:rPr>
        <w:t>广州公资交（建设）字[</w:t>
      </w:r>
      <w:r>
        <w:rPr>
          <w:rFonts w:hint="eastAsia" w:asciiTheme="minorEastAsia" w:hAnsiTheme="minorEastAsia" w:eastAsiaTheme="minorEastAsia" w:cstheme="minorEastAsia"/>
          <w:snapToGrid w:val="0"/>
          <w:color w:val="auto"/>
          <w:kern w:val="0"/>
          <w:sz w:val="28"/>
          <w:szCs w:val="28"/>
          <w:highlight w:val="none"/>
        </w:rPr>
        <w:t xml:space="preserve">     </w:t>
      </w:r>
      <w:r>
        <w:rPr>
          <w:rFonts w:hint="eastAsia" w:asciiTheme="minorEastAsia" w:hAnsiTheme="minorEastAsia" w:eastAsiaTheme="minorEastAsia" w:cstheme="minorEastAsia"/>
          <w:snapToGrid w:val="0"/>
          <w:color w:val="auto"/>
          <w:kern w:val="0"/>
          <w:sz w:val="28"/>
          <w:szCs w:val="28"/>
          <w:highlight w:val="none"/>
          <w:lang w:val="zh-CN"/>
        </w:rPr>
        <w:t>]第[</w:t>
      </w:r>
      <w:r>
        <w:rPr>
          <w:rFonts w:hint="eastAsia" w:asciiTheme="minorEastAsia" w:hAnsiTheme="minorEastAsia" w:eastAsiaTheme="minorEastAsia" w:cstheme="minorEastAsia"/>
          <w:snapToGrid w:val="0"/>
          <w:color w:val="auto"/>
          <w:kern w:val="0"/>
          <w:sz w:val="28"/>
          <w:szCs w:val="28"/>
          <w:highlight w:val="none"/>
        </w:rPr>
        <w:t xml:space="preserve">     </w:t>
      </w:r>
      <w:r>
        <w:rPr>
          <w:rFonts w:hint="eastAsia" w:asciiTheme="minorEastAsia" w:hAnsiTheme="minorEastAsia" w:eastAsiaTheme="minorEastAsia" w:cstheme="minorEastAsia"/>
          <w:snapToGrid w:val="0"/>
          <w:color w:val="auto"/>
          <w:kern w:val="0"/>
          <w:sz w:val="28"/>
          <w:szCs w:val="28"/>
          <w:highlight w:val="none"/>
          <w:lang w:val="zh-CN"/>
        </w:rPr>
        <w:t>]号。</w:t>
      </w:r>
    </w:p>
    <w:p w14:paraId="02AAE84A">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根据《中华人民共和国民法典》等相关法律法规规定，遵循平等、自愿、公平和诚实信用的原则，双方就上述</w:t>
      </w:r>
      <w:r>
        <w:rPr>
          <w:rFonts w:hint="eastAsia" w:asciiTheme="minorEastAsia" w:hAnsiTheme="minorEastAsia" w:eastAsiaTheme="minorEastAsia" w:cstheme="minorEastAsia"/>
          <w:snapToGrid w:val="0"/>
          <w:color w:val="auto"/>
          <w:kern w:val="0"/>
          <w:sz w:val="28"/>
          <w:szCs w:val="28"/>
          <w:highlight w:val="none"/>
          <w:u w:val="single"/>
        </w:rPr>
        <w:t xml:space="preserve"> 广州市花都区交通运输局2025年-2026年项目评估服务框架 </w:t>
      </w:r>
      <w:r>
        <w:rPr>
          <w:rFonts w:hint="eastAsia" w:asciiTheme="minorEastAsia" w:hAnsiTheme="minorEastAsia" w:eastAsiaTheme="minorEastAsia" w:cstheme="minorEastAsia"/>
          <w:snapToGrid w:val="0"/>
          <w:color w:val="auto"/>
          <w:kern w:val="0"/>
          <w:sz w:val="28"/>
          <w:szCs w:val="28"/>
          <w:highlight w:val="none"/>
        </w:rPr>
        <w:t>事项协商一致，订立本框架合同。</w:t>
      </w:r>
    </w:p>
    <w:p w14:paraId="3EA5D7F0">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承包人（联合体各方）应认真履行其共同的和各自的责任，在合同约定的时间内完成本合同范围内的全部工作。联合体牵头人或其任一成员的过错或违约行为均不免除其他成员单位的连带责任，牵头人或联合体授权的代表负责与发包人联系，并接受指示，负责组织联合体各成员全面履行合同。</w:t>
      </w:r>
      <w:r>
        <w:rPr>
          <w:rFonts w:hint="eastAsia" w:asciiTheme="minorEastAsia" w:hAnsiTheme="minorEastAsia" w:eastAsiaTheme="minorEastAsia" w:cstheme="minorEastAsia"/>
          <w:snapToGrid w:val="0"/>
          <w:color w:val="auto"/>
          <w:kern w:val="0"/>
          <w:sz w:val="28"/>
          <w:szCs w:val="28"/>
          <w:highlight w:val="none"/>
        </w:rPr>
        <w:t>【联合体投标适用】</w:t>
      </w:r>
    </w:p>
    <w:p w14:paraId="46527213">
      <w:pPr>
        <w:adjustRightInd w:val="0"/>
        <w:snapToGrid w:val="0"/>
        <w:spacing w:line="500" w:lineRule="exact"/>
        <w:ind w:firstLine="562" w:firstLineChars="200"/>
        <w:rPr>
          <w:rFonts w:asciiTheme="minorEastAsia" w:hAnsiTheme="minorEastAsia" w:eastAsiaTheme="minorEastAsia" w:cstheme="minorEastAsia"/>
          <w:snapToGrid w:val="0"/>
          <w:color w:val="auto"/>
          <w:kern w:val="0"/>
          <w:sz w:val="28"/>
          <w:szCs w:val="28"/>
          <w:highlight w:val="none"/>
        </w:rPr>
      </w:pPr>
      <w:bookmarkStart w:id="26" w:name="_Toc9429030"/>
      <w:bookmarkEnd w:id="26"/>
      <w:bookmarkStart w:id="27" w:name="_Toc9429034"/>
      <w:bookmarkEnd w:id="27"/>
      <w:bookmarkStart w:id="28" w:name="_Toc9429032"/>
      <w:bookmarkEnd w:id="28"/>
      <w:bookmarkStart w:id="29" w:name="_Toc9429031"/>
      <w:bookmarkEnd w:id="29"/>
      <w:bookmarkStart w:id="30" w:name="_Toc81930160"/>
      <w:bookmarkEnd w:id="30"/>
      <w:bookmarkStart w:id="31" w:name="_Toc81930161"/>
      <w:bookmarkStart w:id="32" w:name="_Toc7264"/>
      <w:bookmarkStart w:id="33" w:name="_Toc23514"/>
      <w:bookmarkStart w:id="34" w:name="_Toc19927"/>
      <w:bookmarkStart w:id="35" w:name="_Toc8557"/>
      <w:bookmarkStart w:id="36" w:name="_Toc112071508"/>
      <w:bookmarkStart w:id="37" w:name="_Toc28361"/>
      <w:bookmarkStart w:id="38" w:name="_Toc18612"/>
      <w:bookmarkStart w:id="39" w:name="_Toc27573"/>
      <w:bookmarkStart w:id="40" w:name="_Toc638"/>
      <w:bookmarkStart w:id="41" w:name="_Toc8782"/>
      <w:bookmarkStart w:id="42" w:name="_Toc11413"/>
      <w:bookmarkStart w:id="43" w:name="_Toc17088"/>
      <w:bookmarkStart w:id="44" w:name="_Toc18393"/>
      <w:bookmarkStart w:id="45" w:name="_Toc18031"/>
      <w:bookmarkStart w:id="46" w:name="_Toc21121"/>
      <w:r>
        <w:rPr>
          <w:rFonts w:hint="eastAsia" w:asciiTheme="minorEastAsia" w:hAnsiTheme="minorEastAsia" w:eastAsiaTheme="minorEastAsia" w:cstheme="minorEastAsia"/>
          <w:b/>
          <w:bCs/>
          <w:snapToGrid w:val="0"/>
          <w:color w:val="auto"/>
          <w:kern w:val="0"/>
          <w:sz w:val="28"/>
          <w:szCs w:val="28"/>
          <w:highlight w:val="none"/>
        </w:rPr>
        <w:t xml:space="preserve">第一条 </w:t>
      </w:r>
      <w:r>
        <w:rPr>
          <w:rFonts w:hint="eastAsia" w:asciiTheme="minorEastAsia" w:hAnsiTheme="minorEastAsia" w:eastAsiaTheme="minorEastAsia" w:cstheme="minorEastAsia"/>
          <w:b/>
          <w:bCs/>
          <w:snapToGrid w:val="0"/>
          <w:color w:val="auto"/>
          <w:kern w:val="0"/>
          <w:sz w:val="28"/>
          <w:szCs w:val="28"/>
          <w:highlight w:val="none"/>
        </w:rPr>
        <w:t>委托工作内容、工期要求、计费依据、成果要求</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02975BDD">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本合同的服务内容为</w:t>
      </w:r>
      <w:r>
        <w:rPr>
          <w:rFonts w:hint="eastAsia" w:asciiTheme="minorEastAsia" w:hAnsiTheme="minorEastAsia" w:eastAsiaTheme="minorEastAsia" w:cstheme="minorEastAsia"/>
          <w:snapToGrid w:val="0"/>
          <w:color w:val="auto"/>
          <w:kern w:val="0"/>
          <w:sz w:val="28"/>
          <w:szCs w:val="28"/>
          <w:highlight w:val="none"/>
          <w:u w:val="single"/>
        </w:rPr>
        <w:t xml:space="preserve"> </w:t>
      </w:r>
      <w:r>
        <w:rPr>
          <w:rFonts w:hint="eastAsia" w:ascii="宋体" w:hAnsi="宋体"/>
          <w:color w:val="auto"/>
          <w:sz w:val="28"/>
          <w:szCs w:val="28"/>
          <w:highlight w:val="none"/>
          <w:u w:val="single"/>
        </w:rPr>
        <w:t>交通影响评价、海绵城市专篇（洪涝安全评估）、市政承载力评估（市政基础设施专章）、海绵城市建设效果评估、树木保护专章、社会稳定风险评估报告、水土保持方案编制、水土保持监测、水土保持验收报告</w:t>
      </w:r>
      <w:r>
        <w:rPr>
          <w:rFonts w:hint="eastAsia" w:ascii="宋体" w:hAnsi="宋体" w:cs="宋体"/>
          <w:color w:val="auto"/>
          <w:sz w:val="28"/>
          <w:szCs w:val="28"/>
          <w:highlight w:val="none"/>
          <w:u w:val="single"/>
        </w:rPr>
        <w:t>等</w:t>
      </w:r>
      <w:r>
        <w:rPr>
          <w:rFonts w:hint="eastAsia" w:ascii="宋体" w:hAnsi="宋体" w:cs="宋体"/>
          <w:snapToGrid w:val="0"/>
          <w:color w:val="auto"/>
          <w:kern w:val="0"/>
          <w:sz w:val="28"/>
          <w:szCs w:val="28"/>
          <w:highlight w:val="none"/>
        </w:rPr>
        <w:t>工作，</w:t>
      </w:r>
      <w:r>
        <w:rPr>
          <w:rFonts w:hint="eastAsia" w:ascii="宋体" w:hAnsi="宋体" w:cs="宋体"/>
          <w:color w:val="auto"/>
          <w:sz w:val="28"/>
          <w:szCs w:val="28"/>
          <w:highlight w:val="none"/>
          <w:u w:val="single"/>
        </w:rPr>
        <w:t>工作成果需满足行政审批部门的要求</w:t>
      </w:r>
      <w:r>
        <w:rPr>
          <w:rFonts w:hint="eastAsia" w:asciiTheme="minorEastAsia" w:hAnsiTheme="minorEastAsia" w:eastAsiaTheme="minorEastAsia" w:cstheme="minorEastAsia"/>
          <w:snapToGrid w:val="0"/>
          <w:color w:val="auto"/>
          <w:kern w:val="0"/>
          <w:sz w:val="28"/>
          <w:szCs w:val="28"/>
          <w:highlight w:val="none"/>
        </w:rPr>
        <w:t>，工作内容具体包括但不限于：</w:t>
      </w:r>
    </w:p>
    <w:p w14:paraId="12AF32CC">
      <w:pPr>
        <w:adjustRightInd w:val="0"/>
        <w:snapToGrid w:val="0"/>
        <w:spacing w:line="500" w:lineRule="exact"/>
        <w:ind w:firstLine="562" w:firstLineChars="200"/>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（一）交通影响评价</w:t>
      </w:r>
    </w:p>
    <w:p w14:paraId="3D11B95D">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工作内容包括但不限于：针对控规调整或建设项目进行交通影响评价，通过资料收集及现状调查，对拟建项目进行现状及规划分析，建立交通模型进行交通需求预测，分析项目规划或建设前后的道路及交叉口运作情况，对公共交通、静态交通、慢行交通等进行评价，并提出交通改善建议，形成交通影响评价结论。</w:t>
      </w:r>
    </w:p>
    <w:p w14:paraId="6F7308A4">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rPr>
        <w:t>工期要求（办理期限）：</w:t>
      </w:r>
      <w:r>
        <w:rPr>
          <w:rFonts w:hint="eastAsia" w:asciiTheme="minorEastAsia" w:hAnsiTheme="minorEastAsia" w:eastAsiaTheme="minorEastAsia" w:cstheme="minorEastAsia"/>
          <w:snapToGrid w:val="0"/>
          <w:color w:val="auto"/>
          <w:kern w:val="0"/>
          <w:sz w:val="28"/>
          <w:szCs w:val="28"/>
          <w:highlight w:val="none"/>
        </w:rPr>
        <w:t>根据项目的实际情况协商后</w:t>
      </w:r>
      <w:r>
        <w:rPr>
          <w:rFonts w:hint="eastAsia" w:asciiTheme="minorEastAsia" w:hAnsiTheme="minorEastAsia" w:eastAsiaTheme="minorEastAsia" w:cstheme="minorEastAsia"/>
          <w:snapToGrid w:val="0"/>
          <w:color w:val="auto"/>
          <w:kern w:val="0"/>
          <w:sz w:val="28"/>
          <w:szCs w:val="28"/>
          <w:highlight w:val="none"/>
        </w:rPr>
        <w:t>以《工作任务单》期限</w:t>
      </w:r>
      <w:r>
        <w:rPr>
          <w:rFonts w:hint="eastAsia" w:asciiTheme="minorEastAsia" w:hAnsiTheme="minorEastAsia" w:eastAsiaTheme="minorEastAsia" w:cstheme="minorEastAsia"/>
          <w:snapToGrid w:val="0"/>
          <w:color w:val="auto"/>
          <w:kern w:val="0"/>
          <w:sz w:val="28"/>
          <w:szCs w:val="28"/>
          <w:highlight w:val="none"/>
        </w:rPr>
        <w:t>为准。</w:t>
      </w:r>
    </w:p>
    <w:p w14:paraId="222B3FCE">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3.计费依据：参照《广东省城市规划收费标准的建议》（2003年10月），并结合中标下浮率计取。</w:t>
      </w:r>
    </w:p>
    <w:p w14:paraId="5813896A">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asciiTheme="minorEastAsia" w:hAnsiTheme="minorEastAsia" w:eastAsiaTheme="minorEastAsia" w:cstheme="minorEastAsia"/>
          <w:b w:val="0"/>
          <w:bCs w:val="0"/>
          <w:snapToGrid w:val="0"/>
          <w:color w:val="auto"/>
          <w:kern w:val="0"/>
          <w:sz w:val="28"/>
          <w:szCs w:val="28"/>
          <w:highlight w:val="none"/>
        </w:rPr>
        <w:t>4.</w:t>
      </w:r>
      <w:r>
        <w:rPr>
          <w:rFonts w:hint="eastAsia" w:asciiTheme="minorEastAsia" w:hAnsiTheme="minorEastAsia" w:eastAsiaTheme="minorEastAsia" w:cstheme="minorEastAsia"/>
          <w:snapToGrid w:val="0"/>
          <w:color w:val="auto"/>
          <w:kern w:val="0"/>
          <w:sz w:val="28"/>
          <w:szCs w:val="28"/>
          <w:highlight w:val="none"/>
        </w:rPr>
        <w:t>成果要求：</w:t>
      </w:r>
    </w:p>
    <w:p w14:paraId="454BBA2C">
      <w:pPr>
        <w:adjustRightInd w:val="0"/>
        <w:snapToGrid w:val="0"/>
        <w:spacing w:line="500" w:lineRule="exact"/>
        <w:ind w:firstLine="560" w:firstLineChars="200"/>
        <w:rPr>
          <w:rFonts w:asciiTheme="minorEastAsia" w:hAnsiTheme="minorEastAsia" w:eastAsiaTheme="minorEastAsia" w:cstheme="minorEastAsia"/>
          <w:b w:val="0"/>
          <w:bCs w:val="0"/>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提交符合审批要求的交通影响</w:t>
      </w:r>
      <w:r>
        <w:rPr>
          <w:rFonts w:hint="eastAsia" w:asciiTheme="minorEastAsia" w:hAnsiTheme="minorEastAsia" w:eastAsiaTheme="minorEastAsia" w:cstheme="minorEastAsia"/>
          <w:snapToGrid w:val="0"/>
          <w:color w:val="auto"/>
          <w:kern w:val="0"/>
          <w:sz w:val="28"/>
          <w:szCs w:val="28"/>
          <w:highlight w:val="none"/>
          <w:u w:val="none"/>
        </w:rPr>
        <w:t>评价</w:t>
      </w:r>
      <w:r>
        <w:rPr>
          <w:rFonts w:hint="eastAsia" w:asciiTheme="minorEastAsia" w:hAnsiTheme="minorEastAsia" w:eastAsiaTheme="minorEastAsia" w:cstheme="minorEastAsia"/>
          <w:snapToGrid w:val="0"/>
          <w:color w:val="auto"/>
          <w:kern w:val="0"/>
          <w:sz w:val="28"/>
          <w:szCs w:val="28"/>
          <w:highlight w:val="none"/>
        </w:rPr>
        <w:t>报告文件。</w:t>
      </w:r>
    </w:p>
    <w:p w14:paraId="43FFE7A0">
      <w:pPr>
        <w:adjustRightInd w:val="0"/>
        <w:snapToGrid w:val="0"/>
        <w:spacing w:line="500" w:lineRule="exact"/>
        <w:ind w:firstLine="562" w:firstLineChars="200"/>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（二）海绵城市专篇（洪涝安全评估）</w:t>
      </w:r>
    </w:p>
    <w:p w14:paraId="035277E0">
      <w:pPr>
        <w:adjustRightInd/>
        <w:snapToGrid/>
        <w:spacing w:line="240" w:lineRule="auto"/>
        <w:ind w:firstLine="480" w:firstLineChars="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1.工作内容包括但不限于：</w:t>
      </w:r>
      <w:r>
        <w:rPr>
          <w:rFonts w:ascii="宋体" w:hAnsi="宋体"/>
          <w:color w:val="auto"/>
          <w:sz w:val="28"/>
          <w:szCs w:val="28"/>
          <w:highlight w:val="none"/>
        </w:rPr>
        <w:t>针对控规调整项目进行</w:t>
      </w:r>
      <w:r>
        <w:rPr>
          <w:rFonts w:hint="eastAsia"/>
          <w:color w:val="auto"/>
          <w:sz w:val="28"/>
          <w:szCs w:val="28"/>
          <w:highlight w:val="none"/>
        </w:rPr>
        <w:t>海绵城市专篇（洪涝安全评估）编制</w:t>
      </w:r>
      <w:r>
        <w:rPr>
          <w:rFonts w:hint="eastAsia" w:ascii="宋体" w:hAnsi="宋体"/>
          <w:color w:val="auto"/>
          <w:sz w:val="28"/>
          <w:szCs w:val="28"/>
          <w:highlight w:val="none"/>
        </w:rPr>
        <w:t>，</w:t>
      </w:r>
      <w:r>
        <w:rPr>
          <w:rFonts w:ascii="宋体" w:hAnsi="宋体"/>
          <w:color w:val="auto"/>
          <w:sz w:val="28"/>
          <w:szCs w:val="28"/>
          <w:highlight w:val="none"/>
        </w:rPr>
        <w:t>工作内容包括</w:t>
      </w:r>
      <w:r>
        <w:rPr>
          <w:rFonts w:hint="eastAsia" w:ascii="宋体" w:hAnsi="宋体"/>
          <w:color w:val="auto"/>
          <w:sz w:val="28"/>
          <w:szCs w:val="28"/>
          <w:highlight w:val="none"/>
        </w:rPr>
        <w:t>：海绵城市专篇（洪涝安全评估）部分出具报告，本报告内容不含水系论证。</w:t>
      </w:r>
    </w:p>
    <w:p w14:paraId="220CDC71">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rPr>
        <w:t>工期要求（办理期限）：</w:t>
      </w:r>
      <w:r>
        <w:rPr>
          <w:rFonts w:hint="eastAsia" w:asciiTheme="minorEastAsia" w:hAnsiTheme="minorEastAsia" w:eastAsiaTheme="minorEastAsia" w:cstheme="minorEastAsia"/>
          <w:snapToGrid w:val="0"/>
          <w:color w:val="auto"/>
          <w:kern w:val="0"/>
          <w:sz w:val="28"/>
          <w:szCs w:val="28"/>
          <w:highlight w:val="none"/>
        </w:rPr>
        <w:t>根据项目的实际情况协商后</w:t>
      </w:r>
      <w:r>
        <w:rPr>
          <w:rFonts w:hint="eastAsia" w:asciiTheme="minorEastAsia" w:hAnsiTheme="minorEastAsia" w:eastAsiaTheme="minorEastAsia" w:cstheme="minorEastAsia"/>
          <w:snapToGrid w:val="0"/>
          <w:color w:val="auto"/>
          <w:kern w:val="0"/>
          <w:sz w:val="28"/>
          <w:szCs w:val="28"/>
          <w:highlight w:val="none"/>
        </w:rPr>
        <w:t>以《工作任务单》期限</w:t>
      </w:r>
      <w:r>
        <w:rPr>
          <w:rFonts w:hint="eastAsia" w:asciiTheme="minorEastAsia" w:hAnsiTheme="minorEastAsia" w:eastAsiaTheme="minorEastAsia" w:cstheme="minorEastAsia"/>
          <w:snapToGrid w:val="0"/>
          <w:color w:val="auto"/>
          <w:kern w:val="0"/>
          <w:sz w:val="28"/>
          <w:szCs w:val="28"/>
          <w:highlight w:val="none"/>
        </w:rPr>
        <w:t>为准。</w:t>
      </w:r>
    </w:p>
    <w:p w14:paraId="434275F2">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3.计费依据：参照《广东省城市规划收费标准的建议》（2003年10月），并结合中标下浮率计取。</w:t>
      </w:r>
    </w:p>
    <w:p w14:paraId="2DE9C8D8">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asciiTheme="minorEastAsia" w:hAnsiTheme="minorEastAsia" w:eastAsiaTheme="minorEastAsia" w:cstheme="minorEastAsia"/>
          <w:b w:val="0"/>
          <w:bCs w:val="0"/>
          <w:snapToGrid w:val="0"/>
          <w:color w:val="auto"/>
          <w:kern w:val="0"/>
          <w:sz w:val="28"/>
          <w:szCs w:val="28"/>
          <w:highlight w:val="none"/>
        </w:rPr>
        <w:t>4.</w:t>
      </w:r>
      <w:r>
        <w:rPr>
          <w:rFonts w:asciiTheme="minorEastAsia" w:hAnsiTheme="minorEastAsia" w:eastAsiaTheme="minorEastAsia" w:cstheme="minorEastAsia"/>
          <w:snapToGrid w:val="0"/>
          <w:color w:val="auto"/>
          <w:kern w:val="0"/>
          <w:sz w:val="28"/>
          <w:szCs w:val="28"/>
          <w:highlight w:val="none"/>
        </w:rPr>
        <w:t>成果要求</w:t>
      </w:r>
      <w:r>
        <w:rPr>
          <w:rFonts w:hint="eastAsia" w:asciiTheme="minorEastAsia" w:hAnsiTheme="minorEastAsia" w:eastAsiaTheme="minorEastAsia" w:cstheme="minorEastAsia"/>
          <w:snapToGrid w:val="0"/>
          <w:color w:val="auto"/>
          <w:kern w:val="0"/>
          <w:sz w:val="28"/>
          <w:szCs w:val="28"/>
          <w:highlight w:val="none"/>
        </w:rPr>
        <w:t>：</w:t>
      </w:r>
    </w:p>
    <w:p w14:paraId="7B63BE76">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提交符合审批要求的海绵城市专篇</w:t>
      </w:r>
      <w:r>
        <w:rPr>
          <w:rFonts w:hint="eastAsia" w:asciiTheme="minorEastAsia" w:hAnsiTheme="minorEastAsia" w:eastAsiaTheme="minorEastAsia" w:cstheme="minorEastAsia"/>
          <w:snapToGrid w:val="0"/>
          <w:color w:val="auto"/>
          <w:kern w:val="0"/>
          <w:sz w:val="28"/>
          <w:szCs w:val="28"/>
          <w:highlight w:val="none"/>
        </w:rPr>
        <w:t>（洪涝安全评估）</w:t>
      </w:r>
      <w:r>
        <w:rPr>
          <w:rFonts w:hint="eastAsia" w:asciiTheme="minorEastAsia" w:hAnsiTheme="minorEastAsia" w:eastAsiaTheme="minorEastAsia" w:cstheme="minorEastAsia"/>
          <w:snapToGrid w:val="0"/>
          <w:color w:val="auto"/>
          <w:kern w:val="0"/>
          <w:sz w:val="28"/>
          <w:szCs w:val="28"/>
          <w:highlight w:val="none"/>
        </w:rPr>
        <w:t>成果文件。</w:t>
      </w:r>
    </w:p>
    <w:p w14:paraId="23ED2CE6">
      <w:pPr>
        <w:adjustRightInd w:val="0"/>
        <w:snapToGrid w:val="0"/>
        <w:spacing w:line="500" w:lineRule="exact"/>
        <w:ind w:firstLine="562" w:firstLineChars="200"/>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（三）市政承载力评估</w:t>
      </w:r>
      <w:r>
        <w:rPr>
          <w:rFonts w:hint="eastAsia" w:ascii="宋体" w:hAnsi="宋体"/>
          <w:color w:val="auto"/>
          <w:sz w:val="28"/>
          <w:szCs w:val="28"/>
          <w:highlight w:val="none"/>
          <w:u w:val="single"/>
        </w:rPr>
        <w:t>（市政基础设施专章）</w:t>
      </w:r>
    </w:p>
    <w:p w14:paraId="3366A374">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工作内容包括但不限于：对土地利用和市政基础设施进行调研，根据区域规划和建设计划，并结合项目特点，在预测未来的市政基础设施需求的基础上对未来规范范围内市政基础设施服务水平进行评价，找出可能存在的问题，提出相关改善措施，同时对开发项目布局方案进行有针对性的评估，并给出建议。</w:t>
      </w:r>
    </w:p>
    <w:p w14:paraId="3E449081">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rPr>
        <w:t>工期要求（办理期限）：</w:t>
      </w:r>
      <w:r>
        <w:rPr>
          <w:rFonts w:hint="eastAsia" w:asciiTheme="minorEastAsia" w:hAnsiTheme="minorEastAsia" w:eastAsiaTheme="minorEastAsia" w:cstheme="minorEastAsia"/>
          <w:snapToGrid w:val="0"/>
          <w:color w:val="auto"/>
          <w:kern w:val="0"/>
          <w:sz w:val="28"/>
          <w:szCs w:val="28"/>
          <w:highlight w:val="none"/>
        </w:rPr>
        <w:t>根据项目的实际情况协商后以《工作任务单》期限为准。</w:t>
      </w:r>
    </w:p>
    <w:p w14:paraId="2D50AE27">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3.计费依据：参照《广东省城市规划收费标准的建议》（2003年10月），并结合中标下浮率计取。</w:t>
      </w:r>
    </w:p>
    <w:p w14:paraId="09B49367">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asciiTheme="minorEastAsia" w:hAnsiTheme="minorEastAsia" w:eastAsiaTheme="minorEastAsia" w:cstheme="minorEastAsia"/>
          <w:b w:val="0"/>
          <w:bCs w:val="0"/>
          <w:snapToGrid w:val="0"/>
          <w:color w:val="auto"/>
          <w:kern w:val="0"/>
          <w:sz w:val="28"/>
          <w:szCs w:val="28"/>
          <w:highlight w:val="none"/>
        </w:rPr>
        <w:t>4.</w:t>
      </w:r>
      <w:r>
        <w:rPr>
          <w:rFonts w:asciiTheme="minorEastAsia" w:hAnsiTheme="minorEastAsia" w:eastAsiaTheme="minorEastAsia" w:cstheme="minorEastAsia"/>
          <w:snapToGrid w:val="0"/>
          <w:color w:val="auto"/>
          <w:kern w:val="0"/>
          <w:sz w:val="28"/>
          <w:szCs w:val="28"/>
          <w:highlight w:val="none"/>
        </w:rPr>
        <w:t>成果要求</w:t>
      </w:r>
      <w:r>
        <w:rPr>
          <w:rFonts w:hint="eastAsia" w:asciiTheme="minorEastAsia" w:hAnsiTheme="minorEastAsia" w:eastAsiaTheme="minorEastAsia" w:cstheme="minorEastAsia"/>
          <w:snapToGrid w:val="0"/>
          <w:color w:val="auto"/>
          <w:kern w:val="0"/>
          <w:sz w:val="28"/>
          <w:szCs w:val="28"/>
          <w:highlight w:val="none"/>
        </w:rPr>
        <w:t>：</w:t>
      </w:r>
    </w:p>
    <w:p w14:paraId="02391A87">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符合审批要求的市政承载力评估（市政基础设施专章）报告。</w:t>
      </w:r>
    </w:p>
    <w:p w14:paraId="4369AC8A">
      <w:pPr>
        <w:adjustRightInd w:val="0"/>
        <w:snapToGrid w:val="0"/>
        <w:spacing w:line="500" w:lineRule="exact"/>
        <w:ind w:firstLine="562" w:firstLineChars="200"/>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（四）海绵城市建设效果评估</w:t>
      </w:r>
    </w:p>
    <w:p w14:paraId="227BE3A4">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1.工作内容包括但不限于：针对海绵城市建设项目进行效果评估，按照《广州市水务局 广州市规划和自然资源局 广州市住房和城乡建设局 广州市交通运输局 广州市林业和园林局关于开展我市建设工程项目海绵城市建设效果评估的通知》（穗水河湖〔2021〕9号）的要求，需配合竣工工期提供各项目的《海绵城市建设效果评估报告》。</w:t>
      </w:r>
    </w:p>
    <w:p w14:paraId="19E77BA0">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rPr>
        <w:t>工期要求（办理期限）：</w:t>
      </w:r>
      <w:r>
        <w:rPr>
          <w:rFonts w:hint="eastAsia" w:asciiTheme="minorEastAsia" w:hAnsiTheme="minorEastAsia" w:eastAsiaTheme="minorEastAsia" w:cstheme="minorEastAsia"/>
          <w:snapToGrid w:val="0"/>
          <w:color w:val="auto"/>
          <w:kern w:val="0"/>
          <w:sz w:val="28"/>
          <w:szCs w:val="28"/>
          <w:highlight w:val="none"/>
        </w:rPr>
        <w:t>根据项目的实际情况协商后</w:t>
      </w:r>
      <w:r>
        <w:rPr>
          <w:rFonts w:hint="eastAsia" w:asciiTheme="minorEastAsia" w:hAnsiTheme="minorEastAsia" w:eastAsiaTheme="minorEastAsia" w:cstheme="minorEastAsia"/>
          <w:snapToGrid w:val="0"/>
          <w:color w:val="auto"/>
          <w:kern w:val="0"/>
          <w:sz w:val="28"/>
          <w:szCs w:val="28"/>
          <w:highlight w:val="none"/>
        </w:rPr>
        <w:t>以《工作任务单》期限</w:t>
      </w:r>
      <w:r>
        <w:rPr>
          <w:rFonts w:hint="eastAsia" w:asciiTheme="minorEastAsia" w:hAnsiTheme="minorEastAsia" w:eastAsiaTheme="minorEastAsia" w:cstheme="minorEastAsia"/>
          <w:snapToGrid w:val="0"/>
          <w:color w:val="auto"/>
          <w:kern w:val="0"/>
          <w:sz w:val="28"/>
          <w:szCs w:val="28"/>
          <w:highlight w:val="none"/>
        </w:rPr>
        <w:t>为准。</w:t>
      </w:r>
    </w:p>
    <w:p w14:paraId="14EAAA96">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3.计费依据：参照《广东省城市规划收费标准的建议》（2003年10月），并结合中标下浮率计取。</w:t>
      </w:r>
    </w:p>
    <w:p w14:paraId="2085C7FA">
      <w:pPr>
        <w:widowControl w:val="0"/>
        <w:adjustRightInd w:val="0"/>
        <w:snapToGrid w:val="0"/>
        <w:spacing w:line="500" w:lineRule="exact"/>
        <w:ind w:firstLine="560" w:firstLineChars="200"/>
        <w:jc w:val="both"/>
        <w:rPr>
          <w:rFonts w:asciiTheme="minorEastAsia" w:hAnsiTheme="minorEastAsia" w:eastAsiaTheme="minorEastAsia" w:cstheme="minorEastAsia"/>
          <w:snapToGrid w:val="0"/>
          <w:color w:val="auto"/>
          <w:kern w:val="0"/>
          <w:sz w:val="28"/>
          <w:szCs w:val="28"/>
          <w:highlight w:val="none"/>
        </w:rPr>
      </w:pPr>
      <w:r>
        <w:rPr>
          <w:rFonts w:asciiTheme="minorEastAsia" w:hAnsiTheme="minorEastAsia" w:eastAsiaTheme="minorEastAsia" w:cstheme="minorEastAsia"/>
          <w:b w:val="0"/>
          <w:bCs w:val="0"/>
          <w:snapToGrid w:val="0"/>
          <w:color w:val="auto"/>
          <w:kern w:val="0"/>
          <w:sz w:val="28"/>
          <w:szCs w:val="28"/>
          <w:highlight w:val="none"/>
        </w:rPr>
        <w:t>4.</w:t>
      </w:r>
      <w:r>
        <w:rPr>
          <w:rFonts w:hint="eastAsia" w:asciiTheme="minorEastAsia" w:hAnsiTheme="minorEastAsia" w:eastAsiaTheme="minorEastAsia" w:cstheme="minorEastAsia"/>
          <w:snapToGrid w:val="0"/>
          <w:color w:val="auto"/>
          <w:kern w:val="0"/>
          <w:sz w:val="28"/>
          <w:szCs w:val="28"/>
          <w:highlight w:val="none"/>
          <w:lang w:bidi="ar"/>
        </w:rPr>
        <w:t>成果要求</w:t>
      </w:r>
      <w:r>
        <w:rPr>
          <w:rFonts w:hint="eastAsia" w:asciiTheme="minorEastAsia" w:hAnsiTheme="minorEastAsia" w:eastAsiaTheme="minorEastAsia" w:cstheme="minorEastAsia"/>
          <w:snapToGrid w:val="0"/>
          <w:color w:val="auto"/>
          <w:kern w:val="0"/>
          <w:sz w:val="28"/>
          <w:szCs w:val="28"/>
          <w:highlight w:val="none"/>
          <w:lang w:bidi="ar"/>
        </w:rPr>
        <w:t>：</w:t>
      </w:r>
    </w:p>
    <w:p w14:paraId="10F8C33E">
      <w:pPr>
        <w:widowControl w:val="0"/>
        <w:adjustRightInd w:val="0"/>
        <w:snapToGrid w:val="0"/>
        <w:spacing w:line="500" w:lineRule="exact"/>
        <w:ind w:firstLine="560" w:firstLineChars="200"/>
        <w:jc w:val="both"/>
        <w:rPr>
          <w:rFonts w:asciiTheme="minorEastAsia" w:hAnsiTheme="minorEastAsia" w:eastAsiaTheme="minorEastAsia" w:cstheme="minorEastAsia"/>
          <w:snapToGrid w:val="0"/>
          <w:color w:val="auto"/>
          <w:kern w:val="0"/>
          <w:sz w:val="28"/>
          <w:szCs w:val="28"/>
          <w:highlight w:val="none"/>
        </w:rPr>
      </w:pPr>
      <w:r>
        <w:rPr>
          <w:rFonts w:asciiTheme="minorEastAsia" w:hAnsiTheme="minorEastAsia" w:eastAsiaTheme="minorEastAsia" w:cstheme="minorEastAsia"/>
          <w:snapToGrid w:val="0"/>
          <w:color w:val="auto"/>
          <w:kern w:val="0"/>
          <w:sz w:val="28"/>
          <w:szCs w:val="28"/>
          <w:highlight w:val="none"/>
        </w:rPr>
        <w:t>符合《广州市建设工程项目海绵城市建设效果评估报告编制大纲》的要求。</w:t>
      </w:r>
    </w:p>
    <w:p w14:paraId="291732F3">
      <w:pPr>
        <w:adjustRightInd w:val="0"/>
        <w:snapToGrid w:val="0"/>
        <w:spacing w:line="500" w:lineRule="exact"/>
        <w:ind w:firstLine="562" w:firstLineChars="200"/>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（五）</w:t>
      </w:r>
      <w:r>
        <w:rPr>
          <w:rFonts w:hint="eastAsia" w:asciiTheme="minorEastAsia" w:hAnsiTheme="minorEastAsia" w:eastAsiaTheme="minorEastAsia" w:cstheme="minorEastAsia"/>
          <w:b/>
          <w:bCs/>
          <w:snapToGrid w:val="0"/>
          <w:color w:val="auto"/>
          <w:kern w:val="0"/>
          <w:sz w:val="28"/>
          <w:szCs w:val="28"/>
          <w:highlight w:val="none"/>
        </w:rPr>
        <w:t>树木保护专章</w:t>
      </w:r>
    </w:p>
    <w:p w14:paraId="521BA69C">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1.工作内容包括但不限于：按照规定要求，对范围内的树木进行实地调查测量，并按要求出具测量报告和相关专章报告。</w:t>
      </w:r>
    </w:p>
    <w:p w14:paraId="1948A25E">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rPr>
        <w:t>工期要求（办理期限）：</w:t>
      </w:r>
      <w:r>
        <w:rPr>
          <w:rFonts w:hint="eastAsia" w:asciiTheme="minorEastAsia" w:hAnsiTheme="minorEastAsia" w:eastAsiaTheme="minorEastAsia" w:cstheme="minorEastAsia"/>
          <w:snapToGrid w:val="0"/>
          <w:color w:val="auto"/>
          <w:kern w:val="0"/>
          <w:sz w:val="28"/>
          <w:szCs w:val="28"/>
          <w:highlight w:val="none"/>
        </w:rPr>
        <w:t>根据项目的实际情况协商</w:t>
      </w:r>
      <w:bookmarkStart w:id="47" w:name="_Hlk151627531"/>
      <w:r>
        <w:rPr>
          <w:rFonts w:hint="eastAsia" w:asciiTheme="minorEastAsia" w:hAnsiTheme="minorEastAsia" w:eastAsiaTheme="minorEastAsia" w:cstheme="minorEastAsia"/>
          <w:snapToGrid w:val="0"/>
          <w:color w:val="auto"/>
          <w:kern w:val="0"/>
          <w:sz w:val="28"/>
          <w:szCs w:val="28"/>
          <w:highlight w:val="none"/>
        </w:rPr>
        <w:t>后</w:t>
      </w:r>
      <w:r>
        <w:rPr>
          <w:rFonts w:hint="eastAsia" w:asciiTheme="minorEastAsia" w:hAnsiTheme="minorEastAsia" w:eastAsiaTheme="minorEastAsia" w:cstheme="minorEastAsia"/>
          <w:snapToGrid w:val="0"/>
          <w:color w:val="auto"/>
          <w:kern w:val="0"/>
          <w:sz w:val="28"/>
          <w:szCs w:val="28"/>
          <w:highlight w:val="none"/>
        </w:rPr>
        <w:t>以《工作任务单》期限</w:t>
      </w:r>
      <w:r>
        <w:rPr>
          <w:rFonts w:hint="eastAsia" w:asciiTheme="minorEastAsia" w:hAnsiTheme="minorEastAsia" w:eastAsiaTheme="minorEastAsia" w:cstheme="minorEastAsia"/>
          <w:snapToGrid w:val="0"/>
          <w:color w:val="auto"/>
          <w:kern w:val="0"/>
          <w:sz w:val="28"/>
          <w:szCs w:val="28"/>
          <w:highlight w:val="none"/>
        </w:rPr>
        <w:t>为准</w:t>
      </w:r>
      <w:bookmarkEnd w:id="47"/>
      <w:r>
        <w:rPr>
          <w:rFonts w:hint="eastAsia" w:asciiTheme="minorEastAsia" w:hAnsiTheme="minorEastAsia" w:eastAsiaTheme="minorEastAsia" w:cstheme="minorEastAsia"/>
          <w:snapToGrid w:val="0"/>
          <w:color w:val="auto"/>
          <w:kern w:val="0"/>
          <w:sz w:val="28"/>
          <w:szCs w:val="28"/>
          <w:highlight w:val="none"/>
        </w:rPr>
        <w:t>。</w:t>
      </w:r>
    </w:p>
    <w:p w14:paraId="43128FA3">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3.计费依据：参照《广州市城市树木保护专章编制服务收费指导意见（试行）》（广州市林学会），并结合中标下浮率计取。</w:t>
      </w:r>
    </w:p>
    <w:p w14:paraId="17FCA736">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asciiTheme="minorEastAsia" w:hAnsiTheme="minorEastAsia" w:eastAsiaTheme="minorEastAsia" w:cstheme="minorEastAsia"/>
          <w:b w:val="0"/>
          <w:bCs w:val="0"/>
          <w:snapToGrid w:val="0"/>
          <w:color w:val="auto"/>
          <w:kern w:val="0"/>
          <w:sz w:val="28"/>
          <w:szCs w:val="28"/>
          <w:highlight w:val="none"/>
        </w:rPr>
        <w:t>4.</w:t>
      </w:r>
      <w:r>
        <w:rPr>
          <w:rFonts w:asciiTheme="minorEastAsia" w:hAnsiTheme="minorEastAsia" w:eastAsiaTheme="minorEastAsia" w:cstheme="minorEastAsia"/>
          <w:snapToGrid w:val="0"/>
          <w:color w:val="auto"/>
          <w:kern w:val="0"/>
          <w:sz w:val="28"/>
          <w:szCs w:val="28"/>
          <w:highlight w:val="none"/>
        </w:rPr>
        <w:t>成果要求</w:t>
      </w:r>
      <w:r>
        <w:rPr>
          <w:rFonts w:hint="eastAsia" w:asciiTheme="minorEastAsia" w:hAnsiTheme="minorEastAsia" w:eastAsiaTheme="minorEastAsia" w:cstheme="minorEastAsia"/>
          <w:snapToGrid w:val="0"/>
          <w:color w:val="auto"/>
          <w:kern w:val="0"/>
          <w:sz w:val="28"/>
          <w:szCs w:val="28"/>
          <w:highlight w:val="none"/>
        </w:rPr>
        <w:t>：</w:t>
      </w:r>
    </w:p>
    <w:p w14:paraId="28718433">
      <w:pPr>
        <w:adjustRightInd w:val="0"/>
        <w:snapToGrid w:val="0"/>
        <w:spacing w:line="500" w:lineRule="exact"/>
        <w:ind w:firstLine="560" w:firstLineChars="200"/>
        <w:rPr>
          <w:rFonts w:asciiTheme="minorEastAsia" w:hAnsiTheme="minorEastAsia" w:eastAsiaTheme="minorEastAsia" w:cstheme="minorEastAsia"/>
          <w:b w:val="0"/>
          <w:bCs w:val="0"/>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完成树木调查测量相关报告</w:t>
      </w:r>
      <w:r>
        <w:rPr>
          <w:rFonts w:hint="eastAsia" w:asciiTheme="minorEastAsia" w:hAnsiTheme="minorEastAsia" w:eastAsiaTheme="minorEastAsia" w:cstheme="minorEastAsia"/>
          <w:snapToGrid w:val="0"/>
          <w:color w:val="auto"/>
          <w:kern w:val="0"/>
          <w:sz w:val="28"/>
          <w:szCs w:val="28"/>
          <w:highlight w:val="none"/>
          <w:u w:val="none"/>
        </w:rPr>
        <w:t>和相关专章报告。</w:t>
      </w:r>
    </w:p>
    <w:p w14:paraId="619CFB2F">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p>
    <w:p w14:paraId="06F8D14E">
      <w:pPr>
        <w:adjustRightInd w:val="0"/>
        <w:snapToGrid w:val="0"/>
        <w:spacing w:line="500" w:lineRule="exact"/>
        <w:ind w:firstLine="562" w:firstLineChars="200"/>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（六）社会稳定风险评估</w:t>
      </w:r>
    </w:p>
    <w:p w14:paraId="5FB008FD">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1.工作内容包括但不限于：</w:t>
      </w:r>
      <w:r>
        <w:rPr>
          <w:rFonts w:hint="eastAsia" w:asciiTheme="minorEastAsia" w:hAnsiTheme="minorEastAsia" w:eastAsiaTheme="minorEastAsia" w:cstheme="minorEastAsia"/>
          <w:snapToGrid w:val="0"/>
          <w:color w:val="auto"/>
          <w:kern w:val="0"/>
          <w:sz w:val="28"/>
          <w:szCs w:val="28"/>
          <w:highlight w:val="none"/>
        </w:rPr>
        <w:t>根据项目实际，结合建设方案，运用适用的方法，深入调查拟建项目的合法性、项目所在地周边的自然环境现状和社会环境状况、利益相关者对拟建项目建</w:t>
      </w:r>
      <w:r>
        <w:rPr>
          <w:rFonts w:hint="eastAsia" w:asciiTheme="minorEastAsia" w:hAnsiTheme="minorEastAsia" w:eastAsiaTheme="minorEastAsia" w:cstheme="minorEastAsia"/>
          <w:snapToGrid w:val="0"/>
          <w:color w:val="auto"/>
          <w:kern w:val="0"/>
          <w:sz w:val="28"/>
          <w:szCs w:val="28"/>
          <w:highlight w:val="none"/>
        </w:rPr>
        <w:t>设的实施意见和诉求、政府相关部门、基层组织和社会团体的态度、媒体的态度以及同类项目曾引发的社会风险问题等多方面，</w:t>
      </w:r>
      <w:r>
        <w:rPr>
          <w:rFonts w:hint="eastAsia" w:hAnsi="宋体"/>
          <w:color w:val="auto"/>
          <w:sz w:val="28"/>
          <w:szCs w:val="28"/>
          <w:highlight w:val="none"/>
        </w:rPr>
        <w:t>进而进行社会稳定风险分析，得出结论和风险等级，提出相应的风险防范化解措施和应急预案</w:t>
      </w:r>
      <w:r>
        <w:rPr>
          <w:rFonts w:hint="eastAsia" w:asciiTheme="minorEastAsia" w:hAnsiTheme="minorEastAsia" w:eastAsiaTheme="minorEastAsia" w:cstheme="minorEastAsia"/>
          <w:snapToGrid w:val="0"/>
          <w:color w:val="auto"/>
          <w:kern w:val="0"/>
          <w:sz w:val="28"/>
          <w:szCs w:val="28"/>
          <w:highlight w:val="none"/>
        </w:rPr>
        <w:t>。</w:t>
      </w:r>
    </w:p>
    <w:p w14:paraId="79F03330">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rPr>
        <w:t>工期要求（办理期限）：</w:t>
      </w:r>
      <w:r>
        <w:rPr>
          <w:rFonts w:hint="eastAsia" w:asciiTheme="minorEastAsia" w:hAnsiTheme="minorEastAsia" w:eastAsiaTheme="minorEastAsia" w:cstheme="minorEastAsia"/>
          <w:snapToGrid w:val="0"/>
          <w:color w:val="auto"/>
          <w:kern w:val="0"/>
          <w:sz w:val="28"/>
          <w:szCs w:val="28"/>
          <w:highlight w:val="none"/>
        </w:rPr>
        <w:t>确认权属后，45个工作日完成报告编制工作，包括公众调查、现场踏勘、</w:t>
      </w:r>
      <w:r>
        <w:rPr>
          <w:rFonts w:hint="eastAsia" w:hAnsi="宋体"/>
          <w:color w:val="auto"/>
          <w:sz w:val="28"/>
          <w:szCs w:val="28"/>
          <w:highlight w:val="none"/>
        </w:rPr>
        <w:t>社会稳定风险分析</w:t>
      </w:r>
      <w:r>
        <w:rPr>
          <w:rFonts w:hint="eastAsia" w:asciiTheme="minorEastAsia" w:hAnsiTheme="minorEastAsia" w:eastAsiaTheme="minorEastAsia" w:cstheme="minorEastAsia"/>
          <w:snapToGrid w:val="0"/>
          <w:color w:val="auto"/>
          <w:kern w:val="0"/>
          <w:sz w:val="28"/>
          <w:szCs w:val="28"/>
          <w:highlight w:val="none"/>
        </w:rPr>
        <w:t>、报告编制等。</w:t>
      </w:r>
    </w:p>
    <w:p w14:paraId="02383233">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3.计费依据：参照《广东省城市规划收费标准的建议》计费标准，并结合中标下浮率计取。</w:t>
      </w:r>
    </w:p>
    <w:p w14:paraId="345ED45E">
      <w:pPr>
        <w:pStyle w:val="15"/>
        <w:adjustRightInd w:val="0"/>
        <w:snapToGrid w:val="0"/>
        <w:spacing w:line="360" w:lineRule="auto"/>
        <w:ind w:firstLine="562" w:firstLineChars="200"/>
        <w:rPr>
          <w:rFonts w:hAnsi="宋体" w:eastAsia="宋体"/>
          <w:b/>
          <w:color w:val="auto"/>
          <w:sz w:val="28"/>
          <w:szCs w:val="28"/>
          <w:highlight w:val="none"/>
        </w:rPr>
      </w:pPr>
      <w:bookmarkStart w:id="48" w:name="_Toc22887"/>
      <w:bookmarkStart w:id="49" w:name="_Toc32394"/>
      <w:bookmarkStart w:id="50" w:name="_Toc6298"/>
      <w:bookmarkStart w:id="51" w:name="_Toc23887"/>
      <w:bookmarkStart w:id="52" w:name="_Toc8632"/>
      <w:bookmarkStart w:id="53" w:name="_Toc25428"/>
      <w:bookmarkStart w:id="54" w:name="_Toc1592"/>
      <w:bookmarkStart w:id="55" w:name="_Toc10165"/>
      <w:bookmarkStart w:id="56" w:name="_Toc20717"/>
      <w:bookmarkStart w:id="57" w:name="_Toc112071509"/>
      <w:bookmarkStart w:id="58" w:name="_Toc81930162"/>
      <w:bookmarkStart w:id="59" w:name="_Toc4387"/>
      <w:bookmarkStart w:id="60" w:name="_Toc7710"/>
      <w:bookmarkStart w:id="61" w:name="_Toc26487"/>
      <w:bookmarkStart w:id="62" w:name="_Toc9013"/>
      <w:bookmarkStart w:id="63" w:name="_Toc28400"/>
      <w:r>
        <w:rPr>
          <w:rFonts w:hint="eastAsia" w:asciiTheme="minorEastAsia" w:hAnsiTheme="minorEastAsia" w:eastAsiaTheme="minorEastAsia" w:cstheme="minorEastAsia"/>
          <w:b/>
          <w:bCs/>
          <w:snapToGrid w:val="0"/>
          <w:color w:val="auto"/>
          <w:kern w:val="0"/>
          <w:sz w:val="28"/>
          <w:szCs w:val="28"/>
          <w:highlight w:val="none"/>
        </w:rPr>
        <w:t>4.</w:t>
      </w:r>
      <w:r>
        <w:rPr>
          <w:rFonts w:hAnsi="宋体"/>
          <w:bCs/>
          <w:color w:val="auto"/>
          <w:sz w:val="28"/>
          <w:szCs w:val="28"/>
          <w:highlight w:val="none"/>
        </w:rPr>
        <w:t>成果要求</w:t>
      </w:r>
      <w:r>
        <w:rPr>
          <w:rFonts w:hint="eastAsia" w:hAnsi="宋体" w:eastAsia="宋体"/>
          <w:bCs/>
          <w:color w:val="auto"/>
          <w:sz w:val="28"/>
          <w:szCs w:val="28"/>
          <w:highlight w:val="none"/>
        </w:rPr>
        <w:t>：</w:t>
      </w:r>
    </w:p>
    <w:p w14:paraId="3569B091">
      <w:pPr>
        <w:pStyle w:val="15"/>
        <w:adjustRightInd w:val="0"/>
        <w:snapToGrid w:val="0"/>
        <w:spacing w:line="360" w:lineRule="auto"/>
        <w:ind w:firstLine="560" w:firstLineChars="200"/>
        <w:rPr>
          <w:rFonts w:hAnsi="宋体"/>
          <w:color w:val="auto"/>
          <w:sz w:val="28"/>
          <w:szCs w:val="28"/>
          <w:highlight w:val="none"/>
        </w:rPr>
      </w:pPr>
      <w:r>
        <w:rPr>
          <w:rFonts w:hAnsi="宋体"/>
          <w:color w:val="auto"/>
          <w:sz w:val="28"/>
          <w:szCs w:val="28"/>
          <w:highlight w:val="none"/>
        </w:rPr>
        <w:t>项目社会稳定风险评估报告及相关附件。</w:t>
      </w:r>
    </w:p>
    <w:p w14:paraId="3495CC2A">
      <w:pPr>
        <w:adjustRightInd w:val="0"/>
        <w:snapToGrid w:val="0"/>
        <w:spacing w:line="360" w:lineRule="auto"/>
        <w:ind w:firstLine="562" w:firstLineChars="200"/>
        <w:rPr>
          <w:rFonts w:asciiTheme="minorEastAsia" w:hAnsiTheme="minorEastAsia" w:eastAsiaTheme="minorEastAsia" w:cstheme="minorEastAsia"/>
          <w:b/>
          <w:bCs/>
          <w:snapToGrid w:val="0"/>
          <w:color w:val="auto"/>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（七）</w:t>
      </w:r>
      <w:r>
        <w:rPr>
          <w:rFonts w:hint="eastAsia" w:asciiTheme="minorEastAsia" w:hAnsiTheme="minorEastAsia" w:eastAsiaTheme="minorEastAsia" w:cstheme="minorEastAsia"/>
          <w:b/>
          <w:bCs/>
          <w:snapToGrid w:val="0"/>
          <w:color w:val="auto"/>
          <w:sz w:val="28"/>
          <w:szCs w:val="28"/>
          <w:highlight w:val="none"/>
        </w:rPr>
        <w:t>水土保持方案编制</w:t>
      </w:r>
    </w:p>
    <w:p w14:paraId="6CF50513">
      <w:pPr>
        <w:pStyle w:val="15"/>
        <w:adjustRightInd w:val="0"/>
        <w:snapToGrid w:val="0"/>
        <w:spacing w:line="360" w:lineRule="auto"/>
        <w:ind w:firstLine="560" w:firstLineChars="200"/>
        <w:rPr>
          <w:rFonts w:hAnsi="宋体"/>
          <w:bCs/>
          <w:color w:val="auto"/>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1.工作内容包括但不限于：</w:t>
      </w:r>
      <w:r>
        <w:rPr>
          <w:rFonts w:hAnsi="宋体"/>
          <w:bCs/>
          <w:color w:val="auto"/>
          <w:sz w:val="28"/>
          <w:szCs w:val="28"/>
          <w:highlight w:val="none"/>
        </w:rPr>
        <w:t>对工程项目所涉区域的自然地理、社会经济情况和水土流失及水土保持状况等进行调查，对工程项目建设过程中所扰动原地貌、损坏土地和植被的面积，损坏水土保持设施的面积和数量，可能造成的水土流失面积及其流失总量，</w:t>
      </w:r>
      <w:r>
        <w:rPr>
          <w:rFonts w:asciiTheme="minorEastAsia" w:hAnsiTheme="minorEastAsia" w:eastAsiaTheme="minorEastAsia" w:cstheme="minorEastAsia"/>
          <w:snapToGrid w:val="0"/>
          <w:color w:val="auto"/>
          <w:kern w:val="0"/>
          <w:sz w:val="28"/>
          <w:szCs w:val="28"/>
          <w:highlight w:val="none"/>
        </w:rPr>
        <w:t>可能</w:t>
      </w:r>
      <w:r>
        <w:rPr>
          <w:rFonts w:hAnsi="宋体"/>
          <w:bCs/>
          <w:color w:val="auto"/>
          <w:sz w:val="28"/>
          <w:szCs w:val="28"/>
          <w:highlight w:val="none"/>
        </w:rPr>
        <w:t>造成的水土流失危害等进行预测，确定水土保持方案编制的原则和目标、建设项目防治责任范围、水土流失防治分区、水土保持措施总体布局、水土保持措施实施进度安排等，并对工程项目水土保持投资的投资额进行估算和编写工程项目的水土保持方案报告书。</w:t>
      </w:r>
    </w:p>
    <w:p w14:paraId="09696CF5">
      <w:pPr>
        <w:pStyle w:val="15"/>
        <w:adjustRightInd w:val="0"/>
        <w:snapToGrid w:val="0"/>
        <w:spacing w:line="360" w:lineRule="auto"/>
        <w:ind w:firstLine="560" w:firstLineChars="200"/>
        <w:rPr>
          <w:rFonts w:hAnsi="宋体"/>
          <w:bCs/>
          <w:color w:val="auto"/>
          <w:sz w:val="28"/>
          <w:szCs w:val="28"/>
          <w:highlight w:val="none"/>
        </w:rPr>
      </w:pPr>
      <w:r>
        <w:rPr>
          <w:rFonts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rPr>
        <w:t>工期要求（办理期限）：</w:t>
      </w:r>
      <w:r>
        <w:rPr>
          <w:rFonts w:hint="eastAsia" w:asciiTheme="minorEastAsia" w:hAnsiTheme="minorEastAsia" w:eastAsiaTheme="minorEastAsia" w:cstheme="minorEastAsia"/>
          <w:snapToGrid w:val="0"/>
          <w:color w:val="auto"/>
          <w:kern w:val="0"/>
          <w:sz w:val="28"/>
          <w:szCs w:val="28"/>
          <w:highlight w:val="none"/>
        </w:rPr>
        <w:t>根据项目的实际情况协商后</w:t>
      </w:r>
      <w:r>
        <w:rPr>
          <w:rFonts w:hint="eastAsia" w:asciiTheme="minorEastAsia" w:hAnsiTheme="minorEastAsia" w:eastAsiaTheme="minorEastAsia" w:cstheme="minorEastAsia"/>
          <w:snapToGrid w:val="0"/>
          <w:color w:val="auto"/>
          <w:kern w:val="0"/>
          <w:sz w:val="28"/>
          <w:szCs w:val="28"/>
          <w:highlight w:val="none"/>
        </w:rPr>
        <w:t>以《工作任务单》期限</w:t>
      </w:r>
      <w:r>
        <w:rPr>
          <w:rFonts w:hint="eastAsia" w:asciiTheme="minorEastAsia" w:hAnsiTheme="minorEastAsia" w:eastAsiaTheme="minorEastAsia" w:cstheme="minorEastAsia"/>
          <w:snapToGrid w:val="0"/>
          <w:color w:val="auto"/>
          <w:kern w:val="0"/>
          <w:sz w:val="28"/>
          <w:szCs w:val="28"/>
          <w:highlight w:val="none"/>
        </w:rPr>
        <w:t>为准。</w:t>
      </w:r>
    </w:p>
    <w:p w14:paraId="25E27B4C">
      <w:pPr>
        <w:pStyle w:val="15"/>
        <w:adjustRightInd w:val="0"/>
        <w:snapToGrid w:val="0"/>
        <w:spacing w:line="360" w:lineRule="auto"/>
        <w:ind w:firstLine="560" w:firstLineChars="200"/>
        <w:rPr>
          <w:rFonts w:hAnsi="宋体" w:eastAsia="宋体"/>
          <w:bCs/>
          <w:color w:val="auto"/>
          <w:sz w:val="28"/>
          <w:szCs w:val="28"/>
          <w:highlight w:val="none"/>
        </w:rPr>
      </w:pPr>
      <w:r>
        <w:rPr>
          <w:rFonts w:asciiTheme="minorEastAsia" w:hAnsiTheme="minorEastAsia" w:eastAsiaTheme="minorEastAsia" w:cstheme="minorEastAsia"/>
          <w:snapToGrid w:val="0"/>
          <w:color w:val="auto"/>
          <w:kern w:val="0"/>
          <w:sz w:val="28"/>
          <w:szCs w:val="28"/>
          <w:highlight w:val="none"/>
        </w:rPr>
        <w:t>3.计费依据</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rPr>
        <w:t>参照《广东省水利水电工程设计概（估）算编制规定》计费标准，并结合中标下浮率计取。</w:t>
      </w:r>
    </w:p>
    <w:p w14:paraId="2CFA754A">
      <w:pPr>
        <w:pStyle w:val="15"/>
        <w:adjustRightInd w:val="0"/>
        <w:snapToGrid w:val="0"/>
        <w:spacing w:line="360" w:lineRule="auto"/>
        <w:ind w:firstLine="560" w:firstLineChars="200"/>
        <w:rPr>
          <w:rFonts w:hAnsi="宋体" w:eastAsia="宋体"/>
          <w:bCs/>
          <w:color w:val="auto"/>
          <w:sz w:val="28"/>
          <w:szCs w:val="28"/>
          <w:highlight w:val="none"/>
        </w:rPr>
      </w:pPr>
      <w:r>
        <w:rPr>
          <w:rFonts w:hAnsi="宋体" w:eastAsia="宋体"/>
          <w:bCs/>
          <w:color w:val="auto"/>
          <w:sz w:val="28"/>
          <w:szCs w:val="28"/>
          <w:highlight w:val="none"/>
        </w:rPr>
        <w:t>4.</w:t>
      </w:r>
      <w:r>
        <w:rPr>
          <w:rFonts w:hAnsi="宋体"/>
          <w:bCs/>
          <w:color w:val="auto"/>
          <w:sz w:val="28"/>
          <w:szCs w:val="28"/>
          <w:highlight w:val="none"/>
        </w:rPr>
        <w:t>成果要求</w:t>
      </w:r>
      <w:r>
        <w:rPr>
          <w:rFonts w:hint="eastAsia" w:hAnsi="宋体" w:eastAsia="宋体"/>
          <w:bCs/>
          <w:color w:val="auto"/>
          <w:sz w:val="28"/>
          <w:szCs w:val="28"/>
          <w:highlight w:val="none"/>
        </w:rPr>
        <w:t>：</w:t>
      </w:r>
    </w:p>
    <w:p w14:paraId="3E566053">
      <w:pPr>
        <w:pStyle w:val="15"/>
        <w:adjustRightInd w:val="0"/>
        <w:snapToGrid w:val="0"/>
        <w:spacing w:line="360" w:lineRule="auto"/>
        <w:ind w:firstLine="560" w:firstLineChars="200"/>
        <w:rPr>
          <w:rFonts w:hAnsi="宋体" w:asciiTheme="minorEastAsia" w:eastAsiaTheme="minorEastAsia" w:cstheme="minorEastAsia"/>
          <w:b/>
          <w:bCs/>
          <w:snapToGrid w:val="0"/>
          <w:color w:val="auto"/>
          <w:kern w:val="0"/>
          <w:sz w:val="28"/>
          <w:szCs w:val="28"/>
          <w:highlight w:val="none"/>
        </w:rPr>
      </w:pPr>
      <w:r>
        <w:rPr>
          <w:rFonts w:hint="eastAsia" w:hAnsi="宋体"/>
          <w:bCs/>
          <w:color w:val="auto"/>
          <w:sz w:val="28"/>
          <w:szCs w:val="28"/>
          <w:highlight w:val="none"/>
        </w:rPr>
        <w:t>符合审批要求的水土保持方案。</w:t>
      </w:r>
    </w:p>
    <w:p w14:paraId="34D09E0B">
      <w:pPr>
        <w:adjustRightInd w:val="0"/>
        <w:snapToGrid w:val="0"/>
        <w:spacing w:line="360" w:lineRule="auto"/>
        <w:ind w:firstLine="562" w:firstLineChars="200"/>
        <w:rPr>
          <w:rFonts w:asciiTheme="minorEastAsia" w:hAnsiTheme="minorEastAsia" w:eastAsiaTheme="minorEastAsia" w:cstheme="minorEastAsia"/>
          <w:b/>
          <w:bCs/>
          <w:snapToGrid w:val="0"/>
          <w:color w:val="auto"/>
          <w:sz w:val="28"/>
          <w:szCs w:val="28"/>
          <w:highlight w:val="none"/>
        </w:rPr>
      </w:pPr>
      <w:r>
        <w:rPr>
          <w:rFonts w:hint="eastAsia" w:asciiTheme="minorEastAsia" w:hAnsiTheme="minorEastAsia" w:eastAsiaTheme="minorEastAsia" w:cstheme="minorEastAsia"/>
          <w:b/>
          <w:bCs/>
          <w:snapToGrid w:val="0"/>
          <w:color w:val="auto"/>
          <w:sz w:val="28"/>
          <w:szCs w:val="28"/>
          <w:highlight w:val="none"/>
        </w:rPr>
        <w:t>（八）水土保持监测</w:t>
      </w:r>
    </w:p>
    <w:p w14:paraId="30F95546">
      <w:pPr>
        <w:pStyle w:val="15"/>
        <w:adjustRightInd w:val="0"/>
        <w:snapToGrid w:val="0"/>
        <w:spacing w:line="360" w:lineRule="auto"/>
        <w:ind w:firstLine="560" w:firstLineChars="200"/>
        <w:rPr>
          <w:rFonts w:hAnsi="宋体"/>
          <w:color w:val="auto"/>
          <w:sz w:val="28"/>
          <w:szCs w:val="28"/>
          <w:highlight w:val="none"/>
        </w:rPr>
      </w:pPr>
      <w:r>
        <w:rPr>
          <w:rFonts w:asciiTheme="minorEastAsia" w:hAnsiTheme="minorEastAsia" w:eastAsiaTheme="minorEastAsia" w:cstheme="minorEastAsia"/>
          <w:snapToGrid w:val="0"/>
          <w:color w:val="auto"/>
          <w:kern w:val="0"/>
          <w:sz w:val="28"/>
          <w:szCs w:val="28"/>
          <w:highlight w:val="none"/>
        </w:rPr>
        <w:t>1.工作内容包括</w:t>
      </w:r>
      <w:r>
        <w:rPr>
          <w:rFonts w:hint="eastAsia" w:asciiTheme="minorEastAsia" w:hAnsiTheme="minorEastAsia" w:eastAsiaTheme="minorEastAsia" w:cstheme="minorEastAsia"/>
          <w:snapToGrid w:val="0"/>
          <w:color w:val="auto"/>
          <w:kern w:val="0"/>
          <w:sz w:val="28"/>
          <w:szCs w:val="28"/>
          <w:highlight w:val="none"/>
        </w:rPr>
        <w:t>但不限于：</w:t>
      </w:r>
      <w:r>
        <w:rPr>
          <w:rFonts w:hAnsi="宋体"/>
          <w:color w:val="auto"/>
          <w:sz w:val="28"/>
          <w:szCs w:val="28"/>
          <w:highlight w:val="none"/>
        </w:rPr>
        <w:t>（1）主体工程建设扰动、破坏地表和植被面积的监测；（2）水土流失防治责任范围面积变化情况监测；（3）水土流失量监测，即水土流失侵蚀量、弃渣流失量监测；（4）水土保持工程措施效益监测，即径流、泥沙拦蓄量监测；（5）水土保持林草成活率、生长情况监测；（6）方案批复后，编制项目水土保持监测实施方案；工程建设期间，每个季度向当地水务局报送监测季报；项目完工后，提交项目水土保持监测总结报告。</w:t>
      </w:r>
    </w:p>
    <w:p w14:paraId="122705CB">
      <w:pPr>
        <w:pStyle w:val="15"/>
        <w:adjustRightInd w:val="0"/>
        <w:snapToGrid w:val="0"/>
        <w:spacing w:line="360" w:lineRule="auto"/>
        <w:ind w:firstLine="560" w:firstLineChars="200"/>
        <w:rPr>
          <w:rFonts w:hAnsi="宋体"/>
          <w:bCs/>
          <w:color w:val="auto"/>
          <w:sz w:val="28"/>
          <w:szCs w:val="28"/>
          <w:highlight w:val="none"/>
        </w:rPr>
      </w:pPr>
      <w:r>
        <w:rPr>
          <w:rFonts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rPr>
        <w:t>工期要求（办理期限）：</w:t>
      </w:r>
      <w:r>
        <w:rPr>
          <w:rFonts w:hint="eastAsia" w:asciiTheme="minorEastAsia" w:hAnsiTheme="minorEastAsia" w:eastAsiaTheme="minorEastAsia" w:cstheme="minorEastAsia"/>
          <w:snapToGrid w:val="0"/>
          <w:color w:val="auto"/>
          <w:kern w:val="0"/>
          <w:sz w:val="28"/>
          <w:szCs w:val="28"/>
          <w:highlight w:val="none"/>
        </w:rPr>
        <w:t>根据项目的实际情况协商后</w:t>
      </w:r>
      <w:r>
        <w:rPr>
          <w:rFonts w:hint="eastAsia" w:asciiTheme="minorEastAsia" w:hAnsiTheme="minorEastAsia" w:eastAsiaTheme="minorEastAsia" w:cstheme="minorEastAsia"/>
          <w:snapToGrid w:val="0"/>
          <w:color w:val="auto"/>
          <w:kern w:val="0"/>
          <w:sz w:val="28"/>
          <w:szCs w:val="28"/>
          <w:highlight w:val="none"/>
        </w:rPr>
        <w:t>以《工作任务单》期限</w:t>
      </w:r>
      <w:r>
        <w:rPr>
          <w:rFonts w:hint="eastAsia" w:asciiTheme="minorEastAsia" w:hAnsiTheme="minorEastAsia" w:eastAsiaTheme="minorEastAsia" w:cstheme="minorEastAsia"/>
          <w:snapToGrid w:val="0"/>
          <w:color w:val="auto"/>
          <w:kern w:val="0"/>
          <w:sz w:val="28"/>
          <w:szCs w:val="28"/>
          <w:highlight w:val="none"/>
        </w:rPr>
        <w:t>为准。</w:t>
      </w:r>
    </w:p>
    <w:p w14:paraId="05CF75A0">
      <w:pPr>
        <w:pStyle w:val="15"/>
        <w:adjustRightInd w:val="0"/>
        <w:snapToGrid w:val="0"/>
        <w:spacing w:line="360" w:lineRule="auto"/>
        <w:ind w:firstLine="560" w:firstLineChars="200"/>
        <w:rPr>
          <w:rFonts w:hAnsi="宋体" w:eastAsia="宋体"/>
          <w:bCs/>
          <w:color w:val="auto"/>
          <w:sz w:val="28"/>
          <w:szCs w:val="28"/>
          <w:highlight w:val="none"/>
        </w:rPr>
      </w:pPr>
      <w:r>
        <w:rPr>
          <w:rFonts w:asciiTheme="minorEastAsia" w:hAnsiTheme="minorEastAsia" w:eastAsiaTheme="minorEastAsia" w:cstheme="minorEastAsia"/>
          <w:snapToGrid w:val="0"/>
          <w:color w:val="auto"/>
          <w:kern w:val="0"/>
          <w:sz w:val="28"/>
          <w:szCs w:val="28"/>
          <w:highlight w:val="none"/>
        </w:rPr>
        <w:t>3.计费依据</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rPr>
        <w:t>参照《广东省水利水电工程设计概（估）算编制规定》计费标准，并结合中标下浮率计取。</w:t>
      </w:r>
    </w:p>
    <w:p w14:paraId="40418B83">
      <w:pPr>
        <w:pStyle w:val="15"/>
        <w:adjustRightInd w:val="0"/>
        <w:snapToGrid w:val="0"/>
        <w:spacing w:line="360" w:lineRule="auto"/>
        <w:ind w:firstLine="560" w:firstLineChars="200"/>
        <w:rPr>
          <w:rFonts w:hAnsi="宋体" w:eastAsia="宋体"/>
          <w:color w:val="auto"/>
          <w:sz w:val="28"/>
          <w:szCs w:val="28"/>
          <w:highlight w:val="none"/>
        </w:rPr>
      </w:pPr>
      <w:r>
        <w:rPr>
          <w:rFonts w:hAnsi="宋体" w:eastAsia="宋体"/>
          <w:color w:val="auto"/>
          <w:sz w:val="28"/>
          <w:szCs w:val="28"/>
          <w:highlight w:val="none"/>
        </w:rPr>
        <w:t>4.</w:t>
      </w:r>
      <w:r>
        <w:rPr>
          <w:rFonts w:hAnsi="宋体"/>
          <w:bCs/>
          <w:color w:val="auto"/>
          <w:sz w:val="28"/>
          <w:szCs w:val="28"/>
          <w:highlight w:val="none"/>
        </w:rPr>
        <w:t>成果要求</w:t>
      </w:r>
      <w:r>
        <w:rPr>
          <w:rFonts w:hint="eastAsia" w:hAnsi="宋体" w:eastAsia="宋体"/>
          <w:bCs/>
          <w:color w:val="auto"/>
          <w:sz w:val="28"/>
          <w:szCs w:val="28"/>
          <w:highlight w:val="none"/>
        </w:rPr>
        <w:t>：</w:t>
      </w:r>
    </w:p>
    <w:p w14:paraId="4AE72989">
      <w:pPr>
        <w:pStyle w:val="15"/>
        <w:adjustRightInd w:val="0"/>
        <w:snapToGrid w:val="0"/>
        <w:spacing w:line="360" w:lineRule="auto"/>
        <w:ind w:firstLine="560" w:firstLineChars="200"/>
        <w:rPr>
          <w:rFonts w:hAnsi="宋体"/>
          <w:color w:val="auto"/>
          <w:sz w:val="28"/>
          <w:szCs w:val="28"/>
          <w:highlight w:val="none"/>
        </w:rPr>
      </w:pPr>
      <w:r>
        <w:rPr>
          <w:rFonts w:hAnsi="宋体"/>
          <w:color w:val="auto"/>
          <w:sz w:val="28"/>
          <w:szCs w:val="28"/>
          <w:highlight w:val="none"/>
        </w:rPr>
        <w:t>符合监测要求的水土保持监测。</w:t>
      </w:r>
    </w:p>
    <w:p w14:paraId="78F58AA7">
      <w:pPr>
        <w:adjustRightInd w:val="0"/>
        <w:snapToGrid w:val="0"/>
        <w:spacing w:line="360" w:lineRule="auto"/>
        <w:ind w:firstLine="562" w:firstLineChars="200"/>
        <w:rPr>
          <w:rFonts w:asciiTheme="minorEastAsia" w:hAnsiTheme="minorEastAsia" w:eastAsiaTheme="minorEastAsia" w:cstheme="minorEastAsia"/>
          <w:b/>
          <w:bCs/>
          <w:snapToGrid w:val="0"/>
          <w:color w:val="auto"/>
          <w:sz w:val="28"/>
          <w:szCs w:val="28"/>
          <w:highlight w:val="none"/>
        </w:rPr>
      </w:pPr>
      <w:r>
        <w:rPr>
          <w:rFonts w:hint="eastAsia" w:asciiTheme="minorEastAsia" w:hAnsiTheme="minorEastAsia" w:eastAsiaTheme="minorEastAsia" w:cstheme="minorEastAsia"/>
          <w:b/>
          <w:bCs/>
          <w:snapToGrid w:val="0"/>
          <w:color w:val="auto"/>
          <w:sz w:val="28"/>
          <w:szCs w:val="28"/>
          <w:highlight w:val="none"/>
        </w:rPr>
        <w:t>（九）水土保持验收报告</w:t>
      </w:r>
    </w:p>
    <w:p w14:paraId="5B901917">
      <w:pPr>
        <w:pStyle w:val="15"/>
        <w:adjustRightInd w:val="0"/>
        <w:snapToGrid w:val="0"/>
        <w:spacing w:line="360" w:lineRule="auto"/>
        <w:ind w:firstLine="480"/>
        <w:rPr>
          <w:rFonts w:hAnsi="宋体"/>
          <w:color w:val="auto"/>
          <w:sz w:val="28"/>
          <w:szCs w:val="28"/>
          <w:highlight w:val="none"/>
        </w:rPr>
      </w:pPr>
      <w:r>
        <w:rPr>
          <w:rFonts w:asciiTheme="minorEastAsia" w:hAnsiTheme="minorEastAsia" w:eastAsiaTheme="minorEastAsia" w:cstheme="minorEastAsia"/>
          <w:snapToGrid w:val="0"/>
          <w:color w:val="auto"/>
          <w:kern w:val="0"/>
          <w:sz w:val="28"/>
          <w:szCs w:val="28"/>
          <w:highlight w:val="none"/>
        </w:rPr>
        <w:t>1.工作内容包括</w:t>
      </w:r>
      <w:r>
        <w:rPr>
          <w:rFonts w:hint="eastAsia" w:asciiTheme="minorEastAsia" w:hAnsiTheme="minorEastAsia" w:eastAsiaTheme="minorEastAsia" w:cstheme="minorEastAsia"/>
          <w:snapToGrid w:val="0"/>
          <w:color w:val="auto"/>
          <w:kern w:val="0"/>
          <w:sz w:val="28"/>
          <w:szCs w:val="28"/>
          <w:highlight w:val="none"/>
        </w:rPr>
        <w:t>但不限于：</w:t>
      </w:r>
      <w:r>
        <w:rPr>
          <w:rFonts w:hAnsi="宋体"/>
          <w:color w:val="auto"/>
          <w:sz w:val="28"/>
          <w:szCs w:val="28"/>
          <w:highlight w:val="none"/>
        </w:rPr>
        <w:t>为了加强山区、丘陵区、风沙区开发建设项目的水土保持管理，防止人为造成新的水土流失，保护水土资源，改善生态环境，发展生产，根据《中华人民共和国水土保持法实施条例》，编制水土保持验收报告，工作内容主要如下：</w:t>
      </w:r>
    </w:p>
    <w:p w14:paraId="0A393D5F">
      <w:pPr>
        <w:pStyle w:val="15"/>
        <w:adjustRightInd w:val="0"/>
        <w:snapToGrid w:val="0"/>
        <w:spacing w:line="360" w:lineRule="auto"/>
        <w:ind w:firstLine="480"/>
        <w:rPr>
          <w:rFonts w:hAnsi="宋体"/>
          <w:color w:val="auto"/>
          <w:sz w:val="28"/>
          <w:szCs w:val="28"/>
          <w:highlight w:val="none"/>
        </w:rPr>
      </w:pPr>
      <w:r>
        <w:rPr>
          <w:rFonts w:hAnsi="宋体"/>
          <w:color w:val="auto"/>
          <w:sz w:val="28"/>
          <w:szCs w:val="28"/>
          <w:highlight w:val="none"/>
        </w:rPr>
        <w:t>（1）建设工程项目总体概况</w:t>
      </w:r>
    </w:p>
    <w:p w14:paraId="54DB0540">
      <w:pPr>
        <w:pStyle w:val="15"/>
        <w:adjustRightInd w:val="0"/>
        <w:snapToGrid w:val="0"/>
        <w:spacing w:line="360" w:lineRule="auto"/>
        <w:ind w:firstLine="480"/>
        <w:rPr>
          <w:rFonts w:hAnsi="宋体"/>
          <w:color w:val="auto"/>
          <w:sz w:val="28"/>
          <w:szCs w:val="28"/>
          <w:highlight w:val="none"/>
        </w:rPr>
      </w:pPr>
      <w:r>
        <w:rPr>
          <w:rFonts w:hAnsi="宋体"/>
          <w:color w:val="auto"/>
          <w:sz w:val="28"/>
          <w:szCs w:val="28"/>
          <w:highlight w:val="none"/>
        </w:rPr>
        <w:t>介绍建设工程项目区位、面积、用地性质、工程类型(新、改、扩建)等基本情况。</w:t>
      </w:r>
    </w:p>
    <w:p w14:paraId="54203CD2">
      <w:pPr>
        <w:pStyle w:val="15"/>
        <w:adjustRightInd w:val="0"/>
        <w:snapToGrid w:val="0"/>
        <w:spacing w:line="360" w:lineRule="auto"/>
        <w:ind w:firstLine="480"/>
        <w:rPr>
          <w:rFonts w:hAnsi="宋体"/>
          <w:color w:val="auto"/>
          <w:sz w:val="28"/>
          <w:szCs w:val="28"/>
          <w:highlight w:val="none"/>
        </w:rPr>
      </w:pPr>
      <w:r>
        <w:rPr>
          <w:rFonts w:hAnsi="宋体"/>
          <w:color w:val="auto"/>
          <w:sz w:val="28"/>
          <w:szCs w:val="28"/>
          <w:highlight w:val="none"/>
        </w:rPr>
        <w:t>（2）水土保持验收</w:t>
      </w:r>
    </w:p>
    <w:p w14:paraId="2051F65D">
      <w:pPr>
        <w:pStyle w:val="15"/>
        <w:adjustRightInd w:val="0"/>
        <w:snapToGrid w:val="0"/>
        <w:spacing w:line="360" w:lineRule="auto"/>
        <w:ind w:firstLine="480"/>
        <w:rPr>
          <w:rFonts w:hAnsi="宋体"/>
          <w:color w:val="auto"/>
          <w:sz w:val="28"/>
          <w:szCs w:val="28"/>
          <w:highlight w:val="none"/>
        </w:rPr>
      </w:pPr>
      <w:r>
        <w:rPr>
          <w:rFonts w:hAnsi="宋体"/>
          <w:color w:val="auto"/>
          <w:sz w:val="28"/>
          <w:szCs w:val="28"/>
          <w:highlight w:val="none"/>
        </w:rPr>
        <w:t>确定项目实际防治责任范围，防治分区及总体布局。对水土保持措施布设情况及质量进行论证分析并得出结论，并对六项指标达标情况进行论证。</w:t>
      </w:r>
    </w:p>
    <w:p w14:paraId="6EFB5AD8">
      <w:pPr>
        <w:pStyle w:val="15"/>
        <w:adjustRightInd w:val="0"/>
        <w:snapToGrid w:val="0"/>
        <w:spacing w:line="360" w:lineRule="auto"/>
        <w:ind w:firstLine="560" w:firstLineChars="200"/>
        <w:rPr>
          <w:rFonts w:hAnsi="宋体"/>
          <w:bCs/>
          <w:color w:val="auto"/>
          <w:sz w:val="28"/>
          <w:szCs w:val="28"/>
          <w:highlight w:val="none"/>
        </w:rPr>
      </w:pPr>
      <w:r>
        <w:rPr>
          <w:rFonts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rPr>
        <w:t>工期要求（办理期限）：</w:t>
      </w:r>
      <w:r>
        <w:rPr>
          <w:rFonts w:hint="eastAsia" w:asciiTheme="minorEastAsia" w:hAnsiTheme="minorEastAsia" w:eastAsiaTheme="minorEastAsia" w:cstheme="minorEastAsia"/>
          <w:snapToGrid w:val="0"/>
          <w:color w:val="auto"/>
          <w:kern w:val="0"/>
          <w:sz w:val="28"/>
          <w:szCs w:val="28"/>
          <w:highlight w:val="none"/>
        </w:rPr>
        <w:t>根据项目的实际情况协商后</w:t>
      </w:r>
      <w:r>
        <w:rPr>
          <w:rFonts w:hint="eastAsia" w:asciiTheme="minorEastAsia" w:hAnsiTheme="minorEastAsia" w:eastAsiaTheme="minorEastAsia" w:cstheme="minorEastAsia"/>
          <w:snapToGrid w:val="0"/>
          <w:color w:val="auto"/>
          <w:kern w:val="0"/>
          <w:sz w:val="28"/>
          <w:szCs w:val="28"/>
          <w:highlight w:val="none"/>
        </w:rPr>
        <w:t>以《工作任务单》期限</w:t>
      </w:r>
      <w:r>
        <w:rPr>
          <w:rFonts w:hint="eastAsia" w:asciiTheme="minorEastAsia" w:hAnsiTheme="minorEastAsia" w:eastAsiaTheme="minorEastAsia" w:cstheme="minorEastAsia"/>
          <w:snapToGrid w:val="0"/>
          <w:color w:val="auto"/>
          <w:kern w:val="0"/>
          <w:sz w:val="28"/>
          <w:szCs w:val="28"/>
          <w:highlight w:val="none"/>
        </w:rPr>
        <w:t>为准。</w:t>
      </w:r>
    </w:p>
    <w:p w14:paraId="141A8E2B">
      <w:pPr>
        <w:pStyle w:val="15"/>
        <w:adjustRightInd w:val="0"/>
        <w:snapToGrid w:val="0"/>
        <w:spacing w:line="360" w:lineRule="auto"/>
        <w:ind w:firstLine="560" w:firstLineChars="200"/>
        <w:rPr>
          <w:rFonts w:asciiTheme="minorEastAsia" w:hAnsiTheme="minorEastAsia" w:eastAsiaTheme="minorEastAsia" w:cstheme="minorEastAsia"/>
          <w:bCs w:val="0"/>
          <w:snapToGrid w:val="0"/>
          <w:color w:val="auto"/>
          <w:kern w:val="0"/>
          <w:sz w:val="28"/>
          <w:szCs w:val="28"/>
          <w:highlight w:val="none"/>
        </w:rPr>
      </w:pPr>
      <w:r>
        <w:rPr>
          <w:rFonts w:asciiTheme="minorEastAsia" w:hAnsiTheme="minorEastAsia" w:eastAsiaTheme="minorEastAsia" w:cstheme="minorEastAsia"/>
          <w:snapToGrid w:val="0"/>
          <w:color w:val="auto"/>
          <w:kern w:val="0"/>
          <w:sz w:val="28"/>
          <w:szCs w:val="28"/>
          <w:highlight w:val="none"/>
        </w:rPr>
        <w:t>3.计费依据</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rPr>
        <w:t>参照《广东省水利水电工程设计概（估）算编制规定》计费标准，并结合中标下浮率计取。</w:t>
      </w:r>
    </w:p>
    <w:p w14:paraId="6984D34A">
      <w:pPr>
        <w:pStyle w:val="15"/>
        <w:adjustRightInd w:val="0"/>
        <w:snapToGrid w:val="0"/>
        <w:spacing w:line="360" w:lineRule="auto"/>
        <w:ind w:firstLine="560" w:firstLineChars="200"/>
        <w:rPr>
          <w:rFonts w:asciiTheme="minorEastAsia" w:hAnsiTheme="minorEastAsia" w:eastAsiaTheme="minorEastAsia" w:cstheme="minorEastAsia"/>
          <w:snapToGrid w:val="0"/>
          <w:color w:val="auto"/>
          <w:kern w:val="0"/>
          <w:sz w:val="28"/>
          <w:szCs w:val="28"/>
          <w:highlight w:val="none"/>
        </w:rPr>
      </w:pPr>
      <w:r>
        <w:rPr>
          <w:rFonts w:asciiTheme="minorEastAsia" w:hAnsiTheme="minorEastAsia" w:eastAsiaTheme="minorEastAsia" w:cstheme="minorEastAsia"/>
          <w:snapToGrid w:val="0"/>
          <w:color w:val="auto"/>
          <w:kern w:val="0"/>
          <w:sz w:val="28"/>
          <w:szCs w:val="28"/>
          <w:highlight w:val="none"/>
        </w:rPr>
        <w:t>4.</w:t>
      </w:r>
      <w:r>
        <w:rPr>
          <w:rFonts w:asciiTheme="minorEastAsia" w:hAnsiTheme="minorEastAsia" w:eastAsiaTheme="minorEastAsia" w:cstheme="minorEastAsia"/>
          <w:bCs w:val="0"/>
          <w:snapToGrid w:val="0"/>
          <w:color w:val="auto"/>
          <w:kern w:val="0"/>
          <w:sz w:val="28"/>
          <w:szCs w:val="28"/>
          <w:highlight w:val="none"/>
        </w:rPr>
        <w:t>成果要求</w:t>
      </w:r>
    </w:p>
    <w:p w14:paraId="2F8140F5">
      <w:pPr>
        <w:pStyle w:val="15"/>
        <w:adjustRightInd w:val="0"/>
        <w:snapToGrid w:val="0"/>
        <w:spacing w:line="360" w:lineRule="auto"/>
        <w:ind w:firstLine="560" w:firstLineChars="200"/>
        <w:rPr>
          <w:rFonts w:asciiTheme="minorEastAsia" w:hAnsiTheme="minorEastAsia" w:eastAsiaTheme="minorEastAsia" w:cstheme="minorEastAsia"/>
          <w:snapToGrid w:val="0"/>
          <w:color w:val="auto"/>
          <w:kern w:val="0"/>
          <w:sz w:val="28"/>
          <w:szCs w:val="28"/>
          <w:highlight w:val="none"/>
        </w:rPr>
      </w:pPr>
      <w:r>
        <w:rPr>
          <w:rFonts w:asciiTheme="minorEastAsia" w:hAnsiTheme="minorEastAsia" w:eastAsiaTheme="minorEastAsia" w:cstheme="minorEastAsia"/>
          <w:snapToGrid w:val="0"/>
          <w:color w:val="auto"/>
          <w:kern w:val="0"/>
          <w:sz w:val="28"/>
          <w:szCs w:val="28"/>
          <w:highlight w:val="none"/>
        </w:rPr>
        <w:t>符合文件要求的水土保持验收报告。</w:t>
      </w:r>
    </w:p>
    <w:p w14:paraId="5CDA9DF2">
      <w:pPr>
        <w:adjustRightInd w:val="0"/>
        <w:snapToGrid w:val="0"/>
        <w:spacing w:line="500" w:lineRule="exact"/>
        <w:ind w:firstLine="562" w:firstLineChars="200"/>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第二条 适用标准</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92118CE">
      <w:pPr>
        <w:adjustRightInd w:val="0"/>
        <w:snapToGrid w:val="0"/>
        <w:spacing w:line="500" w:lineRule="exact"/>
        <w:ind w:firstLine="562" w:firstLineChars="200"/>
        <w:jc w:val="left"/>
        <w:rPr>
          <w:rFonts w:asciiTheme="minorEastAsia" w:hAnsiTheme="minorEastAsia" w:eastAsiaTheme="minorEastAsia" w:cstheme="minorEastAsia"/>
          <w:b/>
          <w:bCs/>
          <w:snapToGrid w:val="0"/>
          <w:color w:val="auto"/>
          <w:kern w:val="0"/>
          <w:sz w:val="28"/>
          <w:szCs w:val="28"/>
          <w:highlight w:val="none"/>
          <w:lang w:val="zh-CN"/>
        </w:rPr>
      </w:pPr>
      <w:r>
        <w:rPr>
          <w:rFonts w:hint="eastAsia" w:asciiTheme="minorEastAsia" w:hAnsiTheme="minorEastAsia" w:eastAsiaTheme="minorEastAsia" w:cstheme="minorEastAsia"/>
          <w:b/>
          <w:bCs/>
          <w:snapToGrid w:val="0"/>
          <w:color w:val="auto"/>
          <w:kern w:val="0"/>
          <w:sz w:val="28"/>
          <w:szCs w:val="28"/>
          <w:highlight w:val="none"/>
          <w:lang w:val="zh-CN"/>
        </w:rPr>
        <w:t>本合同所列技术标准如遇国家或地方新颁布的强制性标准，应按最新标准执行；推荐性标准优先采用最新版本</w:t>
      </w:r>
      <w:r>
        <w:rPr>
          <w:rFonts w:hint="eastAsia" w:asciiTheme="minorEastAsia" w:hAnsiTheme="minorEastAsia" w:eastAsiaTheme="minorEastAsia" w:cstheme="minorEastAsia"/>
          <w:snapToGrid w:val="0"/>
          <w:color w:val="auto"/>
          <w:kern w:val="0"/>
          <w:sz w:val="28"/>
          <w:szCs w:val="28"/>
          <w:highlight w:val="none"/>
          <w:lang w:val="zh-CN"/>
        </w:rPr>
        <w:t>，</w:t>
      </w:r>
      <w:r>
        <w:rPr>
          <w:rFonts w:hint="eastAsia" w:asciiTheme="minorEastAsia" w:hAnsiTheme="minorEastAsia" w:eastAsiaTheme="minorEastAsia" w:cstheme="minorEastAsia"/>
          <w:b/>
          <w:bCs/>
          <w:snapToGrid w:val="0"/>
          <w:color w:val="auto"/>
          <w:kern w:val="0"/>
          <w:sz w:val="28"/>
          <w:szCs w:val="28"/>
          <w:highlight w:val="none"/>
          <w:lang w:val="zh-CN"/>
        </w:rPr>
        <w:t>所发生的费用已包含在本合同约定的费用内。承包人未及时采用新标准导致成果不合格的，视为违约</w:t>
      </w:r>
      <w:r>
        <w:rPr>
          <w:rStyle w:val="32"/>
          <w:rFonts w:hint="eastAsia" w:asciiTheme="minorEastAsia" w:hAnsiTheme="minorEastAsia" w:eastAsiaTheme="minorEastAsia" w:cstheme="minorEastAsia"/>
          <w:b/>
          <w:bCs/>
          <w:snapToGrid w:val="0"/>
          <w:color w:val="auto"/>
          <w:kern w:val="0"/>
          <w:sz w:val="28"/>
          <w:szCs w:val="28"/>
          <w:highlight w:val="none"/>
          <w:lang w:val="zh-CN"/>
        </w:rPr>
        <w:t>。</w:t>
      </w:r>
    </w:p>
    <w:p w14:paraId="686732EF">
      <w:pPr>
        <w:pStyle w:val="15"/>
        <w:adjustRightInd w:val="0"/>
        <w:snapToGrid w:val="0"/>
        <w:spacing w:line="360" w:lineRule="auto"/>
        <w:ind w:firstLine="560" w:firstLineChars="200"/>
        <w:rPr>
          <w:rFonts w:asciiTheme="minorEastAsia" w:hAnsiTheme="minorEastAsia" w:eastAsiaTheme="minorEastAsia" w:cstheme="minorEastAsia"/>
          <w:snapToGrid w:val="0"/>
          <w:color w:val="auto"/>
          <w:kern w:val="0"/>
          <w:sz w:val="28"/>
          <w:szCs w:val="28"/>
          <w:highlight w:val="none"/>
        </w:rPr>
      </w:pPr>
      <w:r>
        <w:rPr>
          <w:rFonts w:asciiTheme="minorEastAsia" w:hAnsiTheme="minorEastAsia" w:eastAsiaTheme="minorEastAsia" w:cstheme="minorEastAsia"/>
          <w:snapToGrid w:val="0"/>
          <w:color w:val="auto"/>
          <w:kern w:val="0"/>
          <w:sz w:val="28"/>
          <w:szCs w:val="28"/>
          <w:highlight w:val="none"/>
        </w:rPr>
        <w:t>1.</w:t>
      </w:r>
      <w:r>
        <w:rPr>
          <w:rFonts w:hint="eastAsia" w:asciiTheme="minorEastAsia" w:hAnsiTheme="minorEastAsia" w:eastAsiaTheme="minorEastAsia" w:cstheme="minorEastAsia"/>
          <w:snapToGrid w:val="0"/>
          <w:color w:val="auto"/>
          <w:kern w:val="0"/>
          <w:sz w:val="28"/>
          <w:szCs w:val="28"/>
          <w:highlight w:val="none"/>
        </w:rPr>
        <w:t>《城市测量规范》</w:t>
      </w:r>
      <w:r>
        <w:rPr>
          <w:rFonts w:asciiTheme="minorEastAsia" w:hAnsiTheme="minorEastAsia" w:eastAsiaTheme="minorEastAsia" w:cstheme="minorEastAsia"/>
          <w:snapToGrid w:val="0"/>
          <w:color w:val="auto"/>
          <w:kern w:val="0"/>
          <w:sz w:val="28"/>
          <w:szCs w:val="28"/>
          <w:highlight w:val="none"/>
        </w:rPr>
        <w:t xml:space="preserve"> CJJ/T 8-2011</w:t>
      </w:r>
      <w:r>
        <w:rPr>
          <w:rFonts w:hint="eastAsia" w:asciiTheme="minorEastAsia" w:hAnsiTheme="minorEastAsia" w:eastAsiaTheme="minorEastAsia" w:cstheme="minorEastAsia"/>
          <w:snapToGrid w:val="0"/>
          <w:color w:val="auto"/>
          <w:kern w:val="0"/>
          <w:sz w:val="28"/>
          <w:szCs w:val="28"/>
          <w:highlight w:val="none"/>
        </w:rPr>
        <w:t>；</w:t>
      </w:r>
    </w:p>
    <w:p w14:paraId="62802312">
      <w:pPr>
        <w:pStyle w:val="15"/>
        <w:adjustRightInd w:val="0"/>
        <w:snapToGrid w:val="0"/>
        <w:spacing w:line="360" w:lineRule="auto"/>
        <w:ind w:firstLine="560" w:firstLineChars="200"/>
        <w:rPr>
          <w:rFonts w:asciiTheme="minorEastAsia" w:hAnsiTheme="minorEastAsia" w:eastAsiaTheme="minorEastAsia" w:cstheme="minorEastAsia"/>
          <w:snapToGrid w:val="0"/>
          <w:color w:val="auto"/>
          <w:kern w:val="0"/>
          <w:sz w:val="28"/>
          <w:szCs w:val="28"/>
          <w:highlight w:val="none"/>
        </w:rPr>
      </w:pPr>
      <w:r>
        <w:rPr>
          <w:rFonts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rPr>
        <w:t>《卫星定位城市测量技术标准》</w:t>
      </w:r>
      <w:r>
        <w:rPr>
          <w:rFonts w:asciiTheme="minorEastAsia" w:hAnsiTheme="minorEastAsia" w:eastAsiaTheme="minorEastAsia" w:cstheme="minorEastAsia"/>
          <w:snapToGrid w:val="0"/>
          <w:color w:val="auto"/>
          <w:kern w:val="0"/>
          <w:sz w:val="28"/>
          <w:szCs w:val="28"/>
          <w:highlight w:val="none"/>
        </w:rPr>
        <w:t xml:space="preserve"> CJJ/T73-2019</w:t>
      </w:r>
      <w:r>
        <w:rPr>
          <w:rFonts w:hint="eastAsia" w:asciiTheme="minorEastAsia" w:hAnsiTheme="minorEastAsia" w:eastAsiaTheme="minorEastAsia" w:cstheme="minorEastAsia"/>
          <w:snapToGrid w:val="0"/>
          <w:color w:val="auto"/>
          <w:kern w:val="0"/>
          <w:sz w:val="28"/>
          <w:szCs w:val="28"/>
          <w:highlight w:val="none"/>
        </w:rPr>
        <w:t>；</w:t>
      </w:r>
    </w:p>
    <w:p w14:paraId="00210CAC">
      <w:pPr>
        <w:pStyle w:val="15"/>
        <w:adjustRightInd w:val="0"/>
        <w:snapToGrid w:val="0"/>
        <w:spacing w:line="360" w:lineRule="auto"/>
        <w:ind w:left="479" w:leftChars="228" w:firstLine="560" w:firstLineChars="200"/>
        <w:rPr>
          <w:rFonts w:asciiTheme="minorEastAsia" w:hAnsiTheme="minorEastAsia" w:eastAsiaTheme="minorEastAsia" w:cstheme="minorEastAsia"/>
          <w:snapToGrid w:val="0"/>
          <w:color w:val="auto"/>
          <w:kern w:val="0"/>
          <w:sz w:val="28"/>
          <w:szCs w:val="28"/>
          <w:highlight w:val="none"/>
        </w:rPr>
      </w:pPr>
      <w:r>
        <w:rPr>
          <w:rFonts w:asciiTheme="minorEastAsia" w:hAnsiTheme="minorEastAsia" w:eastAsiaTheme="minorEastAsia" w:cstheme="minorEastAsia"/>
          <w:snapToGrid w:val="0"/>
          <w:color w:val="auto"/>
          <w:kern w:val="0"/>
          <w:sz w:val="28"/>
          <w:szCs w:val="28"/>
          <w:highlight w:val="none"/>
        </w:rPr>
        <w:t>3.</w:t>
      </w:r>
      <w:r>
        <w:rPr>
          <w:rFonts w:hint="eastAsia" w:asciiTheme="minorEastAsia" w:hAnsiTheme="minorEastAsia" w:eastAsiaTheme="minorEastAsia" w:cstheme="minorEastAsia"/>
          <w:snapToGrid w:val="0"/>
          <w:color w:val="auto"/>
          <w:kern w:val="0"/>
          <w:sz w:val="28"/>
          <w:szCs w:val="28"/>
          <w:highlight w:val="none"/>
        </w:rPr>
        <w:t>《广州市城乡规划技术规定》</w:t>
      </w:r>
      <w:r>
        <w:rPr>
          <w:rFonts w:asciiTheme="minorEastAsia" w:hAnsiTheme="minorEastAsia" w:eastAsiaTheme="minorEastAsia" w:cstheme="minorEastAsia"/>
          <w:snapToGrid w:val="0"/>
          <w:color w:val="auto"/>
          <w:kern w:val="0"/>
          <w:sz w:val="28"/>
          <w:szCs w:val="28"/>
          <w:highlight w:val="none"/>
        </w:rPr>
        <w:t xml:space="preserve"> </w:t>
      </w:r>
      <w:r>
        <w:rPr>
          <w:rFonts w:hint="eastAsia" w:asciiTheme="minorEastAsia" w:hAnsiTheme="minorEastAsia" w:eastAsiaTheme="minorEastAsia" w:cstheme="minorEastAsia"/>
          <w:snapToGrid w:val="0"/>
          <w:color w:val="auto"/>
          <w:kern w:val="0"/>
          <w:sz w:val="28"/>
          <w:szCs w:val="28"/>
          <w:highlight w:val="none"/>
        </w:rPr>
        <w:t>广州市人民政府令第</w:t>
      </w:r>
      <w:r>
        <w:rPr>
          <w:rFonts w:asciiTheme="minorEastAsia" w:hAnsiTheme="minorEastAsia" w:eastAsiaTheme="minorEastAsia" w:cstheme="minorEastAsia"/>
          <w:snapToGrid w:val="0"/>
          <w:color w:val="auto"/>
          <w:kern w:val="0"/>
          <w:sz w:val="28"/>
          <w:szCs w:val="28"/>
          <w:highlight w:val="none"/>
        </w:rPr>
        <w:t>133号、第158号、</w:t>
      </w:r>
      <w:r>
        <w:rPr>
          <w:rFonts w:hint="eastAsia" w:asciiTheme="minorEastAsia" w:hAnsiTheme="minorEastAsia" w:eastAsiaTheme="minorEastAsia" w:cstheme="minorEastAsia"/>
          <w:snapToGrid w:val="0"/>
          <w:color w:val="auto"/>
          <w:kern w:val="0"/>
          <w:sz w:val="28"/>
          <w:szCs w:val="28"/>
          <w:highlight w:val="none"/>
        </w:rPr>
        <w:t>第</w:t>
      </w:r>
      <w:r>
        <w:rPr>
          <w:rFonts w:asciiTheme="minorEastAsia" w:hAnsiTheme="minorEastAsia" w:eastAsiaTheme="minorEastAsia" w:cstheme="minorEastAsia"/>
          <w:snapToGrid w:val="0"/>
          <w:color w:val="auto"/>
          <w:kern w:val="0"/>
          <w:sz w:val="28"/>
          <w:szCs w:val="28"/>
          <w:highlight w:val="none"/>
        </w:rPr>
        <w:t>168号；</w:t>
      </w:r>
    </w:p>
    <w:p w14:paraId="4D084526">
      <w:pPr>
        <w:pStyle w:val="15"/>
        <w:adjustRightInd w:val="0"/>
        <w:snapToGrid w:val="0"/>
        <w:spacing w:line="360" w:lineRule="auto"/>
        <w:ind w:firstLine="560" w:firstLineChars="200"/>
        <w:rPr>
          <w:rFonts w:asciiTheme="minorEastAsia" w:hAnsiTheme="minorEastAsia" w:eastAsiaTheme="minorEastAsia" w:cstheme="minorEastAsia"/>
          <w:snapToGrid w:val="0"/>
          <w:color w:val="auto"/>
          <w:kern w:val="0"/>
          <w:sz w:val="28"/>
          <w:szCs w:val="28"/>
          <w:highlight w:val="none"/>
        </w:rPr>
      </w:pPr>
      <w:r>
        <w:rPr>
          <w:rFonts w:asciiTheme="minorEastAsia" w:hAnsiTheme="minorEastAsia" w:eastAsiaTheme="minorEastAsia" w:cstheme="minorEastAsia"/>
          <w:snapToGrid w:val="0"/>
          <w:color w:val="auto"/>
          <w:kern w:val="0"/>
          <w:sz w:val="28"/>
          <w:szCs w:val="28"/>
          <w:highlight w:val="none"/>
        </w:rPr>
        <w:t>4.</w:t>
      </w:r>
      <w:r>
        <w:rPr>
          <w:rFonts w:hint="eastAsia" w:asciiTheme="minorEastAsia" w:hAnsiTheme="minorEastAsia" w:eastAsiaTheme="minorEastAsia" w:cstheme="minorEastAsia"/>
          <w:snapToGrid w:val="0"/>
          <w:color w:val="auto"/>
          <w:kern w:val="0"/>
          <w:sz w:val="28"/>
          <w:szCs w:val="28"/>
          <w:highlight w:val="none"/>
        </w:rPr>
        <w:t>《</w:t>
      </w:r>
      <w:r>
        <w:rPr>
          <w:rFonts w:asciiTheme="minorEastAsia" w:hAnsiTheme="minorEastAsia" w:eastAsiaTheme="minorEastAsia" w:cstheme="minorEastAsia"/>
          <w:snapToGrid w:val="0"/>
          <w:color w:val="auto"/>
          <w:kern w:val="0"/>
          <w:sz w:val="28"/>
          <w:szCs w:val="28"/>
          <w:highlight w:val="none"/>
        </w:rPr>
        <w:t>1:500 1:1000 1:2000地形图图式》 DB4401/T 166-2022；</w:t>
      </w:r>
    </w:p>
    <w:p w14:paraId="4A61536F">
      <w:pPr>
        <w:pStyle w:val="15"/>
        <w:adjustRightInd w:val="0"/>
        <w:snapToGrid w:val="0"/>
        <w:spacing w:line="360" w:lineRule="auto"/>
        <w:ind w:left="479" w:leftChars="228" w:firstLine="560" w:firstLineChars="200"/>
        <w:rPr>
          <w:rFonts w:asciiTheme="minorEastAsia" w:hAnsiTheme="minorEastAsia" w:eastAsiaTheme="minorEastAsia" w:cstheme="minorEastAsia"/>
          <w:snapToGrid w:val="0"/>
          <w:color w:val="auto"/>
          <w:kern w:val="0"/>
          <w:sz w:val="28"/>
          <w:szCs w:val="28"/>
          <w:highlight w:val="none"/>
        </w:rPr>
      </w:pPr>
      <w:r>
        <w:rPr>
          <w:rFonts w:asciiTheme="minorEastAsia" w:hAnsiTheme="minorEastAsia" w:eastAsiaTheme="minorEastAsia" w:cstheme="minorEastAsia"/>
          <w:snapToGrid w:val="0"/>
          <w:color w:val="auto"/>
          <w:kern w:val="0"/>
          <w:sz w:val="28"/>
          <w:szCs w:val="28"/>
          <w:highlight w:val="none"/>
        </w:rPr>
        <w:t>5.</w:t>
      </w:r>
      <w:r>
        <w:rPr>
          <w:rFonts w:hint="eastAsia" w:asciiTheme="minorEastAsia" w:hAnsiTheme="minorEastAsia" w:eastAsiaTheme="minorEastAsia" w:cstheme="minorEastAsia"/>
          <w:snapToGrid w:val="0"/>
          <w:color w:val="auto"/>
          <w:kern w:val="0"/>
          <w:sz w:val="28"/>
          <w:szCs w:val="28"/>
          <w:highlight w:val="none"/>
        </w:rPr>
        <w:t>《广州市规划管理容积率指标计算办法》（穗国土规划规字〔</w:t>
      </w:r>
      <w:r>
        <w:rPr>
          <w:rFonts w:asciiTheme="minorEastAsia" w:hAnsiTheme="minorEastAsia" w:eastAsiaTheme="minorEastAsia" w:cstheme="minorEastAsia"/>
          <w:snapToGrid w:val="0"/>
          <w:color w:val="auto"/>
          <w:kern w:val="0"/>
          <w:sz w:val="28"/>
          <w:szCs w:val="28"/>
          <w:highlight w:val="none"/>
        </w:rPr>
        <w:t>2018〕9号）</w:t>
      </w:r>
      <w:r>
        <w:rPr>
          <w:rFonts w:hint="eastAsia" w:asciiTheme="minorEastAsia" w:hAnsiTheme="minorEastAsia" w:eastAsiaTheme="minorEastAsia" w:cstheme="minorEastAsia"/>
          <w:snapToGrid w:val="0"/>
          <w:color w:val="auto"/>
          <w:kern w:val="0"/>
          <w:sz w:val="28"/>
          <w:szCs w:val="28"/>
          <w:highlight w:val="none"/>
        </w:rPr>
        <w:t>；</w:t>
      </w:r>
    </w:p>
    <w:p w14:paraId="0773C629">
      <w:pPr>
        <w:pStyle w:val="15"/>
        <w:adjustRightInd w:val="0"/>
        <w:snapToGrid w:val="0"/>
        <w:spacing w:line="360" w:lineRule="auto"/>
        <w:ind w:firstLine="560" w:firstLineChars="200"/>
        <w:rPr>
          <w:rFonts w:asciiTheme="minorEastAsia" w:hAnsiTheme="minorEastAsia" w:eastAsiaTheme="minorEastAsia" w:cstheme="minorEastAsia"/>
          <w:snapToGrid w:val="0"/>
          <w:color w:val="auto"/>
          <w:kern w:val="0"/>
          <w:sz w:val="28"/>
          <w:szCs w:val="28"/>
          <w:highlight w:val="none"/>
        </w:rPr>
      </w:pPr>
      <w:r>
        <w:rPr>
          <w:rFonts w:asciiTheme="minorEastAsia" w:hAnsiTheme="minorEastAsia" w:eastAsiaTheme="minorEastAsia" w:cstheme="minorEastAsia"/>
          <w:snapToGrid w:val="0"/>
          <w:color w:val="auto"/>
          <w:kern w:val="0"/>
          <w:sz w:val="28"/>
          <w:szCs w:val="28"/>
          <w:highlight w:val="none"/>
        </w:rPr>
        <w:t>6.</w:t>
      </w:r>
      <w:r>
        <w:rPr>
          <w:rFonts w:hint="eastAsia" w:asciiTheme="minorEastAsia" w:hAnsiTheme="minorEastAsia" w:eastAsiaTheme="minorEastAsia" w:cstheme="minorEastAsia"/>
          <w:snapToGrid w:val="0"/>
          <w:color w:val="auto"/>
          <w:kern w:val="0"/>
          <w:sz w:val="28"/>
          <w:szCs w:val="28"/>
          <w:highlight w:val="none"/>
        </w:rPr>
        <w:t>《中华人民共和国城乡规划法》；</w:t>
      </w:r>
    </w:p>
    <w:p w14:paraId="03BA2216">
      <w:pPr>
        <w:pStyle w:val="15"/>
        <w:adjustRightInd w:val="0"/>
        <w:snapToGrid w:val="0"/>
        <w:spacing w:line="360" w:lineRule="auto"/>
        <w:ind w:firstLine="560" w:firstLineChars="200"/>
        <w:rPr>
          <w:rFonts w:asciiTheme="minorEastAsia" w:hAnsiTheme="minorEastAsia" w:eastAsiaTheme="minorEastAsia" w:cstheme="minorEastAsia"/>
          <w:snapToGrid w:val="0"/>
          <w:color w:val="auto"/>
          <w:kern w:val="0"/>
          <w:sz w:val="28"/>
          <w:szCs w:val="28"/>
          <w:highlight w:val="none"/>
        </w:rPr>
      </w:pPr>
      <w:r>
        <w:rPr>
          <w:rFonts w:asciiTheme="minorEastAsia" w:hAnsiTheme="minorEastAsia" w:eastAsiaTheme="minorEastAsia" w:cstheme="minorEastAsia"/>
          <w:snapToGrid w:val="0"/>
          <w:color w:val="auto"/>
          <w:kern w:val="0"/>
          <w:sz w:val="28"/>
          <w:szCs w:val="28"/>
          <w:highlight w:val="none"/>
        </w:rPr>
        <w:t>7.</w:t>
      </w:r>
      <w:r>
        <w:rPr>
          <w:rFonts w:hint="eastAsia" w:asciiTheme="minorEastAsia" w:hAnsiTheme="minorEastAsia" w:eastAsiaTheme="minorEastAsia" w:cstheme="minorEastAsia"/>
          <w:snapToGrid w:val="0"/>
          <w:color w:val="auto"/>
          <w:kern w:val="0"/>
          <w:sz w:val="28"/>
          <w:szCs w:val="28"/>
          <w:highlight w:val="none"/>
        </w:rPr>
        <w:t>《广东省城市控制性详细规划管理条例》；</w:t>
      </w:r>
    </w:p>
    <w:p w14:paraId="78F0494F">
      <w:pPr>
        <w:pStyle w:val="15"/>
        <w:adjustRightInd w:val="0"/>
        <w:snapToGrid w:val="0"/>
        <w:spacing w:line="360" w:lineRule="auto"/>
        <w:ind w:firstLine="560" w:firstLineChars="200"/>
        <w:rPr>
          <w:rFonts w:asciiTheme="minorEastAsia" w:hAnsiTheme="minorEastAsia" w:eastAsiaTheme="minorEastAsia" w:cstheme="minorEastAsia"/>
          <w:snapToGrid w:val="0"/>
          <w:color w:val="auto"/>
          <w:kern w:val="0"/>
          <w:sz w:val="28"/>
          <w:szCs w:val="28"/>
          <w:highlight w:val="none"/>
        </w:rPr>
      </w:pPr>
      <w:r>
        <w:rPr>
          <w:rFonts w:asciiTheme="minorEastAsia" w:hAnsiTheme="minorEastAsia" w:eastAsiaTheme="minorEastAsia" w:cstheme="minorEastAsia"/>
          <w:snapToGrid w:val="0"/>
          <w:color w:val="auto"/>
          <w:kern w:val="0"/>
          <w:sz w:val="28"/>
          <w:szCs w:val="28"/>
          <w:highlight w:val="none"/>
        </w:rPr>
        <w:t>8.</w:t>
      </w:r>
      <w:r>
        <w:rPr>
          <w:rFonts w:hint="eastAsia" w:asciiTheme="minorEastAsia" w:hAnsiTheme="minorEastAsia" w:eastAsiaTheme="minorEastAsia" w:cstheme="minorEastAsia"/>
          <w:snapToGrid w:val="0"/>
          <w:color w:val="auto"/>
          <w:kern w:val="0"/>
          <w:sz w:val="28"/>
          <w:szCs w:val="28"/>
          <w:highlight w:val="none"/>
        </w:rPr>
        <w:t>《广东省人民政府关于印发全省土地利用总体规划调整完善工作方案的通知》；</w:t>
      </w:r>
    </w:p>
    <w:p w14:paraId="37D48DBE">
      <w:pPr>
        <w:pStyle w:val="15"/>
        <w:adjustRightInd w:val="0"/>
        <w:snapToGrid w:val="0"/>
        <w:spacing w:line="360" w:lineRule="auto"/>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asciiTheme="minorEastAsia" w:hAnsiTheme="minorEastAsia" w:eastAsiaTheme="minorEastAsia" w:cstheme="minorEastAsia"/>
          <w:snapToGrid w:val="0"/>
          <w:color w:val="auto"/>
          <w:kern w:val="0"/>
          <w:sz w:val="28"/>
          <w:szCs w:val="28"/>
          <w:highlight w:val="none"/>
        </w:rPr>
        <w:t>9.</w:t>
      </w:r>
      <w:r>
        <w:rPr>
          <w:rFonts w:hint="eastAsia" w:asciiTheme="minorEastAsia" w:hAnsiTheme="minorEastAsia" w:eastAsiaTheme="minorEastAsia" w:cstheme="minorEastAsia"/>
          <w:snapToGrid w:val="0"/>
          <w:color w:val="auto"/>
          <w:kern w:val="0"/>
          <w:sz w:val="28"/>
          <w:szCs w:val="28"/>
          <w:highlight w:val="none"/>
        </w:rPr>
        <w:t>《海绵城市建设技术指南—低影响开发雨水系统构建（试行）》</w:t>
      </w:r>
    </w:p>
    <w:p w14:paraId="43A936F0">
      <w:pPr>
        <w:pStyle w:val="15"/>
        <w:adjustRightInd w:val="0"/>
        <w:snapToGrid w:val="0"/>
        <w:spacing w:line="360" w:lineRule="auto"/>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asciiTheme="minorEastAsia" w:hAnsiTheme="minorEastAsia" w:eastAsiaTheme="minorEastAsia" w:cstheme="minorEastAsia"/>
          <w:snapToGrid w:val="0"/>
          <w:color w:val="auto"/>
          <w:kern w:val="0"/>
          <w:sz w:val="28"/>
          <w:szCs w:val="28"/>
          <w:highlight w:val="none"/>
        </w:rPr>
        <w:t>10.</w:t>
      </w:r>
      <w:r>
        <w:rPr>
          <w:rFonts w:hint="eastAsia" w:asciiTheme="minorEastAsia" w:hAnsiTheme="minorEastAsia" w:eastAsiaTheme="minorEastAsia" w:cstheme="minorEastAsia"/>
          <w:snapToGrid w:val="0"/>
          <w:color w:val="auto"/>
          <w:kern w:val="0"/>
          <w:sz w:val="28"/>
          <w:szCs w:val="28"/>
          <w:highlight w:val="none"/>
        </w:rPr>
        <w:t>《广州市建设项目雨水径流控制办法》</w:t>
      </w:r>
    </w:p>
    <w:p w14:paraId="42BA1E60">
      <w:pPr>
        <w:pStyle w:val="15"/>
        <w:adjustRightInd w:val="0"/>
        <w:snapToGrid w:val="0"/>
        <w:spacing w:line="360" w:lineRule="auto"/>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asciiTheme="minorEastAsia" w:hAnsiTheme="minorEastAsia" w:eastAsiaTheme="minorEastAsia" w:cstheme="minorEastAsia"/>
          <w:snapToGrid w:val="0"/>
          <w:color w:val="auto"/>
          <w:kern w:val="0"/>
          <w:sz w:val="28"/>
          <w:szCs w:val="28"/>
          <w:highlight w:val="none"/>
        </w:rPr>
        <w:t>11.</w:t>
      </w:r>
      <w:r>
        <w:rPr>
          <w:rFonts w:hint="eastAsia" w:asciiTheme="minorEastAsia" w:hAnsiTheme="minorEastAsia" w:eastAsiaTheme="minorEastAsia" w:cstheme="minorEastAsia"/>
          <w:snapToGrid w:val="0"/>
          <w:color w:val="auto"/>
          <w:kern w:val="0"/>
          <w:sz w:val="28"/>
          <w:szCs w:val="28"/>
          <w:highlight w:val="none"/>
        </w:rPr>
        <w:t>《广州市海绵城市规划设计导则》</w:t>
      </w:r>
    </w:p>
    <w:p w14:paraId="71415EE7">
      <w:pPr>
        <w:pStyle w:val="15"/>
        <w:adjustRightInd w:val="0"/>
        <w:snapToGrid w:val="0"/>
        <w:spacing w:line="360" w:lineRule="auto"/>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asciiTheme="minorEastAsia" w:hAnsiTheme="minorEastAsia" w:eastAsiaTheme="minorEastAsia" w:cstheme="minorEastAsia"/>
          <w:snapToGrid w:val="0"/>
          <w:color w:val="auto"/>
          <w:kern w:val="0"/>
          <w:sz w:val="28"/>
          <w:szCs w:val="28"/>
          <w:highlight w:val="none"/>
        </w:rPr>
        <w:t>12.</w:t>
      </w:r>
      <w:r>
        <w:rPr>
          <w:rFonts w:hint="eastAsia" w:asciiTheme="minorEastAsia" w:hAnsiTheme="minorEastAsia" w:eastAsiaTheme="minorEastAsia" w:cstheme="minorEastAsia"/>
          <w:snapToGrid w:val="0"/>
          <w:color w:val="auto"/>
          <w:kern w:val="0"/>
          <w:sz w:val="28"/>
          <w:szCs w:val="28"/>
          <w:highlight w:val="none"/>
        </w:rPr>
        <w:t>《海绵城市建设评价标准》（</w:t>
      </w:r>
      <w:r>
        <w:rPr>
          <w:rFonts w:asciiTheme="minorEastAsia" w:hAnsiTheme="minorEastAsia" w:eastAsiaTheme="minorEastAsia" w:cstheme="minorEastAsia"/>
          <w:snapToGrid w:val="0"/>
          <w:color w:val="auto"/>
          <w:kern w:val="0"/>
          <w:sz w:val="28"/>
          <w:szCs w:val="28"/>
          <w:highlight w:val="none"/>
        </w:rPr>
        <w:t>GBT 51345-2018）</w:t>
      </w:r>
    </w:p>
    <w:p w14:paraId="7ED24099">
      <w:pPr>
        <w:pStyle w:val="15"/>
        <w:adjustRightInd w:val="0"/>
        <w:snapToGrid w:val="0"/>
        <w:spacing w:line="360" w:lineRule="auto"/>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asciiTheme="minorEastAsia" w:hAnsiTheme="minorEastAsia" w:eastAsiaTheme="minorEastAsia" w:cstheme="minorEastAsia"/>
          <w:snapToGrid w:val="0"/>
          <w:color w:val="auto"/>
          <w:kern w:val="0"/>
          <w:sz w:val="28"/>
          <w:szCs w:val="28"/>
          <w:highlight w:val="none"/>
        </w:rPr>
        <w:t>13.</w:t>
      </w:r>
      <w:r>
        <w:rPr>
          <w:rFonts w:hint="eastAsia" w:asciiTheme="minorEastAsia" w:hAnsiTheme="minorEastAsia" w:eastAsiaTheme="minorEastAsia" w:cstheme="minorEastAsia"/>
          <w:snapToGrid w:val="0"/>
          <w:color w:val="auto"/>
          <w:kern w:val="0"/>
          <w:sz w:val="28"/>
          <w:szCs w:val="28"/>
          <w:highlight w:val="none"/>
        </w:rPr>
        <w:t>《广州市海绵城市建设管理办法》</w:t>
      </w:r>
    </w:p>
    <w:p w14:paraId="7EB1C440">
      <w:pPr>
        <w:pStyle w:val="15"/>
        <w:adjustRightInd w:val="0"/>
        <w:snapToGrid w:val="0"/>
        <w:spacing w:line="360" w:lineRule="auto"/>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asciiTheme="minorEastAsia" w:hAnsiTheme="minorEastAsia" w:eastAsiaTheme="minorEastAsia" w:cstheme="minorEastAsia"/>
          <w:snapToGrid w:val="0"/>
          <w:color w:val="auto"/>
          <w:kern w:val="0"/>
          <w:sz w:val="28"/>
          <w:szCs w:val="28"/>
          <w:highlight w:val="none"/>
        </w:rPr>
        <w:t>14.</w:t>
      </w:r>
      <w:r>
        <w:rPr>
          <w:rFonts w:hint="eastAsia" w:asciiTheme="minorEastAsia" w:hAnsiTheme="minorEastAsia" w:eastAsiaTheme="minorEastAsia" w:cstheme="minorEastAsia"/>
          <w:snapToGrid w:val="0"/>
          <w:color w:val="auto"/>
          <w:kern w:val="0"/>
          <w:sz w:val="28"/>
          <w:szCs w:val="28"/>
          <w:highlight w:val="none"/>
        </w:rPr>
        <w:t>《广州市建设项目海绵城市建设管控指标分类指引（试行）》（穗水河湖〔</w:t>
      </w:r>
      <w:r>
        <w:rPr>
          <w:rFonts w:asciiTheme="minorEastAsia" w:hAnsiTheme="minorEastAsia" w:eastAsiaTheme="minorEastAsia" w:cstheme="minorEastAsia"/>
          <w:snapToGrid w:val="0"/>
          <w:color w:val="auto"/>
          <w:kern w:val="0"/>
          <w:sz w:val="28"/>
          <w:szCs w:val="28"/>
          <w:highlight w:val="none"/>
        </w:rPr>
        <w:t>2020〕7号）</w:t>
      </w:r>
    </w:p>
    <w:p w14:paraId="1BCB3A65">
      <w:pPr>
        <w:pStyle w:val="15"/>
        <w:adjustRightInd w:val="0"/>
        <w:snapToGrid w:val="0"/>
        <w:spacing w:line="360" w:lineRule="auto"/>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asciiTheme="minorEastAsia" w:hAnsiTheme="minorEastAsia" w:eastAsiaTheme="minorEastAsia" w:cstheme="minorEastAsia"/>
          <w:snapToGrid w:val="0"/>
          <w:color w:val="auto"/>
          <w:kern w:val="0"/>
          <w:sz w:val="28"/>
          <w:szCs w:val="28"/>
          <w:highlight w:val="none"/>
        </w:rPr>
        <w:t>15.</w:t>
      </w:r>
      <w:r>
        <w:rPr>
          <w:rFonts w:hint="eastAsia" w:asciiTheme="minorEastAsia" w:hAnsiTheme="minorEastAsia" w:eastAsiaTheme="minorEastAsia" w:cstheme="minorEastAsia"/>
          <w:snapToGrid w:val="0"/>
          <w:color w:val="auto"/>
          <w:kern w:val="0"/>
          <w:sz w:val="28"/>
          <w:szCs w:val="28"/>
          <w:highlight w:val="none"/>
        </w:rPr>
        <w:t>《五局关于开展我市建设工程项目海绵城市建设效果评估的通知》（穗水河湖〔</w:t>
      </w:r>
      <w:r>
        <w:rPr>
          <w:rFonts w:asciiTheme="minorEastAsia" w:hAnsiTheme="minorEastAsia" w:eastAsiaTheme="minorEastAsia" w:cstheme="minorEastAsia"/>
          <w:snapToGrid w:val="0"/>
          <w:color w:val="auto"/>
          <w:kern w:val="0"/>
          <w:sz w:val="28"/>
          <w:szCs w:val="28"/>
          <w:highlight w:val="none"/>
        </w:rPr>
        <w:t>2021〕9号）</w:t>
      </w:r>
    </w:p>
    <w:p w14:paraId="655D8375">
      <w:pPr>
        <w:widowControl w:val="0"/>
        <w:numPr>
          <w:ilvl w:val="255"/>
          <w:numId w:val="0"/>
        </w:numPr>
        <w:adjustRightInd w:val="0"/>
        <w:snapToGrid w:val="0"/>
        <w:spacing w:beforeAutospacing="0" w:afterAutospacing="0" w:line="500" w:lineRule="exact"/>
        <w:ind w:left="0" w:firstLine="560" w:firstLineChars="200"/>
        <w:rPr>
          <w:rFonts w:asciiTheme="minorEastAsia" w:hAnsiTheme="minorEastAsia" w:eastAsiaTheme="minorEastAsia" w:cstheme="minorEastAsia"/>
          <w:snapToGrid w:val="0"/>
          <w:color w:val="auto"/>
          <w:kern w:val="0"/>
          <w:sz w:val="28"/>
          <w:szCs w:val="28"/>
          <w:highlight w:val="none"/>
        </w:rPr>
      </w:pPr>
    </w:p>
    <w:p w14:paraId="7E8D1A9A">
      <w:pPr>
        <w:pStyle w:val="2"/>
        <w:rPr>
          <w:color w:val="auto"/>
          <w:highlight w:val="none"/>
          <w:lang w:val="zh-CN"/>
        </w:rPr>
      </w:pPr>
    </w:p>
    <w:p w14:paraId="2599C78C">
      <w:pPr>
        <w:adjustRightInd w:val="0"/>
        <w:snapToGrid w:val="0"/>
        <w:spacing w:line="500" w:lineRule="exact"/>
        <w:ind w:firstLine="562" w:firstLineChars="200"/>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第三条 服务期限及委托形式</w:t>
      </w:r>
    </w:p>
    <w:p w14:paraId="74A352C3">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（一）服务期限：本合同履行过程中满足以下之一，即停止后续的委托业务：</w:t>
      </w:r>
    </w:p>
    <w:p w14:paraId="725055AD">
      <w:pPr>
        <w:adjustRightInd w:val="0"/>
        <w:snapToGrid w:val="0"/>
        <w:spacing w:line="500" w:lineRule="exact"/>
        <w:ind w:left="279" w:leftChars="133" w:firstLine="280" w:firstLineChars="1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1.自中标通知书发出之日起算满两年止（   年   月  日至  年  月 日）。</w:t>
      </w:r>
    </w:p>
    <w:p w14:paraId="213183FF">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2.按本合同所涉及的全部单个委托项目的金额累计达到或接近合同暂定总额。</w:t>
      </w:r>
    </w:p>
    <w:p w14:paraId="05C3C716">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（二）</w:t>
      </w:r>
      <w:r>
        <w:rPr>
          <w:rFonts w:hint="eastAsia" w:asciiTheme="minorEastAsia" w:hAnsiTheme="minorEastAsia" w:eastAsiaTheme="minorEastAsia" w:cstheme="minorEastAsia"/>
          <w:snapToGrid w:val="0"/>
          <w:color w:val="auto"/>
          <w:kern w:val="0"/>
          <w:sz w:val="28"/>
          <w:szCs w:val="28"/>
          <w:highlight w:val="none"/>
          <w:lang w:val="zh-CN"/>
        </w:rPr>
        <w:t>在服务期满前已发出的委托，乙方均应按合同要求完成全部工作。</w:t>
      </w:r>
    </w:p>
    <w:p w14:paraId="12C5FD7E">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（三）发</w:t>
      </w:r>
      <w:r>
        <w:rPr>
          <w:rFonts w:hint="eastAsia" w:asciiTheme="minorEastAsia" w:hAnsiTheme="minorEastAsia" w:eastAsiaTheme="minorEastAsia" w:cstheme="minorEastAsia"/>
          <w:snapToGrid w:val="0"/>
          <w:color w:val="auto"/>
          <w:kern w:val="0"/>
          <w:sz w:val="28"/>
          <w:szCs w:val="28"/>
          <w:highlight w:val="none"/>
          <w:lang w:val="zh-CN"/>
        </w:rPr>
        <w:t>包人根据实际需要，与承包人协商开展的工作内容和工期、技术要求，并按单个子项工程为单位以工作任务单（格式见附件）的形式委托承包人开展</w:t>
      </w:r>
      <w:r>
        <w:rPr>
          <w:rFonts w:hint="eastAsia" w:asciiTheme="minorEastAsia" w:hAnsiTheme="minorEastAsia" w:eastAsiaTheme="minorEastAsia" w:cstheme="minorEastAsia"/>
          <w:snapToGrid w:val="0"/>
          <w:color w:val="auto"/>
          <w:kern w:val="0"/>
          <w:sz w:val="28"/>
          <w:szCs w:val="28"/>
          <w:highlight w:val="none"/>
        </w:rPr>
        <w:t>技术服务</w:t>
      </w:r>
      <w:r>
        <w:rPr>
          <w:rFonts w:hint="eastAsia" w:asciiTheme="minorEastAsia" w:hAnsiTheme="minorEastAsia" w:eastAsiaTheme="minorEastAsia" w:cstheme="minorEastAsia"/>
          <w:snapToGrid w:val="0"/>
          <w:color w:val="auto"/>
          <w:kern w:val="0"/>
          <w:sz w:val="28"/>
          <w:szCs w:val="28"/>
          <w:highlight w:val="none"/>
          <w:lang w:val="zh-CN"/>
        </w:rPr>
        <w:t>工作。</w:t>
      </w:r>
      <w:r>
        <w:rPr>
          <w:rFonts w:hint="eastAsia" w:asciiTheme="minorEastAsia" w:hAnsiTheme="minorEastAsia" w:eastAsiaTheme="minorEastAsia" w:cstheme="minorEastAsia"/>
          <w:snapToGrid w:val="0"/>
          <w:color w:val="auto"/>
          <w:kern w:val="0"/>
          <w:sz w:val="28"/>
          <w:szCs w:val="28"/>
          <w:highlight w:val="none"/>
        </w:rPr>
        <w:t>承包人（联合体各方）根据工作内容分工承接相应子项工程，</w:t>
      </w:r>
      <w:r>
        <w:rPr>
          <w:rFonts w:hint="eastAsia" w:asciiTheme="minorEastAsia" w:hAnsiTheme="minorEastAsia" w:eastAsiaTheme="minorEastAsia" w:cstheme="minorEastAsia"/>
          <w:snapToGrid w:val="0"/>
          <w:color w:val="auto"/>
          <w:kern w:val="0"/>
          <w:sz w:val="28"/>
          <w:szCs w:val="28"/>
          <w:highlight w:val="none"/>
          <w:lang w:val="zh-CN"/>
        </w:rPr>
        <w:t>在收到工作任务单后必须在7日内进场工作，同时根据该次任务单拟定对应子合同稿（格式见附件）报发包人，完成</w:t>
      </w:r>
      <w:r>
        <w:rPr>
          <w:rFonts w:hint="eastAsia" w:asciiTheme="minorEastAsia" w:hAnsiTheme="minorEastAsia" w:eastAsiaTheme="minorEastAsia" w:cstheme="minorEastAsia"/>
          <w:snapToGrid w:val="0"/>
          <w:color w:val="auto"/>
          <w:kern w:val="0"/>
          <w:sz w:val="28"/>
          <w:szCs w:val="28"/>
          <w:highlight w:val="none"/>
        </w:rPr>
        <w:t>子</w:t>
      </w:r>
      <w:r>
        <w:rPr>
          <w:rFonts w:hint="eastAsia" w:asciiTheme="minorEastAsia" w:hAnsiTheme="minorEastAsia" w:eastAsiaTheme="minorEastAsia" w:cstheme="minorEastAsia"/>
          <w:snapToGrid w:val="0"/>
          <w:color w:val="auto"/>
          <w:kern w:val="0"/>
          <w:sz w:val="28"/>
          <w:szCs w:val="28"/>
          <w:highlight w:val="none"/>
          <w:lang w:val="zh-CN"/>
        </w:rPr>
        <w:t>合同签订。工作任务单作为子合同附件，具有同等法律效力。</w:t>
      </w:r>
    </w:p>
    <w:p w14:paraId="07A9B8DF">
      <w:pPr>
        <w:adjustRightInd w:val="0"/>
        <w:snapToGrid w:val="0"/>
        <w:spacing w:line="500" w:lineRule="exact"/>
        <w:ind w:firstLine="562" w:firstLineChars="200"/>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第四条 合同价款、结算及支付方式</w:t>
      </w:r>
    </w:p>
    <w:p w14:paraId="330F4201">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（一）本框架合同（含税）暂定总价大写：</w:t>
      </w:r>
      <w:r>
        <w:rPr>
          <w:rFonts w:hint="eastAsia" w:asciiTheme="minorEastAsia" w:hAnsiTheme="minorEastAsia" w:eastAsiaTheme="minorEastAsia" w:cstheme="minorEastAsia"/>
          <w:snapToGrid w:val="0"/>
          <w:color w:val="auto"/>
          <w:kern w:val="0"/>
          <w:sz w:val="28"/>
          <w:szCs w:val="28"/>
          <w:highlight w:val="none"/>
          <w:u w:val="single"/>
        </w:rPr>
        <w:t>人民币    ,小写：   元</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u w:val="single"/>
        </w:rPr>
        <w:t xml:space="preserve">中标下浮率   </w:t>
      </w:r>
      <w:r>
        <w:rPr>
          <w:rFonts w:hint="eastAsia" w:asciiTheme="minorEastAsia" w:hAnsiTheme="minorEastAsia" w:eastAsiaTheme="minorEastAsia" w:cstheme="minorEastAsia"/>
          <w:snapToGrid w:val="0"/>
          <w:color w:val="auto"/>
          <w:kern w:val="0"/>
          <w:sz w:val="28"/>
          <w:szCs w:val="28"/>
          <w:highlight w:val="none"/>
        </w:rPr>
        <w:t>。该价格包括了完成本合同范围内所有内容的费用，包括但不限于人工费、材料费、设备使用费、设备进出场费、数据处理费、交通差旅费、安全文明施工费、技术服务费、报告编写费、各项管理费、以及所有因提供技术服务应交纳的政府规费、利润、税金、保险、风险费用等。承包人要综合考虑，未考虑报价项目视为含在其他单价中。</w:t>
      </w:r>
    </w:p>
    <w:p w14:paraId="6FDBB51B">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（二）关于子合同价的确定原则</w:t>
      </w:r>
    </w:p>
    <w:p w14:paraId="02828683">
      <w:pPr>
        <w:tabs>
          <w:tab w:val="left" w:pos="4410"/>
        </w:tabs>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本框架合同签订后，根据项目实际需求，每个子项目单独签订子合同，（根据承包人（联合体各方）的工作内容分工确定子项目的承接单位），由发包人出具工作任务单，并与承包人签订子合同，各子合同单独支付和结算。</w:t>
      </w:r>
    </w:p>
    <w:p w14:paraId="5725E5B5">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子合同工程量为根据项目需求的预计工程量，子合同单价按以下原则确定：按每项工作内容收费依据计取（收费依据详见本合同第一条委托内容及要求），再乘以（1-中标下浮率）作为子合同合同价（本项目下浮率为xxx%）。</w:t>
      </w:r>
    </w:p>
    <w:p w14:paraId="498598F4">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（三）</w:t>
      </w:r>
      <w:r>
        <w:rPr>
          <w:rFonts w:hint="eastAsia" w:asciiTheme="minorEastAsia" w:hAnsiTheme="minorEastAsia" w:eastAsiaTheme="minorEastAsia" w:cstheme="minorEastAsia"/>
          <w:snapToGrid w:val="0"/>
          <w:color w:val="auto"/>
          <w:kern w:val="0"/>
          <w:sz w:val="28"/>
          <w:szCs w:val="28"/>
          <w:highlight w:val="none"/>
          <w:lang w:val="zh-CN"/>
        </w:rPr>
        <w:t>结算方式：</w:t>
      </w:r>
    </w:p>
    <w:p w14:paraId="45632BA5">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结算价</w:t>
      </w:r>
      <w:r>
        <w:rPr>
          <w:rFonts w:hint="eastAsia" w:asciiTheme="minorEastAsia" w:hAnsiTheme="minorEastAsia" w:eastAsiaTheme="minorEastAsia" w:cstheme="minorEastAsia"/>
          <w:snapToGrid w:val="0"/>
          <w:color w:val="auto"/>
          <w:kern w:val="0"/>
          <w:sz w:val="28"/>
          <w:szCs w:val="28"/>
          <w:highlight w:val="none"/>
          <w:lang w:val="zh-CN"/>
        </w:rPr>
        <w:t>按各子合同确定的合同</w:t>
      </w:r>
      <w:r>
        <w:rPr>
          <w:rFonts w:hint="eastAsia" w:asciiTheme="minorEastAsia" w:hAnsiTheme="minorEastAsia" w:eastAsiaTheme="minorEastAsia" w:cstheme="minorEastAsia"/>
          <w:snapToGrid w:val="0"/>
          <w:color w:val="auto"/>
          <w:kern w:val="0"/>
          <w:sz w:val="28"/>
          <w:szCs w:val="28"/>
          <w:highlight w:val="none"/>
        </w:rPr>
        <w:t>综合</w:t>
      </w:r>
      <w:r>
        <w:rPr>
          <w:rFonts w:hint="eastAsia" w:asciiTheme="minorEastAsia" w:hAnsiTheme="minorEastAsia" w:eastAsiaTheme="minorEastAsia" w:cstheme="minorEastAsia"/>
          <w:snapToGrid w:val="0"/>
          <w:color w:val="auto"/>
          <w:kern w:val="0"/>
          <w:sz w:val="28"/>
          <w:szCs w:val="28"/>
          <w:highlight w:val="none"/>
          <w:lang w:val="zh-CN"/>
        </w:rPr>
        <w:t>单价包干，</w:t>
      </w:r>
      <w:r>
        <w:rPr>
          <w:rFonts w:hint="eastAsia" w:asciiTheme="minorEastAsia" w:hAnsiTheme="minorEastAsia" w:eastAsiaTheme="minorEastAsia" w:cstheme="minorEastAsia"/>
          <w:snapToGrid w:val="0"/>
          <w:color w:val="auto"/>
          <w:kern w:val="0"/>
          <w:sz w:val="28"/>
          <w:szCs w:val="28"/>
          <w:highlight w:val="none"/>
        </w:rPr>
        <w:t>工程量</w:t>
      </w:r>
      <w:r>
        <w:rPr>
          <w:rFonts w:hint="eastAsia" w:asciiTheme="minorEastAsia" w:hAnsiTheme="minorEastAsia" w:eastAsiaTheme="minorEastAsia" w:cstheme="minorEastAsia"/>
          <w:snapToGrid w:val="0"/>
          <w:color w:val="auto"/>
          <w:kern w:val="0"/>
          <w:sz w:val="28"/>
          <w:szCs w:val="28"/>
          <w:highlight w:val="none"/>
          <w:lang w:val="zh-CN"/>
        </w:rPr>
        <w:t>根据</w:t>
      </w:r>
      <w:r>
        <w:rPr>
          <w:rFonts w:hint="eastAsia" w:asciiTheme="minorEastAsia" w:hAnsiTheme="minorEastAsia" w:eastAsiaTheme="minorEastAsia" w:cstheme="minorEastAsia"/>
          <w:snapToGrid w:val="0"/>
          <w:color w:val="auto"/>
          <w:kern w:val="0"/>
          <w:sz w:val="28"/>
          <w:szCs w:val="28"/>
          <w:highlight w:val="none"/>
        </w:rPr>
        <w:t>发包人对应单个工作</w:t>
      </w:r>
      <w:r>
        <w:rPr>
          <w:rFonts w:hint="eastAsia" w:asciiTheme="minorEastAsia" w:hAnsiTheme="minorEastAsia" w:eastAsiaTheme="minorEastAsia" w:cstheme="minorEastAsia"/>
          <w:snapToGrid w:val="0"/>
          <w:color w:val="auto"/>
          <w:kern w:val="0"/>
          <w:sz w:val="28"/>
          <w:szCs w:val="28"/>
          <w:highlight w:val="none"/>
          <w:lang w:val="zh-CN"/>
        </w:rPr>
        <w:t>任务单开展相关工作并实际完成的</w:t>
      </w:r>
      <w:r>
        <w:rPr>
          <w:rFonts w:hint="eastAsia" w:asciiTheme="minorEastAsia" w:hAnsiTheme="minorEastAsia" w:eastAsiaTheme="minorEastAsia" w:cstheme="minorEastAsia"/>
          <w:snapToGrid w:val="0"/>
          <w:color w:val="auto"/>
          <w:kern w:val="0"/>
          <w:sz w:val="28"/>
          <w:szCs w:val="28"/>
          <w:highlight w:val="none"/>
        </w:rPr>
        <w:t>工程量</w:t>
      </w:r>
      <w:r>
        <w:rPr>
          <w:rFonts w:hint="eastAsia" w:asciiTheme="minorEastAsia" w:hAnsiTheme="minorEastAsia" w:eastAsiaTheme="minorEastAsia" w:cstheme="minorEastAsia"/>
          <w:snapToGrid w:val="0"/>
          <w:color w:val="auto"/>
          <w:kern w:val="0"/>
          <w:sz w:val="28"/>
          <w:szCs w:val="28"/>
          <w:highlight w:val="none"/>
          <w:lang w:val="zh-CN"/>
        </w:rPr>
        <w:t>计算</w:t>
      </w:r>
      <w:r>
        <w:rPr>
          <w:rFonts w:hint="eastAsia"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lang w:val="zh-CN"/>
        </w:rPr>
        <w:t>单价乘以</w:t>
      </w:r>
      <w:r>
        <w:rPr>
          <w:rFonts w:hint="eastAsia" w:asciiTheme="minorEastAsia" w:hAnsiTheme="minorEastAsia" w:eastAsiaTheme="minorEastAsia" w:cstheme="minorEastAsia"/>
          <w:snapToGrid w:val="0"/>
          <w:color w:val="auto"/>
          <w:kern w:val="0"/>
          <w:sz w:val="28"/>
          <w:szCs w:val="28"/>
          <w:highlight w:val="none"/>
        </w:rPr>
        <w:t>工程量</w:t>
      </w:r>
      <w:r>
        <w:rPr>
          <w:rFonts w:hint="eastAsia" w:asciiTheme="minorEastAsia" w:hAnsiTheme="minorEastAsia" w:eastAsiaTheme="minorEastAsia" w:cstheme="minorEastAsia"/>
          <w:snapToGrid w:val="0"/>
          <w:color w:val="auto"/>
          <w:kern w:val="0"/>
          <w:sz w:val="28"/>
          <w:szCs w:val="28"/>
          <w:highlight w:val="none"/>
          <w:lang w:val="zh-CN"/>
        </w:rPr>
        <w:t>之积即为各子项目合同</w:t>
      </w:r>
      <w:r>
        <w:rPr>
          <w:rFonts w:hint="eastAsia" w:asciiTheme="minorEastAsia" w:hAnsiTheme="minorEastAsia" w:eastAsiaTheme="minorEastAsia" w:cstheme="minorEastAsia"/>
          <w:snapToGrid w:val="0"/>
          <w:color w:val="auto"/>
          <w:kern w:val="0"/>
          <w:sz w:val="28"/>
          <w:szCs w:val="28"/>
          <w:highlight w:val="none"/>
        </w:rPr>
        <w:t>技术</w:t>
      </w:r>
      <w:r>
        <w:rPr>
          <w:rFonts w:hint="eastAsia" w:asciiTheme="minorEastAsia" w:hAnsiTheme="minorEastAsia" w:eastAsiaTheme="minorEastAsia" w:cstheme="minorEastAsia"/>
          <w:snapToGrid w:val="0"/>
          <w:color w:val="auto"/>
          <w:kern w:val="0"/>
          <w:sz w:val="28"/>
          <w:szCs w:val="28"/>
          <w:highlight w:val="none"/>
          <w:lang w:val="zh-CN"/>
        </w:rPr>
        <w:t>服务费结算金额。</w:t>
      </w:r>
      <w:r>
        <w:rPr>
          <w:rFonts w:hint="eastAsia" w:asciiTheme="minorEastAsia" w:hAnsiTheme="minorEastAsia" w:eastAsiaTheme="minorEastAsia" w:cstheme="minorEastAsia"/>
          <w:snapToGrid w:val="0"/>
          <w:color w:val="auto"/>
          <w:kern w:val="0"/>
          <w:sz w:val="28"/>
          <w:szCs w:val="28"/>
          <w:highlight w:val="none"/>
        </w:rPr>
        <w:t>根据相关法律法规及规范性文件，如子合同的结算价须报送财政部门进行财政评审的，则该子合同最终结算价以财政部门评审价为准；如无须报送财政评审的，则该子合同最终结算价以发包人或发包人委托的具有相应资质的第三方咨询单位审核意见为准。</w:t>
      </w:r>
    </w:p>
    <w:p w14:paraId="658DBC15">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（四）支付</w:t>
      </w:r>
      <w:r>
        <w:rPr>
          <w:rFonts w:hint="eastAsia" w:asciiTheme="minorEastAsia" w:hAnsiTheme="minorEastAsia" w:eastAsiaTheme="minorEastAsia" w:cstheme="minorEastAsia"/>
          <w:snapToGrid w:val="0"/>
          <w:color w:val="auto"/>
          <w:kern w:val="0"/>
          <w:sz w:val="28"/>
          <w:szCs w:val="28"/>
          <w:highlight w:val="none"/>
          <w:lang w:val="zh-CN"/>
        </w:rPr>
        <w:t>方式：</w:t>
      </w:r>
      <w:r>
        <w:rPr>
          <w:rFonts w:hint="eastAsia" w:asciiTheme="minorEastAsia" w:hAnsiTheme="minorEastAsia" w:eastAsiaTheme="minorEastAsia" w:cstheme="minorEastAsia"/>
          <w:snapToGrid w:val="0"/>
          <w:color w:val="auto"/>
          <w:kern w:val="0"/>
          <w:sz w:val="28"/>
          <w:szCs w:val="28"/>
          <w:highlight w:val="none"/>
        </w:rPr>
        <w:t>1.</w:t>
      </w:r>
      <w:r>
        <w:rPr>
          <w:rFonts w:hint="eastAsia" w:asciiTheme="minorEastAsia" w:hAnsiTheme="minorEastAsia" w:eastAsiaTheme="minorEastAsia" w:cstheme="minorEastAsia"/>
          <w:snapToGrid w:val="0"/>
          <w:color w:val="auto"/>
          <w:kern w:val="0"/>
          <w:sz w:val="28"/>
          <w:szCs w:val="28"/>
          <w:highlight w:val="none"/>
          <w:lang w:val="zh-CN"/>
        </w:rPr>
        <w:t>承包人</w:t>
      </w:r>
      <w:r>
        <w:rPr>
          <w:rFonts w:hint="eastAsia" w:asciiTheme="minorEastAsia" w:hAnsiTheme="minorEastAsia" w:eastAsiaTheme="minorEastAsia" w:cstheme="minorEastAsia"/>
          <w:snapToGrid w:val="0"/>
          <w:color w:val="auto"/>
          <w:kern w:val="0"/>
          <w:sz w:val="28"/>
          <w:szCs w:val="28"/>
          <w:highlight w:val="none"/>
        </w:rPr>
        <w:t>按工作任务单</w:t>
      </w:r>
      <w:r>
        <w:rPr>
          <w:rFonts w:hint="eastAsia" w:asciiTheme="minorEastAsia" w:hAnsiTheme="minorEastAsia" w:eastAsiaTheme="minorEastAsia" w:cstheme="minorEastAsia"/>
          <w:snapToGrid w:val="0"/>
          <w:color w:val="auto"/>
          <w:kern w:val="0"/>
          <w:sz w:val="28"/>
          <w:szCs w:val="28"/>
          <w:highlight w:val="none"/>
          <w:lang w:val="zh-CN"/>
        </w:rPr>
        <w:t>完成单个子项目工程后，向发包人提交已完成的单项工程量清单、结算材料等资料，</w:t>
      </w:r>
      <w:r>
        <w:rPr>
          <w:rFonts w:hint="eastAsia" w:asciiTheme="minorEastAsia" w:hAnsiTheme="minorEastAsia" w:eastAsiaTheme="minorEastAsia" w:cstheme="minorEastAsia"/>
          <w:snapToGrid w:val="0"/>
          <w:color w:val="auto"/>
          <w:kern w:val="0"/>
          <w:sz w:val="28"/>
          <w:szCs w:val="28"/>
          <w:highlight w:val="none"/>
        </w:rPr>
        <w:t>经发包人确认，</w:t>
      </w:r>
      <w:r>
        <w:rPr>
          <w:rFonts w:hint="eastAsia" w:asciiTheme="minorEastAsia" w:hAnsiTheme="minorEastAsia" w:eastAsiaTheme="minorEastAsia" w:cstheme="minorEastAsia"/>
          <w:snapToGrid w:val="0"/>
          <w:color w:val="auto"/>
          <w:kern w:val="0"/>
          <w:sz w:val="28"/>
          <w:szCs w:val="28"/>
          <w:highlight w:val="none"/>
          <w:lang w:val="zh-CN"/>
        </w:rPr>
        <w:t>发包人根据合同约定及相关规定办理结算手续且收到乙方提交的全额增值税发票及请款函等资料后，向乙方支付至单个子项目结算金额的100%。</w:t>
      </w:r>
    </w:p>
    <w:p w14:paraId="3C25A0FF">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lang w:val="zh-CN"/>
        </w:rPr>
        <w:t>承包人的收款账号为：</w:t>
      </w:r>
    </w:p>
    <w:p w14:paraId="589C4952">
      <w:pPr>
        <w:numPr>
          <w:ilvl w:val="0"/>
          <w:numId w:val="1"/>
        </w:num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开户名：</w:t>
      </w:r>
    </w:p>
    <w:p w14:paraId="0A441290">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 xml:space="preserve">（2）开户行：    </w:t>
      </w:r>
    </w:p>
    <w:p w14:paraId="7C7CFB14">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（3）账号：</w:t>
      </w:r>
    </w:p>
    <w:p w14:paraId="3F9A2932">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3.</w:t>
      </w:r>
      <w:r>
        <w:rPr>
          <w:rFonts w:hint="eastAsia" w:asciiTheme="minorEastAsia" w:hAnsiTheme="minorEastAsia" w:eastAsiaTheme="minorEastAsia" w:cstheme="minorEastAsia"/>
          <w:snapToGrid w:val="0"/>
          <w:color w:val="auto"/>
          <w:kern w:val="0"/>
          <w:sz w:val="28"/>
          <w:szCs w:val="28"/>
          <w:highlight w:val="none"/>
          <w:lang w:val="zh-CN"/>
        </w:rPr>
        <w:t>上述款项的支付，承包人均需按照发包人要求提供等额增值税专用发票及请款函等资料，并需按财政部门关于财政资金集中支付程序，及发包人相关管理办法执行，否则发包人有权不予付款。发包人在规定支付款项的时间内向财政部门申请支付，视为发包人已履行付款义务，因财政部门审核延误支付的，不视为发包人违约。同时，承包人不得因此而停止工作。如承包人向发包人提供的发票不符合本合同约定或法律规定，因此给发包人造成的一切损失由承包人承担。</w:t>
      </w:r>
    </w:p>
    <w:p w14:paraId="5C2A4825">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4.</w:t>
      </w:r>
      <w:r>
        <w:rPr>
          <w:rFonts w:asciiTheme="minorEastAsia" w:hAnsiTheme="minorEastAsia" w:eastAsiaTheme="minorEastAsia" w:cstheme="minorEastAsia"/>
          <w:snapToGrid w:val="0"/>
          <w:color w:val="auto"/>
          <w:kern w:val="0"/>
          <w:sz w:val="28"/>
          <w:szCs w:val="28"/>
          <w:highlight w:val="none"/>
          <w:lang w:val="zh-CN"/>
        </w:rPr>
        <w:t>承包人因违约行为应支付的违约金、赔偿金及发包人实现债权的合理费用（包括律师费、评估费等），以实际损失为限。发包人有权书面通知承包人后，从本合同或双方其他合作项目的应付款中直接扣除。承包人若对扣款有异议，应在收到通知后5个工作日内提出书面说明，双方协商不成时按争议解决条款处理。因不可抗力或发包人过错导致的损失，承包人不承担本条责任。</w:t>
      </w:r>
    </w:p>
    <w:p w14:paraId="071ED4A3">
      <w:pPr>
        <w:adjustRightInd w:val="0"/>
        <w:snapToGrid w:val="0"/>
        <w:spacing w:line="500" w:lineRule="exact"/>
        <w:ind w:firstLine="562" w:firstLineChars="200"/>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lang w:val="zh-CN"/>
        </w:rPr>
        <w:t>第五条</w:t>
      </w:r>
      <w:r>
        <w:rPr>
          <w:rFonts w:asciiTheme="minorEastAsia" w:hAnsiTheme="minorEastAsia" w:eastAsiaTheme="minorEastAsia" w:cstheme="minorEastAsia"/>
          <w:b/>
          <w:bCs/>
          <w:snapToGrid w:val="0"/>
          <w:color w:val="auto"/>
          <w:kern w:val="0"/>
          <w:sz w:val="28"/>
          <w:szCs w:val="28"/>
          <w:highlight w:val="none"/>
        </w:rPr>
        <w:t xml:space="preserve">  承包人</w:t>
      </w:r>
      <w:r>
        <w:rPr>
          <w:rFonts w:hint="eastAsia" w:asciiTheme="minorEastAsia" w:hAnsiTheme="minorEastAsia" w:eastAsiaTheme="minorEastAsia" w:cstheme="minorEastAsia"/>
          <w:b/>
          <w:bCs/>
          <w:snapToGrid w:val="0"/>
          <w:color w:val="auto"/>
          <w:kern w:val="0"/>
          <w:sz w:val="28"/>
          <w:szCs w:val="28"/>
          <w:highlight w:val="none"/>
        </w:rPr>
        <w:t>分工</w:t>
      </w:r>
      <w:r>
        <w:rPr>
          <w:rFonts w:hint="eastAsia" w:asciiTheme="minorEastAsia" w:hAnsiTheme="minorEastAsia" w:eastAsiaTheme="minorEastAsia" w:cstheme="minorEastAsia"/>
          <w:b/>
          <w:bCs/>
          <w:snapToGrid w:val="0"/>
          <w:color w:val="auto"/>
          <w:kern w:val="0"/>
          <w:sz w:val="28"/>
          <w:szCs w:val="28"/>
          <w:highlight w:val="none"/>
          <w:lang w:val="en-US" w:eastAsia="zh-CN"/>
        </w:rPr>
        <w:t>【</w:t>
      </w:r>
      <w:r>
        <w:rPr>
          <w:rFonts w:hint="eastAsia" w:asciiTheme="minorEastAsia" w:hAnsiTheme="minorEastAsia" w:eastAsiaTheme="minorEastAsia" w:cstheme="minorEastAsia"/>
          <w:b/>
          <w:bCs/>
          <w:snapToGrid w:val="0"/>
          <w:color w:val="auto"/>
          <w:kern w:val="0"/>
          <w:sz w:val="28"/>
          <w:szCs w:val="28"/>
          <w:highlight w:val="none"/>
        </w:rPr>
        <w:t>联合体</w:t>
      </w:r>
      <w:r>
        <w:rPr>
          <w:rFonts w:hint="eastAsia" w:asciiTheme="minorEastAsia" w:hAnsiTheme="minorEastAsia" w:eastAsiaTheme="minorEastAsia" w:cstheme="minorEastAsia"/>
          <w:b/>
          <w:bCs/>
          <w:snapToGrid w:val="0"/>
          <w:color w:val="auto"/>
          <w:kern w:val="0"/>
          <w:sz w:val="28"/>
          <w:szCs w:val="28"/>
          <w:highlight w:val="none"/>
          <w:lang w:eastAsia="zh-CN"/>
        </w:rPr>
        <w:t>投标适用</w:t>
      </w:r>
      <w:r>
        <w:rPr>
          <w:rFonts w:hint="eastAsia" w:asciiTheme="minorEastAsia" w:hAnsiTheme="minorEastAsia" w:eastAsiaTheme="minorEastAsia" w:cstheme="minorEastAsia"/>
          <w:b/>
          <w:bCs/>
          <w:snapToGrid w:val="0"/>
          <w:color w:val="auto"/>
          <w:kern w:val="0"/>
          <w:sz w:val="28"/>
          <w:szCs w:val="28"/>
          <w:highlight w:val="none"/>
          <w:lang w:val="en-US" w:eastAsia="zh-CN"/>
        </w:rPr>
        <w:t>】</w:t>
      </w:r>
    </w:p>
    <w:p w14:paraId="6DB122A1">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（一）承包人（主）</w:t>
      </w:r>
      <w:r>
        <w:rPr>
          <w:rFonts w:asciiTheme="minorEastAsia" w:hAnsiTheme="minorEastAsia" w:eastAsiaTheme="minorEastAsia" w:cstheme="minorEastAsia"/>
          <w:snapToGrid w:val="0"/>
          <w:color w:val="auto"/>
          <w:kern w:val="0"/>
          <w:sz w:val="28"/>
          <w:szCs w:val="28"/>
          <w:highlight w:val="none"/>
        </w:rPr>
        <w:t>XXX</w:t>
      </w:r>
      <w:r>
        <w:rPr>
          <w:rFonts w:hint="eastAsia" w:asciiTheme="minorEastAsia" w:hAnsiTheme="minorEastAsia" w:eastAsiaTheme="minorEastAsia" w:cstheme="minorEastAsia"/>
          <w:snapToGrid w:val="0"/>
          <w:color w:val="auto"/>
          <w:kern w:val="0"/>
          <w:sz w:val="28"/>
          <w:szCs w:val="28"/>
          <w:highlight w:val="none"/>
        </w:rPr>
        <w:t>负责的工作内容：</w:t>
      </w:r>
    </w:p>
    <w:p w14:paraId="5E8CE09E">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（二）承包人（成）</w:t>
      </w:r>
      <w:r>
        <w:rPr>
          <w:rFonts w:asciiTheme="minorEastAsia" w:hAnsiTheme="minorEastAsia" w:eastAsiaTheme="minorEastAsia" w:cstheme="minorEastAsia"/>
          <w:snapToGrid w:val="0"/>
          <w:color w:val="auto"/>
          <w:kern w:val="0"/>
          <w:sz w:val="28"/>
          <w:szCs w:val="28"/>
          <w:highlight w:val="none"/>
        </w:rPr>
        <w:t>XXX</w:t>
      </w:r>
      <w:r>
        <w:rPr>
          <w:rFonts w:hint="eastAsia" w:asciiTheme="minorEastAsia" w:hAnsiTheme="minorEastAsia" w:eastAsiaTheme="minorEastAsia" w:cstheme="minorEastAsia"/>
          <w:snapToGrid w:val="0"/>
          <w:color w:val="auto"/>
          <w:kern w:val="0"/>
          <w:sz w:val="28"/>
          <w:szCs w:val="28"/>
          <w:highlight w:val="none"/>
        </w:rPr>
        <w:t>负责的工作内容：</w:t>
      </w:r>
    </w:p>
    <w:p w14:paraId="753ACF19">
      <w:pPr>
        <w:adjustRightInd w:val="0"/>
        <w:snapToGrid w:val="0"/>
        <w:spacing w:line="500" w:lineRule="exact"/>
        <w:ind w:firstLine="562" w:firstLineChars="200"/>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第六条</w:t>
      </w:r>
      <w:r>
        <w:rPr>
          <w:rFonts w:asciiTheme="minorEastAsia" w:hAnsiTheme="minorEastAsia" w:eastAsiaTheme="minorEastAsia" w:cstheme="minorEastAsia"/>
          <w:b/>
          <w:bCs/>
          <w:snapToGrid w:val="0"/>
          <w:color w:val="auto"/>
          <w:kern w:val="0"/>
          <w:sz w:val="28"/>
          <w:szCs w:val="28"/>
          <w:highlight w:val="none"/>
        </w:rPr>
        <w:t xml:space="preserve"> </w:t>
      </w:r>
      <w:r>
        <w:rPr>
          <w:rFonts w:hint="eastAsia" w:asciiTheme="minorEastAsia" w:hAnsiTheme="minorEastAsia" w:eastAsiaTheme="minorEastAsia" w:cstheme="minorEastAsia"/>
          <w:b/>
          <w:bCs/>
          <w:snapToGrid w:val="0"/>
          <w:color w:val="auto"/>
          <w:kern w:val="0"/>
          <w:sz w:val="28"/>
          <w:szCs w:val="28"/>
          <w:highlight w:val="none"/>
        </w:rPr>
        <w:t>各方责任和义务</w:t>
      </w:r>
    </w:p>
    <w:p w14:paraId="20EDA6FE">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（一）发包人</w:t>
      </w:r>
    </w:p>
    <w:p w14:paraId="262BBB1D">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1.</w:t>
      </w:r>
      <w:r>
        <w:rPr>
          <w:rFonts w:hint="eastAsia" w:asciiTheme="minorEastAsia" w:hAnsiTheme="minorEastAsia" w:eastAsiaTheme="minorEastAsia" w:cstheme="minorEastAsia"/>
          <w:snapToGrid w:val="0"/>
          <w:color w:val="auto"/>
          <w:kern w:val="0"/>
          <w:sz w:val="28"/>
          <w:szCs w:val="28"/>
          <w:highlight w:val="none"/>
          <w:lang w:val="zh-CN"/>
        </w:rPr>
        <w:t>按合同约定向承包人支付合同费用。</w:t>
      </w:r>
    </w:p>
    <w:p w14:paraId="4F899E97">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lang w:val="zh-CN"/>
        </w:rPr>
        <w:t>向承包人提供相关的文件资料：自本合同签订后且送达工作任务单起3个工作日内，发包人向承包人提供有关资料和提出技术要求。</w:t>
      </w:r>
    </w:p>
    <w:p w14:paraId="7CE579DF">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3.</w:t>
      </w:r>
      <w:r>
        <w:rPr>
          <w:rFonts w:hint="eastAsia" w:asciiTheme="minorEastAsia" w:hAnsiTheme="minorEastAsia" w:eastAsiaTheme="minorEastAsia" w:cstheme="minorEastAsia"/>
          <w:snapToGrid w:val="0"/>
          <w:color w:val="auto"/>
          <w:kern w:val="0"/>
          <w:sz w:val="28"/>
          <w:szCs w:val="28"/>
          <w:highlight w:val="none"/>
          <w:lang w:val="zh-CN"/>
        </w:rPr>
        <w:t>为承包人开展工作提供便利条件。</w:t>
      </w:r>
    </w:p>
    <w:p w14:paraId="0684AF07">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4.</w:t>
      </w:r>
      <w:r>
        <w:rPr>
          <w:rFonts w:hint="eastAsia" w:asciiTheme="minorEastAsia" w:hAnsiTheme="minorEastAsia" w:eastAsiaTheme="minorEastAsia" w:cstheme="minorEastAsia"/>
          <w:snapToGrid w:val="0"/>
          <w:color w:val="auto"/>
          <w:kern w:val="0"/>
          <w:sz w:val="28"/>
          <w:szCs w:val="28"/>
          <w:highlight w:val="none"/>
          <w:lang w:val="zh-CN"/>
        </w:rPr>
        <w:t>检查</w:t>
      </w:r>
      <w:r>
        <w:rPr>
          <w:rFonts w:hint="eastAsia" w:asciiTheme="minorEastAsia" w:hAnsiTheme="minorEastAsia" w:eastAsiaTheme="minorEastAsia" w:cstheme="minorEastAsia"/>
          <w:snapToGrid w:val="0"/>
          <w:color w:val="auto"/>
          <w:kern w:val="0"/>
          <w:sz w:val="28"/>
          <w:szCs w:val="28"/>
          <w:highlight w:val="none"/>
        </w:rPr>
        <w:t>承包人</w:t>
      </w:r>
      <w:r>
        <w:rPr>
          <w:rFonts w:hint="eastAsia" w:asciiTheme="minorEastAsia" w:hAnsiTheme="minorEastAsia" w:eastAsiaTheme="minorEastAsia" w:cstheme="minorEastAsia"/>
          <w:snapToGrid w:val="0"/>
          <w:color w:val="auto"/>
          <w:kern w:val="0"/>
          <w:sz w:val="28"/>
          <w:szCs w:val="28"/>
          <w:highlight w:val="none"/>
          <w:lang w:val="zh-CN"/>
        </w:rPr>
        <w:t>在本合同项目工作中的进度和质量情况，并提出合理改进意见。</w:t>
      </w:r>
    </w:p>
    <w:p w14:paraId="6EDA7E9F">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（二）承包人</w:t>
      </w:r>
    </w:p>
    <w:p w14:paraId="1CF05F62">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1.承包人</w:t>
      </w:r>
      <w:r>
        <w:rPr>
          <w:rFonts w:hint="eastAsia" w:asciiTheme="minorEastAsia" w:hAnsiTheme="minorEastAsia" w:eastAsiaTheme="minorEastAsia" w:cstheme="minorEastAsia"/>
          <w:snapToGrid w:val="0"/>
          <w:color w:val="auto"/>
          <w:kern w:val="0"/>
          <w:sz w:val="28"/>
          <w:szCs w:val="28"/>
          <w:highlight w:val="none"/>
          <w:lang w:val="zh-CN"/>
        </w:rPr>
        <w:t>须具备完成本合同服务内容的相应资质、场所、人员、设备等全部能力条件，并确保合同履行期间一直有效。</w:t>
      </w:r>
    </w:p>
    <w:p w14:paraId="3B6D64C1">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2.按本合同规定的时间和数量向发包人交付成果文件，并对其质量负责。资料装订规格必须符合档案归档规定。</w:t>
      </w:r>
    </w:p>
    <w:p w14:paraId="2DB71AA0">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3.若提供的成果资料质量不符合国家技术规范、标准、规程及发包人的有关要求，承包人应负责无偿给予补充完善使其达到质量合格。</w:t>
      </w:r>
    </w:p>
    <w:p w14:paraId="0E127D6D">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4.承包人应按照项目全面质量检查检验的要求配备必要的设备仪器、计算机、车辆等。在作业区域使用的仪器设备应按照有关要求进行检测并合格，不得使用未经年检或检验不合格的设备用于作业。</w:t>
      </w:r>
    </w:p>
    <w:p w14:paraId="71E0DA16">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5.</w:t>
      </w:r>
      <w:r>
        <w:rPr>
          <w:rFonts w:hint="eastAsia" w:asciiTheme="minorEastAsia" w:hAnsiTheme="minorEastAsia" w:eastAsiaTheme="minorEastAsia" w:cstheme="minorEastAsia"/>
          <w:snapToGrid w:val="0"/>
          <w:color w:val="auto"/>
          <w:kern w:val="0"/>
          <w:sz w:val="28"/>
          <w:szCs w:val="28"/>
          <w:highlight w:val="none"/>
          <w:lang w:val="zh-CN"/>
        </w:rPr>
        <w:t>承包人承诺遵守发包人制订的关于工程建设管理的各项制度、规定和管理办法等。合同生效后，承包人应履行合同义务及职责，并视为接受及认同发包人制订的关于工程建设管理的各项制度、规定和管理办法，包括但不限于管理制度、工作指引（或作业指导书）、工作流程等。如承包人违反发包人相关制度、规定和管理办法等的，发包人有权依据相关制度、规定和管理办法等要求承包人承担违约责任及赔偿损失。</w:t>
      </w:r>
    </w:p>
    <w:p w14:paraId="2EBA49E9">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6.承包人</w:t>
      </w:r>
      <w:r>
        <w:rPr>
          <w:rFonts w:hint="eastAsia" w:asciiTheme="minorEastAsia" w:hAnsiTheme="minorEastAsia" w:eastAsiaTheme="minorEastAsia" w:cstheme="minorEastAsia"/>
          <w:snapToGrid w:val="0"/>
          <w:color w:val="auto"/>
          <w:kern w:val="0"/>
          <w:sz w:val="28"/>
          <w:szCs w:val="28"/>
          <w:highlight w:val="none"/>
          <w:lang w:val="zh-CN"/>
        </w:rPr>
        <w:t>提供服务过程中应采取必要的安全生产、保险、环境保护、正面舆情等措施，自行妥善处理与内部员工等其他主体关系，确保不发生违规作业、人身伤亡、财产损失、违法犯罪等负面事件，否则自行承担全部法律责任。</w:t>
      </w:r>
      <w:r>
        <w:rPr>
          <w:rFonts w:hint="eastAsia" w:asciiTheme="minorEastAsia" w:hAnsiTheme="minorEastAsia" w:eastAsiaTheme="minorEastAsia" w:cstheme="minorEastAsia"/>
          <w:snapToGrid w:val="0"/>
          <w:color w:val="auto"/>
          <w:kern w:val="0"/>
          <w:sz w:val="28"/>
          <w:szCs w:val="28"/>
          <w:highlight w:val="none"/>
        </w:rPr>
        <w:t>承包人</w:t>
      </w:r>
      <w:r>
        <w:rPr>
          <w:rFonts w:hint="eastAsia" w:asciiTheme="minorEastAsia" w:hAnsiTheme="minorEastAsia" w:eastAsiaTheme="minorEastAsia" w:cstheme="minorEastAsia"/>
          <w:snapToGrid w:val="0"/>
          <w:color w:val="auto"/>
          <w:kern w:val="0"/>
          <w:sz w:val="28"/>
          <w:szCs w:val="28"/>
          <w:highlight w:val="none"/>
          <w:lang w:val="zh-CN"/>
        </w:rPr>
        <w:t>指派人员在执行本合同义务或上下班途中发生事故对</w:t>
      </w:r>
      <w:r>
        <w:rPr>
          <w:rFonts w:hint="eastAsia" w:asciiTheme="minorEastAsia" w:hAnsiTheme="minorEastAsia" w:eastAsiaTheme="minorEastAsia" w:cstheme="minorEastAsia"/>
          <w:snapToGrid w:val="0"/>
          <w:color w:val="auto"/>
          <w:kern w:val="0"/>
          <w:sz w:val="28"/>
          <w:szCs w:val="28"/>
          <w:highlight w:val="none"/>
        </w:rPr>
        <w:t>发包人</w:t>
      </w:r>
      <w:r>
        <w:rPr>
          <w:rFonts w:hint="eastAsia" w:asciiTheme="minorEastAsia" w:hAnsiTheme="minorEastAsia" w:eastAsiaTheme="minorEastAsia" w:cstheme="minorEastAsia"/>
          <w:snapToGrid w:val="0"/>
          <w:color w:val="auto"/>
          <w:kern w:val="0"/>
          <w:sz w:val="28"/>
          <w:szCs w:val="28"/>
          <w:highlight w:val="none"/>
          <w:lang w:val="zh-CN"/>
        </w:rPr>
        <w:t>、第三方造成人身、财产损害的，或</w:t>
      </w:r>
      <w:r>
        <w:rPr>
          <w:rFonts w:hint="eastAsia" w:asciiTheme="minorEastAsia" w:hAnsiTheme="minorEastAsia" w:eastAsiaTheme="minorEastAsia" w:cstheme="minorEastAsia"/>
          <w:snapToGrid w:val="0"/>
          <w:color w:val="auto"/>
          <w:kern w:val="0"/>
          <w:sz w:val="28"/>
          <w:szCs w:val="28"/>
          <w:highlight w:val="none"/>
        </w:rPr>
        <w:t>承包人</w:t>
      </w:r>
      <w:r>
        <w:rPr>
          <w:rFonts w:hint="eastAsia" w:asciiTheme="minorEastAsia" w:hAnsiTheme="minorEastAsia" w:eastAsiaTheme="minorEastAsia" w:cstheme="minorEastAsia"/>
          <w:snapToGrid w:val="0"/>
          <w:color w:val="auto"/>
          <w:kern w:val="0"/>
          <w:sz w:val="28"/>
          <w:szCs w:val="28"/>
          <w:highlight w:val="none"/>
          <w:lang w:val="zh-CN"/>
        </w:rPr>
        <w:t>指派人员因自身疾病或其他意外原因造成伤亡的，</w:t>
      </w:r>
      <w:r>
        <w:rPr>
          <w:rFonts w:hint="eastAsia" w:asciiTheme="minorEastAsia" w:hAnsiTheme="minorEastAsia" w:eastAsiaTheme="minorEastAsia" w:cstheme="minorEastAsia"/>
          <w:snapToGrid w:val="0"/>
          <w:color w:val="auto"/>
          <w:kern w:val="0"/>
          <w:sz w:val="28"/>
          <w:szCs w:val="28"/>
          <w:highlight w:val="none"/>
        </w:rPr>
        <w:t>承包人</w:t>
      </w:r>
      <w:r>
        <w:rPr>
          <w:rFonts w:hint="eastAsia" w:asciiTheme="minorEastAsia" w:hAnsiTheme="minorEastAsia" w:eastAsiaTheme="minorEastAsia" w:cstheme="minorEastAsia"/>
          <w:snapToGrid w:val="0"/>
          <w:color w:val="auto"/>
          <w:kern w:val="0"/>
          <w:sz w:val="28"/>
          <w:szCs w:val="28"/>
          <w:highlight w:val="none"/>
          <w:lang w:val="zh-CN"/>
        </w:rPr>
        <w:t>应及时处理，并承担相应的民事责任，</w:t>
      </w:r>
      <w:r>
        <w:rPr>
          <w:rFonts w:hint="eastAsia" w:asciiTheme="minorEastAsia" w:hAnsiTheme="minorEastAsia" w:eastAsiaTheme="minorEastAsia" w:cstheme="minorEastAsia"/>
          <w:snapToGrid w:val="0"/>
          <w:color w:val="auto"/>
          <w:kern w:val="0"/>
          <w:sz w:val="28"/>
          <w:szCs w:val="28"/>
          <w:highlight w:val="none"/>
        </w:rPr>
        <w:t>发包人</w:t>
      </w:r>
      <w:r>
        <w:rPr>
          <w:rFonts w:hint="eastAsia" w:asciiTheme="minorEastAsia" w:hAnsiTheme="minorEastAsia" w:eastAsiaTheme="minorEastAsia" w:cstheme="minorEastAsia"/>
          <w:snapToGrid w:val="0"/>
          <w:color w:val="auto"/>
          <w:kern w:val="0"/>
          <w:sz w:val="28"/>
          <w:szCs w:val="28"/>
          <w:highlight w:val="none"/>
          <w:lang w:val="zh-CN"/>
        </w:rPr>
        <w:t>对此不承担责任。</w:t>
      </w:r>
      <w:r>
        <w:rPr>
          <w:rFonts w:hint="eastAsia" w:asciiTheme="minorEastAsia" w:hAnsiTheme="minorEastAsia" w:eastAsiaTheme="minorEastAsia" w:cstheme="minorEastAsia"/>
          <w:snapToGrid w:val="0"/>
          <w:color w:val="auto"/>
          <w:kern w:val="0"/>
          <w:sz w:val="28"/>
          <w:szCs w:val="28"/>
          <w:highlight w:val="none"/>
        </w:rPr>
        <w:t>承包人</w:t>
      </w:r>
      <w:r>
        <w:rPr>
          <w:rFonts w:hint="eastAsia" w:asciiTheme="minorEastAsia" w:hAnsiTheme="minorEastAsia" w:eastAsiaTheme="minorEastAsia" w:cstheme="minorEastAsia"/>
          <w:snapToGrid w:val="0"/>
          <w:color w:val="auto"/>
          <w:kern w:val="0"/>
          <w:sz w:val="28"/>
          <w:szCs w:val="28"/>
          <w:highlight w:val="none"/>
          <w:lang w:val="zh-CN"/>
        </w:rPr>
        <w:t>撤场时须及时清理场地。</w:t>
      </w:r>
    </w:p>
    <w:p w14:paraId="70C43C83">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7.</w:t>
      </w:r>
      <w:r>
        <w:rPr>
          <w:rFonts w:hint="eastAsia" w:asciiTheme="minorEastAsia" w:hAnsiTheme="minorEastAsia" w:eastAsiaTheme="minorEastAsia" w:cstheme="minorEastAsia"/>
          <w:snapToGrid w:val="0"/>
          <w:color w:val="auto"/>
          <w:kern w:val="0"/>
          <w:sz w:val="28"/>
          <w:szCs w:val="28"/>
          <w:highlight w:val="none"/>
          <w:lang w:val="zh-CN"/>
        </w:rPr>
        <w:t>发包人根据项目服务情况要求约谈承包人法定代表人的，承包人法定代表人应积极配合。</w:t>
      </w:r>
    </w:p>
    <w:p w14:paraId="6914FE8F">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8.</w:t>
      </w:r>
      <w:r>
        <w:rPr>
          <w:rFonts w:hint="eastAsia" w:asciiTheme="minorEastAsia" w:hAnsiTheme="minorEastAsia" w:eastAsiaTheme="minorEastAsia" w:cstheme="minorEastAsia"/>
          <w:snapToGrid w:val="0"/>
          <w:color w:val="auto"/>
          <w:kern w:val="0"/>
          <w:sz w:val="28"/>
          <w:szCs w:val="28"/>
          <w:highlight w:val="none"/>
          <w:lang w:val="zh-CN"/>
        </w:rPr>
        <w:t>因承包人原因未能有效履行合同约定或未能按发包人要求严格把关、认真履职的，经行政部门发现或提出问题经发包人确认后，发包人有权要求承包人承担相应违约责任，承包人对此无异议。</w:t>
      </w:r>
    </w:p>
    <w:p w14:paraId="4462031B">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9.</w:t>
      </w:r>
      <w:r>
        <w:rPr>
          <w:rFonts w:hint="eastAsia" w:asciiTheme="minorEastAsia" w:hAnsiTheme="minorEastAsia" w:eastAsiaTheme="minorEastAsia" w:cstheme="minorEastAsia"/>
          <w:snapToGrid w:val="0"/>
          <w:color w:val="auto"/>
          <w:kern w:val="0"/>
          <w:sz w:val="28"/>
          <w:szCs w:val="28"/>
          <w:highlight w:val="none"/>
          <w:lang w:val="zh-CN"/>
        </w:rPr>
        <w:t>承包人按发包人要求提供其他相关服务。</w:t>
      </w:r>
    </w:p>
    <w:p w14:paraId="6921D172">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10.</w:t>
      </w:r>
      <w:r>
        <w:rPr>
          <w:rFonts w:hint="eastAsia" w:asciiTheme="minorEastAsia" w:hAnsiTheme="minorEastAsia" w:eastAsiaTheme="minorEastAsia" w:cstheme="minorEastAsia"/>
          <w:snapToGrid w:val="0"/>
          <w:color w:val="auto"/>
          <w:kern w:val="0"/>
          <w:sz w:val="28"/>
          <w:szCs w:val="28"/>
          <w:highlight w:val="none"/>
          <w:lang w:val="zh-CN"/>
        </w:rPr>
        <w:t>本合同有关条款和补充合同中规定承包人应负的其他责任。</w:t>
      </w:r>
    </w:p>
    <w:p w14:paraId="41CDA55C">
      <w:pPr>
        <w:adjustRightInd w:val="0"/>
        <w:snapToGrid w:val="0"/>
        <w:spacing w:line="500" w:lineRule="exact"/>
        <w:ind w:firstLine="562" w:firstLineChars="200"/>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第七条</w:t>
      </w:r>
      <w:r>
        <w:rPr>
          <w:rFonts w:asciiTheme="minorEastAsia" w:hAnsiTheme="minorEastAsia" w:eastAsiaTheme="minorEastAsia" w:cstheme="minorEastAsia"/>
          <w:b/>
          <w:bCs/>
          <w:snapToGrid w:val="0"/>
          <w:color w:val="auto"/>
          <w:kern w:val="0"/>
          <w:sz w:val="28"/>
          <w:szCs w:val="28"/>
          <w:highlight w:val="none"/>
        </w:rPr>
        <w:t xml:space="preserve"> </w:t>
      </w:r>
      <w:r>
        <w:rPr>
          <w:rFonts w:hint="eastAsia" w:asciiTheme="minorEastAsia" w:hAnsiTheme="minorEastAsia" w:eastAsiaTheme="minorEastAsia" w:cstheme="minorEastAsia"/>
          <w:b/>
          <w:bCs/>
          <w:snapToGrid w:val="0"/>
          <w:color w:val="auto"/>
          <w:kern w:val="0"/>
          <w:sz w:val="28"/>
          <w:szCs w:val="28"/>
          <w:highlight w:val="none"/>
        </w:rPr>
        <w:t>违约责任</w:t>
      </w:r>
    </w:p>
    <w:p w14:paraId="65B72444">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（一）</w:t>
      </w:r>
      <w:r>
        <w:rPr>
          <w:rFonts w:hint="eastAsia" w:asciiTheme="minorEastAsia" w:hAnsiTheme="minorEastAsia" w:eastAsiaTheme="minorEastAsia" w:cstheme="minorEastAsia"/>
          <w:snapToGrid w:val="0"/>
          <w:color w:val="auto"/>
          <w:kern w:val="0"/>
          <w:sz w:val="28"/>
          <w:szCs w:val="28"/>
          <w:highlight w:val="none"/>
          <w:lang w:val="zh-CN"/>
        </w:rPr>
        <w:t>由于发包人变更计划、提供资料不准确、未按期提供本合同服务工作中涉及的资料，致使承包人不能按期完成工作时，发包人应按承包人的实际情况顺延工作时间。</w:t>
      </w:r>
    </w:p>
    <w:p w14:paraId="31FACAEC">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（二）承包人</w:t>
      </w:r>
      <w:r>
        <w:rPr>
          <w:rFonts w:hint="eastAsia" w:asciiTheme="minorEastAsia" w:hAnsiTheme="minorEastAsia" w:eastAsiaTheme="minorEastAsia" w:cstheme="minorEastAsia"/>
          <w:snapToGrid w:val="0"/>
          <w:color w:val="auto"/>
          <w:kern w:val="0"/>
          <w:sz w:val="28"/>
          <w:szCs w:val="28"/>
          <w:highlight w:val="none"/>
          <w:lang w:val="zh-CN"/>
        </w:rPr>
        <w:t>应按合同要求提供质量合格、符合国家规范要求的成果文件，并对成果文件负责。如因承包人责任造成的返工，</w:t>
      </w:r>
      <w:r>
        <w:rPr>
          <w:rFonts w:hint="eastAsia" w:asciiTheme="minorEastAsia" w:hAnsiTheme="minorEastAsia" w:eastAsiaTheme="minorEastAsia" w:cstheme="minorEastAsia"/>
          <w:snapToGrid w:val="0"/>
          <w:color w:val="auto"/>
          <w:kern w:val="0"/>
          <w:sz w:val="28"/>
          <w:szCs w:val="28"/>
          <w:highlight w:val="none"/>
        </w:rPr>
        <w:t>承包人</w:t>
      </w:r>
      <w:r>
        <w:rPr>
          <w:rFonts w:hint="eastAsia" w:asciiTheme="minorEastAsia" w:hAnsiTheme="minorEastAsia" w:eastAsiaTheme="minorEastAsia" w:cstheme="minorEastAsia"/>
          <w:snapToGrid w:val="0"/>
          <w:color w:val="auto"/>
          <w:kern w:val="0"/>
          <w:sz w:val="28"/>
          <w:szCs w:val="28"/>
          <w:highlight w:val="none"/>
          <w:lang w:val="zh-CN"/>
        </w:rPr>
        <w:t>必须在</w:t>
      </w:r>
      <w:r>
        <w:rPr>
          <w:rFonts w:hint="eastAsia" w:asciiTheme="minorEastAsia" w:hAnsiTheme="minorEastAsia" w:eastAsiaTheme="minorEastAsia" w:cstheme="minorEastAsia"/>
          <w:snapToGrid w:val="0"/>
          <w:color w:val="auto"/>
          <w:kern w:val="0"/>
          <w:sz w:val="28"/>
          <w:szCs w:val="28"/>
          <w:highlight w:val="none"/>
        </w:rPr>
        <w:t>发包人</w:t>
      </w:r>
      <w:r>
        <w:rPr>
          <w:rFonts w:hint="eastAsia" w:asciiTheme="minorEastAsia" w:hAnsiTheme="minorEastAsia" w:eastAsiaTheme="minorEastAsia" w:cstheme="minorEastAsia"/>
          <w:snapToGrid w:val="0"/>
          <w:color w:val="auto"/>
          <w:kern w:val="0"/>
          <w:sz w:val="28"/>
          <w:szCs w:val="28"/>
          <w:highlight w:val="none"/>
          <w:lang w:val="zh-CN"/>
        </w:rPr>
        <w:t>要求的时间内无偿返工，并符合约定条件。</w:t>
      </w:r>
    </w:p>
    <w:p w14:paraId="1B2A730E">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（三）</w:t>
      </w:r>
      <w:r>
        <w:rPr>
          <w:rFonts w:hint="eastAsia" w:asciiTheme="minorEastAsia" w:hAnsiTheme="minorEastAsia" w:eastAsiaTheme="minorEastAsia" w:cstheme="minorEastAsia"/>
          <w:snapToGrid w:val="0"/>
          <w:color w:val="auto"/>
          <w:kern w:val="0"/>
          <w:sz w:val="28"/>
          <w:szCs w:val="28"/>
          <w:highlight w:val="none"/>
          <w:lang w:val="zh-CN"/>
        </w:rPr>
        <w:t>由于承包人原因，承包人未能按合同约定的时间或发包人的要求提交成果文件，发包人将书面告知限期整改；承包人未在期限内改正的，每逾期1日，应按</w:t>
      </w:r>
      <w:r>
        <w:rPr>
          <w:rFonts w:hint="eastAsia" w:asciiTheme="minorEastAsia" w:hAnsiTheme="minorEastAsia" w:eastAsiaTheme="minorEastAsia" w:cstheme="minorEastAsia"/>
          <w:snapToGrid w:val="0"/>
          <w:color w:val="auto"/>
          <w:kern w:val="0"/>
          <w:sz w:val="28"/>
          <w:szCs w:val="28"/>
          <w:highlight w:val="none"/>
          <w:lang w:val="zh-CN"/>
        </w:rPr>
        <w:t>子项目合同暂定总额的</w:t>
      </w:r>
      <w:r>
        <w:rPr>
          <w:rFonts w:hint="eastAsia" w:asciiTheme="minorEastAsia" w:hAnsiTheme="minorEastAsia" w:eastAsiaTheme="minorEastAsia" w:cstheme="minorEastAsia"/>
          <w:snapToGrid w:val="0"/>
          <w:color w:val="auto"/>
          <w:kern w:val="0"/>
          <w:sz w:val="28"/>
          <w:szCs w:val="28"/>
          <w:highlight w:val="none"/>
          <w:u w:val="none"/>
          <w:lang w:val="zh-CN"/>
        </w:rPr>
        <w:t>千分之三</w:t>
      </w:r>
      <w:r>
        <w:rPr>
          <w:rFonts w:hint="eastAsia" w:asciiTheme="minorEastAsia" w:hAnsiTheme="minorEastAsia" w:eastAsiaTheme="minorEastAsia" w:cstheme="minorEastAsia"/>
          <w:snapToGrid w:val="0"/>
          <w:color w:val="auto"/>
          <w:kern w:val="0"/>
          <w:sz w:val="28"/>
          <w:szCs w:val="28"/>
          <w:highlight w:val="none"/>
          <w:lang w:val="zh-CN"/>
        </w:rPr>
        <w:t>向</w:t>
      </w:r>
      <w:r>
        <w:rPr>
          <w:rFonts w:hint="eastAsia" w:asciiTheme="minorEastAsia" w:hAnsiTheme="minorEastAsia" w:eastAsiaTheme="minorEastAsia" w:cstheme="minorEastAsia"/>
          <w:snapToGrid w:val="0"/>
          <w:color w:val="auto"/>
          <w:kern w:val="0"/>
          <w:sz w:val="28"/>
          <w:szCs w:val="28"/>
          <w:highlight w:val="none"/>
        </w:rPr>
        <w:t>发包人</w:t>
      </w:r>
      <w:r>
        <w:rPr>
          <w:rFonts w:hint="eastAsia" w:asciiTheme="minorEastAsia" w:hAnsiTheme="minorEastAsia" w:eastAsiaTheme="minorEastAsia" w:cstheme="minorEastAsia"/>
          <w:snapToGrid w:val="0"/>
          <w:color w:val="auto"/>
          <w:kern w:val="0"/>
          <w:sz w:val="28"/>
          <w:szCs w:val="28"/>
          <w:highlight w:val="none"/>
          <w:lang w:val="zh-CN"/>
        </w:rPr>
        <w:t>支付违约金；由于承包人不配合、不整改或屡次整改不到位等违约行为影响项目推进的，发包人视其严重程度有权保留进一步追究承包人违约责任的权利，如超出整改通知书限定整改期限的，发包人有权单方解除子项目合同。</w:t>
      </w:r>
    </w:p>
    <w:p w14:paraId="08F8DB09">
      <w:pPr>
        <w:numPr>
          <w:ilvl w:val="255"/>
          <w:numId w:val="0"/>
        </w:num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（四）因承包人测量结果数据质量导致发包人建筑规划验收不能通过，由承包人承担全部责任，发包人有权要求承包人退回已收取的全部款项，且追究因此造成的一切损失。</w:t>
      </w:r>
      <w:r>
        <w:rPr>
          <w:rStyle w:val="32"/>
          <w:rFonts w:hint="eastAsia" w:asciiTheme="minorEastAsia" w:hAnsiTheme="minorEastAsia" w:eastAsiaTheme="minorEastAsia" w:cstheme="minorEastAsia"/>
          <w:snapToGrid w:val="0"/>
          <w:color w:val="auto"/>
          <w:kern w:val="0"/>
          <w:sz w:val="28"/>
          <w:szCs w:val="28"/>
          <w:highlight w:val="none"/>
          <w:lang w:val="zh-CN"/>
        </w:rPr>
        <w:t>一般缺陷</w:t>
      </w:r>
      <w:r>
        <w:rPr>
          <w:rFonts w:hint="eastAsia" w:asciiTheme="minorEastAsia" w:hAnsiTheme="minorEastAsia" w:eastAsiaTheme="minorEastAsia" w:cstheme="minorEastAsia"/>
          <w:snapToGrid w:val="0"/>
          <w:color w:val="auto"/>
          <w:kern w:val="0"/>
          <w:sz w:val="28"/>
          <w:szCs w:val="28"/>
          <w:highlight w:val="none"/>
          <w:lang w:val="zh-CN"/>
        </w:rPr>
        <w:t>（如文字错误、图面瑕疵）：承包人需在</w:t>
      </w:r>
      <w:r>
        <w:rPr>
          <w:rStyle w:val="32"/>
          <w:rFonts w:hint="eastAsia" w:asciiTheme="minorEastAsia" w:hAnsiTheme="minorEastAsia" w:eastAsiaTheme="minorEastAsia" w:cstheme="minorEastAsia"/>
          <w:snapToGrid w:val="0"/>
          <w:color w:val="auto"/>
          <w:kern w:val="0"/>
          <w:sz w:val="28"/>
          <w:szCs w:val="28"/>
          <w:highlight w:val="none"/>
          <w:lang w:val="zh-CN"/>
        </w:rPr>
        <w:t>48小时内</w:t>
      </w:r>
      <w:r>
        <w:rPr>
          <w:rFonts w:hint="eastAsia" w:asciiTheme="minorEastAsia" w:hAnsiTheme="minorEastAsia" w:eastAsiaTheme="minorEastAsia" w:cstheme="minorEastAsia"/>
          <w:snapToGrid w:val="0"/>
          <w:color w:val="auto"/>
          <w:kern w:val="0"/>
          <w:sz w:val="28"/>
          <w:szCs w:val="28"/>
          <w:highlight w:val="none"/>
          <w:lang w:val="zh-CN"/>
        </w:rPr>
        <w:t>修正，逾期按0.1%/日支付违约金。</w:t>
      </w:r>
      <w:r>
        <w:rPr>
          <w:rStyle w:val="32"/>
          <w:rFonts w:hint="eastAsia" w:asciiTheme="minorEastAsia" w:hAnsiTheme="minorEastAsia" w:eastAsiaTheme="minorEastAsia" w:cstheme="minorEastAsia"/>
          <w:snapToGrid w:val="0"/>
          <w:color w:val="auto"/>
          <w:kern w:val="0"/>
          <w:sz w:val="28"/>
          <w:szCs w:val="28"/>
          <w:highlight w:val="none"/>
          <w:lang w:val="zh-CN"/>
        </w:rPr>
        <w:t>严重缺陷</w:t>
      </w:r>
      <w:r>
        <w:rPr>
          <w:rFonts w:hint="eastAsia" w:asciiTheme="minorEastAsia" w:hAnsiTheme="minorEastAsia" w:eastAsiaTheme="minorEastAsia" w:cstheme="minorEastAsia"/>
          <w:snapToGrid w:val="0"/>
          <w:color w:val="auto"/>
          <w:kern w:val="0"/>
          <w:sz w:val="28"/>
          <w:szCs w:val="28"/>
          <w:highlight w:val="none"/>
          <w:lang w:val="zh-CN"/>
        </w:rPr>
        <w:t>（如数据造假、技术标准不满足强制性规范）：发包人有权解除子合同，承包人按子项目合同暂定总额的</w:t>
      </w:r>
      <w:r>
        <w:rPr>
          <w:rStyle w:val="32"/>
          <w:rFonts w:asciiTheme="minorEastAsia" w:hAnsiTheme="minorEastAsia" w:eastAsiaTheme="minorEastAsia" w:cstheme="minorEastAsia"/>
          <w:snapToGrid w:val="0"/>
          <w:color w:val="auto"/>
          <w:kern w:val="0"/>
          <w:sz w:val="28"/>
          <w:szCs w:val="28"/>
          <w:highlight w:val="none"/>
          <w:lang w:val="zh-CN"/>
        </w:rPr>
        <w:t>20%</w:t>
      </w:r>
      <w:r>
        <w:rPr>
          <w:rFonts w:hint="eastAsia" w:asciiTheme="minorEastAsia" w:hAnsiTheme="minorEastAsia" w:eastAsiaTheme="minorEastAsia" w:cstheme="minorEastAsia"/>
          <w:snapToGrid w:val="0"/>
          <w:color w:val="auto"/>
          <w:kern w:val="0"/>
          <w:sz w:val="28"/>
          <w:szCs w:val="28"/>
          <w:highlight w:val="none"/>
          <w:lang w:val="zh-CN"/>
        </w:rPr>
        <w:t>支付违约金，并赔偿发包人全部损失。</w:t>
      </w:r>
    </w:p>
    <w:p w14:paraId="3406F09D">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（五）</w:t>
      </w:r>
      <w:r>
        <w:rPr>
          <w:rFonts w:hint="eastAsia" w:asciiTheme="minorEastAsia" w:hAnsiTheme="minorEastAsia" w:eastAsiaTheme="minorEastAsia" w:cstheme="minorEastAsia"/>
          <w:snapToGrid w:val="0"/>
          <w:color w:val="auto"/>
          <w:kern w:val="0"/>
          <w:sz w:val="28"/>
          <w:szCs w:val="28"/>
          <w:highlight w:val="none"/>
          <w:lang w:val="zh-CN"/>
        </w:rPr>
        <w:t>在作业区域使用的一切设备应按照有关要求进行检测并合格，不得使用未经年检或检查不合格的设备用于作业，否则将按合同暂定总价5%承担违约责任，如造成发包人损失的，应赔偿由此对发包人造成的全部损失。</w:t>
      </w:r>
    </w:p>
    <w:p w14:paraId="03202C17">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（六）</w:t>
      </w:r>
      <w:r>
        <w:rPr>
          <w:rFonts w:hint="eastAsia" w:asciiTheme="minorEastAsia" w:hAnsiTheme="minorEastAsia" w:eastAsiaTheme="minorEastAsia" w:cstheme="minorEastAsia"/>
          <w:snapToGrid w:val="0"/>
          <w:color w:val="auto"/>
          <w:kern w:val="0"/>
          <w:sz w:val="28"/>
          <w:szCs w:val="28"/>
          <w:highlight w:val="none"/>
          <w:lang w:val="zh-CN"/>
        </w:rPr>
        <w:t>承包人在履行合同过程中，对发包人提供的一切资料严格保密、妥善保管，不得对发包人的资料及文件用于本合同外的其他用途，不得外泄或丢失，非经发包人书面同意，不得变动任何材料信息。否则，承包人需向发包人支付子项目</w:t>
      </w:r>
      <w:r>
        <w:rPr>
          <w:rFonts w:hint="eastAsia" w:asciiTheme="minorEastAsia" w:hAnsiTheme="minorEastAsia" w:eastAsiaTheme="minorEastAsia" w:cstheme="minorEastAsia"/>
          <w:snapToGrid w:val="0"/>
          <w:color w:val="auto"/>
          <w:kern w:val="0"/>
          <w:sz w:val="28"/>
          <w:szCs w:val="28"/>
          <w:highlight w:val="none"/>
          <w:lang w:val="zh-CN"/>
        </w:rPr>
        <w:t>合同暂定总额</w:t>
      </w:r>
      <w:r>
        <w:rPr>
          <w:rFonts w:hint="eastAsia" w:asciiTheme="minorEastAsia" w:hAnsiTheme="minorEastAsia" w:eastAsiaTheme="minorEastAsia" w:cstheme="minorEastAsia"/>
          <w:snapToGrid w:val="0"/>
          <w:color w:val="auto"/>
          <w:kern w:val="0"/>
          <w:sz w:val="28"/>
          <w:szCs w:val="28"/>
          <w:highlight w:val="none"/>
          <w:lang w:val="zh-CN"/>
        </w:rPr>
        <w:t>10%的违约金并按照发包人要求进行整改。</w:t>
      </w:r>
    </w:p>
    <w:p w14:paraId="4D786D50">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（七）</w:t>
      </w:r>
      <w:r>
        <w:rPr>
          <w:rFonts w:hint="eastAsia" w:asciiTheme="minorEastAsia" w:hAnsiTheme="minorEastAsia" w:eastAsiaTheme="minorEastAsia" w:cstheme="minorEastAsia"/>
          <w:snapToGrid w:val="0"/>
          <w:color w:val="auto"/>
          <w:kern w:val="0"/>
          <w:sz w:val="28"/>
          <w:szCs w:val="28"/>
          <w:highlight w:val="none"/>
          <w:lang w:val="zh-CN"/>
        </w:rPr>
        <w:t>承包人未按合同约定全面履行的，发包人有权书面要求其进行整改，且承包人应按子项目合同暂定总额的每次千分之三向守约方支付违约金。合同及相关管理制度对具体违约行为另有约定的，从其约定。</w:t>
      </w:r>
    </w:p>
    <w:p w14:paraId="6305818C">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（八）</w:t>
      </w:r>
      <w:r>
        <w:rPr>
          <w:rFonts w:hint="eastAsia" w:asciiTheme="minorEastAsia" w:hAnsiTheme="minorEastAsia" w:eastAsiaTheme="minorEastAsia" w:cstheme="minorEastAsia"/>
          <w:snapToGrid w:val="0"/>
          <w:color w:val="auto"/>
          <w:kern w:val="0"/>
          <w:sz w:val="28"/>
          <w:szCs w:val="28"/>
          <w:highlight w:val="none"/>
          <w:lang w:val="zh-CN"/>
        </w:rPr>
        <w:t>本合同履行期间，因承包人原因造成子项目合同提前终止或解除的，承包人除退还发包人已付的全部款项外，还应向发包人支付子项目合同暂定总额10%的违约金。</w:t>
      </w:r>
    </w:p>
    <w:p w14:paraId="7998E567">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（九）合同违约金及罚款的支付方式：发包人可选择从履约担保、应付进度款扣除，或由承包人直接向发包人支付等方式。</w:t>
      </w:r>
    </w:p>
    <w:p w14:paraId="15D0CB3F">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（十）</w:t>
      </w:r>
      <w:r>
        <w:rPr>
          <w:rFonts w:hint="eastAsia" w:asciiTheme="minorEastAsia" w:hAnsiTheme="minorEastAsia" w:eastAsiaTheme="minorEastAsia" w:cstheme="minorEastAsia"/>
          <w:snapToGrid w:val="0"/>
          <w:color w:val="auto"/>
          <w:kern w:val="0"/>
          <w:sz w:val="28"/>
          <w:szCs w:val="28"/>
          <w:highlight w:val="none"/>
          <w:lang w:val="zh-CN"/>
        </w:rPr>
        <w:t>如承包人有以下行为之一的，发包人有权立即单方面解除本合同，承包人应向发包人按合同暂定总额10%支付违约金，在收到解除通知之日起15日内退还发包人已支付的全部款项：</w:t>
      </w:r>
    </w:p>
    <w:p w14:paraId="2F62A975">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1.</w:t>
      </w:r>
      <w:r>
        <w:rPr>
          <w:rFonts w:hint="eastAsia" w:asciiTheme="minorEastAsia" w:hAnsiTheme="minorEastAsia" w:eastAsiaTheme="minorEastAsia" w:cstheme="minorEastAsia"/>
          <w:snapToGrid w:val="0"/>
          <w:color w:val="auto"/>
          <w:kern w:val="0"/>
          <w:sz w:val="28"/>
          <w:szCs w:val="28"/>
          <w:highlight w:val="none"/>
          <w:lang w:val="zh-CN"/>
        </w:rPr>
        <w:t>承包人将本合同的全部或擅自将本合同部分分包给第三方，或让第三方借用其资质实际承担本合同的工作；</w:t>
      </w:r>
    </w:p>
    <w:p w14:paraId="7939C443">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lang w:val="zh-CN"/>
        </w:rPr>
        <w:t>承包人提供伪造、变造工作成果或资料文件的；</w:t>
      </w:r>
    </w:p>
    <w:p w14:paraId="0B949F8C">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3.</w:t>
      </w:r>
      <w:r>
        <w:rPr>
          <w:rFonts w:hint="eastAsia" w:asciiTheme="minorEastAsia" w:hAnsiTheme="minorEastAsia" w:eastAsiaTheme="minorEastAsia" w:cstheme="minorEastAsia"/>
          <w:snapToGrid w:val="0"/>
          <w:color w:val="auto"/>
          <w:kern w:val="0"/>
          <w:sz w:val="28"/>
          <w:szCs w:val="28"/>
          <w:highlight w:val="none"/>
          <w:lang w:val="zh-CN"/>
        </w:rPr>
        <w:t>承包人不具备履行本合同约定事项的相关资质，或在合同存续期间存在缺少相关资质的情况；</w:t>
      </w:r>
    </w:p>
    <w:p w14:paraId="43A0B7F9">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4.</w:t>
      </w:r>
      <w:r>
        <w:rPr>
          <w:rFonts w:hint="eastAsia" w:asciiTheme="minorEastAsia" w:hAnsiTheme="minorEastAsia" w:eastAsiaTheme="minorEastAsia" w:cstheme="minorEastAsia"/>
          <w:snapToGrid w:val="0"/>
          <w:color w:val="auto"/>
          <w:kern w:val="0"/>
          <w:sz w:val="28"/>
          <w:szCs w:val="28"/>
          <w:highlight w:val="none"/>
          <w:lang w:val="zh-CN"/>
        </w:rPr>
        <w:t>承包人多次不按合同约定全面履行的，发包人要求承包人整改，承包人拒绝整改或整改仍未达到发包人要求的；</w:t>
      </w:r>
    </w:p>
    <w:p w14:paraId="4E12A9FC">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5.</w:t>
      </w:r>
      <w:r>
        <w:rPr>
          <w:rFonts w:hint="eastAsia" w:asciiTheme="minorEastAsia" w:hAnsiTheme="minorEastAsia" w:eastAsiaTheme="minorEastAsia" w:cstheme="minorEastAsia"/>
          <w:snapToGrid w:val="0"/>
          <w:color w:val="auto"/>
          <w:kern w:val="0"/>
          <w:sz w:val="28"/>
          <w:szCs w:val="28"/>
          <w:highlight w:val="none"/>
          <w:lang w:val="zh-CN"/>
        </w:rPr>
        <w:t>承包人法定代表人无正当理由拒绝约谈累计3次及以上；</w:t>
      </w:r>
    </w:p>
    <w:p w14:paraId="27AF3C94">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6.</w:t>
      </w:r>
      <w:r>
        <w:rPr>
          <w:rFonts w:hint="eastAsia" w:asciiTheme="minorEastAsia" w:hAnsiTheme="minorEastAsia" w:eastAsiaTheme="minorEastAsia" w:cstheme="minorEastAsia"/>
          <w:snapToGrid w:val="0"/>
          <w:color w:val="auto"/>
          <w:kern w:val="0"/>
          <w:sz w:val="28"/>
          <w:szCs w:val="28"/>
          <w:highlight w:val="none"/>
          <w:lang w:val="zh-CN"/>
        </w:rPr>
        <w:t>承包人多次未按合同约定逾期提供合格成果；</w:t>
      </w:r>
    </w:p>
    <w:p w14:paraId="60136FBE">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7.</w:t>
      </w:r>
      <w:r>
        <w:rPr>
          <w:rFonts w:hint="eastAsia" w:asciiTheme="minorEastAsia" w:hAnsiTheme="minorEastAsia" w:eastAsiaTheme="minorEastAsia" w:cstheme="minorEastAsia"/>
          <w:snapToGrid w:val="0"/>
          <w:color w:val="auto"/>
          <w:kern w:val="0"/>
          <w:sz w:val="28"/>
          <w:szCs w:val="28"/>
          <w:highlight w:val="none"/>
          <w:lang w:val="zh-CN"/>
        </w:rPr>
        <w:t>其</w:t>
      </w:r>
      <w:r>
        <w:rPr>
          <w:rFonts w:hint="eastAsia" w:asciiTheme="minorEastAsia" w:hAnsiTheme="minorEastAsia" w:eastAsiaTheme="minorEastAsia" w:cstheme="minorEastAsia"/>
          <w:snapToGrid w:val="0"/>
          <w:color w:val="auto"/>
          <w:kern w:val="0"/>
          <w:sz w:val="28"/>
          <w:szCs w:val="28"/>
          <w:highlight w:val="none"/>
        </w:rPr>
        <w:t>他违反法律法规、部门规章、行业性规范规定的行为。</w:t>
      </w:r>
    </w:p>
    <w:p w14:paraId="00E3F474">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（十）</w:t>
      </w:r>
      <w:r>
        <w:rPr>
          <w:rFonts w:hint="eastAsia" w:asciiTheme="minorEastAsia" w:hAnsiTheme="minorEastAsia" w:eastAsiaTheme="minorEastAsia" w:cstheme="minorEastAsia"/>
          <w:snapToGrid w:val="0"/>
          <w:color w:val="auto"/>
          <w:kern w:val="0"/>
          <w:sz w:val="28"/>
          <w:szCs w:val="28"/>
          <w:highlight w:val="none"/>
          <w:lang w:val="zh-CN"/>
        </w:rPr>
        <w:t>发包人向承包人发出解除或部分解除合同的通知后，合同解除或部分解除即生效，承包人必须在3日内停止被解除部分的工作，5日内配合发包人完成工作和有关资料的移交，所交接资料必须完整。承包人无特殊原因未在规定期限内完成移交和撤出，或交接资料不完整的，发包人有权处理其留在现场的材料、设备和其他物件，处理费用由承包人承担。因承包人拒交或延误交接现场工作和有关资料而引致发包人现场秩序受扰及其他方面的损失，发包人有权要求承包人赔偿有关损失。发包人在发出解除或部分解除合同的通知后，发包人即可委托新的服务方承接被解除部分的工作，承包人不得影响或阻碍新的服务方办理进场手续和相关工作。</w:t>
      </w:r>
    </w:p>
    <w:p w14:paraId="66CD1D7B">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（十一）</w:t>
      </w:r>
      <w:r>
        <w:rPr>
          <w:rFonts w:hint="eastAsia" w:asciiTheme="minorEastAsia" w:hAnsiTheme="minorEastAsia" w:eastAsiaTheme="minorEastAsia" w:cstheme="minorEastAsia"/>
          <w:snapToGrid w:val="0"/>
          <w:color w:val="auto"/>
          <w:kern w:val="0"/>
          <w:sz w:val="28"/>
          <w:szCs w:val="28"/>
          <w:highlight w:val="none"/>
          <w:lang w:val="zh-CN"/>
        </w:rPr>
        <w:t>本合同承包人需赔偿给发包人造成的全部经济损失，包括但不限于违约金、赔偿金、律师费、诉讼费、仲裁费、调查费、财产保全费、执行费、差旅费、交通费、食宿费等发包人实现债权的一切费用。</w:t>
      </w:r>
    </w:p>
    <w:p w14:paraId="5F2F0655">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（十二）</w:t>
      </w:r>
      <w:r>
        <w:rPr>
          <w:rFonts w:hint="eastAsia" w:asciiTheme="minorEastAsia" w:hAnsiTheme="minorEastAsia" w:eastAsiaTheme="minorEastAsia" w:cstheme="minorEastAsia"/>
          <w:snapToGrid w:val="0"/>
          <w:color w:val="auto"/>
          <w:kern w:val="0"/>
          <w:sz w:val="28"/>
          <w:szCs w:val="28"/>
          <w:highlight w:val="none"/>
          <w:lang w:val="zh-CN"/>
        </w:rPr>
        <w:t>上述所有需承包人赔付、退还的金额，承包人须在收到发包人书面通知10天内完成赔付、退还工作，承包人不予赔付、返还或者无款可扣的，发包人有权按照本合同约定向承包人进行索赔并要求承包人同时支付该款项的逾期利息（按同期全国银行间同业拆借中心公布的贷款市场报价利率计算）。</w:t>
      </w:r>
    </w:p>
    <w:p w14:paraId="01B32E58">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（十三）</w:t>
      </w:r>
      <w:r>
        <w:rPr>
          <w:rFonts w:hint="eastAsia" w:asciiTheme="minorEastAsia" w:hAnsiTheme="minorEastAsia" w:eastAsiaTheme="minorEastAsia" w:cstheme="minorEastAsia"/>
          <w:snapToGrid w:val="0"/>
          <w:color w:val="auto"/>
          <w:kern w:val="0"/>
          <w:sz w:val="28"/>
          <w:szCs w:val="28"/>
          <w:highlight w:val="none"/>
          <w:lang w:val="zh-CN"/>
        </w:rPr>
        <w:t>违约金不足以补偿守约方损失的，违约方应承担全部经济责任和法律责任。</w:t>
      </w:r>
    </w:p>
    <w:p w14:paraId="12FE7673">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（十四）</w:t>
      </w:r>
      <w:r>
        <w:rPr>
          <w:rFonts w:hint="eastAsia" w:asciiTheme="minorEastAsia" w:hAnsiTheme="minorEastAsia" w:eastAsiaTheme="minorEastAsia" w:cstheme="minorEastAsia"/>
          <w:snapToGrid w:val="0"/>
          <w:color w:val="auto"/>
          <w:kern w:val="0"/>
          <w:sz w:val="28"/>
          <w:szCs w:val="28"/>
          <w:highlight w:val="none"/>
          <w:lang w:val="zh-CN"/>
        </w:rPr>
        <w:t>承包人违约责任的认定方式及送达程序</w:t>
      </w:r>
    </w:p>
    <w:p w14:paraId="5815E7EB">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1.</w:t>
      </w:r>
      <w:r>
        <w:rPr>
          <w:rFonts w:hint="eastAsia" w:asciiTheme="minorEastAsia" w:hAnsiTheme="minorEastAsia" w:eastAsiaTheme="minorEastAsia" w:cstheme="minorEastAsia"/>
          <w:snapToGrid w:val="0"/>
          <w:color w:val="auto"/>
          <w:kern w:val="0"/>
          <w:sz w:val="28"/>
          <w:szCs w:val="28"/>
          <w:highlight w:val="none"/>
          <w:lang w:val="zh-CN"/>
        </w:rPr>
        <w:t>认定方式：发包人依据整改通知单、督办通知单、通知、通报、会议纪要等书面文件，向承包人发出《违约处理决定书》，违约处理决定以发包人出具的《违约处理决定书》确定的内容为准。</w:t>
      </w:r>
    </w:p>
    <w:p w14:paraId="2D957C1B">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lang w:val="zh-CN"/>
        </w:rPr>
        <w:t>送达程序：发包人以下列方式之一将书面违约处理决定书送达承包人。</w:t>
      </w:r>
    </w:p>
    <w:p w14:paraId="31D3FB51">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w:t>
      </w:r>
      <w:r>
        <w:rPr>
          <w:rFonts w:hint="eastAsia" w:asciiTheme="minorEastAsia" w:hAnsiTheme="minorEastAsia" w:eastAsiaTheme="minorEastAsia" w:cstheme="minorEastAsia"/>
          <w:snapToGrid w:val="0"/>
          <w:color w:val="auto"/>
          <w:kern w:val="0"/>
          <w:sz w:val="28"/>
          <w:szCs w:val="28"/>
          <w:highlight w:val="none"/>
        </w:rPr>
        <w:t>1</w:t>
      </w:r>
      <w:r>
        <w:rPr>
          <w:rFonts w:hint="eastAsia" w:asciiTheme="minorEastAsia" w:hAnsiTheme="minorEastAsia" w:eastAsiaTheme="minorEastAsia" w:cstheme="minorEastAsia"/>
          <w:snapToGrid w:val="0"/>
          <w:color w:val="auto"/>
          <w:kern w:val="0"/>
          <w:sz w:val="28"/>
          <w:szCs w:val="28"/>
          <w:highlight w:val="none"/>
          <w:lang w:val="zh-CN"/>
        </w:rPr>
        <w:t>）承包人现场管理机构工作人员签收；</w:t>
      </w:r>
    </w:p>
    <w:p w14:paraId="2EB648E9">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w:t>
      </w: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lang w:val="zh-CN"/>
        </w:rPr>
        <w:t>）承包人其他工作人员签收；</w:t>
      </w:r>
    </w:p>
    <w:p w14:paraId="5EAE95FC">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w:t>
      </w:r>
      <w:r>
        <w:rPr>
          <w:rFonts w:hint="eastAsia" w:asciiTheme="minorEastAsia" w:hAnsiTheme="minorEastAsia" w:eastAsiaTheme="minorEastAsia" w:cstheme="minorEastAsia"/>
          <w:snapToGrid w:val="0"/>
          <w:color w:val="auto"/>
          <w:kern w:val="0"/>
          <w:sz w:val="28"/>
          <w:szCs w:val="28"/>
          <w:highlight w:val="none"/>
        </w:rPr>
        <w:t>3</w:t>
      </w:r>
      <w:r>
        <w:rPr>
          <w:rFonts w:hint="eastAsia" w:asciiTheme="minorEastAsia" w:hAnsiTheme="minorEastAsia" w:eastAsiaTheme="minorEastAsia" w:cstheme="minorEastAsia"/>
          <w:snapToGrid w:val="0"/>
          <w:color w:val="auto"/>
          <w:kern w:val="0"/>
          <w:sz w:val="28"/>
          <w:szCs w:val="28"/>
          <w:highlight w:val="none"/>
          <w:lang w:val="zh-CN"/>
        </w:rPr>
        <w:t>）发包人邮寄送达。</w:t>
      </w:r>
    </w:p>
    <w:p w14:paraId="226C5CA4">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3.</w:t>
      </w:r>
      <w:r>
        <w:rPr>
          <w:rFonts w:hint="eastAsia" w:asciiTheme="minorEastAsia" w:hAnsiTheme="minorEastAsia" w:eastAsiaTheme="minorEastAsia" w:cstheme="minorEastAsia"/>
          <w:snapToGrid w:val="0"/>
          <w:color w:val="auto"/>
          <w:kern w:val="0"/>
          <w:sz w:val="28"/>
          <w:szCs w:val="28"/>
          <w:highlight w:val="none"/>
          <w:lang w:val="zh-CN"/>
        </w:rPr>
        <w:t>发包人发出的《违约处理决定书》一经送达承包人立即生效。承包人如有证据证明不应由其承担违约责任的，应在收到违约处理决定后3天内以书面形式向发包人提出异议并附上有关证据；发包人在收到承包人的异议后15个工作日内审核完毕且作出书面决定并通知承包人。承包人未在上述期限内提出异议的，视为同意《违约处理决定书》。</w:t>
      </w:r>
    </w:p>
    <w:p w14:paraId="0F5B1F07">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4.</w:t>
      </w:r>
      <w:r>
        <w:rPr>
          <w:rFonts w:hint="eastAsia" w:asciiTheme="minorEastAsia" w:hAnsiTheme="minorEastAsia" w:eastAsiaTheme="minorEastAsia" w:cstheme="minorEastAsia"/>
          <w:snapToGrid w:val="0"/>
          <w:color w:val="auto"/>
          <w:kern w:val="0"/>
          <w:sz w:val="28"/>
          <w:szCs w:val="28"/>
          <w:highlight w:val="none"/>
          <w:lang w:val="zh-CN"/>
        </w:rPr>
        <w:t>在任何索赔和争议期间，不论索赔是否有据，均不能免除承包人按合同约定履行义务，承包人不得以此拒不履行或拖延合同的履行，否则，导致发包人实际损失的，发包人有权解除合同并保留向承包人的追索权。</w:t>
      </w:r>
    </w:p>
    <w:p w14:paraId="2EA16E11">
      <w:pPr>
        <w:adjustRightInd w:val="0"/>
        <w:snapToGrid w:val="0"/>
        <w:spacing w:line="500" w:lineRule="exact"/>
        <w:ind w:firstLine="560" w:firstLineChars="200"/>
        <w:rPr>
          <w:rFonts w:asciiTheme="minorEastAsia" w:hAnsiTheme="minorEastAsia" w:eastAsiaTheme="minorEastAsia" w:cstheme="minorEastAsia"/>
          <w:b w:val="0"/>
          <w:bCs w:val="0"/>
          <w:snapToGrid w:val="0"/>
          <w:color w:val="auto"/>
          <w:kern w:val="0"/>
          <w:sz w:val="28"/>
          <w:szCs w:val="28"/>
          <w:highlight w:val="none"/>
          <w:lang w:val="zh-CN"/>
        </w:rPr>
      </w:pPr>
      <w:r>
        <w:rPr>
          <w:rFonts w:hint="eastAsia" w:asciiTheme="minorEastAsia" w:hAnsiTheme="minorEastAsia" w:eastAsiaTheme="minorEastAsia" w:cstheme="minorEastAsia"/>
          <w:b w:val="0"/>
          <w:bCs w:val="0"/>
          <w:snapToGrid w:val="0"/>
          <w:color w:val="auto"/>
          <w:kern w:val="0"/>
          <w:sz w:val="28"/>
          <w:szCs w:val="28"/>
          <w:highlight w:val="none"/>
          <w:lang w:val="zh-CN"/>
        </w:rPr>
        <w:t>（十五）</w:t>
      </w:r>
      <w:r>
        <w:rPr>
          <w:rFonts w:hint="eastAsia" w:asciiTheme="minorEastAsia" w:hAnsiTheme="minorEastAsia" w:eastAsiaTheme="minorEastAsia" w:cstheme="minorEastAsia"/>
          <w:snapToGrid w:val="0"/>
          <w:color w:val="auto"/>
          <w:kern w:val="0"/>
          <w:sz w:val="28"/>
          <w:szCs w:val="28"/>
          <w:highlight w:val="none"/>
          <w:lang w:val="zh-CN"/>
        </w:rPr>
        <w:t>前述违约金</w:t>
      </w:r>
      <w:r>
        <w:rPr>
          <w:rFonts w:asciiTheme="minorEastAsia" w:hAnsiTheme="minorEastAsia" w:eastAsiaTheme="minorEastAsia" w:cstheme="minorEastAsia"/>
          <w:snapToGrid w:val="0"/>
          <w:color w:val="auto"/>
          <w:kern w:val="0"/>
          <w:sz w:val="28"/>
          <w:szCs w:val="28"/>
          <w:highlight w:val="none"/>
          <w:lang w:val="zh-CN"/>
        </w:rPr>
        <w:t>累计不超过合同暂定总额的2</w:t>
      </w:r>
      <w:r>
        <w:rPr>
          <w:rStyle w:val="32"/>
          <w:rFonts w:asciiTheme="minorEastAsia" w:hAnsiTheme="minorEastAsia" w:eastAsiaTheme="minorEastAsia" w:cstheme="minorEastAsia"/>
          <w:snapToGrid w:val="0"/>
          <w:color w:val="auto"/>
          <w:kern w:val="0"/>
          <w:sz w:val="28"/>
          <w:szCs w:val="28"/>
          <w:highlight w:val="none"/>
          <w:lang w:val="zh-CN"/>
        </w:rPr>
        <w:t>0%</w:t>
      </w:r>
      <w:r>
        <w:rPr>
          <w:rStyle w:val="32"/>
          <w:rFonts w:hint="eastAsia" w:asciiTheme="minorEastAsia" w:hAnsiTheme="minorEastAsia" w:eastAsiaTheme="minorEastAsia" w:cstheme="minorEastAsia"/>
          <w:snapToGrid w:val="0"/>
          <w:color w:val="auto"/>
          <w:kern w:val="0"/>
          <w:sz w:val="28"/>
          <w:szCs w:val="28"/>
          <w:highlight w:val="none"/>
          <w:lang w:val="zh-CN"/>
        </w:rPr>
        <w:t>。</w:t>
      </w:r>
    </w:p>
    <w:p w14:paraId="6E7395AA">
      <w:pPr>
        <w:adjustRightInd w:val="0"/>
        <w:snapToGrid w:val="0"/>
        <w:spacing w:line="500" w:lineRule="exact"/>
        <w:ind w:firstLine="562" w:firstLineChars="200"/>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第八条</w:t>
      </w:r>
      <w:r>
        <w:rPr>
          <w:rFonts w:asciiTheme="minorEastAsia" w:hAnsiTheme="minorEastAsia" w:eastAsiaTheme="minorEastAsia" w:cstheme="minorEastAsia"/>
          <w:b/>
          <w:bCs/>
          <w:snapToGrid w:val="0"/>
          <w:color w:val="auto"/>
          <w:kern w:val="0"/>
          <w:sz w:val="28"/>
          <w:szCs w:val="28"/>
          <w:highlight w:val="none"/>
        </w:rPr>
        <w:t xml:space="preserve"> </w:t>
      </w:r>
      <w:r>
        <w:rPr>
          <w:rFonts w:hint="eastAsia" w:asciiTheme="minorEastAsia" w:hAnsiTheme="minorEastAsia" w:eastAsiaTheme="minorEastAsia" w:cstheme="minorEastAsia"/>
          <w:b/>
          <w:bCs/>
          <w:snapToGrid w:val="0"/>
          <w:color w:val="auto"/>
          <w:kern w:val="0"/>
          <w:sz w:val="28"/>
          <w:szCs w:val="28"/>
          <w:highlight w:val="none"/>
        </w:rPr>
        <w:t>履约担保</w:t>
      </w:r>
    </w:p>
    <w:p w14:paraId="6F402AD2">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asciiTheme="minorEastAsia" w:hAnsiTheme="minorEastAsia" w:eastAsiaTheme="minorEastAsia" w:cstheme="minorEastAsia"/>
          <w:snapToGrid w:val="0"/>
          <w:color w:val="auto"/>
          <w:kern w:val="0"/>
          <w:sz w:val="28"/>
          <w:szCs w:val="28"/>
          <w:highlight w:val="none"/>
        </w:rPr>
        <w:t>1.</w:t>
      </w:r>
      <w:r>
        <w:rPr>
          <w:rFonts w:hint="eastAsia" w:asciiTheme="minorEastAsia" w:hAnsiTheme="minorEastAsia" w:eastAsiaTheme="minorEastAsia" w:cstheme="minorEastAsia"/>
          <w:snapToGrid w:val="0"/>
          <w:color w:val="auto"/>
          <w:kern w:val="0"/>
          <w:sz w:val="28"/>
          <w:szCs w:val="28"/>
          <w:highlight w:val="none"/>
        </w:rPr>
        <w:t>履约担保的金额（合同暂定金额的</w:t>
      </w:r>
      <w:r>
        <w:rPr>
          <w:rFonts w:asciiTheme="minorEastAsia" w:hAnsiTheme="minorEastAsia" w:eastAsiaTheme="minorEastAsia" w:cstheme="minorEastAsia"/>
          <w:snapToGrid w:val="0"/>
          <w:color w:val="auto"/>
          <w:kern w:val="0"/>
          <w:sz w:val="28"/>
          <w:szCs w:val="28"/>
          <w:highlight w:val="none"/>
        </w:rPr>
        <w:t xml:space="preserve">10%）为大写：人民币  ，小写：  </w:t>
      </w:r>
      <w:r>
        <w:rPr>
          <w:rFonts w:hint="eastAsia" w:asciiTheme="minorEastAsia" w:hAnsiTheme="minorEastAsia" w:eastAsiaTheme="minorEastAsia" w:cstheme="minorEastAsia"/>
          <w:snapToGrid w:val="0"/>
          <w:color w:val="auto"/>
          <w:kern w:val="0"/>
          <w:sz w:val="28"/>
          <w:szCs w:val="28"/>
          <w:highlight w:val="none"/>
        </w:rPr>
        <w:t>元。</w:t>
      </w:r>
    </w:p>
    <w:p w14:paraId="60B35C46">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rPr>
        <w:t>履约担保方式：见索即付、不可撤销的履约保函，担保范围涵盖违约金、赔偿金、维权费用及质保责任。</w:t>
      </w:r>
    </w:p>
    <w:p w14:paraId="4F41F8AD">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asciiTheme="minorEastAsia" w:hAnsiTheme="minorEastAsia" w:eastAsiaTheme="minorEastAsia" w:cstheme="minorEastAsia"/>
          <w:snapToGrid w:val="0"/>
          <w:color w:val="auto"/>
          <w:kern w:val="0"/>
          <w:sz w:val="28"/>
          <w:szCs w:val="28"/>
          <w:highlight w:val="none"/>
        </w:rPr>
        <w:t>3.</w:t>
      </w:r>
      <w:r>
        <w:rPr>
          <w:rFonts w:hint="eastAsia" w:asciiTheme="minorEastAsia" w:hAnsiTheme="minorEastAsia" w:eastAsiaTheme="minorEastAsia" w:cstheme="minorEastAsia"/>
          <w:snapToGrid w:val="0"/>
          <w:color w:val="auto"/>
          <w:kern w:val="0"/>
          <w:sz w:val="28"/>
          <w:szCs w:val="28"/>
          <w:highlight w:val="none"/>
        </w:rPr>
        <w:t>提供履约担保的时间：签订本合同后</w:t>
      </w:r>
      <w:r>
        <w:rPr>
          <w:rFonts w:asciiTheme="minorEastAsia" w:hAnsiTheme="minorEastAsia" w:eastAsiaTheme="minorEastAsia" w:cstheme="minorEastAsia"/>
          <w:snapToGrid w:val="0"/>
          <w:color w:val="auto"/>
          <w:kern w:val="0"/>
          <w:sz w:val="28"/>
          <w:szCs w:val="28"/>
          <w:highlight w:val="none"/>
        </w:rPr>
        <w:t>15日内。</w:t>
      </w:r>
    </w:p>
    <w:p w14:paraId="46EDB8BF">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asciiTheme="minorEastAsia" w:hAnsiTheme="minorEastAsia" w:eastAsiaTheme="minorEastAsia" w:cstheme="minorEastAsia"/>
          <w:snapToGrid w:val="0"/>
          <w:color w:val="auto"/>
          <w:kern w:val="0"/>
          <w:sz w:val="28"/>
          <w:szCs w:val="28"/>
          <w:highlight w:val="none"/>
        </w:rPr>
        <w:t>4.</w:t>
      </w:r>
      <w:r>
        <w:rPr>
          <w:rFonts w:hint="eastAsia" w:asciiTheme="minorEastAsia" w:hAnsiTheme="minorEastAsia" w:eastAsiaTheme="minorEastAsia" w:cstheme="minorEastAsia"/>
          <w:snapToGrid w:val="0"/>
          <w:color w:val="auto"/>
          <w:kern w:val="0"/>
          <w:sz w:val="28"/>
          <w:szCs w:val="28"/>
          <w:highlight w:val="none"/>
        </w:rPr>
        <w:t>出具履约保函的担保人：应由在中国注册且营业地点在广东省内的银行开具。</w:t>
      </w:r>
    </w:p>
    <w:p w14:paraId="59925220">
      <w:pPr>
        <w:adjustRightInd w:val="0"/>
        <w:snapToGrid w:val="0"/>
        <w:spacing w:beforeAutospacing="0" w:afterAutospacing="0" w:line="500" w:lineRule="exact"/>
        <w:ind w:left="0"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5.发包人有权根据违约情况直接索赔保函或扣款，承包人应在</w:t>
      </w:r>
      <w:r>
        <w:rPr>
          <w:rFonts w:asciiTheme="minorEastAsia" w:hAnsiTheme="minorEastAsia" w:eastAsiaTheme="minorEastAsia" w:cstheme="minorEastAsia"/>
          <w:snapToGrid w:val="0"/>
          <w:color w:val="auto"/>
          <w:kern w:val="0"/>
          <w:sz w:val="28"/>
          <w:szCs w:val="28"/>
          <w:highlight w:val="none"/>
        </w:rPr>
        <w:t>3日内补足保函额度。</w:t>
      </w:r>
    </w:p>
    <w:p w14:paraId="79C25C16">
      <w:pPr>
        <w:widowControl w:val="0"/>
        <w:numPr>
          <w:ilvl w:val="255"/>
          <w:numId w:val="0"/>
        </w:numPr>
        <w:adjustRightInd w:val="0"/>
        <w:snapToGrid w:val="0"/>
        <w:spacing w:beforeAutospacing="0" w:afterAutospacing="0" w:line="500" w:lineRule="exact"/>
        <w:ind w:left="0" w:firstLine="560" w:firstLineChars="200"/>
        <w:rPr>
          <w:color w:val="auto"/>
          <w:highlight w:val="none"/>
        </w:rPr>
      </w:pPr>
      <w:r>
        <w:rPr>
          <w:rFonts w:asciiTheme="minorEastAsia" w:hAnsiTheme="minorEastAsia" w:eastAsiaTheme="minorEastAsia" w:cstheme="minorEastAsia"/>
          <w:snapToGrid w:val="0"/>
          <w:color w:val="auto"/>
          <w:kern w:val="0"/>
          <w:sz w:val="28"/>
          <w:szCs w:val="28"/>
          <w:highlight w:val="none"/>
        </w:rPr>
        <w:t>6</w:t>
      </w:r>
      <w:r>
        <w:rPr>
          <w:rFonts w:asciiTheme="minorEastAsia" w:hAnsiTheme="minorEastAsia" w:eastAsiaTheme="minorEastAsia" w:cstheme="minorEastAsia"/>
          <w:snapToGrid w:val="0"/>
          <w:color w:val="auto"/>
          <w:kern w:val="0"/>
          <w:sz w:val="28"/>
          <w:szCs w:val="28"/>
          <w:highlight w:val="none"/>
        </w:rPr>
        <w:t>.</w:t>
      </w:r>
      <w:r>
        <w:rPr>
          <w:rFonts w:hint="eastAsia" w:asciiTheme="minorEastAsia" w:hAnsiTheme="minorEastAsia" w:eastAsiaTheme="minorEastAsia" w:cstheme="minorEastAsia"/>
          <w:snapToGrid w:val="0"/>
          <w:color w:val="auto"/>
          <w:kern w:val="0"/>
          <w:sz w:val="28"/>
          <w:szCs w:val="28"/>
          <w:highlight w:val="none"/>
        </w:rPr>
        <w:t>履约保函退还时间的约定：承包人未按合同的规定履约，发包人有权依据保函向担保人索赔。承包人应确保履约保函一直有效，当履约保函有效期将至，须提前</w:t>
      </w:r>
      <w:r>
        <w:rPr>
          <w:rFonts w:asciiTheme="minorEastAsia" w:hAnsiTheme="minorEastAsia" w:eastAsiaTheme="minorEastAsia" w:cstheme="minorEastAsia"/>
          <w:snapToGrid w:val="0"/>
          <w:color w:val="auto"/>
          <w:kern w:val="0"/>
          <w:sz w:val="28"/>
          <w:szCs w:val="28"/>
          <w:highlight w:val="none"/>
        </w:rPr>
        <w:t>30</w:t>
      </w:r>
      <w:r>
        <w:rPr>
          <w:rFonts w:hint="eastAsia" w:asciiTheme="minorEastAsia" w:hAnsiTheme="minorEastAsia" w:eastAsiaTheme="minorEastAsia" w:cstheme="minorEastAsia"/>
          <w:snapToGrid w:val="0"/>
          <w:color w:val="auto"/>
          <w:kern w:val="0"/>
          <w:sz w:val="28"/>
          <w:szCs w:val="28"/>
          <w:highlight w:val="none"/>
        </w:rPr>
        <w:t>天办理延长手续。</w:t>
      </w:r>
      <w:r>
        <w:rPr>
          <w:rFonts w:hint="eastAsia" w:asciiTheme="minorEastAsia" w:hAnsiTheme="minorEastAsia" w:eastAsiaTheme="minorEastAsia" w:cstheme="minorEastAsia"/>
          <w:snapToGrid w:val="0"/>
          <w:color w:val="auto"/>
          <w:kern w:val="0"/>
          <w:sz w:val="28"/>
          <w:szCs w:val="28"/>
          <w:highlight w:val="none"/>
        </w:rPr>
        <w:t>发包人在承包人完成本框架合同项下所有子项目合同约定的服务内容后</w:t>
      </w:r>
      <w:r>
        <w:rPr>
          <w:rFonts w:asciiTheme="minorEastAsia" w:hAnsiTheme="minorEastAsia" w:eastAsiaTheme="minorEastAsia" w:cstheme="minorEastAsia"/>
          <w:snapToGrid w:val="0"/>
          <w:color w:val="auto"/>
          <w:kern w:val="0"/>
          <w:sz w:val="28"/>
          <w:szCs w:val="28"/>
          <w:highlight w:val="none"/>
        </w:rPr>
        <w:t>60</w:t>
      </w:r>
      <w:r>
        <w:rPr>
          <w:rFonts w:hint="eastAsia" w:asciiTheme="minorEastAsia" w:hAnsiTheme="minorEastAsia" w:eastAsiaTheme="minorEastAsia" w:cstheme="minorEastAsia"/>
          <w:snapToGrid w:val="0"/>
          <w:color w:val="auto"/>
          <w:kern w:val="0"/>
          <w:sz w:val="28"/>
          <w:szCs w:val="28"/>
          <w:highlight w:val="none"/>
        </w:rPr>
        <w:t>天内退还承包人的履约保函原件。</w:t>
      </w:r>
    </w:p>
    <w:p w14:paraId="776C92CC">
      <w:pPr>
        <w:adjustRightInd w:val="0"/>
        <w:snapToGrid w:val="0"/>
        <w:spacing w:line="500" w:lineRule="exact"/>
        <w:ind w:firstLine="562" w:firstLineChars="200"/>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第九条</w:t>
      </w:r>
      <w:r>
        <w:rPr>
          <w:rFonts w:asciiTheme="minorEastAsia" w:hAnsiTheme="minorEastAsia" w:eastAsiaTheme="minorEastAsia" w:cstheme="minorEastAsia"/>
          <w:b/>
          <w:bCs/>
          <w:snapToGrid w:val="0"/>
          <w:color w:val="auto"/>
          <w:kern w:val="0"/>
          <w:sz w:val="28"/>
          <w:szCs w:val="28"/>
          <w:highlight w:val="none"/>
        </w:rPr>
        <w:t xml:space="preserve"> </w:t>
      </w:r>
      <w:r>
        <w:rPr>
          <w:rFonts w:hint="eastAsia" w:asciiTheme="minorEastAsia" w:hAnsiTheme="minorEastAsia" w:eastAsiaTheme="minorEastAsia" w:cstheme="minorEastAsia"/>
          <w:b/>
          <w:bCs/>
          <w:snapToGrid w:val="0"/>
          <w:color w:val="auto"/>
          <w:kern w:val="0"/>
          <w:sz w:val="28"/>
          <w:szCs w:val="28"/>
          <w:highlight w:val="none"/>
        </w:rPr>
        <w:t>建设管理单位的授权</w:t>
      </w:r>
    </w:p>
    <w:p w14:paraId="6796F4D4">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因项目建设管理需要，发包人（甲方）有权委托建设管理单位（或代建单位）负责本工程的建设管理，承包人应服从建设管理单位（或代建单位）管理并配合其开展工作。发包人（甲方）委托管理的权限、内容、范围等将另行签订书面合同予以明确，建设管理单位（或代建单位）按合同约定代表发包人（甲方）履行项目建设管理职责。如本项目有建设管理单位（或代建单位），则本合同中所约定的有关承包人报发包人审核或确认等内容，均应按项目建设管理流程先由承包人报建设管理单位（或代建单位）审核确认，再由建设管理单位（或代建单位）报发包人（甲方）批准后方可执行。</w:t>
      </w:r>
    </w:p>
    <w:p w14:paraId="0685CC5C">
      <w:pPr>
        <w:adjustRightInd w:val="0"/>
        <w:snapToGrid w:val="0"/>
        <w:spacing w:line="500" w:lineRule="exact"/>
        <w:ind w:firstLine="562" w:firstLineChars="200"/>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第十条</w:t>
      </w:r>
      <w:r>
        <w:rPr>
          <w:rFonts w:asciiTheme="minorEastAsia" w:hAnsiTheme="minorEastAsia" w:eastAsiaTheme="minorEastAsia" w:cstheme="minorEastAsia"/>
          <w:b/>
          <w:bCs/>
          <w:snapToGrid w:val="0"/>
          <w:color w:val="auto"/>
          <w:kern w:val="0"/>
          <w:sz w:val="28"/>
          <w:szCs w:val="28"/>
          <w:highlight w:val="none"/>
        </w:rPr>
        <w:t xml:space="preserve"> </w:t>
      </w:r>
      <w:r>
        <w:rPr>
          <w:rFonts w:hint="eastAsia" w:asciiTheme="minorEastAsia" w:hAnsiTheme="minorEastAsia" w:eastAsiaTheme="minorEastAsia" w:cstheme="minorEastAsia"/>
          <w:b/>
          <w:bCs/>
          <w:snapToGrid w:val="0"/>
          <w:color w:val="auto"/>
          <w:kern w:val="0"/>
          <w:sz w:val="28"/>
          <w:szCs w:val="28"/>
          <w:highlight w:val="none"/>
        </w:rPr>
        <w:t>保密条款及知识产权归属</w:t>
      </w:r>
    </w:p>
    <w:p w14:paraId="521D0AF5">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（一）</w:t>
      </w:r>
      <w:r>
        <w:rPr>
          <w:rFonts w:hint="eastAsia" w:asciiTheme="minorEastAsia" w:hAnsiTheme="minorEastAsia" w:eastAsiaTheme="minorEastAsia" w:cstheme="minorEastAsia"/>
          <w:snapToGrid w:val="0"/>
          <w:color w:val="auto"/>
          <w:kern w:val="0"/>
          <w:sz w:val="28"/>
          <w:szCs w:val="28"/>
          <w:highlight w:val="none"/>
          <w:lang w:val="zh-CN"/>
        </w:rPr>
        <w:t>发包人对提供的资料和承包人提交的成果拥有知识产权和所有权。未经发包人书面同意，承包人不得将有关资料及成果向第三人转让或用于其他项目。如发生以上情况，承包人除承担由此给发包人造成的经济损失外，还应相应法律责任。</w:t>
      </w:r>
    </w:p>
    <w:p w14:paraId="454723CE">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（二）</w:t>
      </w:r>
      <w:r>
        <w:rPr>
          <w:rFonts w:hint="eastAsia" w:asciiTheme="minorEastAsia" w:hAnsiTheme="minorEastAsia" w:eastAsiaTheme="minorEastAsia" w:cstheme="minorEastAsia"/>
          <w:snapToGrid w:val="0"/>
          <w:color w:val="auto"/>
          <w:kern w:val="0"/>
          <w:sz w:val="28"/>
          <w:szCs w:val="28"/>
          <w:highlight w:val="none"/>
          <w:lang w:val="zh-CN"/>
        </w:rPr>
        <w:t>承包人承诺，向发包人提供的内容、资料、服务等不会侵犯任何第三方的权利；若发生侵犯第三方的情况，由承包人承担全部的责任并自行处理相关纠纷，消除对发包人的影响。如发包人因此已向第三方承担任何形式的违约金、赔偿金或履行相应责任的，发包人在支付相应款项或履行相应责任后，可凭支付违约金、赔偿金或履行责任的证明直接向承包人追偿，承包人对此应予以认可。</w:t>
      </w:r>
    </w:p>
    <w:p w14:paraId="22F3463E">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（三）</w:t>
      </w:r>
      <w:r>
        <w:rPr>
          <w:rFonts w:hint="eastAsia" w:asciiTheme="minorEastAsia" w:hAnsiTheme="minorEastAsia" w:eastAsiaTheme="minorEastAsia" w:cstheme="minorEastAsia"/>
          <w:snapToGrid w:val="0"/>
          <w:color w:val="auto"/>
          <w:kern w:val="0"/>
          <w:sz w:val="28"/>
          <w:szCs w:val="28"/>
          <w:highlight w:val="none"/>
          <w:lang w:val="zh-CN"/>
        </w:rPr>
        <w:t>在本合同有效期内，发包人利用承包人提交的技术咨询工作成果所完成的新的技术成果，归发包人所有。</w:t>
      </w:r>
    </w:p>
    <w:p w14:paraId="12C32C94">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（四）</w:t>
      </w:r>
      <w:r>
        <w:rPr>
          <w:rFonts w:hint="eastAsia" w:asciiTheme="minorEastAsia" w:hAnsiTheme="minorEastAsia" w:eastAsiaTheme="minorEastAsia" w:cstheme="minorEastAsia"/>
          <w:snapToGrid w:val="0"/>
          <w:color w:val="auto"/>
          <w:kern w:val="0"/>
          <w:sz w:val="28"/>
          <w:szCs w:val="28"/>
          <w:highlight w:val="none"/>
          <w:lang w:val="zh-CN"/>
        </w:rPr>
        <w:t xml:space="preserve">在本合同有效期内，承包人利用发包人提供的技术资料和工作条件所完成的新的技术成果，归发包人所有。 </w:t>
      </w:r>
    </w:p>
    <w:p w14:paraId="0E3DDC24">
      <w:pPr>
        <w:widowControl/>
        <w:adjustRightInd w:val="0"/>
        <w:snapToGrid w:val="0"/>
        <w:spacing w:line="500" w:lineRule="exact"/>
        <w:ind w:firstLine="560" w:firstLineChars="200"/>
        <w:jc w:val="left"/>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（五）</w:t>
      </w:r>
      <w:r>
        <w:rPr>
          <w:rFonts w:hint="eastAsia" w:asciiTheme="minorEastAsia" w:hAnsiTheme="minorEastAsia" w:eastAsiaTheme="minorEastAsia" w:cstheme="minorEastAsia"/>
          <w:snapToGrid w:val="0"/>
          <w:color w:val="auto"/>
          <w:kern w:val="0"/>
          <w:sz w:val="28"/>
          <w:szCs w:val="28"/>
          <w:highlight w:val="none"/>
          <w:lang w:val="zh-CN"/>
        </w:rPr>
        <w:t>在合同履行过程中及终止后，未经发包人的书面同意，承包人不得向外泄漏与本合同项目、本合同及发包人的业务和经营有关资料。</w:t>
      </w:r>
    </w:p>
    <w:p w14:paraId="31503C8F">
      <w:pPr>
        <w:widowControl/>
        <w:adjustRightInd w:val="0"/>
        <w:snapToGrid w:val="0"/>
        <w:spacing w:line="500" w:lineRule="exact"/>
        <w:ind w:firstLine="560" w:firstLineChars="200"/>
        <w:jc w:val="left"/>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六）承包人必须严格遵守国家、省、市档案保密制度及国家其它相关保密法规,必须采取措施对项目整理过程中的档案实体和数据的保密，并保证安全；不得截留和向第三方泄露所涉及的档案，资料的范围、内容及最终形成的各类数据，确保档案信息的安全保密；如有违反，依法追究责任。项目涉及的保密条款并不因项目合同的终止就失效，该条款对各方依旧有法律约束力。</w:t>
      </w:r>
    </w:p>
    <w:p w14:paraId="5908F0EC">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p>
    <w:p w14:paraId="0F2C99C1">
      <w:pPr>
        <w:adjustRightInd w:val="0"/>
        <w:snapToGrid w:val="0"/>
        <w:spacing w:line="500" w:lineRule="exact"/>
        <w:ind w:firstLine="562" w:firstLineChars="200"/>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第十一条</w:t>
      </w:r>
      <w:r>
        <w:rPr>
          <w:rFonts w:asciiTheme="minorEastAsia" w:hAnsiTheme="minorEastAsia" w:eastAsiaTheme="minorEastAsia" w:cstheme="minorEastAsia"/>
          <w:b/>
          <w:bCs/>
          <w:snapToGrid w:val="0"/>
          <w:color w:val="auto"/>
          <w:kern w:val="0"/>
          <w:sz w:val="28"/>
          <w:szCs w:val="28"/>
          <w:highlight w:val="none"/>
        </w:rPr>
        <w:t xml:space="preserve"> </w:t>
      </w:r>
      <w:r>
        <w:rPr>
          <w:rFonts w:hint="eastAsia" w:asciiTheme="minorEastAsia" w:hAnsiTheme="minorEastAsia" w:eastAsiaTheme="minorEastAsia" w:cstheme="minorEastAsia"/>
          <w:b/>
          <w:bCs/>
          <w:snapToGrid w:val="0"/>
          <w:color w:val="auto"/>
          <w:kern w:val="0"/>
          <w:sz w:val="28"/>
          <w:szCs w:val="28"/>
          <w:highlight w:val="none"/>
        </w:rPr>
        <w:t>技术责任和经济责任</w:t>
      </w:r>
    </w:p>
    <w:p w14:paraId="52734F17">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（一）</w:t>
      </w:r>
      <w:r>
        <w:rPr>
          <w:rFonts w:hint="eastAsia" w:asciiTheme="minorEastAsia" w:hAnsiTheme="minorEastAsia" w:eastAsiaTheme="minorEastAsia" w:cstheme="minorEastAsia"/>
          <w:snapToGrid w:val="0"/>
          <w:color w:val="auto"/>
          <w:kern w:val="0"/>
          <w:sz w:val="28"/>
          <w:szCs w:val="28"/>
          <w:highlight w:val="none"/>
          <w:lang w:val="zh-CN"/>
        </w:rPr>
        <w:t>承包人对本合同项下负有全部的最终技术责任和经济责任。在本合同执行过程中，不因发包人对承包人工作的任何接触、检查、确认与批准而减轻或免除承包人的任何责任。</w:t>
      </w:r>
    </w:p>
    <w:p w14:paraId="478E65C8">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二）承包人确认，其已对合同生效之前发包人提供的全部资料和技术文件进行了仔细的检查、研究和考虑，也对合同生效后发包人将要提供和/或可能提供的资料进行了评估和考虑。在此基础上，承包人已经完全了解、预计和接受了发包人已提供和/或将要提供的全部资料和技术文件存在和/或可能存在的瑕疵，并将自费进行补救。</w:t>
      </w:r>
    </w:p>
    <w:p w14:paraId="6CD42363">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（三）</w:t>
      </w:r>
      <w:r>
        <w:rPr>
          <w:rFonts w:hint="eastAsia" w:asciiTheme="minorEastAsia" w:hAnsiTheme="minorEastAsia" w:eastAsiaTheme="minorEastAsia" w:cstheme="minorEastAsia"/>
          <w:snapToGrid w:val="0"/>
          <w:color w:val="auto"/>
          <w:kern w:val="0"/>
          <w:sz w:val="28"/>
          <w:szCs w:val="28"/>
          <w:highlight w:val="none"/>
          <w:lang w:val="zh-CN"/>
        </w:rPr>
        <w:t>承包人在查阅协议文件或在本合同执行过程中，有责任对发包人提供的任何资料进行审核。如发现其中有任何缺陷，应第一时间通知发包人。如承包人未发现对于有经验的承包人应能发现的上述缺陷，并给发包人造成损失的，承包人应承担赔偿责任。</w:t>
      </w:r>
    </w:p>
    <w:p w14:paraId="5E0AA3FA">
      <w:pPr>
        <w:adjustRightInd w:val="0"/>
        <w:snapToGrid w:val="0"/>
        <w:spacing w:line="500" w:lineRule="exact"/>
        <w:ind w:firstLine="562" w:firstLineChars="200"/>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第十二条</w:t>
      </w:r>
      <w:r>
        <w:rPr>
          <w:rFonts w:asciiTheme="minorEastAsia" w:hAnsiTheme="minorEastAsia" w:eastAsiaTheme="minorEastAsia" w:cstheme="minorEastAsia"/>
          <w:b/>
          <w:bCs/>
          <w:snapToGrid w:val="0"/>
          <w:color w:val="auto"/>
          <w:kern w:val="0"/>
          <w:sz w:val="28"/>
          <w:szCs w:val="28"/>
          <w:highlight w:val="none"/>
        </w:rPr>
        <w:t xml:space="preserve"> </w:t>
      </w:r>
      <w:r>
        <w:rPr>
          <w:rFonts w:hint="eastAsia" w:asciiTheme="minorEastAsia" w:hAnsiTheme="minorEastAsia" w:eastAsiaTheme="minorEastAsia" w:cstheme="minorEastAsia"/>
          <w:b/>
          <w:bCs/>
          <w:snapToGrid w:val="0"/>
          <w:color w:val="auto"/>
          <w:kern w:val="0"/>
          <w:sz w:val="28"/>
          <w:szCs w:val="28"/>
          <w:highlight w:val="none"/>
        </w:rPr>
        <w:t>其他事项</w:t>
      </w:r>
    </w:p>
    <w:p w14:paraId="44AEC872">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（一）</w:t>
      </w:r>
      <w:r>
        <w:rPr>
          <w:rFonts w:hint="eastAsia" w:asciiTheme="minorEastAsia" w:hAnsiTheme="minorEastAsia" w:eastAsiaTheme="minorEastAsia" w:cstheme="minorEastAsia"/>
          <w:snapToGrid w:val="0"/>
          <w:color w:val="auto"/>
          <w:kern w:val="0"/>
          <w:sz w:val="28"/>
          <w:szCs w:val="28"/>
          <w:highlight w:val="none"/>
          <w:lang w:val="zh-CN"/>
        </w:rPr>
        <w:t>承包人指定</w:t>
      </w:r>
      <w:r>
        <w:rPr>
          <w:rFonts w:hint="eastAsia" w:asciiTheme="minorEastAsia" w:hAnsiTheme="minorEastAsia" w:eastAsiaTheme="minorEastAsia" w:cstheme="minorEastAsia"/>
          <w:snapToGrid w:val="0"/>
          <w:color w:val="auto"/>
          <w:kern w:val="0"/>
          <w:sz w:val="28"/>
          <w:szCs w:val="28"/>
          <w:highlight w:val="none"/>
        </w:rPr>
        <w:t xml:space="preserve">     </w:t>
      </w:r>
      <w:r>
        <w:rPr>
          <w:rFonts w:hint="eastAsia" w:asciiTheme="minorEastAsia" w:hAnsiTheme="minorEastAsia" w:eastAsiaTheme="minorEastAsia" w:cstheme="minorEastAsia"/>
          <w:snapToGrid w:val="0"/>
          <w:color w:val="auto"/>
          <w:kern w:val="0"/>
          <w:sz w:val="28"/>
          <w:szCs w:val="28"/>
          <w:highlight w:val="none"/>
          <w:lang w:val="zh-CN"/>
        </w:rPr>
        <w:t>（身份证号码</w:t>
      </w:r>
      <w:r>
        <w:rPr>
          <w:rFonts w:hint="eastAsia" w:asciiTheme="minorEastAsia" w:hAnsiTheme="minorEastAsia" w:eastAsiaTheme="minorEastAsia" w:cstheme="minorEastAsia"/>
          <w:snapToGrid w:val="0"/>
          <w:color w:val="auto"/>
          <w:kern w:val="0"/>
          <w:sz w:val="28"/>
          <w:szCs w:val="28"/>
          <w:highlight w:val="none"/>
        </w:rPr>
        <w:t>xxx</w:t>
      </w:r>
      <w:r>
        <w:rPr>
          <w:rFonts w:hint="eastAsia" w:asciiTheme="minorEastAsia" w:hAnsiTheme="minorEastAsia" w:eastAsiaTheme="minorEastAsia" w:cstheme="minorEastAsia"/>
          <w:snapToGrid w:val="0"/>
          <w:color w:val="auto"/>
          <w:kern w:val="0"/>
          <w:sz w:val="28"/>
          <w:szCs w:val="28"/>
          <w:highlight w:val="none"/>
          <w:lang w:val="zh-CN"/>
        </w:rPr>
        <w:t>，手机号码</w:t>
      </w:r>
      <w:r>
        <w:rPr>
          <w:rFonts w:hint="eastAsia" w:asciiTheme="minorEastAsia" w:hAnsiTheme="minorEastAsia" w:eastAsiaTheme="minorEastAsia" w:cstheme="minorEastAsia"/>
          <w:snapToGrid w:val="0"/>
          <w:color w:val="auto"/>
          <w:kern w:val="0"/>
          <w:sz w:val="28"/>
          <w:szCs w:val="28"/>
          <w:highlight w:val="none"/>
        </w:rPr>
        <w:t>xxx</w:t>
      </w:r>
      <w:r>
        <w:rPr>
          <w:rFonts w:hint="eastAsia" w:asciiTheme="minorEastAsia" w:hAnsiTheme="minorEastAsia" w:eastAsiaTheme="minorEastAsia" w:cstheme="minorEastAsia"/>
          <w:snapToGrid w:val="0"/>
          <w:color w:val="auto"/>
          <w:kern w:val="0"/>
          <w:sz w:val="28"/>
          <w:szCs w:val="28"/>
          <w:highlight w:val="none"/>
          <w:lang w:val="zh-CN"/>
        </w:rPr>
        <w:t>）为项目联系人，负责本项目有关工作事项，并对双方往来文件进行签收。</w:t>
      </w:r>
    </w:p>
    <w:p w14:paraId="6F4346FB">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（二）人员投入要求</w:t>
      </w:r>
    </w:p>
    <w:p w14:paraId="62E5B0A0">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1.承包人</w:t>
      </w:r>
      <w:r>
        <w:rPr>
          <w:rFonts w:hint="eastAsia" w:asciiTheme="minorEastAsia" w:hAnsiTheme="minorEastAsia" w:eastAsiaTheme="minorEastAsia" w:cstheme="minorEastAsia"/>
          <w:snapToGrid w:val="0"/>
          <w:color w:val="auto"/>
          <w:kern w:val="0"/>
          <w:sz w:val="28"/>
          <w:szCs w:val="28"/>
          <w:highlight w:val="none"/>
          <w:lang w:val="zh-CN"/>
        </w:rPr>
        <w:t>必须按合同文件承诺的人员名单落实作业人员及管理人员。</w:t>
      </w:r>
    </w:p>
    <w:p w14:paraId="2A273F13">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lang w:val="zh-CN"/>
        </w:rPr>
        <w:t>项目除项目负责人外，还必须设置技术负责人。</w:t>
      </w:r>
    </w:p>
    <w:p w14:paraId="286743D4">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（三）仪器设备投入要求</w:t>
      </w:r>
    </w:p>
    <w:p w14:paraId="2E26097E">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1.承包人</w:t>
      </w:r>
      <w:r>
        <w:rPr>
          <w:rFonts w:hint="eastAsia" w:asciiTheme="minorEastAsia" w:hAnsiTheme="minorEastAsia" w:eastAsiaTheme="minorEastAsia" w:cstheme="minorEastAsia"/>
          <w:snapToGrid w:val="0"/>
          <w:color w:val="auto"/>
          <w:kern w:val="0"/>
          <w:sz w:val="28"/>
          <w:szCs w:val="28"/>
          <w:highlight w:val="none"/>
          <w:lang w:val="zh-CN"/>
        </w:rPr>
        <w:t>应按照项目全面质量检查检验的要求配备必要的设备仪器、计算机、车辆等。</w:t>
      </w:r>
    </w:p>
    <w:p w14:paraId="6146C3BB">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lang w:val="zh-CN"/>
        </w:rPr>
        <w:t>在作业区域使用的仪器设备应按照有关要求进行检测并合格，</w:t>
      </w:r>
      <w:r>
        <w:rPr>
          <w:rFonts w:hint="eastAsia" w:asciiTheme="minorEastAsia" w:hAnsiTheme="minorEastAsia" w:eastAsiaTheme="minorEastAsia" w:cstheme="minorEastAsia"/>
          <w:snapToGrid w:val="0"/>
          <w:color w:val="auto"/>
          <w:kern w:val="0"/>
          <w:sz w:val="28"/>
          <w:szCs w:val="28"/>
          <w:highlight w:val="none"/>
        </w:rPr>
        <w:t>承包人</w:t>
      </w:r>
      <w:r>
        <w:rPr>
          <w:rFonts w:hint="eastAsia" w:asciiTheme="minorEastAsia" w:hAnsiTheme="minorEastAsia" w:eastAsiaTheme="minorEastAsia" w:cstheme="minorEastAsia"/>
          <w:snapToGrid w:val="0"/>
          <w:color w:val="auto"/>
          <w:kern w:val="0"/>
          <w:sz w:val="28"/>
          <w:szCs w:val="28"/>
          <w:highlight w:val="none"/>
          <w:lang w:val="zh-CN"/>
        </w:rPr>
        <w:t>不得使用未经年检或检验不合格的设备用于作业，否则将按合同总价5%承担违约责任。</w:t>
      </w:r>
    </w:p>
    <w:p w14:paraId="24C0070D">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（四）项目管理要求</w:t>
      </w:r>
    </w:p>
    <w:p w14:paraId="519FD9D3">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承包人</w:t>
      </w:r>
      <w:r>
        <w:rPr>
          <w:rFonts w:hint="eastAsia" w:asciiTheme="minorEastAsia" w:hAnsiTheme="minorEastAsia" w:eastAsiaTheme="minorEastAsia" w:cstheme="minorEastAsia"/>
          <w:snapToGrid w:val="0"/>
          <w:color w:val="auto"/>
          <w:kern w:val="0"/>
          <w:sz w:val="28"/>
          <w:szCs w:val="28"/>
          <w:highlight w:val="none"/>
          <w:lang w:val="zh-CN"/>
        </w:rPr>
        <w:t>必须针对本项目要求，制订操作性强的项目管理方案，列明承诺的各专业人员的配备情况。必须在发包人要求的时间进度内完成本项目所有工作内容及相关服务。</w:t>
      </w:r>
    </w:p>
    <w:p w14:paraId="567D5B29">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（五）质量要求</w:t>
      </w:r>
    </w:p>
    <w:p w14:paraId="00A5AAC4">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承包人</w:t>
      </w:r>
      <w:r>
        <w:rPr>
          <w:rFonts w:hint="eastAsia" w:asciiTheme="minorEastAsia" w:hAnsiTheme="minorEastAsia" w:eastAsiaTheme="minorEastAsia" w:cstheme="minorEastAsia"/>
          <w:snapToGrid w:val="0"/>
          <w:color w:val="auto"/>
          <w:kern w:val="0"/>
          <w:sz w:val="28"/>
          <w:szCs w:val="28"/>
          <w:highlight w:val="none"/>
          <w:lang w:val="zh-CN"/>
        </w:rPr>
        <w:t>提交的成果资料应符合有关法律、法规、标准、规范的要求，并保证工作成果满足行政审批部门的要求，</w:t>
      </w:r>
      <w:r>
        <w:rPr>
          <w:rFonts w:hint="eastAsia" w:asciiTheme="minorEastAsia" w:hAnsiTheme="minorEastAsia" w:eastAsiaTheme="minorEastAsia" w:cstheme="minorEastAsia"/>
          <w:snapToGrid w:val="0"/>
          <w:color w:val="auto"/>
          <w:kern w:val="0"/>
          <w:sz w:val="28"/>
          <w:szCs w:val="28"/>
          <w:highlight w:val="none"/>
        </w:rPr>
        <w:t>承包人</w:t>
      </w:r>
      <w:r>
        <w:rPr>
          <w:rFonts w:hint="eastAsia" w:asciiTheme="minorEastAsia" w:hAnsiTheme="minorEastAsia" w:eastAsiaTheme="minorEastAsia" w:cstheme="minorEastAsia"/>
          <w:snapToGrid w:val="0"/>
          <w:color w:val="auto"/>
          <w:kern w:val="0"/>
          <w:sz w:val="28"/>
          <w:szCs w:val="28"/>
          <w:highlight w:val="none"/>
          <w:lang w:val="zh-CN"/>
        </w:rPr>
        <w:t>提供的规划或测绘成果质量不合格，将无偿给予重新规划或重测或采取补救措施,以达到质量要求；对于成果的质量问题和发包人临时提出的其它一切技术要求，</w:t>
      </w:r>
      <w:r>
        <w:rPr>
          <w:rFonts w:hint="eastAsia" w:asciiTheme="minorEastAsia" w:hAnsiTheme="minorEastAsia" w:eastAsiaTheme="minorEastAsia" w:cstheme="minorEastAsia"/>
          <w:snapToGrid w:val="0"/>
          <w:color w:val="auto"/>
          <w:kern w:val="0"/>
          <w:sz w:val="28"/>
          <w:szCs w:val="28"/>
          <w:highlight w:val="none"/>
        </w:rPr>
        <w:t>承包人</w:t>
      </w:r>
      <w:r>
        <w:rPr>
          <w:rFonts w:hint="eastAsia" w:asciiTheme="minorEastAsia" w:hAnsiTheme="minorEastAsia" w:eastAsiaTheme="minorEastAsia" w:cstheme="minorEastAsia"/>
          <w:snapToGrid w:val="0"/>
          <w:color w:val="auto"/>
          <w:kern w:val="0"/>
          <w:sz w:val="28"/>
          <w:szCs w:val="28"/>
          <w:highlight w:val="none"/>
          <w:lang w:val="zh-CN"/>
        </w:rPr>
        <w:t>应按时进行无偿修改或生产；成果交付后，在其正常使用时，出现任何由</w:t>
      </w:r>
      <w:r>
        <w:rPr>
          <w:rFonts w:hint="eastAsia" w:asciiTheme="minorEastAsia" w:hAnsiTheme="minorEastAsia" w:eastAsiaTheme="minorEastAsia" w:cstheme="minorEastAsia"/>
          <w:snapToGrid w:val="0"/>
          <w:color w:val="auto"/>
          <w:kern w:val="0"/>
          <w:sz w:val="28"/>
          <w:szCs w:val="28"/>
          <w:highlight w:val="none"/>
        </w:rPr>
        <w:t>承包人</w:t>
      </w:r>
      <w:r>
        <w:rPr>
          <w:rFonts w:hint="eastAsia" w:asciiTheme="minorEastAsia" w:hAnsiTheme="minorEastAsia" w:eastAsiaTheme="minorEastAsia" w:cstheme="minorEastAsia"/>
          <w:snapToGrid w:val="0"/>
          <w:color w:val="auto"/>
          <w:kern w:val="0"/>
          <w:sz w:val="28"/>
          <w:szCs w:val="28"/>
          <w:highlight w:val="none"/>
          <w:lang w:val="zh-CN"/>
        </w:rPr>
        <w:t>造成的重大质量问题，</w:t>
      </w:r>
      <w:r>
        <w:rPr>
          <w:rFonts w:hint="eastAsia" w:asciiTheme="minorEastAsia" w:hAnsiTheme="minorEastAsia" w:eastAsiaTheme="minorEastAsia" w:cstheme="minorEastAsia"/>
          <w:snapToGrid w:val="0"/>
          <w:color w:val="auto"/>
          <w:kern w:val="0"/>
          <w:sz w:val="28"/>
          <w:szCs w:val="28"/>
          <w:highlight w:val="none"/>
        </w:rPr>
        <w:t>承包人</w:t>
      </w:r>
      <w:r>
        <w:rPr>
          <w:rFonts w:hint="eastAsia" w:asciiTheme="minorEastAsia" w:hAnsiTheme="minorEastAsia" w:eastAsiaTheme="minorEastAsia" w:cstheme="minorEastAsia"/>
          <w:snapToGrid w:val="0"/>
          <w:color w:val="auto"/>
          <w:kern w:val="0"/>
          <w:sz w:val="28"/>
          <w:szCs w:val="28"/>
          <w:highlight w:val="none"/>
          <w:lang w:val="zh-CN"/>
        </w:rPr>
        <w:t>应承担由此引发的一切责任后果，妥善处理好各项善后事宜。</w:t>
      </w:r>
    </w:p>
    <w:p w14:paraId="78DF89AF">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（六）服务要求</w:t>
      </w:r>
    </w:p>
    <w:p w14:paraId="600E922C">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承包人</w:t>
      </w:r>
      <w:r>
        <w:rPr>
          <w:rFonts w:hint="eastAsia" w:asciiTheme="minorEastAsia" w:hAnsiTheme="minorEastAsia" w:eastAsiaTheme="minorEastAsia" w:cstheme="minorEastAsia"/>
          <w:snapToGrid w:val="0"/>
          <w:color w:val="auto"/>
          <w:kern w:val="0"/>
          <w:sz w:val="28"/>
          <w:szCs w:val="28"/>
          <w:highlight w:val="none"/>
          <w:lang w:val="zh-CN"/>
        </w:rPr>
        <w:t>必须根据本项目合同要求提供完整的服务，并有针对性地进行详细描述。</w:t>
      </w:r>
    </w:p>
    <w:p w14:paraId="5CD85B0C">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（七）</w:t>
      </w:r>
      <w:r>
        <w:rPr>
          <w:rFonts w:hint="eastAsia" w:asciiTheme="minorEastAsia" w:hAnsiTheme="minorEastAsia" w:eastAsiaTheme="minorEastAsia" w:cstheme="minorEastAsia"/>
          <w:snapToGrid w:val="0"/>
          <w:color w:val="auto"/>
          <w:kern w:val="0"/>
          <w:sz w:val="28"/>
          <w:szCs w:val="28"/>
          <w:highlight w:val="none"/>
          <w:lang w:val="zh-CN"/>
        </w:rPr>
        <w:t>各方确认本合同中约定的联系方式真实有效，各方依此向对方发出的所有通知、文件、资料均视为送达。承包人变更项目联系人的，应当及时以书面形式通知发包人。未及时通知并影响本合同履行或造成损失的，应承担相应的责任。</w:t>
      </w:r>
    </w:p>
    <w:p w14:paraId="1E598439">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（八）</w:t>
      </w:r>
      <w:r>
        <w:rPr>
          <w:rFonts w:hint="eastAsia" w:asciiTheme="minorEastAsia" w:hAnsiTheme="minorEastAsia" w:eastAsiaTheme="minorEastAsia" w:cstheme="minorEastAsia"/>
          <w:snapToGrid w:val="0"/>
          <w:color w:val="auto"/>
          <w:kern w:val="0"/>
          <w:sz w:val="28"/>
          <w:szCs w:val="28"/>
          <w:highlight w:val="none"/>
          <w:lang w:val="zh-CN"/>
        </w:rPr>
        <w:t>合同各方因履行本合同而相互发出或者提供的所有通知、文件、资料，均需当面交付或以在本合同中列明的地址、传真或电子邮箱送达。任何一方当事人向对方所发出的信件，在邮政特快专递交邮后的第3日视为送达；发出的短信/传真/微信/电子邮件，自前述电子文件内容在发送方正确填写地址且未被系统退回的情况下，视为进入对方数据电文接收系统即视为送达。若送达日为非工作日,则视为在下一工作日送达。一方当事人变更名称、地址、联系人或通信终端的，应当在变更后3个工作日内及时书面通知本合同其他主体，本合同其他主体实际收到变更通知前的送达仍为有效送达，电子送达与书面送达具有同等法律效力。</w:t>
      </w:r>
    </w:p>
    <w:p w14:paraId="0F820693">
      <w:pPr>
        <w:adjustRightInd w:val="0"/>
        <w:snapToGrid w:val="0"/>
        <w:spacing w:line="500" w:lineRule="exact"/>
        <w:ind w:firstLine="560" w:firstLineChars="200"/>
        <w:rPr>
          <w:rFonts w:asciiTheme="minorEastAsia" w:hAnsi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九）由于不能预见、不能避免和不能克服的自然原因或社会原因，致使本合同不能履行或者不能完全履行时，遇到上述不可抗力事件的一方，应立即书面通知合同另一方，并应在不可抗力事件发生后十五天内，向合同另一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遭受不可抗力的一方未履行上述义务的，不能免除其违约责任</w:t>
      </w:r>
      <w:r>
        <w:rPr>
          <w:rFonts w:hint="eastAsia" w:asciiTheme="minorEastAsia" w:hAnsiTheme="minorEastAsia" w:eastAsiaTheme="minorEastAsia" w:cstheme="minorEastAsia"/>
          <w:snapToGrid w:val="0"/>
          <w:color w:val="auto"/>
          <w:kern w:val="0"/>
          <w:sz w:val="28"/>
          <w:szCs w:val="28"/>
          <w:highlight w:val="none"/>
          <w:lang w:val="zh-CN"/>
        </w:rPr>
        <w:t>。</w:t>
      </w:r>
      <w:r>
        <w:rPr>
          <w:rStyle w:val="32"/>
          <w:rFonts w:asciiTheme="minorEastAsia" w:hAnsiTheme="minorEastAsia" w:eastAsiaTheme="minorEastAsia" w:cstheme="minorEastAsia"/>
          <w:snapToGrid w:val="0"/>
          <w:color w:val="auto"/>
          <w:kern w:val="0"/>
          <w:sz w:val="28"/>
          <w:szCs w:val="28"/>
          <w:highlight w:val="none"/>
          <w:lang w:val="zh-CN"/>
        </w:rPr>
        <w:t>不可抗力</w:t>
      </w:r>
      <w:r>
        <w:rPr>
          <w:rFonts w:asciiTheme="minorEastAsia" w:hAnsiTheme="minorEastAsia" w:eastAsiaTheme="minorEastAsia" w:cstheme="minorEastAsia"/>
          <w:snapToGrid w:val="0"/>
          <w:color w:val="auto"/>
          <w:kern w:val="0"/>
          <w:sz w:val="28"/>
          <w:szCs w:val="28"/>
          <w:highlight w:val="none"/>
          <w:lang w:val="zh-CN"/>
        </w:rPr>
        <w:t>包括但不限于地震、洪水、战争、暴乱、政府紧急征用、突发公共卫生事件及双方书面确认的其他情形。</w:t>
      </w:r>
    </w:p>
    <w:p w14:paraId="6F343DDD">
      <w:pPr>
        <w:adjustRightInd w:val="0"/>
        <w:snapToGrid w:val="0"/>
        <w:spacing w:line="500" w:lineRule="exact"/>
        <w:ind w:firstLine="560" w:firstLineChars="200"/>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val="0"/>
          <w:bCs w:val="0"/>
          <w:snapToGrid w:val="0"/>
          <w:color w:val="auto"/>
          <w:kern w:val="0"/>
          <w:sz w:val="28"/>
          <w:szCs w:val="28"/>
          <w:highlight w:val="none"/>
          <w:lang w:val="zh-CN"/>
        </w:rPr>
        <w:t>（</w:t>
      </w:r>
      <w:r>
        <w:rPr>
          <w:rFonts w:hint="eastAsia" w:asciiTheme="minorEastAsia" w:hAnsiTheme="minorEastAsia" w:eastAsiaTheme="minorEastAsia" w:cstheme="minorEastAsia"/>
          <w:snapToGrid w:val="0"/>
          <w:color w:val="auto"/>
          <w:kern w:val="0"/>
          <w:sz w:val="28"/>
          <w:szCs w:val="28"/>
          <w:highlight w:val="none"/>
          <w:lang w:val="zh-CN"/>
        </w:rPr>
        <w:t>十</w:t>
      </w:r>
      <w:r>
        <w:rPr>
          <w:rFonts w:hint="eastAsia" w:asciiTheme="minorEastAsia" w:hAnsiTheme="minorEastAsia" w:eastAsiaTheme="minorEastAsia" w:cstheme="minorEastAsia"/>
          <w:b w:val="0"/>
          <w:bCs w:val="0"/>
          <w:snapToGrid w:val="0"/>
          <w:color w:val="auto"/>
          <w:kern w:val="0"/>
          <w:sz w:val="28"/>
          <w:szCs w:val="28"/>
          <w:highlight w:val="none"/>
          <w:lang w:val="zh-CN"/>
        </w:rPr>
        <w:t>）</w:t>
      </w:r>
      <w:r>
        <w:rPr>
          <w:rFonts w:hint="eastAsia" w:asciiTheme="minorEastAsia" w:hAnsiTheme="minorEastAsia" w:eastAsiaTheme="minorEastAsia" w:cstheme="minorEastAsia"/>
          <w:snapToGrid w:val="0"/>
          <w:color w:val="auto"/>
          <w:kern w:val="0"/>
          <w:sz w:val="28"/>
          <w:szCs w:val="28"/>
          <w:highlight w:val="none"/>
          <w:lang w:val="zh-CN"/>
        </w:rPr>
        <w:t>甲方特别声明：本框架协议签订后，甲方有权根据行政管理需要，就涉及协议范围内全部或部分事项另行委托其他机构开展相同或类似工作。乙方承诺对此不持异议，并同意甲方无需因此承担任何违约责任。但甲方应确保其他机构的委托不会影响乙方正常履行本合同项下权利和义务（若因法律法规限制导致本条款部分无效，不影响合同其他条款效力）。</w:t>
      </w:r>
    </w:p>
    <w:p w14:paraId="20D1BCFF">
      <w:pPr>
        <w:adjustRightInd w:val="0"/>
        <w:snapToGrid w:val="0"/>
        <w:spacing w:line="500" w:lineRule="exact"/>
        <w:ind w:firstLine="562" w:firstLineChars="200"/>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第十三条</w:t>
      </w:r>
      <w:r>
        <w:rPr>
          <w:rFonts w:asciiTheme="minorEastAsia" w:hAnsiTheme="minorEastAsia" w:eastAsiaTheme="minorEastAsia" w:cstheme="minorEastAsia"/>
          <w:b/>
          <w:bCs/>
          <w:snapToGrid w:val="0"/>
          <w:color w:val="auto"/>
          <w:kern w:val="0"/>
          <w:sz w:val="28"/>
          <w:szCs w:val="28"/>
          <w:highlight w:val="none"/>
        </w:rPr>
        <w:t xml:space="preserve"> </w:t>
      </w:r>
      <w:r>
        <w:rPr>
          <w:rFonts w:hint="eastAsia" w:asciiTheme="minorEastAsia" w:hAnsiTheme="minorEastAsia" w:eastAsiaTheme="minorEastAsia" w:cstheme="minorEastAsia"/>
          <w:b/>
          <w:bCs/>
          <w:snapToGrid w:val="0"/>
          <w:color w:val="auto"/>
          <w:kern w:val="0"/>
          <w:sz w:val="28"/>
          <w:szCs w:val="28"/>
          <w:highlight w:val="none"/>
        </w:rPr>
        <w:t>争议的解决</w:t>
      </w:r>
    </w:p>
    <w:p w14:paraId="588A248A">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（一）</w:t>
      </w:r>
      <w:r>
        <w:rPr>
          <w:rFonts w:hint="eastAsia" w:asciiTheme="minorEastAsia" w:hAnsiTheme="minorEastAsia" w:eastAsiaTheme="minorEastAsia" w:cstheme="minorEastAsia"/>
          <w:snapToGrid w:val="0"/>
          <w:color w:val="auto"/>
          <w:kern w:val="0"/>
          <w:sz w:val="28"/>
          <w:szCs w:val="28"/>
          <w:highlight w:val="none"/>
          <w:lang w:val="zh-CN"/>
        </w:rPr>
        <w:t>本合同发生争议时，发包人、承包人应及时协商解决，也可由当地建设行政主管部门调解，协商或调解不成时，任何一方均有权向工程项目所在地人民法院起诉。</w:t>
      </w:r>
    </w:p>
    <w:p w14:paraId="575CB15F">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（二）</w:t>
      </w:r>
      <w:r>
        <w:rPr>
          <w:rFonts w:hint="eastAsia" w:asciiTheme="minorEastAsia" w:hAnsiTheme="minorEastAsia" w:eastAsiaTheme="minorEastAsia" w:cstheme="minorEastAsia"/>
          <w:snapToGrid w:val="0"/>
          <w:color w:val="auto"/>
          <w:kern w:val="0"/>
          <w:sz w:val="28"/>
          <w:szCs w:val="28"/>
          <w:highlight w:val="none"/>
          <w:lang w:val="zh-CN"/>
        </w:rPr>
        <w:t>在争议的协商、调解、起诉过程中，双方仍应继续承担合同约定的各自的责任和义务，保证本合同工作和工程建设的正常进行。</w:t>
      </w:r>
    </w:p>
    <w:p w14:paraId="09110E97">
      <w:pPr>
        <w:adjustRightInd w:val="0"/>
        <w:snapToGrid w:val="0"/>
        <w:spacing w:line="500" w:lineRule="exact"/>
        <w:ind w:firstLine="562" w:firstLineChars="200"/>
        <w:rPr>
          <w:rFonts w:asciiTheme="minorEastAsia" w:hAnsiTheme="minorEastAsia" w:eastAsiaTheme="minorEastAsia" w:cstheme="minorEastAsia"/>
          <w:b/>
          <w:bCs/>
          <w:snapToGrid w:val="0"/>
          <w:color w:val="auto"/>
          <w:kern w:val="0"/>
          <w:sz w:val="28"/>
          <w:szCs w:val="28"/>
          <w:highlight w:val="none"/>
          <w:lang w:val="zh-CN"/>
        </w:rPr>
      </w:pPr>
      <w:r>
        <w:rPr>
          <w:rFonts w:hint="eastAsia" w:asciiTheme="minorEastAsia" w:hAnsiTheme="minorEastAsia" w:eastAsiaTheme="minorEastAsia" w:cstheme="minorEastAsia"/>
          <w:b/>
          <w:bCs/>
          <w:snapToGrid w:val="0"/>
          <w:color w:val="auto"/>
          <w:kern w:val="0"/>
          <w:sz w:val="28"/>
          <w:szCs w:val="28"/>
          <w:highlight w:val="none"/>
          <w:lang w:val="zh-CN"/>
        </w:rPr>
        <w:t>第十四条</w:t>
      </w:r>
      <w:r>
        <w:rPr>
          <w:rFonts w:asciiTheme="minorEastAsia" w:hAnsiTheme="minorEastAsia" w:eastAsiaTheme="minorEastAsia" w:cstheme="minorEastAsia"/>
          <w:b/>
          <w:bCs/>
          <w:snapToGrid w:val="0"/>
          <w:color w:val="auto"/>
          <w:kern w:val="0"/>
          <w:sz w:val="28"/>
          <w:szCs w:val="28"/>
          <w:highlight w:val="none"/>
          <w:lang w:val="zh-CN"/>
        </w:rPr>
        <w:t xml:space="preserve"> </w:t>
      </w:r>
      <w:r>
        <w:rPr>
          <w:rFonts w:hint="eastAsia" w:asciiTheme="minorEastAsia" w:hAnsiTheme="minorEastAsia" w:eastAsiaTheme="minorEastAsia" w:cstheme="minorEastAsia"/>
          <w:b/>
          <w:bCs/>
          <w:snapToGrid w:val="0"/>
          <w:color w:val="auto"/>
          <w:kern w:val="0"/>
          <w:sz w:val="28"/>
          <w:szCs w:val="28"/>
          <w:highlight w:val="none"/>
          <w:lang w:val="zh-CN"/>
        </w:rPr>
        <w:t>合同变更、解除与终止</w:t>
      </w:r>
    </w:p>
    <w:p w14:paraId="320AB252">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（一）本合同如有未尽事宜，合同当事人协商解决，必要时可签订与本合同具有同等法律效力的补充协议。</w:t>
      </w:r>
    </w:p>
    <w:p w14:paraId="1014274E">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（二）</w:t>
      </w:r>
      <w:r>
        <w:rPr>
          <w:rFonts w:hint="eastAsia" w:asciiTheme="minorEastAsia" w:hAnsiTheme="minorEastAsia" w:eastAsiaTheme="minorEastAsia" w:cstheme="minorEastAsia"/>
          <w:snapToGrid w:val="0"/>
          <w:color w:val="auto"/>
          <w:kern w:val="0"/>
          <w:sz w:val="28"/>
          <w:szCs w:val="28"/>
          <w:highlight w:val="none"/>
          <w:lang w:val="zh-CN"/>
        </w:rPr>
        <w:t>本合同的变更必须由各方协商一致，并以书面形式确定。涉及调整合同价款的，严格按照广州市花都区印发的工程变更管理办法或相关文件等规定执行。</w:t>
      </w:r>
    </w:p>
    <w:p w14:paraId="7BF86D50">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（三）</w:t>
      </w:r>
      <w:r>
        <w:rPr>
          <w:rFonts w:hint="eastAsia" w:asciiTheme="minorEastAsia" w:hAnsiTheme="minorEastAsia" w:eastAsiaTheme="minorEastAsia" w:cstheme="minorEastAsia"/>
          <w:snapToGrid w:val="0"/>
          <w:color w:val="auto"/>
          <w:kern w:val="0"/>
          <w:sz w:val="28"/>
          <w:szCs w:val="28"/>
          <w:highlight w:val="none"/>
          <w:lang w:val="zh-CN"/>
        </w:rPr>
        <w:t>除法定或本合同另有约定外，任何一方不得单方解除协议。</w:t>
      </w:r>
    </w:p>
    <w:p w14:paraId="38A07B5B">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（四）</w:t>
      </w:r>
      <w:r>
        <w:rPr>
          <w:rFonts w:hint="eastAsia" w:asciiTheme="minorEastAsia" w:hAnsiTheme="minorEastAsia" w:eastAsiaTheme="minorEastAsia" w:cstheme="minorEastAsia"/>
          <w:snapToGrid w:val="0"/>
          <w:color w:val="auto"/>
          <w:kern w:val="0"/>
          <w:sz w:val="28"/>
          <w:szCs w:val="28"/>
          <w:highlight w:val="none"/>
          <w:lang w:val="zh-CN"/>
        </w:rPr>
        <w:t>除法定和合同约定外，有下列情形之一的，合同当事人可以解除合同：</w:t>
      </w:r>
    </w:p>
    <w:p w14:paraId="3BD3C1EC">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1.</w:t>
      </w:r>
      <w:r>
        <w:rPr>
          <w:rFonts w:hint="eastAsia" w:asciiTheme="minorEastAsia" w:hAnsiTheme="minorEastAsia" w:eastAsiaTheme="minorEastAsia" w:cstheme="minorEastAsia"/>
          <w:snapToGrid w:val="0"/>
          <w:color w:val="auto"/>
          <w:kern w:val="0"/>
          <w:sz w:val="28"/>
          <w:szCs w:val="28"/>
          <w:highlight w:val="none"/>
          <w:lang w:val="zh-CN"/>
        </w:rPr>
        <w:t>因不可抗力致使合同无法履行；</w:t>
      </w:r>
    </w:p>
    <w:p w14:paraId="516777D6">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lang w:val="zh-CN"/>
        </w:rPr>
        <w:t>因一方严重违约致使合同目的无法履行或实际履行已无必要；</w:t>
      </w:r>
    </w:p>
    <w:p w14:paraId="33C5D294">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3.</w:t>
      </w:r>
      <w:r>
        <w:rPr>
          <w:rFonts w:hint="eastAsia" w:asciiTheme="minorEastAsia" w:hAnsiTheme="minorEastAsia" w:eastAsiaTheme="minorEastAsia" w:cstheme="minorEastAsia"/>
          <w:snapToGrid w:val="0"/>
          <w:color w:val="auto"/>
          <w:kern w:val="0"/>
          <w:sz w:val="28"/>
          <w:szCs w:val="28"/>
          <w:highlight w:val="none"/>
          <w:lang w:val="zh-CN"/>
        </w:rPr>
        <w:t>因一方违约致使合同目的无法实现。</w:t>
      </w:r>
    </w:p>
    <w:p w14:paraId="11D5C159">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4.</w:t>
      </w:r>
      <w:r>
        <w:rPr>
          <w:rFonts w:hint="eastAsia" w:asciiTheme="minorEastAsia" w:hAnsiTheme="minorEastAsia" w:eastAsiaTheme="minorEastAsia" w:cstheme="minorEastAsia"/>
          <w:snapToGrid w:val="0"/>
          <w:color w:val="auto"/>
          <w:kern w:val="0"/>
          <w:sz w:val="28"/>
          <w:szCs w:val="28"/>
          <w:highlight w:val="none"/>
          <w:lang w:val="zh-CN"/>
        </w:rPr>
        <w:t>因政策调整或规划调整或征地拆迁等客观原因造成本工程项目条件发生重大变化，使合同无法继续履行的，发包人有权解除合同，并免除发包人违约责任，发包人无需就此对承包人给予赔偿，由发包人与承包人协商签订书面协议明确清算原则进行结算。</w:t>
      </w:r>
    </w:p>
    <w:p w14:paraId="48CA6386">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5.</w:t>
      </w:r>
      <w:r>
        <w:rPr>
          <w:rFonts w:hint="eastAsia" w:asciiTheme="minorEastAsia" w:hAnsiTheme="minorEastAsia" w:eastAsiaTheme="minorEastAsia" w:cstheme="minorEastAsia"/>
          <w:snapToGrid w:val="0"/>
          <w:color w:val="auto"/>
          <w:kern w:val="0"/>
          <w:sz w:val="28"/>
          <w:szCs w:val="28"/>
          <w:highlight w:val="none"/>
          <w:lang w:val="zh-CN"/>
        </w:rPr>
        <w:t>因国家政策变化或受到相关主管部门处罚，承包人丧失履行合同能力的。</w:t>
      </w:r>
    </w:p>
    <w:p w14:paraId="2C4FE608">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（五）各方就本合同解除协商一致的，可以解除合同。</w:t>
      </w:r>
    </w:p>
    <w:p w14:paraId="3B57BBB3">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（六）</w:t>
      </w:r>
      <w:r>
        <w:rPr>
          <w:rFonts w:hint="eastAsia" w:asciiTheme="minorEastAsia" w:hAnsiTheme="minorEastAsia" w:eastAsiaTheme="minorEastAsia" w:cstheme="minorEastAsia"/>
          <w:snapToGrid w:val="0"/>
          <w:color w:val="auto"/>
          <w:kern w:val="0"/>
          <w:sz w:val="28"/>
          <w:szCs w:val="28"/>
          <w:highlight w:val="none"/>
          <w:lang w:val="zh-CN"/>
        </w:rPr>
        <w:t>本合同当事人一方依法律规定或本合同约定要求解除合同的，应当书面通知对方。</w:t>
      </w:r>
    </w:p>
    <w:p w14:paraId="0B1F92BD">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（七）</w:t>
      </w:r>
      <w:r>
        <w:rPr>
          <w:rFonts w:hint="eastAsia" w:asciiTheme="minorEastAsia" w:hAnsiTheme="minorEastAsia" w:eastAsiaTheme="minorEastAsia" w:cstheme="minorEastAsia"/>
          <w:snapToGrid w:val="0"/>
          <w:color w:val="auto"/>
          <w:kern w:val="0"/>
          <w:sz w:val="28"/>
          <w:szCs w:val="28"/>
          <w:highlight w:val="none"/>
          <w:lang w:val="zh-CN"/>
        </w:rPr>
        <w:t>本合同的权利和义务终止后，各方应当遵循诚实信用原则，履行通知、协助等义务。</w:t>
      </w:r>
    </w:p>
    <w:p w14:paraId="0944D809">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（八）</w:t>
      </w:r>
      <w:r>
        <w:rPr>
          <w:rFonts w:hint="eastAsia" w:asciiTheme="minorEastAsia" w:hAnsiTheme="minorEastAsia" w:eastAsiaTheme="minorEastAsia" w:cstheme="minorEastAsia"/>
          <w:snapToGrid w:val="0"/>
          <w:color w:val="auto"/>
          <w:kern w:val="0"/>
          <w:sz w:val="28"/>
          <w:szCs w:val="28"/>
          <w:highlight w:val="none"/>
          <w:lang w:val="zh-CN"/>
        </w:rPr>
        <w:t>本合同的终止并不影响本合同项下未完成的其他在终止日前已产生的义务或权利。</w:t>
      </w:r>
    </w:p>
    <w:p w14:paraId="36AF0431">
      <w:pPr>
        <w:adjustRightInd w:val="0"/>
        <w:snapToGrid w:val="0"/>
        <w:spacing w:line="500" w:lineRule="exact"/>
        <w:ind w:firstLine="562" w:firstLineChars="200"/>
        <w:rPr>
          <w:rFonts w:asciiTheme="minorEastAsia" w:hAnsiTheme="minorEastAsia" w:eastAsiaTheme="minorEastAsia" w:cstheme="minorEastAsia"/>
          <w:b/>
          <w:bCs/>
          <w:snapToGrid w:val="0"/>
          <w:color w:val="auto"/>
          <w:kern w:val="0"/>
          <w:sz w:val="28"/>
          <w:szCs w:val="28"/>
          <w:highlight w:val="none"/>
          <w:lang w:val="zh-CN"/>
        </w:rPr>
      </w:pPr>
      <w:r>
        <w:rPr>
          <w:rFonts w:hint="eastAsia" w:asciiTheme="minorEastAsia" w:hAnsiTheme="minorEastAsia" w:eastAsiaTheme="minorEastAsia" w:cstheme="minorEastAsia"/>
          <w:b/>
          <w:bCs/>
          <w:snapToGrid w:val="0"/>
          <w:color w:val="auto"/>
          <w:kern w:val="0"/>
          <w:sz w:val="28"/>
          <w:szCs w:val="28"/>
          <w:highlight w:val="none"/>
        </w:rPr>
        <w:t>第十五条</w:t>
      </w:r>
      <w:r>
        <w:rPr>
          <w:rFonts w:asciiTheme="minorEastAsia" w:hAnsiTheme="minorEastAsia" w:eastAsiaTheme="minorEastAsia" w:cstheme="minorEastAsia"/>
          <w:b/>
          <w:bCs/>
          <w:snapToGrid w:val="0"/>
          <w:color w:val="auto"/>
          <w:kern w:val="0"/>
          <w:sz w:val="28"/>
          <w:szCs w:val="28"/>
          <w:highlight w:val="none"/>
        </w:rPr>
        <w:t xml:space="preserve"> </w:t>
      </w:r>
      <w:r>
        <w:rPr>
          <w:rFonts w:hint="eastAsia" w:asciiTheme="minorEastAsia" w:hAnsiTheme="minorEastAsia" w:eastAsiaTheme="minorEastAsia" w:cstheme="minorEastAsia"/>
          <w:b/>
          <w:bCs/>
          <w:snapToGrid w:val="0"/>
          <w:color w:val="auto"/>
          <w:kern w:val="0"/>
          <w:sz w:val="28"/>
          <w:szCs w:val="28"/>
          <w:highlight w:val="none"/>
        </w:rPr>
        <w:t>合同签订与生效</w:t>
      </w:r>
    </w:p>
    <w:p w14:paraId="780CFC14">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lang w:val="zh-CN"/>
        </w:rPr>
        <w:t>（一）本合同经合同签署各方法定代表人或委托代理人签字或盖章并加盖单位公章（或合同章）后生效。合同生效之后，双方一致同意就</w:t>
      </w:r>
      <w:r>
        <w:rPr>
          <w:rFonts w:hint="eastAsia" w:asciiTheme="minorEastAsia" w:hAnsiTheme="minorEastAsia" w:eastAsiaTheme="minorEastAsia" w:cstheme="minorEastAsia"/>
          <w:snapToGrid w:val="0"/>
          <w:color w:val="auto"/>
          <w:kern w:val="0"/>
          <w:sz w:val="28"/>
          <w:szCs w:val="28"/>
          <w:highlight w:val="none"/>
          <w:lang w:val="zh-CN"/>
        </w:rPr>
        <w:t>中标通知书</w:t>
      </w:r>
      <w:r>
        <w:rPr>
          <w:rFonts w:hint="eastAsia" w:asciiTheme="minorEastAsia" w:hAnsiTheme="minorEastAsia" w:eastAsiaTheme="minorEastAsia" w:cstheme="minorEastAsia"/>
          <w:snapToGrid w:val="0"/>
          <w:color w:val="auto"/>
          <w:kern w:val="0"/>
          <w:sz w:val="28"/>
          <w:szCs w:val="28"/>
          <w:highlight w:val="none"/>
          <w:lang w:val="zh-CN"/>
        </w:rPr>
        <w:t>发出之日起至合同生效之日期间按合同约定的履约行为予以追认。合同各方履行完成本合同规定的义务后，本合同自行终止。</w:t>
      </w:r>
    </w:p>
    <w:p w14:paraId="2FB7A4A4">
      <w:pPr>
        <w:adjustRightInd w:val="0"/>
        <w:snapToGrid w:val="0"/>
        <w:spacing w:line="500" w:lineRule="exact"/>
        <w:ind w:firstLine="560" w:firstLineChars="200"/>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（二）</w:t>
      </w:r>
      <w:r>
        <w:rPr>
          <w:rFonts w:hint="eastAsia" w:asciiTheme="minorEastAsia" w:hAnsiTheme="minorEastAsia" w:eastAsiaTheme="minorEastAsia" w:cstheme="minorEastAsia"/>
          <w:snapToGrid w:val="0"/>
          <w:color w:val="auto"/>
          <w:kern w:val="0"/>
          <w:sz w:val="28"/>
          <w:szCs w:val="28"/>
          <w:highlight w:val="none"/>
          <w:lang w:val="zh-CN"/>
        </w:rPr>
        <w:t>正本一式</w:t>
      </w:r>
      <w:r>
        <w:rPr>
          <w:rFonts w:hint="eastAsia" w:asciiTheme="minorEastAsia" w:hAnsiTheme="minorEastAsia" w:eastAsiaTheme="minorEastAsia" w:cstheme="minorEastAsia"/>
          <w:snapToGrid w:val="0"/>
          <w:color w:val="auto"/>
          <w:kern w:val="0"/>
          <w:sz w:val="28"/>
          <w:szCs w:val="28"/>
          <w:highlight w:val="none"/>
        </w:rPr>
        <w:t xml:space="preserve"> xx </w:t>
      </w:r>
      <w:r>
        <w:rPr>
          <w:rFonts w:hint="eastAsia" w:asciiTheme="minorEastAsia" w:hAnsiTheme="minorEastAsia" w:eastAsiaTheme="minorEastAsia" w:cstheme="minorEastAsia"/>
          <w:snapToGrid w:val="0"/>
          <w:color w:val="auto"/>
          <w:kern w:val="0"/>
          <w:sz w:val="28"/>
          <w:szCs w:val="28"/>
          <w:highlight w:val="none"/>
          <w:lang w:val="zh-CN"/>
        </w:rPr>
        <w:t>份，各方各执一份；副本一式</w:t>
      </w:r>
      <w:r>
        <w:rPr>
          <w:rFonts w:hint="eastAsia" w:asciiTheme="minorEastAsia" w:hAnsiTheme="minorEastAsia" w:eastAsiaTheme="minorEastAsia" w:cstheme="minorEastAsia"/>
          <w:snapToGrid w:val="0"/>
          <w:color w:val="auto"/>
          <w:kern w:val="0"/>
          <w:sz w:val="28"/>
          <w:szCs w:val="28"/>
          <w:highlight w:val="none"/>
        </w:rPr>
        <w:t>xx</w:t>
      </w:r>
      <w:r>
        <w:rPr>
          <w:rFonts w:hint="eastAsia" w:asciiTheme="minorEastAsia" w:hAnsiTheme="minorEastAsia" w:eastAsiaTheme="minorEastAsia" w:cstheme="minorEastAsia"/>
          <w:snapToGrid w:val="0"/>
          <w:color w:val="auto"/>
          <w:kern w:val="0"/>
          <w:sz w:val="28"/>
          <w:szCs w:val="28"/>
          <w:highlight w:val="none"/>
          <w:lang w:val="zh-CN"/>
        </w:rPr>
        <w:t>份，各方各执</w:t>
      </w:r>
      <w:r>
        <w:rPr>
          <w:rFonts w:hint="eastAsia" w:asciiTheme="minorEastAsia" w:hAnsiTheme="minorEastAsia" w:eastAsiaTheme="minorEastAsia" w:cstheme="minorEastAsia"/>
          <w:snapToGrid w:val="0"/>
          <w:color w:val="auto"/>
          <w:kern w:val="0"/>
          <w:sz w:val="28"/>
          <w:szCs w:val="28"/>
          <w:highlight w:val="none"/>
        </w:rPr>
        <w:t>xx</w:t>
      </w:r>
      <w:r>
        <w:rPr>
          <w:rFonts w:hint="eastAsia" w:asciiTheme="minorEastAsia" w:hAnsiTheme="minorEastAsia" w:eastAsiaTheme="minorEastAsia" w:cstheme="minorEastAsia"/>
          <w:snapToGrid w:val="0"/>
          <w:color w:val="auto"/>
          <w:kern w:val="0"/>
          <w:sz w:val="28"/>
          <w:szCs w:val="28"/>
          <w:highlight w:val="none"/>
          <w:lang w:val="zh-CN"/>
        </w:rPr>
        <w:t>份，正副本具同等法律效力。</w:t>
      </w:r>
    </w:p>
    <w:p w14:paraId="67A1FA58">
      <w:pPr>
        <w:jc w:val="left"/>
        <w:rPr>
          <w:rFonts w:asciiTheme="minorEastAsia" w:hAnsiTheme="minorEastAsia" w:eastAsiaTheme="minorEastAsia" w:cstheme="minorEastAsia"/>
          <w:snapToGrid w:val="0"/>
          <w:color w:val="auto"/>
          <w:kern w:val="0"/>
          <w:sz w:val="28"/>
          <w:szCs w:val="28"/>
          <w:highlight w:val="none"/>
        </w:rPr>
      </w:pPr>
    </w:p>
    <w:p w14:paraId="5916C848">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br w:type="page"/>
      </w:r>
    </w:p>
    <w:p w14:paraId="0D434AD9">
      <w:pPr>
        <w:jc w:val="left"/>
        <w:rPr>
          <w:rFonts w:asciiTheme="minorEastAsia" w:hAnsiTheme="minorEastAsia" w:eastAsiaTheme="minorEastAsia" w:cstheme="minorEastAsia"/>
          <w:snapToGrid w:val="0"/>
          <w:color w:val="auto"/>
          <w:kern w:val="0"/>
          <w:sz w:val="28"/>
          <w:szCs w:val="28"/>
          <w:highlight w:val="none"/>
        </w:rPr>
      </w:pPr>
    </w:p>
    <w:p w14:paraId="60DAD6FE">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（此页为xxxxx项目框架合同签署页）</w:t>
      </w:r>
    </w:p>
    <w:p w14:paraId="63D47404">
      <w:pPr>
        <w:jc w:val="left"/>
        <w:rPr>
          <w:rFonts w:asciiTheme="minorEastAsia" w:hAnsiTheme="minorEastAsia" w:eastAsiaTheme="minorEastAsia" w:cstheme="minorEastAsia"/>
          <w:snapToGrid w:val="0"/>
          <w:color w:val="auto"/>
          <w:kern w:val="0"/>
          <w:sz w:val="28"/>
          <w:szCs w:val="28"/>
          <w:highlight w:val="none"/>
        </w:rPr>
      </w:pPr>
    </w:p>
    <w:p w14:paraId="2D9AD0E5">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发包人（甲方）：广州市花都区交通运输局（盖章）</w:t>
      </w:r>
    </w:p>
    <w:p w14:paraId="4DD9891C">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法定代表人：</w:t>
      </w:r>
    </w:p>
    <w:p w14:paraId="7B20A97F">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或授权委托人：</w:t>
      </w:r>
    </w:p>
    <w:p w14:paraId="2AB0307A">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地址：广州市花都区紫薇路23号3号楼</w:t>
      </w:r>
    </w:p>
    <w:p w14:paraId="5D4D525A">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邮编编码：</w:t>
      </w:r>
    </w:p>
    <w:p w14:paraId="1C10D27F">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联系人：</w:t>
      </w:r>
    </w:p>
    <w:p w14:paraId="4347D3AD">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联系电话：</w:t>
      </w:r>
    </w:p>
    <w:p w14:paraId="05EEE7B4">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签订日期：详见合同封面。</w:t>
      </w:r>
    </w:p>
    <w:p w14:paraId="591ACD75">
      <w:pPr>
        <w:jc w:val="left"/>
        <w:rPr>
          <w:rFonts w:asciiTheme="minorEastAsia" w:hAnsiTheme="minorEastAsia" w:eastAsiaTheme="minorEastAsia" w:cstheme="minorEastAsia"/>
          <w:snapToGrid w:val="0"/>
          <w:color w:val="auto"/>
          <w:kern w:val="0"/>
          <w:sz w:val="28"/>
          <w:szCs w:val="28"/>
          <w:highlight w:val="none"/>
        </w:rPr>
      </w:pPr>
    </w:p>
    <w:p w14:paraId="1C1A8CCC">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承包人（乙方）：xxx（盖章）</w:t>
      </w:r>
    </w:p>
    <w:p w14:paraId="24A1457F">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法定代表人：</w:t>
      </w:r>
    </w:p>
    <w:p w14:paraId="03698461">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或授权委托人：</w:t>
      </w:r>
    </w:p>
    <w:p w14:paraId="61D38D99">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地址：</w:t>
      </w:r>
    </w:p>
    <w:p w14:paraId="1826B0B6">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邮编编码：</w:t>
      </w:r>
    </w:p>
    <w:p w14:paraId="6087A7B6">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联系人：</w:t>
      </w:r>
    </w:p>
    <w:p w14:paraId="0F9229EC">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联系电话：</w:t>
      </w:r>
    </w:p>
    <w:p w14:paraId="412E03D7">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签订日期：详见合同封面。</w:t>
      </w:r>
    </w:p>
    <w:p w14:paraId="333D1073">
      <w:pPr>
        <w:jc w:val="left"/>
        <w:rPr>
          <w:rFonts w:asciiTheme="minorEastAsia" w:hAnsiTheme="minorEastAsia" w:eastAsiaTheme="minorEastAsia" w:cstheme="minorEastAsia"/>
          <w:snapToGrid w:val="0"/>
          <w:color w:val="auto"/>
          <w:kern w:val="0"/>
          <w:sz w:val="28"/>
          <w:szCs w:val="28"/>
          <w:highlight w:val="none"/>
        </w:rPr>
      </w:pPr>
    </w:p>
    <w:p w14:paraId="5D7640A0">
      <w:pPr>
        <w:jc w:val="left"/>
        <w:rPr>
          <w:rFonts w:asciiTheme="minorEastAsia" w:hAnsiTheme="minorEastAsia" w:eastAsiaTheme="minorEastAsia" w:cstheme="minorEastAsia"/>
          <w:snapToGrid w:val="0"/>
          <w:color w:val="auto"/>
          <w:kern w:val="0"/>
          <w:sz w:val="28"/>
          <w:szCs w:val="28"/>
          <w:highlight w:val="none"/>
        </w:rPr>
      </w:pPr>
    </w:p>
    <w:p w14:paraId="5FDA260A">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br w:type="page"/>
      </w:r>
    </w:p>
    <w:p w14:paraId="500B8EAB">
      <w:pPr>
        <w:jc w:val="center"/>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第二部分 合同附件</w:t>
      </w:r>
    </w:p>
    <w:p w14:paraId="5063EDD3">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1.中标通知书</w:t>
      </w:r>
    </w:p>
    <w:p w14:paraId="01DC822E">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2.花都区建设工程项目廉洁责任合同</w:t>
      </w:r>
    </w:p>
    <w:p w14:paraId="3BD159C7">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3.承包人法定代表人证明书及法定代表人身份证复印件</w:t>
      </w:r>
    </w:p>
    <w:p w14:paraId="5BD8166C">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4.投标报价文件</w:t>
      </w:r>
    </w:p>
    <w:p w14:paraId="19B567F7">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5.投标文件关键页（拟人员表及负责人资质、拟投入设备、联合体协议等）</w:t>
      </w:r>
    </w:p>
    <w:p w14:paraId="27352CF3">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6.</w:t>
      </w:r>
      <w:r>
        <w:rPr>
          <w:rFonts w:hint="eastAsia" w:asciiTheme="minorEastAsia" w:hAnsiTheme="minorEastAsia" w:eastAsiaTheme="minorEastAsia" w:cstheme="minorEastAsia"/>
          <w:snapToGrid w:val="0"/>
          <w:color w:val="auto"/>
          <w:kern w:val="0"/>
          <w:sz w:val="28"/>
          <w:szCs w:val="28"/>
          <w:highlight w:val="none"/>
          <w:lang w:val="en-US" w:eastAsia="zh-CN"/>
        </w:rPr>
        <w:t>九</w:t>
      </w:r>
      <w:r>
        <w:rPr>
          <w:rFonts w:hint="eastAsia" w:asciiTheme="minorEastAsia" w:hAnsiTheme="minorEastAsia" w:eastAsiaTheme="minorEastAsia" w:cstheme="minorEastAsia"/>
          <w:snapToGrid w:val="0"/>
          <w:color w:val="auto"/>
          <w:kern w:val="0"/>
          <w:sz w:val="28"/>
          <w:szCs w:val="28"/>
          <w:highlight w:val="none"/>
        </w:rPr>
        <w:t>项工作内容计费文件</w:t>
      </w:r>
    </w:p>
    <w:p w14:paraId="3653A9FB">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7.工作任务单（格式）</w:t>
      </w:r>
    </w:p>
    <w:p w14:paraId="14C54865">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8.子合同范本（格式）</w:t>
      </w:r>
    </w:p>
    <w:p w14:paraId="1A2DDFC8">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br w:type="page"/>
      </w:r>
    </w:p>
    <w:p w14:paraId="6E7FC320">
      <w:pPr>
        <w:jc w:val="left"/>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附件1.中标通知书</w:t>
      </w:r>
    </w:p>
    <w:p w14:paraId="39E339E7">
      <w:pPr>
        <w:jc w:val="left"/>
        <w:rPr>
          <w:rFonts w:asciiTheme="minorEastAsia" w:hAnsiTheme="minorEastAsia" w:eastAsiaTheme="minorEastAsia" w:cstheme="minorEastAsia"/>
          <w:b/>
          <w:bCs/>
          <w:snapToGrid w:val="0"/>
          <w:color w:val="auto"/>
          <w:kern w:val="0"/>
          <w:sz w:val="28"/>
          <w:szCs w:val="28"/>
          <w:highlight w:val="none"/>
        </w:rPr>
      </w:pPr>
    </w:p>
    <w:p w14:paraId="61B58A2B">
      <w:pPr>
        <w:jc w:val="left"/>
        <w:rPr>
          <w:rFonts w:asciiTheme="minorEastAsia" w:hAnsiTheme="minorEastAsia" w:eastAsiaTheme="minorEastAsia" w:cstheme="minorEastAsia"/>
          <w:b/>
          <w:bCs/>
          <w:snapToGrid w:val="0"/>
          <w:color w:val="auto"/>
          <w:kern w:val="0"/>
          <w:sz w:val="28"/>
          <w:szCs w:val="28"/>
          <w:highlight w:val="none"/>
        </w:rPr>
      </w:pPr>
    </w:p>
    <w:p w14:paraId="1F0C616E">
      <w:pPr>
        <w:jc w:val="left"/>
        <w:rPr>
          <w:rFonts w:asciiTheme="minorEastAsia" w:hAnsiTheme="minorEastAsia" w:eastAsiaTheme="minorEastAsia" w:cstheme="minorEastAsia"/>
          <w:b/>
          <w:bCs/>
          <w:snapToGrid w:val="0"/>
          <w:color w:val="auto"/>
          <w:kern w:val="0"/>
          <w:sz w:val="28"/>
          <w:szCs w:val="28"/>
          <w:highlight w:val="none"/>
        </w:rPr>
      </w:pPr>
    </w:p>
    <w:p w14:paraId="1D7B2A89">
      <w:pPr>
        <w:jc w:val="left"/>
        <w:rPr>
          <w:rFonts w:asciiTheme="minorEastAsia" w:hAnsiTheme="minorEastAsia" w:eastAsiaTheme="minorEastAsia" w:cstheme="minorEastAsia"/>
          <w:b/>
          <w:bCs/>
          <w:snapToGrid w:val="0"/>
          <w:color w:val="auto"/>
          <w:kern w:val="0"/>
          <w:sz w:val="28"/>
          <w:szCs w:val="28"/>
          <w:highlight w:val="none"/>
        </w:rPr>
      </w:pPr>
    </w:p>
    <w:p w14:paraId="4E3E158A">
      <w:pPr>
        <w:jc w:val="left"/>
        <w:rPr>
          <w:rFonts w:asciiTheme="minorEastAsia" w:hAnsiTheme="minorEastAsia" w:eastAsiaTheme="minorEastAsia" w:cstheme="minorEastAsia"/>
          <w:b/>
          <w:bCs/>
          <w:snapToGrid w:val="0"/>
          <w:color w:val="auto"/>
          <w:kern w:val="0"/>
          <w:sz w:val="28"/>
          <w:szCs w:val="28"/>
          <w:highlight w:val="none"/>
        </w:rPr>
      </w:pPr>
    </w:p>
    <w:p w14:paraId="4A489B06">
      <w:pPr>
        <w:jc w:val="left"/>
        <w:rPr>
          <w:rFonts w:asciiTheme="minorEastAsia" w:hAnsiTheme="minorEastAsia" w:eastAsiaTheme="minorEastAsia" w:cstheme="minorEastAsia"/>
          <w:b/>
          <w:bCs/>
          <w:snapToGrid w:val="0"/>
          <w:color w:val="auto"/>
          <w:kern w:val="0"/>
          <w:sz w:val="28"/>
          <w:szCs w:val="28"/>
          <w:highlight w:val="none"/>
        </w:rPr>
      </w:pPr>
    </w:p>
    <w:p w14:paraId="71A53D71">
      <w:pPr>
        <w:jc w:val="left"/>
        <w:rPr>
          <w:rFonts w:asciiTheme="minorEastAsia" w:hAnsiTheme="minorEastAsia" w:eastAsiaTheme="minorEastAsia" w:cstheme="minorEastAsia"/>
          <w:b/>
          <w:bCs/>
          <w:snapToGrid w:val="0"/>
          <w:color w:val="auto"/>
          <w:kern w:val="0"/>
          <w:sz w:val="28"/>
          <w:szCs w:val="28"/>
          <w:highlight w:val="none"/>
        </w:rPr>
      </w:pPr>
    </w:p>
    <w:p w14:paraId="5CD9FF83">
      <w:pPr>
        <w:jc w:val="left"/>
        <w:rPr>
          <w:rFonts w:asciiTheme="minorEastAsia" w:hAnsiTheme="minorEastAsia" w:eastAsiaTheme="minorEastAsia" w:cstheme="minorEastAsia"/>
          <w:b/>
          <w:bCs/>
          <w:snapToGrid w:val="0"/>
          <w:color w:val="auto"/>
          <w:kern w:val="0"/>
          <w:sz w:val="28"/>
          <w:szCs w:val="28"/>
          <w:highlight w:val="none"/>
        </w:rPr>
      </w:pPr>
    </w:p>
    <w:p w14:paraId="132354FA">
      <w:pPr>
        <w:jc w:val="left"/>
        <w:rPr>
          <w:rFonts w:asciiTheme="minorEastAsia" w:hAnsiTheme="minorEastAsia" w:eastAsiaTheme="minorEastAsia" w:cstheme="minorEastAsia"/>
          <w:b/>
          <w:bCs/>
          <w:snapToGrid w:val="0"/>
          <w:color w:val="auto"/>
          <w:kern w:val="0"/>
          <w:sz w:val="28"/>
          <w:szCs w:val="28"/>
          <w:highlight w:val="none"/>
        </w:rPr>
      </w:pPr>
    </w:p>
    <w:p w14:paraId="316694DE">
      <w:pPr>
        <w:jc w:val="left"/>
        <w:rPr>
          <w:rFonts w:asciiTheme="minorEastAsia" w:hAnsiTheme="minorEastAsia" w:eastAsiaTheme="minorEastAsia" w:cstheme="minorEastAsia"/>
          <w:b/>
          <w:bCs/>
          <w:snapToGrid w:val="0"/>
          <w:color w:val="auto"/>
          <w:kern w:val="0"/>
          <w:sz w:val="28"/>
          <w:szCs w:val="28"/>
          <w:highlight w:val="none"/>
        </w:rPr>
      </w:pPr>
    </w:p>
    <w:p w14:paraId="21EAE491">
      <w:pPr>
        <w:jc w:val="left"/>
        <w:rPr>
          <w:rFonts w:asciiTheme="minorEastAsia" w:hAnsiTheme="minorEastAsia" w:eastAsiaTheme="minorEastAsia" w:cstheme="minorEastAsia"/>
          <w:b/>
          <w:bCs/>
          <w:snapToGrid w:val="0"/>
          <w:color w:val="auto"/>
          <w:kern w:val="0"/>
          <w:sz w:val="28"/>
          <w:szCs w:val="28"/>
          <w:highlight w:val="none"/>
        </w:rPr>
      </w:pPr>
    </w:p>
    <w:p w14:paraId="69568996">
      <w:pPr>
        <w:jc w:val="left"/>
        <w:rPr>
          <w:rFonts w:asciiTheme="minorEastAsia" w:hAnsiTheme="minorEastAsia" w:eastAsiaTheme="minorEastAsia" w:cstheme="minorEastAsia"/>
          <w:b/>
          <w:bCs/>
          <w:snapToGrid w:val="0"/>
          <w:color w:val="auto"/>
          <w:kern w:val="0"/>
          <w:sz w:val="28"/>
          <w:szCs w:val="28"/>
          <w:highlight w:val="none"/>
        </w:rPr>
      </w:pPr>
    </w:p>
    <w:p w14:paraId="3D174C59">
      <w:pPr>
        <w:jc w:val="left"/>
        <w:rPr>
          <w:rFonts w:asciiTheme="minorEastAsia" w:hAnsiTheme="minorEastAsia" w:eastAsiaTheme="minorEastAsia" w:cstheme="minorEastAsia"/>
          <w:b/>
          <w:bCs/>
          <w:snapToGrid w:val="0"/>
          <w:color w:val="auto"/>
          <w:kern w:val="0"/>
          <w:sz w:val="28"/>
          <w:szCs w:val="28"/>
          <w:highlight w:val="none"/>
        </w:rPr>
      </w:pPr>
    </w:p>
    <w:p w14:paraId="746526BB">
      <w:pPr>
        <w:jc w:val="left"/>
        <w:rPr>
          <w:rFonts w:asciiTheme="minorEastAsia" w:hAnsiTheme="minorEastAsia" w:eastAsiaTheme="minorEastAsia" w:cstheme="minorEastAsia"/>
          <w:b/>
          <w:bCs/>
          <w:snapToGrid w:val="0"/>
          <w:color w:val="auto"/>
          <w:kern w:val="0"/>
          <w:sz w:val="28"/>
          <w:szCs w:val="28"/>
          <w:highlight w:val="none"/>
        </w:rPr>
      </w:pPr>
    </w:p>
    <w:p w14:paraId="65004BAF">
      <w:pPr>
        <w:jc w:val="left"/>
        <w:rPr>
          <w:rFonts w:asciiTheme="minorEastAsia" w:hAnsiTheme="minorEastAsia" w:eastAsiaTheme="minorEastAsia" w:cstheme="minorEastAsia"/>
          <w:b/>
          <w:bCs/>
          <w:snapToGrid w:val="0"/>
          <w:color w:val="auto"/>
          <w:kern w:val="0"/>
          <w:sz w:val="28"/>
          <w:szCs w:val="28"/>
          <w:highlight w:val="none"/>
        </w:rPr>
      </w:pPr>
    </w:p>
    <w:p w14:paraId="3BD49CFE">
      <w:pPr>
        <w:jc w:val="left"/>
        <w:rPr>
          <w:rFonts w:asciiTheme="minorEastAsia" w:hAnsiTheme="minorEastAsia" w:eastAsiaTheme="minorEastAsia" w:cstheme="minorEastAsia"/>
          <w:b/>
          <w:bCs/>
          <w:snapToGrid w:val="0"/>
          <w:color w:val="auto"/>
          <w:kern w:val="0"/>
          <w:sz w:val="28"/>
          <w:szCs w:val="28"/>
          <w:highlight w:val="none"/>
        </w:rPr>
      </w:pPr>
    </w:p>
    <w:p w14:paraId="1C5F52F9">
      <w:pPr>
        <w:jc w:val="left"/>
        <w:rPr>
          <w:rFonts w:asciiTheme="minorEastAsia" w:hAnsiTheme="minorEastAsia" w:eastAsiaTheme="minorEastAsia" w:cstheme="minorEastAsia"/>
          <w:b/>
          <w:bCs/>
          <w:snapToGrid w:val="0"/>
          <w:color w:val="auto"/>
          <w:kern w:val="0"/>
          <w:sz w:val="28"/>
          <w:szCs w:val="28"/>
          <w:highlight w:val="none"/>
        </w:rPr>
      </w:pPr>
    </w:p>
    <w:p w14:paraId="1F06D849">
      <w:pPr>
        <w:jc w:val="left"/>
        <w:rPr>
          <w:rFonts w:asciiTheme="minorEastAsia" w:hAnsiTheme="minorEastAsia" w:eastAsiaTheme="minorEastAsia" w:cstheme="minorEastAsia"/>
          <w:b/>
          <w:bCs/>
          <w:snapToGrid w:val="0"/>
          <w:color w:val="auto"/>
          <w:kern w:val="0"/>
          <w:sz w:val="28"/>
          <w:szCs w:val="28"/>
          <w:highlight w:val="none"/>
        </w:rPr>
      </w:pPr>
    </w:p>
    <w:p w14:paraId="014DA727">
      <w:pPr>
        <w:jc w:val="left"/>
        <w:rPr>
          <w:rFonts w:asciiTheme="minorEastAsia" w:hAnsiTheme="minorEastAsia" w:eastAsiaTheme="minorEastAsia" w:cstheme="minorEastAsia"/>
          <w:b/>
          <w:bCs/>
          <w:snapToGrid w:val="0"/>
          <w:color w:val="auto"/>
          <w:kern w:val="0"/>
          <w:sz w:val="28"/>
          <w:szCs w:val="28"/>
          <w:highlight w:val="none"/>
        </w:rPr>
      </w:pPr>
    </w:p>
    <w:p w14:paraId="1F37F304">
      <w:pPr>
        <w:jc w:val="left"/>
        <w:rPr>
          <w:rFonts w:asciiTheme="minorEastAsia" w:hAnsiTheme="minorEastAsia" w:eastAsiaTheme="minorEastAsia" w:cstheme="minorEastAsia"/>
          <w:b/>
          <w:bCs/>
          <w:snapToGrid w:val="0"/>
          <w:color w:val="auto"/>
          <w:kern w:val="0"/>
          <w:sz w:val="28"/>
          <w:szCs w:val="28"/>
          <w:highlight w:val="none"/>
        </w:rPr>
      </w:pPr>
    </w:p>
    <w:p w14:paraId="368628EE">
      <w:pPr>
        <w:jc w:val="left"/>
        <w:rPr>
          <w:rFonts w:asciiTheme="minorEastAsia" w:hAnsiTheme="minorEastAsia" w:eastAsiaTheme="minorEastAsia" w:cstheme="minorEastAsia"/>
          <w:b/>
          <w:bCs/>
          <w:snapToGrid w:val="0"/>
          <w:color w:val="auto"/>
          <w:kern w:val="0"/>
          <w:sz w:val="28"/>
          <w:szCs w:val="28"/>
          <w:highlight w:val="none"/>
        </w:rPr>
      </w:pPr>
    </w:p>
    <w:p w14:paraId="3F5543B5">
      <w:pPr>
        <w:jc w:val="left"/>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附件2.花都区建设工程项目廉洁责任合同</w:t>
      </w:r>
    </w:p>
    <w:p w14:paraId="022CD53C">
      <w:pPr>
        <w:jc w:val="left"/>
        <w:rPr>
          <w:rFonts w:asciiTheme="minorEastAsia" w:hAnsiTheme="minorEastAsia" w:eastAsiaTheme="minorEastAsia" w:cstheme="minorEastAsia"/>
          <w:snapToGrid w:val="0"/>
          <w:color w:val="auto"/>
          <w:kern w:val="0"/>
          <w:sz w:val="28"/>
          <w:szCs w:val="28"/>
          <w:highlight w:val="none"/>
        </w:rPr>
      </w:pPr>
    </w:p>
    <w:p w14:paraId="13A7E1E3">
      <w:pPr>
        <w:jc w:val="center"/>
        <w:rPr>
          <w:rFonts w:asciiTheme="minorEastAsia" w:hAnsiTheme="minorEastAsia" w:eastAsiaTheme="minorEastAsia" w:cstheme="minorEastAsia"/>
          <w:b/>
          <w:bCs/>
          <w:snapToGrid w:val="0"/>
          <w:color w:val="auto"/>
          <w:kern w:val="0"/>
          <w:sz w:val="48"/>
          <w:szCs w:val="48"/>
          <w:highlight w:val="none"/>
        </w:rPr>
      </w:pPr>
      <w:r>
        <w:rPr>
          <w:rFonts w:hint="eastAsia" w:asciiTheme="minorEastAsia" w:hAnsiTheme="minorEastAsia" w:eastAsiaTheme="minorEastAsia" w:cstheme="minorEastAsia"/>
          <w:b/>
          <w:bCs/>
          <w:snapToGrid w:val="0"/>
          <w:color w:val="auto"/>
          <w:kern w:val="0"/>
          <w:sz w:val="48"/>
          <w:szCs w:val="48"/>
          <w:highlight w:val="none"/>
        </w:rPr>
        <w:t>花都区建设工程项目廉洁责任合同</w:t>
      </w:r>
    </w:p>
    <w:p w14:paraId="1AA7C309">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发包人（甲方）：</w:t>
      </w:r>
      <w:r>
        <w:rPr>
          <w:rFonts w:hint="eastAsia" w:asciiTheme="minorEastAsia" w:hAnsiTheme="minorEastAsia" w:eastAsiaTheme="minorEastAsia" w:cstheme="minorEastAsia"/>
          <w:snapToGrid w:val="0"/>
          <w:color w:val="auto"/>
          <w:kern w:val="0"/>
          <w:sz w:val="28"/>
          <w:szCs w:val="28"/>
          <w:highlight w:val="none"/>
          <w:u w:val="single"/>
        </w:rPr>
        <w:t>广州市花都区交通运输局</w:t>
      </w:r>
    </w:p>
    <w:p w14:paraId="7FEBC9AF">
      <w:pPr>
        <w:jc w:val="left"/>
        <w:rPr>
          <w:rFonts w:asciiTheme="minorEastAsia" w:hAnsiTheme="minorEastAsia" w:eastAsiaTheme="minorEastAsia" w:cstheme="minorEastAsia"/>
          <w:snapToGrid w:val="0"/>
          <w:color w:val="auto"/>
          <w:kern w:val="0"/>
          <w:sz w:val="28"/>
          <w:szCs w:val="28"/>
          <w:highlight w:val="none"/>
          <w:u w:val="single"/>
        </w:rPr>
      </w:pPr>
      <w:r>
        <w:rPr>
          <w:rFonts w:hint="eastAsia" w:asciiTheme="minorEastAsia" w:hAnsiTheme="minorEastAsia" w:eastAsiaTheme="minorEastAsia" w:cstheme="minorEastAsia"/>
          <w:snapToGrid w:val="0"/>
          <w:color w:val="auto"/>
          <w:kern w:val="0"/>
          <w:sz w:val="28"/>
          <w:szCs w:val="28"/>
          <w:highlight w:val="none"/>
        </w:rPr>
        <w:t>承包人（乙方）：</w:t>
      </w:r>
      <w:r>
        <w:rPr>
          <w:rFonts w:hint="eastAsia" w:asciiTheme="minorEastAsia" w:hAnsiTheme="minorEastAsia" w:eastAsiaTheme="minorEastAsia" w:cstheme="minorEastAsia"/>
          <w:snapToGrid w:val="0"/>
          <w:color w:val="auto"/>
          <w:kern w:val="0"/>
          <w:sz w:val="28"/>
          <w:szCs w:val="28"/>
          <w:highlight w:val="none"/>
          <w:u w:val="single"/>
        </w:rPr>
        <w:t xml:space="preserve">                     </w:t>
      </w:r>
    </w:p>
    <w:p w14:paraId="6FE6CF15">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建设工程项目：</w:t>
      </w:r>
      <w:r>
        <w:rPr>
          <w:rFonts w:hint="eastAsia" w:asciiTheme="minorEastAsia" w:hAnsiTheme="minorEastAsia" w:eastAsiaTheme="minorEastAsia" w:cstheme="minorEastAsia"/>
          <w:snapToGrid w:val="0"/>
          <w:color w:val="auto"/>
          <w:kern w:val="0"/>
          <w:sz w:val="28"/>
          <w:szCs w:val="28"/>
          <w:highlight w:val="none"/>
          <w:u w:val="single"/>
        </w:rPr>
        <w:t xml:space="preserve">                     </w:t>
      </w:r>
    </w:p>
    <w:p w14:paraId="2A498D26">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建设工程地点：</w:t>
      </w:r>
      <w:r>
        <w:rPr>
          <w:rFonts w:hint="eastAsia" w:asciiTheme="minorEastAsia" w:hAnsiTheme="minorEastAsia" w:eastAsiaTheme="minorEastAsia" w:cstheme="minorEastAsia"/>
          <w:snapToGrid w:val="0"/>
          <w:color w:val="auto"/>
          <w:kern w:val="0"/>
          <w:sz w:val="28"/>
          <w:szCs w:val="28"/>
          <w:highlight w:val="none"/>
          <w:u w:val="single"/>
        </w:rPr>
        <w:t>广州市花都区</w:t>
      </w:r>
    </w:p>
    <w:p w14:paraId="604FA735">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为贯彻落实国家、省、市有关廉洁规定，深化廉洁花都自贸试验区建设，加强工程建设领域廉洁风险防控，构建亲清政商关系，营造风清气正的市场环境，根据《中华人民共和国反不正当竞争法》《中华人民共和国招标投标法》及其实施条例等法律法规及政策的规定，双方同意签订本合同。</w:t>
      </w:r>
    </w:p>
    <w:p w14:paraId="78340162">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第一条  本合同适用于花都区政府财政资金和国有资金占控股或主导地位的公开招标建设工程项目，涵盖工程施工类及服务类合同。辖区范围内其他工程项目可参照执行。</w:t>
      </w:r>
    </w:p>
    <w:p w14:paraId="07308FA8">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第二条  发包人及其工作人员不得利用项目或职权为本人及亲属谋取不正当利益，包括下列行为：</w:t>
      </w:r>
    </w:p>
    <w:p w14:paraId="79730C33">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2.1  索取、接受或者以借为名占用承包人的财物，包括但不限于任何形式的礼品礼金、好处费、回扣、各种有价证券、购物卡及其他支付凭证、房产、车辆、贵重物品等；</w:t>
      </w:r>
    </w:p>
    <w:p w14:paraId="10DD15AB">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2.2  接受承包人宴请（工作餐除外）及旅游、健身、娱乐等活动安排；</w:t>
      </w:r>
    </w:p>
    <w:p w14:paraId="6EBDF1B7">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2.3  向承包人报销任何应由自身承担、支付的费用；</w:t>
      </w:r>
    </w:p>
    <w:p w14:paraId="3C4AF392">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2.4  向承包人推荐分包人，推销材料和设备，要求承包人购买指定的材料和设备；</w:t>
      </w:r>
    </w:p>
    <w:p w14:paraId="1B450B59">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2.5  私自为建设工程安排施工队伍，从事与建设工程有关的各种有偿中介服务；</w:t>
      </w:r>
    </w:p>
    <w:p w14:paraId="212CF975">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2.6  要求或者暗示承包人为本人或亲属的工作安排、职务晋升、经商办企业、出国出境、旅游、留学、探亲、定居等提供资助或便利；</w:t>
      </w:r>
    </w:p>
    <w:p w14:paraId="2080A155">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2.7  默许、纵容、授意亲属收受承包人财物，或从事与建设工程有关的材料和设备供应、工程分包、劳务等经济活动；</w:t>
      </w:r>
    </w:p>
    <w:p w14:paraId="4FACB920">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2.8  其他利用项目或职权谋取不正当利益的行为。</w:t>
      </w:r>
    </w:p>
    <w:p w14:paraId="1DBD6A84">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第三条  承包人及其工作人员不得通过商业贿赂等不正当手段谋取利益，包括下列行为：</w:t>
      </w:r>
    </w:p>
    <w:p w14:paraId="655B2AEA">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3.1  同意或主动向发包人及其工作人员提供第二条约定的禁止性行为；</w:t>
      </w:r>
    </w:p>
    <w:p w14:paraId="1AE3F778">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3.2  向与建设工程相关的代建、施工、监理（项目管理）、勘察、设计、咨询等有关单位及其工作人员进行商业贿赂，包括但不限于任何形式的礼品礼金、有价证券、购物卡、回扣、佣金、咨询费、劳务费、赞助费、宣传费，以及支付旅游费用、报销各种消费凭证等。</w:t>
      </w:r>
    </w:p>
    <w:p w14:paraId="7A7A59E9">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3.3  接受与建设工程相关的代建、施工、监理（项目管理）、勘察、设计、咨询等有关单位及其工作人员的商业贿赂。</w:t>
      </w:r>
    </w:p>
    <w:p w14:paraId="716A066E">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3.4  接受分包（工程分包、劳务分包等）单位、材料设备供应单位等单位及其工作人员的商业贿赂。</w:t>
      </w:r>
    </w:p>
    <w:p w14:paraId="095F4E94">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3.5  其他通过不正当手段谋取利益的行为。</w:t>
      </w:r>
    </w:p>
    <w:p w14:paraId="00DC0332">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第四条  发包人、承包人及双方工作人员不得违规干预或插手建设工程招投标活动，禁止串通投标（围标）等不正当竞争行为。</w:t>
      </w:r>
    </w:p>
    <w:p w14:paraId="3F56744E">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第五条  廉洁风险防控机制</w:t>
      </w:r>
    </w:p>
    <w:p w14:paraId="59F70764">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发包人、承包人双方均有义务建立健全廉洁风险防控机制，排查、梳理建设工程业务流程及关键工作岗位涉及的廉洁风险点，有针对性地逐项制定防控措施，加强对单位工作人员的廉洁教育，预警在先、防范在前，风险定到岗、制度建到位、责任落到人。发现对方在业务活动中有违反廉洁规定的行为，应及时给予提醒和纠正。</w:t>
      </w:r>
    </w:p>
    <w:p w14:paraId="57B638B0">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第六条  廉洁违约责任</w:t>
      </w:r>
    </w:p>
    <w:p w14:paraId="39F39957">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6.1  发包人及其工作人员违反本合同第二条和第四条规定，相关责任人应受到相应的党纪政务（纪）处分，涉嫌犯罪的，移送司法机关依法处理；给承包人造成经济损失的，应承担相应的赔偿责任。</w:t>
      </w:r>
    </w:p>
    <w:p w14:paraId="7EE4DDD4">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6.2  承包人及其工作人员违反本合同第三条和第四条规定，经有关主管部门查证属实或者经纪检监察机关认定违纪、经司法机关依法确定构成违法犯罪的，承包人应按次向发包人支付廉洁违约金（施工类建设项目合同价款2%且不超过100万元人民币，服务类建设项目合同价款5%且不超过50万元人民币）；给发包人造成经济损失的，还应承担相应的赔偿责任。同时，发包人有权：（1）如承包人的行为严重影响合同的履行或者严重干扰市场公平竞争营商环境，可单方解除主合同；（2）将承包人的履约评价评为不合格，并拒绝其参与发包人负责实施项目的投标或摇珠；（3）将有关情况报相关主管部门记录，作为企业诚信评分考核，建议给予通报并向社会进行公示。</w:t>
      </w:r>
    </w:p>
    <w:p w14:paraId="14C30607">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第七条  监督举报</w:t>
      </w:r>
    </w:p>
    <w:p w14:paraId="1994FDE8">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发包人、承包人均有监督举报的权利和义务，发现对方有违反本合同的行为，可向花都区纪委监委举报。花都区纪委监委将按照相关规定予以受理，鼓励实名举报，严查诬告陷害，对实名举报有功人员给予一定的现金奖励，对诬告陷害的依规依纪依法给予处理。</w:t>
      </w:r>
    </w:p>
    <w:p w14:paraId="61F0BEA3">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花都区纪委监委举报方式：</w:t>
      </w:r>
    </w:p>
    <w:p w14:paraId="0635AF3E">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来信举报：广州市花都区迎宾大道89号花都区纪委监委，邮编：510800</w:t>
      </w:r>
    </w:p>
    <w:p w14:paraId="7B732C17">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电话举报：020-12388</w:t>
      </w:r>
    </w:p>
    <w:p w14:paraId="50F39B46">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第八条  其他约定</w:t>
      </w:r>
    </w:p>
    <w:p w14:paraId="4FE18FF6">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本合同作为双方所签署主合同的附件，与主合同具有同等法律效力。对项目涉及的廉洁问题，不受项目竣工验收、工作人员离职或退休等原因影响，发包人、承包人仍应按合同约定承担相应的违约责任。</w:t>
      </w:r>
    </w:p>
    <w:p w14:paraId="3C163918">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本合同经甲乙双方签署后生效。</w:t>
      </w: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33"/>
      </w:tblGrid>
      <w:tr w14:paraId="425AD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33" w:type="dxa"/>
          </w:tcPr>
          <w:p w14:paraId="1D9B2EC7">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发包人（甲方）：广州市花都区交通运输局（盖章）</w:t>
            </w:r>
          </w:p>
          <w:p w14:paraId="314A1DBA">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法定代表人/授权委托人（签字）：</w:t>
            </w:r>
          </w:p>
        </w:tc>
      </w:tr>
      <w:tr w14:paraId="7D649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7" w:hRule="atLeast"/>
        </w:trPr>
        <w:tc>
          <w:tcPr>
            <w:tcW w:w="8933" w:type="dxa"/>
          </w:tcPr>
          <w:p w14:paraId="760D6A5F">
            <w:pPr>
              <w:jc w:val="left"/>
              <w:rPr>
                <w:rFonts w:asciiTheme="minorEastAsia" w:hAnsiTheme="minorEastAsia" w:eastAsiaTheme="minorEastAsia" w:cstheme="minorEastAsia"/>
                <w:snapToGrid w:val="0"/>
                <w:color w:val="auto"/>
                <w:kern w:val="0"/>
                <w:sz w:val="28"/>
                <w:szCs w:val="28"/>
                <w:highlight w:val="none"/>
              </w:rPr>
            </w:pPr>
          </w:p>
          <w:p w14:paraId="1B6E0F7A">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承包人（乙方）：xxx（盖章）</w:t>
            </w:r>
          </w:p>
          <w:p w14:paraId="53581B55">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法定代表人/授权委托人（签字）：</w:t>
            </w:r>
          </w:p>
        </w:tc>
      </w:tr>
      <w:tr w14:paraId="0F083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33" w:type="dxa"/>
          </w:tcPr>
          <w:p w14:paraId="416661E5">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签订地点：</w:t>
            </w:r>
            <w:r>
              <w:rPr>
                <w:rFonts w:hint="eastAsia" w:asciiTheme="minorEastAsia" w:hAnsiTheme="minorEastAsia" w:eastAsiaTheme="minorEastAsia" w:cstheme="minorEastAsia"/>
                <w:snapToGrid w:val="0"/>
                <w:color w:val="auto"/>
                <w:kern w:val="0"/>
                <w:sz w:val="28"/>
                <w:szCs w:val="28"/>
                <w:highlight w:val="none"/>
                <w:u w:val="single"/>
              </w:rPr>
              <w:t>广州市花都区</w:t>
            </w:r>
          </w:p>
          <w:p w14:paraId="68906BE6">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签订时间：</w:t>
            </w:r>
            <w:r>
              <w:rPr>
                <w:rFonts w:hint="eastAsia" w:asciiTheme="minorEastAsia" w:hAnsiTheme="minorEastAsia" w:eastAsiaTheme="minorEastAsia" w:cstheme="minorEastAsia"/>
                <w:snapToGrid w:val="0"/>
                <w:color w:val="auto"/>
                <w:kern w:val="0"/>
                <w:sz w:val="28"/>
                <w:szCs w:val="28"/>
                <w:highlight w:val="none"/>
                <w:u w:val="single"/>
              </w:rPr>
              <w:t>详见本合同封面</w:t>
            </w:r>
          </w:p>
        </w:tc>
      </w:tr>
    </w:tbl>
    <w:p w14:paraId="24A96E53">
      <w:pPr>
        <w:jc w:val="left"/>
        <w:rPr>
          <w:rFonts w:asciiTheme="minorEastAsia" w:hAnsiTheme="minorEastAsia" w:eastAsiaTheme="minorEastAsia" w:cstheme="minorEastAsia"/>
          <w:snapToGrid w:val="0"/>
          <w:color w:val="auto"/>
          <w:kern w:val="0"/>
          <w:sz w:val="28"/>
          <w:szCs w:val="28"/>
          <w:highlight w:val="none"/>
        </w:rPr>
      </w:pPr>
    </w:p>
    <w:p w14:paraId="6AD166AC">
      <w:pPr>
        <w:jc w:val="left"/>
        <w:rPr>
          <w:rFonts w:asciiTheme="minorEastAsia" w:hAnsiTheme="minorEastAsia" w:eastAsiaTheme="minorEastAsia" w:cstheme="minorEastAsia"/>
          <w:snapToGrid w:val="0"/>
          <w:color w:val="auto"/>
          <w:kern w:val="0"/>
          <w:sz w:val="28"/>
          <w:szCs w:val="28"/>
          <w:highlight w:val="none"/>
        </w:rPr>
      </w:pPr>
    </w:p>
    <w:p w14:paraId="37F2C1F8">
      <w:pPr>
        <w:pStyle w:val="2"/>
        <w:rPr>
          <w:rFonts w:asciiTheme="minorEastAsia" w:hAnsiTheme="minorEastAsia" w:eastAsiaTheme="minorEastAsia" w:cstheme="minorEastAsia"/>
          <w:snapToGrid w:val="0"/>
          <w:color w:val="auto"/>
          <w:kern w:val="0"/>
          <w:sz w:val="28"/>
          <w:szCs w:val="28"/>
          <w:highlight w:val="none"/>
        </w:rPr>
      </w:pPr>
    </w:p>
    <w:p w14:paraId="4FAA31AB">
      <w:pPr>
        <w:pStyle w:val="2"/>
        <w:rPr>
          <w:rFonts w:asciiTheme="minorEastAsia" w:hAnsiTheme="minorEastAsia" w:eastAsiaTheme="minorEastAsia" w:cstheme="minorEastAsia"/>
          <w:snapToGrid w:val="0"/>
          <w:color w:val="auto"/>
          <w:kern w:val="0"/>
          <w:sz w:val="28"/>
          <w:szCs w:val="28"/>
          <w:highlight w:val="none"/>
        </w:rPr>
      </w:pPr>
    </w:p>
    <w:p w14:paraId="28899D36">
      <w:pPr>
        <w:pStyle w:val="2"/>
        <w:rPr>
          <w:rFonts w:asciiTheme="minorEastAsia" w:hAnsiTheme="minorEastAsia" w:eastAsiaTheme="minorEastAsia" w:cstheme="minorEastAsia"/>
          <w:snapToGrid w:val="0"/>
          <w:color w:val="auto"/>
          <w:kern w:val="0"/>
          <w:sz w:val="28"/>
          <w:szCs w:val="28"/>
          <w:highlight w:val="none"/>
        </w:rPr>
      </w:pPr>
    </w:p>
    <w:p w14:paraId="11886270">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附件3.承包人法定代表人证明书及法定代表人身份证复印件</w:t>
      </w:r>
    </w:p>
    <w:p w14:paraId="16BCDDD6">
      <w:pPr>
        <w:jc w:val="left"/>
        <w:rPr>
          <w:rFonts w:asciiTheme="minorEastAsia" w:hAnsiTheme="minorEastAsia" w:eastAsiaTheme="minorEastAsia" w:cstheme="minorEastAsia"/>
          <w:snapToGrid w:val="0"/>
          <w:color w:val="auto"/>
          <w:kern w:val="0"/>
          <w:sz w:val="28"/>
          <w:szCs w:val="28"/>
          <w:highlight w:val="none"/>
        </w:rPr>
      </w:pPr>
    </w:p>
    <w:p w14:paraId="5403C130">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附件4.投标报价文件</w:t>
      </w:r>
    </w:p>
    <w:p w14:paraId="454EA944">
      <w:pPr>
        <w:jc w:val="left"/>
        <w:rPr>
          <w:rFonts w:asciiTheme="minorEastAsia" w:hAnsiTheme="minorEastAsia" w:eastAsiaTheme="minorEastAsia" w:cstheme="minorEastAsia"/>
          <w:snapToGrid w:val="0"/>
          <w:color w:val="auto"/>
          <w:kern w:val="0"/>
          <w:sz w:val="28"/>
          <w:szCs w:val="28"/>
          <w:highlight w:val="none"/>
        </w:rPr>
      </w:pPr>
    </w:p>
    <w:p w14:paraId="061BD200">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附件5.投标文件关键页（拟投入人员表及负责人、技术负责人资质、拟投入设备、联合体协议等）</w:t>
      </w:r>
    </w:p>
    <w:p w14:paraId="239C0F86">
      <w:pPr>
        <w:jc w:val="left"/>
        <w:rPr>
          <w:rFonts w:asciiTheme="minorEastAsia" w:hAnsiTheme="minorEastAsia" w:eastAsiaTheme="minorEastAsia" w:cstheme="minorEastAsia"/>
          <w:snapToGrid w:val="0"/>
          <w:color w:val="auto"/>
          <w:kern w:val="0"/>
          <w:sz w:val="28"/>
          <w:szCs w:val="28"/>
          <w:highlight w:val="none"/>
        </w:rPr>
      </w:pPr>
    </w:p>
    <w:p w14:paraId="4BD7FD00">
      <w:pPr>
        <w:jc w:val="left"/>
        <w:rPr>
          <w:rFonts w:asciiTheme="minorEastAsia" w:hAnsiTheme="minorEastAsia" w:eastAsiaTheme="minorEastAsia" w:cstheme="minorEastAsia"/>
          <w:snapToGrid w:val="0"/>
          <w:color w:val="auto"/>
          <w:kern w:val="0"/>
          <w:sz w:val="28"/>
          <w:szCs w:val="28"/>
          <w:highlight w:val="none"/>
        </w:rPr>
      </w:pPr>
    </w:p>
    <w:p w14:paraId="2BC7D35F">
      <w:pPr>
        <w:jc w:val="left"/>
        <w:rPr>
          <w:rFonts w:asciiTheme="minorEastAsia" w:hAnsiTheme="minorEastAsia" w:eastAsiaTheme="minorEastAsia" w:cstheme="minorEastAsia"/>
          <w:snapToGrid w:val="0"/>
          <w:color w:val="auto"/>
          <w:kern w:val="0"/>
          <w:sz w:val="28"/>
          <w:szCs w:val="28"/>
          <w:highlight w:val="none"/>
        </w:rPr>
      </w:pPr>
    </w:p>
    <w:p w14:paraId="493BF8FB">
      <w:pPr>
        <w:jc w:val="left"/>
        <w:rPr>
          <w:rFonts w:asciiTheme="minorEastAsia" w:hAnsiTheme="minorEastAsia" w:eastAsiaTheme="minorEastAsia" w:cstheme="minorEastAsia"/>
          <w:snapToGrid w:val="0"/>
          <w:color w:val="auto"/>
          <w:kern w:val="0"/>
          <w:sz w:val="28"/>
          <w:szCs w:val="28"/>
          <w:highlight w:val="none"/>
        </w:rPr>
      </w:pPr>
    </w:p>
    <w:p w14:paraId="5A0BC663">
      <w:pPr>
        <w:jc w:val="left"/>
        <w:rPr>
          <w:rFonts w:asciiTheme="minorEastAsia" w:hAnsiTheme="minorEastAsia" w:eastAsiaTheme="minorEastAsia" w:cstheme="minorEastAsia"/>
          <w:snapToGrid w:val="0"/>
          <w:color w:val="auto"/>
          <w:kern w:val="0"/>
          <w:sz w:val="28"/>
          <w:szCs w:val="28"/>
          <w:highlight w:val="none"/>
        </w:rPr>
      </w:pPr>
    </w:p>
    <w:p w14:paraId="6939CBDC">
      <w:pPr>
        <w:jc w:val="left"/>
        <w:rPr>
          <w:rFonts w:asciiTheme="minorEastAsia" w:hAnsiTheme="minorEastAsia" w:eastAsiaTheme="minorEastAsia" w:cstheme="minorEastAsia"/>
          <w:snapToGrid w:val="0"/>
          <w:color w:val="auto"/>
          <w:kern w:val="0"/>
          <w:sz w:val="28"/>
          <w:szCs w:val="28"/>
          <w:highlight w:val="none"/>
        </w:rPr>
      </w:pPr>
    </w:p>
    <w:p w14:paraId="2A4AD06D">
      <w:pPr>
        <w:jc w:val="left"/>
        <w:rPr>
          <w:rFonts w:asciiTheme="minorEastAsia" w:hAnsiTheme="minorEastAsia" w:eastAsiaTheme="minorEastAsia" w:cstheme="minorEastAsia"/>
          <w:snapToGrid w:val="0"/>
          <w:color w:val="auto"/>
          <w:kern w:val="0"/>
          <w:sz w:val="28"/>
          <w:szCs w:val="28"/>
          <w:highlight w:val="none"/>
        </w:rPr>
      </w:pPr>
    </w:p>
    <w:p w14:paraId="48B3ACA5">
      <w:pPr>
        <w:jc w:val="left"/>
        <w:rPr>
          <w:rFonts w:asciiTheme="minorEastAsia" w:hAnsiTheme="minorEastAsia" w:eastAsiaTheme="minorEastAsia" w:cstheme="minorEastAsia"/>
          <w:snapToGrid w:val="0"/>
          <w:color w:val="auto"/>
          <w:kern w:val="0"/>
          <w:sz w:val="28"/>
          <w:szCs w:val="28"/>
          <w:highlight w:val="none"/>
        </w:rPr>
      </w:pPr>
    </w:p>
    <w:p w14:paraId="3D9D684C">
      <w:pPr>
        <w:jc w:val="left"/>
        <w:rPr>
          <w:rFonts w:asciiTheme="minorEastAsia" w:hAnsiTheme="minorEastAsia" w:eastAsiaTheme="minorEastAsia" w:cstheme="minorEastAsia"/>
          <w:snapToGrid w:val="0"/>
          <w:color w:val="auto"/>
          <w:kern w:val="0"/>
          <w:sz w:val="28"/>
          <w:szCs w:val="28"/>
          <w:highlight w:val="none"/>
        </w:rPr>
      </w:pPr>
    </w:p>
    <w:p w14:paraId="0A2B6716">
      <w:pPr>
        <w:jc w:val="left"/>
        <w:rPr>
          <w:rFonts w:asciiTheme="minorEastAsia" w:hAnsiTheme="minorEastAsia" w:eastAsiaTheme="minorEastAsia" w:cstheme="minorEastAsia"/>
          <w:snapToGrid w:val="0"/>
          <w:color w:val="auto"/>
          <w:kern w:val="0"/>
          <w:sz w:val="28"/>
          <w:szCs w:val="28"/>
          <w:highlight w:val="none"/>
        </w:rPr>
      </w:pPr>
    </w:p>
    <w:p w14:paraId="18A2DB17">
      <w:pPr>
        <w:jc w:val="left"/>
        <w:rPr>
          <w:rFonts w:asciiTheme="minorEastAsia" w:hAnsiTheme="minorEastAsia" w:eastAsiaTheme="minorEastAsia" w:cstheme="minorEastAsia"/>
          <w:snapToGrid w:val="0"/>
          <w:color w:val="auto"/>
          <w:kern w:val="0"/>
          <w:sz w:val="28"/>
          <w:szCs w:val="28"/>
          <w:highlight w:val="none"/>
        </w:rPr>
      </w:pPr>
    </w:p>
    <w:p w14:paraId="157DA3BB">
      <w:pPr>
        <w:jc w:val="left"/>
        <w:rPr>
          <w:rFonts w:asciiTheme="minorEastAsia" w:hAnsiTheme="minorEastAsia" w:eastAsiaTheme="minorEastAsia" w:cstheme="minorEastAsia"/>
          <w:snapToGrid w:val="0"/>
          <w:color w:val="auto"/>
          <w:kern w:val="0"/>
          <w:sz w:val="28"/>
          <w:szCs w:val="28"/>
          <w:highlight w:val="none"/>
        </w:rPr>
      </w:pPr>
    </w:p>
    <w:p w14:paraId="0FB0703A">
      <w:pPr>
        <w:jc w:val="left"/>
        <w:rPr>
          <w:rFonts w:asciiTheme="minorEastAsia" w:hAnsiTheme="minorEastAsia" w:eastAsiaTheme="minorEastAsia" w:cstheme="minorEastAsia"/>
          <w:snapToGrid w:val="0"/>
          <w:color w:val="auto"/>
          <w:kern w:val="0"/>
          <w:sz w:val="28"/>
          <w:szCs w:val="28"/>
          <w:highlight w:val="none"/>
        </w:rPr>
      </w:pPr>
    </w:p>
    <w:p w14:paraId="46FD99AC">
      <w:pPr>
        <w:jc w:val="left"/>
        <w:rPr>
          <w:rFonts w:asciiTheme="minorEastAsia" w:hAnsiTheme="minorEastAsia" w:eastAsiaTheme="minorEastAsia" w:cstheme="minorEastAsia"/>
          <w:snapToGrid w:val="0"/>
          <w:color w:val="auto"/>
          <w:kern w:val="0"/>
          <w:sz w:val="28"/>
          <w:szCs w:val="28"/>
          <w:highlight w:val="none"/>
        </w:rPr>
      </w:pPr>
    </w:p>
    <w:p w14:paraId="64559B40">
      <w:pPr>
        <w:jc w:val="left"/>
        <w:rPr>
          <w:rFonts w:asciiTheme="minorEastAsia" w:hAnsiTheme="minorEastAsia" w:eastAsiaTheme="minorEastAsia" w:cstheme="minorEastAsia"/>
          <w:snapToGrid w:val="0"/>
          <w:color w:val="auto"/>
          <w:kern w:val="0"/>
          <w:sz w:val="28"/>
          <w:szCs w:val="28"/>
          <w:highlight w:val="none"/>
        </w:rPr>
      </w:pPr>
    </w:p>
    <w:p w14:paraId="47214A59">
      <w:pPr>
        <w:jc w:val="left"/>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附件6.九项工作内容计费依据文件</w:t>
      </w:r>
    </w:p>
    <w:p w14:paraId="03932B27">
      <w:pPr>
        <w:adjustRightInd w:val="0"/>
        <w:snapToGrid w:val="0"/>
        <w:spacing w:line="460" w:lineRule="exact"/>
        <w:ind w:firstLine="560" w:firstLineChars="200"/>
        <w:jc w:val="left"/>
        <w:rPr>
          <w:rFonts w:asciiTheme="minorEastAsia" w:hAnsiTheme="minorEastAsia" w:eastAsiaTheme="minorEastAsia" w:cstheme="minorEastAsia"/>
          <w:snapToGrid w:val="0"/>
          <w:color w:val="auto"/>
          <w:kern w:val="0"/>
          <w:sz w:val="28"/>
          <w:szCs w:val="28"/>
          <w:highlight w:val="none"/>
          <w:u w:val="single"/>
        </w:rPr>
      </w:pPr>
      <w:r>
        <w:rPr>
          <w:rFonts w:hint="eastAsia" w:asciiTheme="minorEastAsia" w:hAnsiTheme="minorEastAsia" w:eastAsiaTheme="minorEastAsia" w:cstheme="minorEastAsia"/>
          <w:snapToGrid w:val="0"/>
          <w:color w:val="auto"/>
          <w:kern w:val="0"/>
          <w:sz w:val="28"/>
          <w:szCs w:val="28"/>
          <w:highlight w:val="none"/>
          <w:u w:val="single"/>
        </w:rPr>
        <w:t>注：1.各项费用根据合同约定计费依据计取后，根据子合同项目规模参考使用本附件的折扣数，具体费用以签订的子合同为准。</w:t>
      </w:r>
    </w:p>
    <w:p w14:paraId="1B6FD132">
      <w:pPr>
        <w:adjustRightInd w:val="0"/>
        <w:snapToGrid w:val="0"/>
        <w:spacing w:line="460" w:lineRule="exact"/>
        <w:ind w:firstLine="560" w:firstLineChars="200"/>
        <w:jc w:val="left"/>
        <w:rPr>
          <w:rFonts w:hint="eastAsia" w:asciiTheme="minorEastAsia" w:hAnsiTheme="minorEastAsia" w:eastAsiaTheme="minorEastAsia" w:cstheme="minorEastAsia"/>
          <w:snapToGrid w:val="0"/>
          <w:color w:val="auto"/>
          <w:kern w:val="0"/>
          <w:sz w:val="28"/>
          <w:szCs w:val="28"/>
          <w:highlight w:val="none"/>
          <w:u w:val="single"/>
        </w:rPr>
      </w:pPr>
      <w:r>
        <w:rPr>
          <w:rFonts w:hint="eastAsia" w:asciiTheme="minorEastAsia" w:hAnsiTheme="minorEastAsia" w:eastAsiaTheme="minorEastAsia" w:cstheme="minorEastAsia"/>
          <w:snapToGrid w:val="0"/>
          <w:color w:val="auto"/>
          <w:kern w:val="0"/>
          <w:sz w:val="28"/>
          <w:szCs w:val="28"/>
          <w:highlight w:val="none"/>
          <w:u w:val="single"/>
        </w:rPr>
        <w:t>2.项目复杂程度暂定，根据项目具体情况按照计费标准做出相应的调整，并结合合同下浮率（中标下浮率）计算。</w:t>
      </w:r>
    </w:p>
    <w:p w14:paraId="66AB4DF0">
      <w:pPr>
        <w:adjustRightInd w:val="0"/>
        <w:snapToGrid w:val="0"/>
        <w:spacing w:line="460" w:lineRule="exact"/>
        <w:ind w:firstLine="562" w:firstLineChars="200"/>
        <w:jc w:val="left"/>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（一）交通影响评价</w:t>
      </w:r>
    </w:p>
    <w:p w14:paraId="323335A6">
      <w:pPr>
        <w:adjustRightInd w:val="0"/>
        <w:snapToGrid w:val="0"/>
        <w:spacing w:line="460" w:lineRule="exact"/>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参照《广东省城市规划收费标准的建议》第八条中城市综合交通规划作为计费标准。计费基价为42万元/个。综合考虑实际工作量，单个项目咨询费用按照5.8折计取，取整后单项服务费为24万元/个，并结合中标下浮率计取。</w:t>
      </w:r>
    </w:p>
    <w:p w14:paraId="5036D9BA">
      <w:pPr>
        <w:adjustRightInd w:val="0"/>
        <w:snapToGrid w:val="0"/>
        <w:spacing w:line="460" w:lineRule="exact"/>
        <w:ind w:firstLine="562" w:firstLineChars="200"/>
        <w:jc w:val="left"/>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（二）海绵城市专篇</w:t>
      </w:r>
    </w:p>
    <w:p w14:paraId="067DD24A">
      <w:pPr>
        <w:adjustRightInd w:val="0"/>
        <w:snapToGrid w:val="0"/>
        <w:spacing w:line="460" w:lineRule="exact"/>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参照《广东省城市规划收费标准的建议》作为计费标准。其中防洪规划部分内容按照第十条中的防洪系统规划收费基价为20万元；涉及给水规划、排水规划、竖向规划内容按照第十一条中的给水系统规划、排水系统规划、城市竖向规划设计计费基价收费，其中给水系统规划基价为28万元，排水系统规划（含雨水系统规划和污水系统规划）基价为33.6万元，城市竖向规划基价为28万元，合计总价为109.6万元。综合考虑实际工作量，单个项目咨询费用按照2.2折计取，取整为24万元/个，并结合中标下浮率计取。</w:t>
      </w:r>
    </w:p>
    <w:p w14:paraId="3BAA5F59">
      <w:pPr>
        <w:adjustRightInd w:val="0"/>
        <w:snapToGrid w:val="0"/>
        <w:spacing w:line="460" w:lineRule="exact"/>
        <w:ind w:firstLine="562" w:firstLineChars="200"/>
        <w:jc w:val="left"/>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（三）市政承载力评估</w:t>
      </w:r>
      <w:r>
        <w:rPr>
          <w:rFonts w:hint="eastAsia" w:ascii="宋体" w:hAnsi="宋体"/>
          <w:color w:val="auto"/>
          <w:sz w:val="24"/>
          <w:highlight w:val="none"/>
          <w:u w:val="single"/>
        </w:rPr>
        <w:t>（市政基础设施专章）</w:t>
      </w:r>
    </w:p>
    <w:p w14:paraId="7426EA01">
      <w:pPr>
        <w:adjustRightInd w:val="0"/>
        <w:snapToGrid w:val="0"/>
        <w:spacing w:line="460" w:lineRule="exact"/>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参照《广东省城市规划收费标准的建议》第二条中的专题研究作为计费标准。计费基价为30万元/个。综合考虑实际工作量，单个项目咨询费用按照5折计取，单项服务费为15万元/个，并结合中标下浮率计取。</w:t>
      </w:r>
    </w:p>
    <w:p w14:paraId="765F8969">
      <w:pPr>
        <w:adjustRightInd w:val="0"/>
        <w:snapToGrid w:val="0"/>
        <w:spacing w:line="460" w:lineRule="exact"/>
        <w:ind w:firstLine="562" w:firstLineChars="200"/>
        <w:jc w:val="left"/>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（四）海绵城市建设效果评估</w:t>
      </w:r>
    </w:p>
    <w:p w14:paraId="72119230">
      <w:pPr>
        <w:adjustRightInd w:val="0"/>
        <w:snapToGrid w:val="0"/>
        <w:spacing w:line="460" w:lineRule="exact"/>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参照《广东省城市规划收费标准的建议》第二条中的专题研究作为计费标准。计费基价为25万元/个。综合考虑实际工作量，单个项目咨询费用按照3.4折计取，取整单项服务费为8万元/个，并结合中标下浮率计取。</w:t>
      </w:r>
    </w:p>
    <w:p w14:paraId="456EDE6E">
      <w:pPr>
        <w:adjustRightInd w:val="0"/>
        <w:snapToGrid w:val="0"/>
        <w:spacing w:line="460" w:lineRule="exact"/>
        <w:ind w:firstLine="562" w:firstLineChars="200"/>
        <w:jc w:val="left"/>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（五）树木保护专章</w:t>
      </w:r>
    </w:p>
    <w:p w14:paraId="5A022775">
      <w:pPr>
        <w:adjustRightInd w:val="0"/>
        <w:snapToGrid w:val="0"/>
        <w:spacing w:line="460" w:lineRule="exact"/>
        <w:ind w:firstLine="560" w:firstLineChars="200"/>
        <w:jc w:val="left"/>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参照《广州市城市树木保护专章编制服务收费指导意见（试行）》（广州市林学会），</w:t>
      </w:r>
      <w:r>
        <w:rPr>
          <w:rFonts w:hint="eastAsia" w:asciiTheme="minorEastAsia" w:hAnsiTheme="minorEastAsia" w:eastAsiaTheme="minorEastAsia" w:cstheme="minorEastAsia"/>
          <w:snapToGrid w:val="0"/>
          <w:color w:val="auto"/>
          <w:kern w:val="0"/>
          <w:sz w:val="28"/>
          <w:szCs w:val="28"/>
          <w:highlight w:val="none"/>
          <w:lang w:eastAsia="zh-CN"/>
        </w:rPr>
        <w:t>采用人工工日法或实物工作量法，</w:t>
      </w:r>
      <w:r>
        <w:rPr>
          <w:rFonts w:hint="eastAsia" w:asciiTheme="minorEastAsia" w:hAnsiTheme="minorEastAsia" w:eastAsiaTheme="minorEastAsia" w:cstheme="minorEastAsia"/>
          <w:snapToGrid w:val="0"/>
          <w:color w:val="auto"/>
          <w:kern w:val="0"/>
          <w:sz w:val="28"/>
          <w:szCs w:val="28"/>
          <w:highlight w:val="none"/>
        </w:rPr>
        <w:t>并结合中标下浮率计取。</w:t>
      </w:r>
    </w:p>
    <w:p w14:paraId="2D283F50">
      <w:pPr>
        <w:adjustRightInd w:val="0"/>
        <w:snapToGrid w:val="0"/>
        <w:spacing w:line="460" w:lineRule="exact"/>
        <w:ind w:firstLine="562" w:firstLineChars="200"/>
        <w:jc w:val="left"/>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（六）社会稳定风险评估</w:t>
      </w:r>
    </w:p>
    <w:p w14:paraId="4C32AD74">
      <w:pPr>
        <w:adjustRightInd w:val="0"/>
        <w:snapToGrid w:val="0"/>
        <w:spacing w:line="460" w:lineRule="exact"/>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参照《广东省城市规划收费标准的建议》第二条中的专题研究作为计费标准。计费基价为30万元/个。综合考虑实际工作量，单个项目咨询费用按照5折计取，单项服务费为15万元/个，并结合中标下浮率计取。</w:t>
      </w:r>
    </w:p>
    <w:p w14:paraId="0E485A07">
      <w:pPr>
        <w:adjustRightInd w:val="0"/>
        <w:snapToGrid w:val="0"/>
        <w:spacing w:line="460" w:lineRule="exact"/>
        <w:ind w:firstLine="562" w:firstLineChars="200"/>
        <w:jc w:val="left"/>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（七）</w:t>
      </w:r>
      <w:r>
        <w:rPr>
          <w:rFonts w:hint="eastAsia" w:asciiTheme="minorEastAsia" w:hAnsiTheme="minorEastAsia" w:eastAsiaTheme="minorEastAsia" w:cstheme="minorEastAsia"/>
          <w:b/>
          <w:bCs/>
          <w:snapToGrid w:val="0"/>
          <w:color w:val="auto"/>
          <w:sz w:val="28"/>
          <w:szCs w:val="28"/>
          <w:highlight w:val="none"/>
        </w:rPr>
        <w:t>水土保持方案编制</w:t>
      </w:r>
    </w:p>
    <w:p w14:paraId="472089EB">
      <w:pPr>
        <w:adjustRightInd w:val="0"/>
        <w:snapToGrid w:val="0"/>
        <w:spacing w:line="460" w:lineRule="exact"/>
        <w:ind w:firstLine="560" w:firstLineChars="200"/>
        <w:jc w:val="left"/>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参照《广东省水利水电工程设计概（估）算编制规定》，并结合中标下浮率计取。</w:t>
      </w:r>
    </w:p>
    <w:p w14:paraId="4657D948">
      <w:pPr>
        <w:adjustRightInd w:val="0"/>
        <w:snapToGrid w:val="0"/>
        <w:spacing w:line="460" w:lineRule="exact"/>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asciiTheme="minorEastAsia" w:hAnsiTheme="minorEastAsia" w:eastAsiaTheme="minorEastAsia" w:cstheme="minorEastAsia"/>
          <w:snapToGrid w:val="0"/>
          <w:color w:val="auto"/>
          <w:kern w:val="0"/>
          <w:sz w:val="28"/>
          <w:szCs w:val="28"/>
          <w:highlight w:val="none"/>
        </w:rPr>
        <w:t>1</w:t>
      </w:r>
      <w:r>
        <w:rPr>
          <w:rFonts w:hint="eastAsia" w:asciiTheme="minorEastAsia" w:hAnsiTheme="minorEastAsia" w:eastAsiaTheme="minorEastAsia" w:cstheme="minorEastAsia"/>
          <w:snapToGrid w:val="0"/>
          <w:color w:val="auto"/>
          <w:kern w:val="0"/>
          <w:sz w:val="28"/>
          <w:szCs w:val="28"/>
          <w:highlight w:val="none"/>
        </w:rPr>
        <w:t>.服务费用表</w:t>
      </w:r>
    </w:p>
    <w:p w14:paraId="333781FD">
      <w:pPr>
        <w:jc w:val="left"/>
        <w:rPr>
          <w:rFonts w:asciiTheme="minorEastAsia" w:hAnsiTheme="minorEastAsia" w:eastAsiaTheme="minorEastAsia" w:cstheme="minorEastAsia"/>
          <w:snapToGrid w:val="0"/>
          <w:color w:val="auto"/>
          <w:kern w:val="0"/>
          <w:sz w:val="28"/>
          <w:szCs w:val="28"/>
          <w:highlight w:val="none"/>
        </w:rPr>
      </w:pPr>
      <w:r>
        <w:rPr>
          <w:color w:val="auto"/>
          <w:highlight w:val="none"/>
        </w:rPr>
        <w:drawing>
          <wp:inline distT="0" distB="0" distL="0" distR="0">
            <wp:extent cx="5763260" cy="6111240"/>
            <wp:effectExtent l="0" t="0" r="8890" b="3810"/>
            <wp:docPr id="1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0"/>
                    <pic:cNvPicPr>
                      <a:picLocks noChangeAspect="1" noChangeArrowheads="1"/>
                    </pic:cNvPicPr>
                  </pic:nvPicPr>
                  <pic:blipFill>
                    <a:blip r:embed="rId6">
                      <a:extLst>
                        <a:ext uri="{28A0092B-C50C-407E-A947-70E740481C1C}">
                          <a14:useLocalDpi xmlns:a14="http://schemas.microsoft.com/office/drawing/2010/main" val="0"/>
                        </a:ext>
                      </a:extLst>
                    </a:blip>
                    <a:srcRect l="7388" t="11176" r="9070"/>
                    <a:stretch>
                      <a:fillRect/>
                    </a:stretch>
                  </pic:blipFill>
                  <pic:spPr>
                    <a:xfrm>
                      <a:off x="0" y="0"/>
                      <a:ext cx="5763260" cy="6111240"/>
                    </a:xfrm>
                    <a:prstGeom prst="rect">
                      <a:avLst/>
                    </a:prstGeom>
                    <a:noFill/>
                    <a:ln>
                      <a:noFill/>
                    </a:ln>
                    <a:effectLst/>
                  </pic:spPr>
                </pic:pic>
              </a:graphicData>
            </a:graphic>
          </wp:inline>
        </w:drawing>
      </w:r>
    </w:p>
    <w:p w14:paraId="4A226763">
      <w:pPr>
        <w:adjustRightInd w:val="0"/>
        <w:snapToGrid w:val="0"/>
        <w:spacing w:line="460" w:lineRule="exact"/>
        <w:ind w:firstLine="562" w:firstLineChars="200"/>
        <w:jc w:val="left"/>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（八）</w:t>
      </w:r>
      <w:r>
        <w:rPr>
          <w:rFonts w:hint="eastAsia" w:asciiTheme="minorEastAsia" w:hAnsiTheme="minorEastAsia" w:eastAsiaTheme="minorEastAsia" w:cstheme="minorEastAsia"/>
          <w:b/>
          <w:bCs/>
          <w:snapToGrid w:val="0"/>
          <w:color w:val="auto"/>
          <w:sz w:val="28"/>
          <w:szCs w:val="28"/>
          <w:highlight w:val="none"/>
        </w:rPr>
        <w:t>水土保持监测</w:t>
      </w:r>
    </w:p>
    <w:p w14:paraId="09817ED1">
      <w:pPr>
        <w:adjustRightInd w:val="0"/>
        <w:snapToGrid w:val="0"/>
        <w:spacing w:line="460" w:lineRule="exact"/>
        <w:ind w:firstLine="560" w:firstLineChars="200"/>
        <w:jc w:val="left"/>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参照《广东省水利水电工程设计概（估）算编制规定》，并结合中标下浮率计取。</w:t>
      </w:r>
    </w:p>
    <w:p w14:paraId="47EAC568">
      <w:pPr>
        <w:adjustRightInd w:val="0"/>
        <w:snapToGrid w:val="0"/>
        <w:spacing w:line="460" w:lineRule="exact"/>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asciiTheme="minorEastAsia" w:hAnsiTheme="minorEastAsia" w:eastAsiaTheme="minorEastAsia" w:cstheme="minorEastAsia"/>
          <w:snapToGrid w:val="0"/>
          <w:color w:val="auto"/>
          <w:kern w:val="0"/>
          <w:sz w:val="28"/>
          <w:szCs w:val="28"/>
          <w:highlight w:val="none"/>
        </w:rPr>
        <w:t>1</w:t>
      </w:r>
      <w:r>
        <w:rPr>
          <w:rFonts w:hint="eastAsia" w:asciiTheme="minorEastAsia" w:hAnsiTheme="minorEastAsia" w:eastAsiaTheme="minorEastAsia" w:cstheme="minorEastAsia"/>
          <w:snapToGrid w:val="0"/>
          <w:color w:val="auto"/>
          <w:kern w:val="0"/>
          <w:sz w:val="28"/>
          <w:szCs w:val="28"/>
          <w:highlight w:val="none"/>
        </w:rPr>
        <w:t>.服务费用表</w:t>
      </w:r>
    </w:p>
    <w:p w14:paraId="4B1C1955">
      <w:pPr>
        <w:jc w:val="left"/>
        <w:rPr>
          <w:rFonts w:asciiTheme="minorEastAsia" w:hAnsiTheme="minorEastAsia" w:eastAsiaTheme="minorEastAsia" w:cstheme="minorEastAsia"/>
          <w:b/>
          <w:bCs/>
          <w:snapToGrid w:val="0"/>
          <w:color w:val="auto"/>
          <w:kern w:val="0"/>
          <w:sz w:val="28"/>
          <w:szCs w:val="28"/>
          <w:highlight w:val="none"/>
        </w:rPr>
      </w:pPr>
      <w:r>
        <w:rPr>
          <w:color w:val="auto"/>
          <w:highlight w:val="none"/>
        </w:rPr>
        <w:drawing>
          <wp:inline distT="0" distB="0" distL="0" distR="0">
            <wp:extent cx="6007100" cy="7533005"/>
            <wp:effectExtent l="0" t="0" r="0" b="0"/>
            <wp:docPr id="1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7"/>
                    <pic:cNvPicPr>
                      <a:picLocks noChangeAspect="1" noChangeArrowheads="1"/>
                    </pic:cNvPicPr>
                  </pic:nvPicPr>
                  <pic:blipFill>
                    <a:blip r:embed="rId7">
                      <a:extLst>
                        <a:ext uri="{28A0092B-C50C-407E-A947-70E740481C1C}">
                          <a14:useLocalDpi xmlns:a14="http://schemas.microsoft.com/office/drawing/2010/main" val="0"/>
                        </a:ext>
                      </a:extLst>
                    </a:blip>
                    <a:srcRect l="6218" b="3192"/>
                    <a:stretch>
                      <a:fillRect/>
                    </a:stretch>
                  </pic:blipFill>
                  <pic:spPr>
                    <a:xfrm>
                      <a:off x="0" y="0"/>
                      <a:ext cx="6007100" cy="7533005"/>
                    </a:xfrm>
                    <a:prstGeom prst="rect">
                      <a:avLst/>
                    </a:prstGeom>
                    <a:noFill/>
                    <a:ln>
                      <a:noFill/>
                    </a:ln>
                    <a:effectLst/>
                  </pic:spPr>
                </pic:pic>
              </a:graphicData>
            </a:graphic>
          </wp:inline>
        </w:drawing>
      </w:r>
    </w:p>
    <w:p w14:paraId="5ACBF828">
      <w:pPr>
        <w:adjustRightInd w:val="0"/>
        <w:snapToGrid w:val="0"/>
        <w:spacing w:line="460" w:lineRule="exact"/>
        <w:ind w:firstLine="562" w:firstLineChars="200"/>
        <w:jc w:val="left"/>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（九）</w:t>
      </w:r>
      <w:r>
        <w:rPr>
          <w:rFonts w:hint="eastAsia" w:asciiTheme="minorEastAsia" w:hAnsiTheme="minorEastAsia" w:eastAsiaTheme="minorEastAsia" w:cstheme="minorEastAsia"/>
          <w:b/>
          <w:bCs/>
          <w:snapToGrid w:val="0"/>
          <w:color w:val="auto"/>
          <w:sz w:val="28"/>
          <w:szCs w:val="28"/>
          <w:highlight w:val="none"/>
        </w:rPr>
        <w:t>水土保持验收报告</w:t>
      </w:r>
    </w:p>
    <w:p w14:paraId="7819CA3B">
      <w:pPr>
        <w:adjustRightInd w:val="0"/>
        <w:snapToGrid w:val="0"/>
        <w:spacing w:line="460" w:lineRule="exact"/>
        <w:ind w:firstLine="560" w:firstLineChars="200"/>
        <w:jc w:val="left"/>
        <w:rPr>
          <w:rFonts w:hint="eastAsia"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参照《广东省水利水电工程设计概（估）算编制规定》，并结合中标下浮率计取。</w:t>
      </w:r>
    </w:p>
    <w:p w14:paraId="107043AE">
      <w:pPr>
        <w:adjustRightInd w:val="0"/>
        <w:snapToGrid w:val="0"/>
        <w:spacing w:line="460" w:lineRule="exact"/>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asciiTheme="minorEastAsia" w:hAnsiTheme="minorEastAsia" w:eastAsiaTheme="minorEastAsia" w:cstheme="minorEastAsia"/>
          <w:snapToGrid w:val="0"/>
          <w:color w:val="auto"/>
          <w:kern w:val="0"/>
          <w:sz w:val="28"/>
          <w:szCs w:val="28"/>
          <w:highlight w:val="none"/>
        </w:rPr>
        <w:t>1</w:t>
      </w:r>
      <w:r>
        <w:rPr>
          <w:rFonts w:hint="eastAsia" w:asciiTheme="minorEastAsia" w:hAnsiTheme="minorEastAsia" w:eastAsiaTheme="minorEastAsia" w:cstheme="minorEastAsia"/>
          <w:snapToGrid w:val="0"/>
          <w:color w:val="auto"/>
          <w:kern w:val="0"/>
          <w:sz w:val="28"/>
          <w:szCs w:val="28"/>
          <w:highlight w:val="none"/>
        </w:rPr>
        <w:t>.服务费用表</w:t>
      </w:r>
    </w:p>
    <w:p w14:paraId="1C574996">
      <w:pPr>
        <w:jc w:val="left"/>
        <w:rPr>
          <w:rFonts w:asciiTheme="minorEastAsia" w:hAnsiTheme="minorEastAsia" w:eastAsiaTheme="minorEastAsia" w:cstheme="minorEastAsia"/>
          <w:b/>
          <w:bCs/>
          <w:snapToGrid w:val="0"/>
          <w:color w:val="auto"/>
          <w:kern w:val="0"/>
          <w:sz w:val="28"/>
          <w:szCs w:val="28"/>
          <w:highlight w:val="none"/>
        </w:rPr>
      </w:pPr>
      <w:r>
        <w:rPr>
          <w:color w:val="auto"/>
          <w:highlight w:val="none"/>
        </w:rPr>
        <w:drawing>
          <wp:inline distT="0" distB="0" distL="0" distR="0">
            <wp:extent cx="6007100" cy="6369685"/>
            <wp:effectExtent l="0" t="0" r="0" b="0"/>
            <wp:docPr id="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
                    <pic:cNvPicPr>
                      <a:picLocks noChangeAspect="1" noChangeArrowheads="1"/>
                    </pic:cNvPicPr>
                  </pic:nvPicPr>
                  <pic:blipFill>
                    <a:blip r:embed="rId6">
                      <a:extLst>
                        <a:ext uri="{28A0092B-C50C-407E-A947-70E740481C1C}">
                          <a14:useLocalDpi xmlns:a14="http://schemas.microsoft.com/office/drawing/2010/main" val="0"/>
                        </a:ext>
                      </a:extLst>
                    </a:blip>
                    <a:srcRect l="7388" t="11176" r="9070"/>
                    <a:stretch>
                      <a:fillRect/>
                    </a:stretch>
                  </pic:blipFill>
                  <pic:spPr>
                    <a:xfrm>
                      <a:off x="0" y="0"/>
                      <a:ext cx="6007100" cy="6369685"/>
                    </a:xfrm>
                    <a:prstGeom prst="rect">
                      <a:avLst/>
                    </a:prstGeom>
                    <a:noFill/>
                    <a:ln>
                      <a:noFill/>
                    </a:ln>
                    <a:effectLst/>
                  </pic:spPr>
                </pic:pic>
              </a:graphicData>
            </a:graphic>
          </wp:inline>
        </w:drawing>
      </w:r>
    </w:p>
    <w:p w14:paraId="0004AC37">
      <w:pPr>
        <w:jc w:val="left"/>
        <w:rPr>
          <w:rFonts w:asciiTheme="minorEastAsia" w:hAnsiTheme="minorEastAsia" w:eastAsiaTheme="minorEastAsia" w:cstheme="minorEastAsia"/>
          <w:b/>
          <w:bCs/>
          <w:snapToGrid w:val="0"/>
          <w:color w:val="auto"/>
          <w:kern w:val="0"/>
          <w:sz w:val="28"/>
          <w:szCs w:val="28"/>
          <w:highlight w:val="none"/>
        </w:rPr>
      </w:pPr>
    </w:p>
    <w:p w14:paraId="1AAA701D">
      <w:pPr>
        <w:jc w:val="left"/>
        <w:rPr>
          <w:rFonts w:asciiTheme="minorEastAsia" w:hAnsiTheme="minorEastAsia" w:eastAsiaTheme="minorEastAsia" w:cstheme="minorEastAsia"/>
          <w:b/>
          <w:bCs/>
          <w:snapToGrid w:val="0"/>
          <w:color w:val="auto"/>
          <w:kern w:val="0"/>
          <w:sz w:val="28"/>
          <w:szCs w:val="28"/>
          <w:highlight w:val="none"/>
        </w:rPr>
      </w:pPr>
    </w:p>
    <w:p w14:paraId="498CF4B8">
      <w:pPr>
        <w:jc w:val="left"/>
        <w:rPr>
          <w:rFonts w:asciiTheme="minorEastAsia" w:hAnsiTheme="minorEastAsia" w:eastAsiaTheme="minorEastAsia" w:cstheme="minorEastAsia"/>
          <w:b/>
          <w:bCs/>
          <w:snapToGrid w:val="0"/>
          <w:color w:val="auto"/>
          <w:kern w:val="0"/>
          <w:sz w:val="28"/>
          <w:szCs w:val="28"/>
          <w:highlight w:val="none"/>
        </w:rPr>
      </w:pPr>
    </w:p>
    <w:p w14:paraId="2CD4A598">
      <w:pPr>
        <w:pStyle w:val="2"/>
        <w:rPr>
          <w:color w:val="auto"/>
          <w:highlight w:val="none"/>
        </w:rPr>
      </w:pPr>
    </w:p>
    <w:p w14:paraId="04504745">
      <w:pPr>
        <w:jc w:val="left"/>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附件7.工作任务单（格式）</w:t>
      </w:r>
    </w:p>
    <w:p w14:paraId="269D23E4">
      <w:pPr>
        <w:jc w:val="center"/>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工作任务单</w:t>
      </w:r>
    </w:p>
    <w:p w14:paraId="70CFA957">
      <w:pPr>
        <w:jc w:val="center"/>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(编号：      -RWD-XX)</w:t>
      </w:r>
    </w:p>
    <w:p w14:paraId="569CF214">
      <w:pPr>
        <w:jc w:val="left"/>
        <w:rPr>
          <w:rFonts w:asciiTheme="minorEastAsia" w:hAnsiTheme="minorEastAsia" w:eastAsiaTheme="minorEastAsia" w:cstheme="minorEastAsia"/>
          <w:snapToGrid w:val="0"/>
          <w:color w:val="auto"/>
          <w:kern w:val="0"/>
          <w:sz w:val="28"/>
          <w:szCs w:val="28"/>
          <w:highlight w:val="none"/>
        </w:rPr>
      </w:pPr>
    </w:p>
    <w:p w14:paraId="07D8784F">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XXX：</w:t>
      </w:r>
    </w:p>
    <w:p w14:paraId="76B2ED93">
      <w:pPr>
        <w:adjustRightInd w:val="0"/>
        <w:snapToGrid w:val="0"/>
        <w:spacing w:line="360" w:lineRule="auto"/>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为</w:t>
      </w:r>
      <w:r>
        <w:rPr>
          <w:rFonts w:hint="eastAsia" w:asciiTheme="minorEastAsia" w:hAnsiTheme="minorEastAsia" w:eastAsiaTheme="minorEastAsia" w:cstheme="minorEastAsia"/>
          <w:snapToGrid w:val="0"/>
          <w:color w:val="auto"/>
          <w:kern w:val="0"/>
          <w:sz w:val="28"/>
          <w:szCs w:val="28"/>
          <w:highlight w:val="none"/>
          <w:u w:val="single"/>
        </w:rPr>
        <w:t xml:space="preserve">        （填写工作用途）</w:t>
      </w:r>
      <w:r>
        <w:rPr>
          <w:rFonts w:hint="eastAsia" w:asciiTheme="minorEastAsia" w:hAnsiTheme="minorEastAsia" w:eastAsiaTheme="minorEastAsia" w:cstheme="minorEastAsia"/>
          <w:snapToGrid w:val="0"/>
          <w:color w:val="auto"/>
          <w:kern w:val="0"/>
          <w:sz w:val="28"/>
          <w:szCs w:val="28"/>
          <w:highlight w:val="none"/>
        </w:rPr>
        <w:t>，需完成</w:t>
      </w:r>
      <w:r>
        <w:rPr>
          <w:rFonts w:hint="eastAsia" w:asciiTheme="minorEastAsia" w:hAnsiTheme="minorEastAsia" w:eastAsiaTheme="minorEastAsia" w:cstheme="minorEastAsia"/>
          <w:snapToGrid w:val="0"/>
          <w:color w:val="auto"/>
          <w:kern w:val="0"/>
          <w:sz w:val="28"/>
          <w:szCs w:val="28"/>
          <w:highlight w:val="none"/>
          <w:u w:val="single"/>
        </w:rPr>
        <w:t xml:space="preserve">    （工程名称）</w:t>
      </w:r>
      <w:r>
        <w:rPr>
          <w:rFonts w:hint="eastAsia" w:asciiTheme="minorEastAsia" w:hAnsiTheme="minorEastAsia" w:eastAsiaTheme="minorEastAsia" w:cstheme="minorEastAsia"/>
          <w:snapToGrid w:val="0"/>
          <w:color w:val="auto"/>
          <w:kern w:val="0"/>
          <w:sz w:val="28"/>
          <w:szCs w:val="28"/>
          <w:highlight w:val="none"/>
        </w:rPr>
        <w:t>的</w:t>
      </w:r>
      <w:r>
        <w:rPr>
          <w:rFonts w:hint="eastAsia" w:asciiTheme="minorEastAsia" w:hAnsiTheme="minorEastAsia" w:eastAsiaTheme="minorEastAsia" w:cstheme="minorEastAsia"/>
          <w:snapToGrid w:val="0"/>
          <w:color w:val="auto"/>
          <w:kern w:val="0"/>
          <w:sz w:val="28"/>
          <w:szCs w:val="28"/>
          <w:highlight w:val="none"/>
          <w:u w:val="single"/>
        </w:rPr>
        <w:t xml:space="preserve">       </w:t>
      </w:r>
      <w:r>
        <w:rPr>
          <w:rFonts w:hint="eastAsia" w:asciiTheme="minorEastAsia" w:hAnsiTheme="minorEastAsia" w:eastAsiaTheme="minorEastAsia" w:cstheme="minorEastAsia"/>
          <w:snapToGrid w:val="0"/>
          <w:color w:val="auto"/>
          <w:kern w:val="0"/>
          <w:sz w:val="28"/>
          <w:szCs w:val="28"/>
          <w:highlight w:val="none"/>
        </w:rPr>
        <w:t>工作。根据《xxx项目框架合同》（合同编号：xxx），该子项工作由</w:t>
      </w:r>
      <w:r>
        <w:rPr>
          <w:rFonts w:hint="eastAsia" w:asciiTheme="minorEastAsia" w:hAnsiTheme="minorEastAsia" w:eastAsiaTheme="minorEastAsia" w:cstheme="minorEastAsia"/>
          <w:snapToGrid w:val="0"/>
          <w:color w:val="auto"/>
          <w:kern w:val="0"/>
          <w:sz w:val="28"/>
          <w:szCs w:val="28"/>
          <w:highlight w:val="none"/>
          <w:u w:val="single"/>
        </w:rPr>
        <w:t xml:space="preserve">  （单位名称）   </w:t>
      </w:r>
      <w:r>
        <w:rPr>
          <w:rFonts w:hint="eastAsia" w:asciiTheme="minorEastAsia" w:hAnsiTheme="minorEastAsia" w:eastAsiaTheme="minorEastAsia" w:cstheme="minorEastAsia"/>
          <w:snapToGrid w:val="0"/>
          <w:color w:val="auto"/>
          <w:kern w:val="0"/>
          <w:sz w:val="28"/>
          <w:szCs w:val="28"/>
          <w:highlight w:val="none"/>
        </w:rPr>
        <w:t xml:space="preserve">  承担，</w:t>
      </w:r>
      <w:r>
        <w:rPr>
          <w:rFonts w:hint="eastAsia" w:asciiTheme="minorEastAsia" w:hAnsiTheme="minorEastAsia" w:eastAsiaTheme="minorEastAsia" w:cstheme="minorEastAsia"/>
          <w:snapToGrid w:val="0"/>
          <w:color w:val="auto"/>
          <w:kern w:val="0"/>
          <w:sz w:val="28"/>
          <w:szCs w:val="28"/>
          <w:highlight w:val="none"/>
        </w:rPr>
        <w:t>项目完成后</w:t>
      </w:r>
      <w:r>
        <w:rPr>
          <w:rFonts w:hint="eastAsia" w:asciiTheme="minorEastAsia" w:hAnsiTheme="minorEastAsia" w:eastAsiaTheme="minorEastAsia" w:cstheme="minorEastAsia"/>
          <w:snapToGrid w:val="0"/>
          <w:color w:val="auto"/>
          <w:kern w:val="0"/>
          <w:sz w:val="28"/>
          <w:szCs w:val="28"/>
          <w:highlight w:val="none"/>
          <w:lang w:eastAsia="zh-CN"/>
        </w:rPr>
        <w:t>，</w:t>
      </w:r>
      <w:r>
        <w:rPr>
          <w:rFonts w:hint="eastAsia" w:asciiTheme="minorEastAsia" w:hAnsiTheme="minorEastAsia" w:eastAsiaTheme="minorEastAsia" w:cstheme="minorEastAsia"/>
          <w:snapToGrid w:val="0"/>
          <w:color w:val="auto"/>
          <w:kern w:val="0"/>
          <w:sz w:val="28"/>
          <w:szCs w:val="28"/>
          <w:highlight w:val="none"/>
        </w:rPr>
        <w:t>按照该子合同</w:t>
      </w:r>
      <w:r>
        <w:rPr>
          <w:rFonts w:hint="eastAsia" w:asciiTheme="minorEastAsia" w:hAnsiTheme="minorEastAsia" w:eastAsiaTheme="minorEastAsia" w:cstheme="minorEastAsia"/>
          <w:snapToGrid w:val="0"/>
          <w:color w:val="auto"/>
          <w:kern w:val="0"/>
          <w:sz w:val="28"/>
          <w:szCs w:val="28"/>
          <w:highlight w:val="none"/>
          <w:lang w:eastAsia="zh-CN"/>
        </w:rPr>
        <w:t>暂定</w:t>
      </w:r>
      <w:r>
        <w:rPr>
          <w:rFonts w:hint="eastAsia" w:asciiTheme="minorEastAsia" w:hAnsiTheme="minorEastAsia" w:eastAsiaTheme="minorEastAsia" w:cstheme="minorEastAsia"/>
          <w:snapToGrid w:val="0"/>
          <w:color w:val="auto"/>
          <w:kern w:val="0"/>
          <w:sz w:val="28"/>
          <w:szCs w:val="28"/>
          <w:highlight w:val="none"/>
        </w:rPr>
        <w:t>金额</w:t>
      </w:r>
      <w:r>
        <w:rPr>
          <w:rFonts w:hint="eastAsia" w:asciiTheme="minorEastAsia" w:hAnsiTheme="minorEastAsia" w:eastAsiaTheme="minorEastAsia" w:cstheme="minorEastAsia"/>
          <w:snapToGrid w:val="0"/>
          <w:color w:val="auto"/>
          <w:kern w:val="0"/>
          <w:sz w:val="28"/>
          <w:szCs w:val="28"/>
          <w:highlight w:val="none"/>
          <w:u w:val="single"/>
          <w:lang w:eastAsia="zh-CN"/>
        </w:rPr>
        <w:t>与</w:t>
      </w:r>
      <w:r>
        <w:rPr>
          <w:rFonts w:hint="eastAsia" w:asciiTheme="minorEastAsia" w:hAnsiTheme="minorEastAsia" w:eastAsiaTheme="minorEastAsia" w:cstheme="minorEastAsia"/>
          <w:snapToGrid w:val="0"/>
          <w:color w:val="auto"/>
          <w:kern w:val="0"/>
          <w:sz w:val="28"/>
          <w:szCs w:val="28"/>
          <w:highlight w:val="none"/>
          <w:u w:val="single"/>
        </w:rPr>
        <w:t>该项任务实际完成金额</w:t>
      </w:r>
      <w:r>
        <w:rPr>
          <w:rFonts w:hint="eastAsia" w:asciiTheme="minorEastAsia" w:hAnsiTheme="minorEastAsia" w:eastAsiaTheme="minorEastAsia" w:cstheme="minorEastAsia"/>
          <w:snapToGrid w:val="0"/>
          <w:color w:val="auto"/>
          <w:kern w:val="0"/>
          <w:sz w:val="28"/>
          <w:szCs w:val="28"/>
          <w:highlight w:val="none"/>
          <w:u w:val="single"/>
          <w:lang w:eastAsia="zh-CN"/>
        </w:rPr>
        <w:t>（或与</w:t>
      </w:r>
      <w:r>
        <w:rPr>
          <w:rFonts w:hint="eastAsia" w:asciiTheme="minorEastAsia" w:hAnsiTheme="minorEastAsia" w:eastAsiaTheme="minorEastAsia" w:cstheme="minorEastAsia"/>
          <w:snapToGrid w:val="0"/>
          <w:color w:val="auto"/>
          <w:kern w:val="0"/>
          <w:sz w:val="28"/>
          <w:szCs w:val="28"/>
          <w:highlight w:val="none"/>
          <w:u w:val="single"/>
        </w:rPr>
        <w:t>概（结）算评审金额</w:t>
      </w:r>
      <w:r>
        <w:rPr>
          <w:rFonts w:hint="eastAsia" w:asciiTheme="minorEastAsia" w:hAnsiTheme="minorEastAsia" w:eastAsiaTheme="minorEastAsia" w:cstheme="minorEastAsia"/>
          <w:snapToGrid w:val="0"/>
          <w:color w:val="auto"/>
          <w:kern w:val="0"/>
          <w:sz w:val="28"/>
          <w:szCs w:val="28"/>
          <w:highlight w:val="none"/>
          <w:u w:val="single"/>
          <w:lang w:eastAsia="zh-CN"/>
        </w:rPr>
        <w:t>）</w:t>
      </w:r>
      <w:r>
        <w:rPr>
          <w:rFonts w:hint="eastAsia" w:asciiTheme="minorEastAsia" w:hAnsiTheme="minorEastAsia" w:eastAsiaTheme="minorEastAsia" w:cstheme="minorEastAsia"/>
          <w:snapToGrid w:val="0"/>
          <w:color w:val="auto"/>
          <w:kern w:val="0"/>
          <w:sz w:val="28"/>
          <w:szCs w:val="28"/>
          <w:highlight w:val="none"/>
        </w:rPr>
        <w:t>低者进行支付（附报价单、费用计算明细等）</w:t>
      </w:r>
      <w:r>
        <w:rPr>
          <w:rFonts w:hint="eastAsia" w:asciiTheme="minorEastAsia" w:hAnsiTheme="minorEastAsia" w:eastAsiaTheme="minorEastAsia" w:cstheme="minorEastAsia"/>
          <w:snapToGrid w:val="0"/>
          <w:color w:val="auto"/>
          <w:kern w:val="0"/>
          <w:sz w:val="28"/>
          <w:szCs w:val="28"/>
          <w:highlight w:val="none"/>
        </w:rPr>
        <w:t>。</w:t>
      </w:r>
    </w:p>
    <w:p w14:paraId="73234D3B">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1.合同服务内容：    。</w:t>
      </w:r>
    </w:p>
    <w:p w14:paraId="181D534A">
      <w:pPr>
        <w:jc w:val="left"/>
        <w:rPr>
          <w:rFonts w:asciiTheme="minorEastAsia" w:hAnsiTheme="minorEastAsia" w:eastAsiaTheme="minorEastAsia" w:cstheme="minorEastAsia"/>
          <w:snapToGrid w:val="0"/>
          <w:color w:val="auto"/>
          <w:kern w:val="0"/>
          <w:sz w:val="28"/>
          <w:szCs w:val="28"/>
          <w:highlight w:val="none"/>
        </w:rPr>
      </w:pPr>
      <w:r>
        <w:rPr>
          <w:rFonts w:asciiTheme="minorEastAsia" w:hAnsiTheme="minorEastAsia" w:eastAsiaTheme="minorEastAsia" w:cstheme="minorEastAsia"/>
          <w:snapToGrid w:val="0"/>
          <w:color w:val="auto"/>
          <w:kern w:val="0"/>
          <w:sz w:val="28"/>
          <w:szCs w:val="28"/>
          <w:highlight w:val="none"/>
        </w:rPr>
        <w:t xml:space="preserve">2.工期要求：     </w:t>
      </w:r>
      <w:r>
        <w:rPr>
          <w:rFonts w:hint="eastAsia" w:asciiTheme="minorEastAsia" w:hAnsiTheme="minorEastAsia" w:eastAsiaTheme="minorEastAsia" w:cstheme="minorEastAsia"/>
          <w:snapToGrid w:val="0"/>
          <w:color w:val="auto"/>
          <w:kern w:val="0"/>
          <w:sz w:val="28"/>
          <w:szCs w:val="28"/>
          <w:highlight w:val="none"/>
        </w:rPr>
        <w:t>。</w:t>
      </w:r>
    </w:p>
    <w:p w14:paraId="406C4A00">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w:t>
      </w:r>
      <w:r>
        <w:rPr>
          <w:rFonts w:hint="eastAsia" w:asciiTheme="minorEastAsia" w:hAnsiTheme="minorEastAsia" w:eastAsiaTheme="minorEastAsia" w:cstheme="minorEastAsia"/>
          <w:snapToGrid w:val="0"/>
          <w:color w:val="auto"/>
          <w:kern w:val="0"/>
          <w:sz w:val="28"/>
          <w:szCs w:val="28"/>
          <w:highlight w:val="none"/>
          <w:lang w:val="zh-CN"/>
        </w:rPr>
        <w:t>技术要求：</w:t>
      </w:r>
      <w:r>
        <w:rPr>
          <w:rFonts w:hint="eastAsia" w:asciiTheme="minorEastAsia" w:hAnsiTheme="minorEastAsia" w:eastAsiaTheme="minorEastAsia" w:cstheme="minorEastAsia"/>
          <w:snapToGrid w:val="0"/>
          <w:color w:val="auto"/>
          <w:kern w:val="0"/>
          <w:sz w:val="28"/>
          <w:szCs w:val="28"/>
          <w:highlight w:val="none"/>
        </w:rPr>
        <w:t xml:space="preserve">     。  </w:t>
      </w:r>
    </w:p>
    <w:p w14:paraId="223EE33E">
      <w:pPr>
        <w:jc w:val="left"/>
        <w:rPr>
          <w:rFonts w:asciiTheme="minorEastAsia" w:hAnsiTheme="minorEastAsia" w:eastAsiaTheme="minorEastAsia" w:cstheme="minorEastAsia"/>
          <w:snapToGrid w:val="0"/>
          <w:color w:val="auto"/>
          <w:kern w:val="0"/>
          <w:sz w:val="28"/>
          <w:szCs w:val="28"/>
          <w:highlight w:val="none"/>
        </w:rPr>
      </w:pPr>
    </w:p>
    <w:p w14:paraId="4BB6D25B">
      <w:pPr>
        <w:jc w:val="left"/>
        <w:rPr>
          <w:rFonts w:asciiTheme="minorEastAsia" w:hAnsiTheme="minorEastAsia" w:eastAsiaTheme="minorEastAsia" w:cstheme="minorEastAsia"/>
          <w:snapToGrid w:val="0"/>
          <w:color w:val="auto"/>
          <w:kern w:val="0"/>
          <w:sz w:val="28"/>
          <w:szCs w:val="28"/>
          <w:highlight w:val="none"/>
        </w:rPr>
      </w:pPr>
    </w:p>
    <w:p w14:paraId="65CAB26E">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 xml:space="preserve">经办部门经办人：    ，联系电话：    </w:t>
      </w:r>
    </w:p>
    <w:p w14:paraId="4BA73728">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 xml:space="preserve">经办部门负责人：   </w:t>
      </w:r>
    </w:p>
    <w:p w14:paraId="44A11200">
      <w:pPr>
        <w:jc w:val="left"/>
        <w:rPr>
          <w:rFonts w:asciiTheme="minorEastAsia" w:hAnsiTheme="minorEastAsia" w:eastAsiaTheme="minorEastAsia" w:cstheme="minorEastAsia"/>
          <w:snapToGrid w:val="0"/>
          <w:color w:val="auto"/>
          <w:kern w:val="0"/>
          <w:sz w:val="28"/>
          <w:szCs w:val="28"/>
          <w:highlight w:val="none"/>
        </w:rPr>
      </w:pPr>
    </w:p>
    <w:p w14:paraId="50B6ECFE">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广州市花都区交通运输局</w:t>
      </w:r>
    </w:p>
    <w:p w14:paraId="6703CEB6">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 xml:space="preserve">    年    月    日</w:t>
      </w:r>
    </w:p>
    <w:p w14:paraId="181463AC">
      <w:pPr>
        <w:jc w:val="left"/>
        <w:rPr>
          <w:rFonts w:asciiTheme="minorEastAsia" w:hAnsiTheme="minorEastAsia" w:eastAsiaTheme="minorEastAsia" w:cstheme="minorEastAsia"/>
          <w:snapToGrid w:val="0"/>
          <w:color w:val="auto"/>
          <w:kern w:val="0"/>
          <w:sz w:val="28"/>
          <w:szCs w:val="28"/>
          <w:highlight w:val="none"/>
        </w:rPr>
      </w:pPr>
    </w:p>
    <w:p w14:paraId="78BE1141">
      <w:pPr>
        <w:jc w:val="left"/>
        <w:rPr>
          <w:rFonts w:asciiTheme="minorEastAsia" w:hAnsiTheme="minorEastAsia" w:eastAsiaTheme="minorEastAsia" w:cstheme="minorEastAsia"/>
          <w:snapToGrid w:val="0"/>
          <w:color w:val="auto"/>
          <w:kern w:val="0"/>
          <w:sz w:val="28"/>
          <w:szCs w:val="28"/>
          <w:highlight w:val="none"/>
        </w:rPr>
      </w:pPr>
    </w:p>
    <w:p w14:paraId="295F5E9D">
      <w:pPr>
        <w:jc w:val="left"/>
        <w:rPr>
          <w:rFonts w:asciiTheme="minorEastAsia" w:hAnsiTheme="minorEastAsia" w:eastAsiaTheme="minorEastAsia" w:cstheme="minorEastAsia"/>
          <w:snapToGrid w:val="0"/>
          <w:color w:val="auto"/>
          <w:kern w:val="0"/>
          <w:sz w:val="28"/>
          <w:szCs w:val="28"/>
          <w:highlight w:val="none"/>
        </w:rPr>
      </w:pPr>
    </w:p>
    <w:p w14:paraId="105F3B1F">
      <w:pPr>
        <w:jc w:val="left"/>
        <w:rPr>
          <w:rFonts w:asciiTheme="minorEastAsia" w:hAnsiTheme="minorEastAsia" w:eastAsiaTheme="minorEastAsia" w:cstheme="minorEastAsia"/>
          <w:snapToGrid w:val="0"/>
          <w:color w:val="auto"/>
          <w:kern w:val="0"/>
          <w:sz w:val="28"/>
          <w:szCs w:val="28"/>
          <w:highlight w:val="none"/>
        </w:rPr>
      </w:pPr>
    </w:p>
    <w:p w14:paraId="0FED23CE">
      <w:pPr>
        <w:jc w:val="left"/>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附件8.子合同范本（格式）</w:t>
      </w:r>
    </w:p>
    <w:p w14:paraId="76919772">
      <w:pPr>
        <w:jc w:val="left"/>
        <w:rPr>
          <w:rFonts w:asciiTheme="minorEastAsia" w:hAnsiTheme="minorEastAsia" w:eastAsiaTheme="minorEastAsia" w:cstheme="minorEastAsia"/>
          <w:snapToGrid w:val="0"/>
          <w:color w:val="auto"/>
          <w:kern w:val="0"/>
          <w:sz w:val="28"/>
          <w:szCs w:val="28"/>
          <w:highlight w:val="none"/>
        </w:rPr>
      </w:pPr>
    </w:p>
    <w:p w14:paraId="2364ECF5">
      <w:pPr>
        <w:jc w:val="left"/>
        <w:rPr>
          <w:rFonts w:asciiTheme="minorEastAsia" w:hAnsiTheme="minorEastAsia" w:eastAsiaTheme="minorEastAsia" w:cstheme="minorEastAsia"/>
          <w:snapToGrid w:val="0"/>
          <w:color w:val="auto"/>
          <w:kern w:val="0"/>
          <w:sz w:val="28"/>
          <w:szCs w:val="28"/>
          <w:highlight w:val="none"/>
        </w:rPr>
      </w:pPr>
    </w:p>
    <w:p w14:paraId="71CAB2F7">
      <w:pPr>
        <w:jc w:val="center"/>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xxx项目子合同</w:t>
      </w:r>
    </w:p>
    <w:p w14:paraId="2BA999C0">
      <w:pPr>
        <w:jc w:val="left"/>
        <w:rPr>
          <w:rFonts w:asciiTheme="minorEastAsia" w:hAnsiTheme="minorEastAsia" w:eastAsiaTheme="minorEastAsia" w:cstheme="minorEastAsia"/>
          <w:snapToGrid w:val="0"/>
          <w:color w:val="auto"/>
          <w:kern w:val="0"/>
          <w:sz w:val="28"/>
          <w:szCs w:val="28"/>
          <w:highlight w:val="none"/>
        </w:rPr>
      </w:pPr>
    </w:p>
    <w:p w14:paraId="5DD7B320">
      <w:pPr>
        <w:jc w:val="left"/>
        <w:rPr>
          <w:rFonts w:asciiTheme="minorEastAsia" w:hAnsiTheme="minorEastAsia" w:eastAsiaTheme="minorEastAsia" w:cstheme="minorEastAsia"/>
          <w:snapToGrid w:val="0"/>
          <w:color w:val="auto"/>
          <w:kern w:val="0"/>
          <w:sz w:val="28"/>
          <w:szCs w:val="28"/>
          <w:highlight w:val="none"/>
        </w:rPr>
      </w:pPr>
    </w:p>
    <w:p w14:paraId="509B3B16">
      <w:pPr>
        <w:jc w:val="left"/>
        <w:rPr>
          <w:rFonts w:asciiTheme="minorEastAsia" w:hAnsiTheme="minorEastAsia" w:eastAsiaTheme="minorEastAsia" w:cstheme="minorEastAsia"/>
          <w:snapToGrid w:val="0"/>
          <w:color w:val="auto"/>
          <w:kern w:val="0"/>
          <w:sz w:val="28"/>
          <w:szCs w:val="28"/>
          <w:highlight w:val="none"/>
        </w:rPr>
      </w:pPr>
    </w:p>
    <w:p w14:paraId="2ABD531D">
      <w:pPr>
        <w:jc w:val="left"/>
        <w:rPr>
          <w:rFonts w:asciiTheme="minorEastAsia" w:hAnsiTheme="minorEastAsia" w:eastAsiaTheme="minorEastAsia" w:cstheme="minorEastAsia"/>
          <w:snapToGrid w:val="0"/>
          <w:color w:val="auto"/>
          <w:kern w:val="0"/>
          <w:sz w:val="28"/>
          <w:szCs w:val="28"/>
          <w:highlight w:val="none"/>
        </w:rPr>
      </w:pPr>
    </w:p>
    <w:p w14:paraId="601AE1EA">
      <w:pPr>
        <w:jc w:val="left"/>
        <w:rPr>
          <w:rFonts w:asciiTheme="minorEastAsia" w:hAnsiTheme="minorEastAsia" w:eastAsiaTheme="minorEastAsia" w:cstheme="minorEastAsia"/>
          <w:snapToGrid w:val="0"/>
          <w:color w:val="auto"/>
          <w:kern w:val="0"/>
          <w:sz w:val="28"/>
          <w:szCs w:val="28"/>
          <w:highlight w:val="none"/>
        </w:rPr>
      </w:pPr>
    </w:p>
    <w:p w14:paraId="2B1205A4">
      <w:pPr>
        <w:jc w:val="left"/>
        <w:rPr>
          <w:rFonts w:asciiTheme="minorEastAsia" w:hAnsiTheme="minorEastAsia" w:eastAsiaTheme="minorEastAsia" w:cstheme="minorEastAsia"/>
          <w:snapToGrid w:val="0"/>
          <w:color w:val="auto"/>
          <w:kern w:val="0"/>
          <w:sz w:val="28"/>
          <w:szCs w:val="28"/>
          <w:highlight w:val="none"/>
        </w:rPr>
      </w:pPr>
    </w:p>
    <w:p w14:paraId="542438AE">
      <w:pPr>
        <w:jc w:val="left"/>
        <w:rPr>
          <w:rFonts w:asciiTheme="minorEastAsia" w:hAnsiTheme="minorEastAsia" w:eastAsiaTheme="minorEastAsia" w:cstheme="minorEastAsia"/>
          <w:snapToGrid w:val="0"/>
          <w:color w:val="auto"/>
          <w:kern w:val="0"/>
          <w:sz w:val="28"/>
          <w:szCs w:val="28"/>
          <w:highlight w:val="none"/>
        </w:rPr>
      </w:pPr>
    </w:p>
    <w:p w14:paraId="368B830D">
      <w:pPr>
        <w:jc w:val="left"/>
        <w:rPr>
          <w:rFonts w:asciiTheme="minorEastAsia" w:hAnsiTheme="minorEastAsia" w:eastAsiaTheme="minorEastAsia" w:cstheme="minorEastAsia"/>
          <w:snapToGrid w:val="0"/>
          <w:color w:val="auto"/>
          <w:kern w:val="0"/>
          <w:sz w:val="28"/>
          <w:szCs w:val="28"/>
          <w:highlight w:val="none"/>
        </w:rPr>
      </w:pPr>
    </w:p>
    <w:p w14:paraId="30CDB2CE">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合同编号：xxx-xx</w:t>
      </w:r>
    </w:p>
    <w:p w14:paraId="23228E87">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发包人：广州市花都区交通运输局</w:t>
      </w:r>
    </w:p>
    <w:p w14:paraId="18106F18">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 xml:space="preserve">承包人：                    </w:t>
      </w:r>
    </w:p>
    <w:p w14:paraId="16F4E39B">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合同签订地点：广州市花都区</w:t>
      </w:r>
    </w:p>
    <w:p w14:paraId="235B16BB">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合同签订时间：   年  月  日</w:t>
      </w:r>
    </w:p>
    <w:p w14:paraId="7AE275F7">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br w:type="page"/>
      </w:r>
    </w:p>
    <w:p w14:paraId="128B0A74">
      <w:pPr>
        <w:jc w:val="center"/>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xxx项目子合同</w:t>
      </w:r>
    </w:p>
    <w:p w14:paraId="5FC6CEAB">
      <w:pPr>
        <w:jc w:val="left"/>
        <w:rPr>
          <w:rFonts w:asciiTheme="minorEastAsia" w:hAnsiTheme="minorEastAsia" w:eastAsiaTheme="minorEastAsia" w:cstheme="minorEastAsia"/>
          <w:snapToGrid w:val="0"/>
          <w:color w:val="auto"/>
          <w:kern w:val="0"/>
          <w:sz w:val="28"/>
          <w:szCs w:val="28"/>
          <w:highlight w:val="none"/>
        </w:rPr>
      </w:pPr>
    </w:p>
    <w:p w14:paraId="6917590E">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发包人：广州市花都区交通运输局</w:t>
      </w:r>
    </w:p>
    <w:p w14:paraId="49620CB6">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 xml:space="preserve">承包人：                       </w:t>
      </w:r>
    </w:p>
    <w:p w14:paraId="33F6D6AC">
      <w:pPr>
        <w:jc w:val="left"/>
        <w:rPr>
          <w:rFonts w:asciiTheme="minorEastAsia" w:hAnsiTheme="minorEastAsia" w:eastAsiaTheme="minorEastAsia" w:cstheme="minorEastAsia"/>
          <w:snapToGrid w:val="0"/>
          <w:color w:val="auto"/>
          <w:kern w:val="0"/>
          <w:sz w:val="28"/>
          <w:szCs w:val="28"/>
          <w:highlight w:val="none"/>
        </w:rPr>
      </w:pPr>
    </w:p>
    <w:p w14:paraId="7EAC85FB">
      <w:pPr>
        <w:ind w:firstLine="840" w:firstLineChars="3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在已签订的《xxx项目框架合同》（合同编号：xxx，详见附件，以下称“框架合同”），以及发包人发出的本子项目工作任务单的基础上，发包人、承包人根据《中华人民共和国民法典》等相关法律法规规定，遵循平等、自愿、公平和诚实信用的原则订立本子合同。</w:t>
      </w:r>
    </w:p>
    <w:p w14:paraId="3EB892C2">
      <w:pPr>
        <w:ind w:firstLine="562" w:firstLineChars="200"/>
        <w:jc w:val="left"/>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第一条 工程概况</w:t>
      </w:r>
    </w:p>
    <w:p w14:paraId="186A3F17">
      <w:pPr>
        <w:jc w:val="left"/>
        <w:rPr>
          <w:rFonts w:asciiTheme="minorEastAsia" w:hAnsiTheme="minorEastAsia" w:eastAsiaTheme="minorEastAsia" w:cstheme="minorEastAsia"/>
          <w:snapToGrid w:val="0"/>
          <w:color w:val="auto"/>
          <w:kern w:val="0"/>
          <w:sz w:val="28"/>
          <w:szCs w:val="28"/>
          <w:highlight w:val="none"/>
          <w:lang w:val="zh-CN"/>
        </w:rPr>
      </w:pPr>
      <w:r>
        <w:rPr>
          <w:rFonts w:hint="eastAsia" w:asciiTheme="minorEastAsia" w:hAnsiTheme="minorEastAsia" w:eastAsiaTheme="minorEastAsia" w:cstheme="minorEastAsia"/>
          <w:snapToGrid w:val="0"/>
          <w:color w:val="auto"/>
          <w:kern w:val="0"/>
          <w:sz w:val="28"/>
          <w:szCs w:val="28"/>
          <w:highlight w:val="none"/>
        </w:rPr>
        <w:t>1.</w:t>
      </w:r>
      <w:r>
        <w:rPr>
          <w:rFonts w:hint="eastAsia" w:asciiTheme="minorEastAsia" w:hAnsiTheme="minorEastAsia" w:eastAsiaTheme="minorEastAsia" w:cstheme="minorEastAsia"/>
          <w:snapToGrid w:val="0"/>
          <w:color w:val="auto"/>
          <w:kern w:val="0"/>
          <w:sz w:val="28"/>
          <w:szCs w:val="28"/>
          <w:highlight w:val="none"/>
          <w:lang w:val="zh-CN"/>
        </w:rPr>
        <w:t>工程名称：            （以下简称“本工程”）</w:t>
      </w:r>
    </w:p>
    <w:p w14:paraId="43D1D19C">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w:t>
      </w:r>
      <w:r>
        <w:rPr>
          <w:rFonts w:hint="eastAsia" w:asciiTheme="minorEastAsia" w:hAnsiTheme="minorEastAsia" w:eastAsiaTheme="minorEastAsia" w:cstheme="minorEastAsia"/>
          <w:snapToGrid w:val="0"/>
          <w:color w:val="auto"/>
          <w:kern w:val="0"/>
          <w:sz w:val="28"/>
          <w:szCs w:val="28"/>
          <w:highlight w:val="none"/>
          <w:lang w:val="zh-CN"/>
        </w:rPr>
        <w:t>工程地点：广州市花都区</w:t>
      </w:r>
      <w:r>
        <w:rPr>
          <w:rFonts w:hint="eastAsia" w:asciiTheme="minorEastAsia" w:hAnsiTheme="minorEastAsia" w:eastAsiaTheme="minorEastAsia" w:cstheme="minorEastAsia"/>
          <w:snapToGrid w:val="0"/>
          <w:color w:val="auto"/>
          <w:kern w:val="0"/>
          <w:sz w:val="28"/>
          <w:szCs w:val="28"/>
          <w:highlight w:val="none"/>
        </w:rPr>
        <w:t xml:space="preserve">    。</w:t>
      </w:r>
    </w:p>
    <w:p w14:paraId="77C64C5A">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w:t>
      </w:r>
      <w:r>
        <w:rPr>
          <w:rFonts w:hint="eastAsia" w:asciiTheme="minorEastAsia" w:hAnsiTheme="minorEastAsia" w:eastAsiaTheme="minorEastAsia" w:cstheme="minorEastAsia"/>
          <w:snapToGrid w:val="0"/>
          <w:color w:val="auto"/>
          <w:kern w:val="0"/>
          <w:sz w:val="28"/>
          <w:szCs w:val="28"/>
          <w:highlight w:val="none"/>
          <w:lang w:val="zh-CN"/>
        </w:rPr>
        <w:t xml:space="preserve">工程规模：           </w:t>
      </w:r>
      <w:r>
        <w:rPr>
          <w:rFonts w:hint="eastAsia" w:asciiTheme="minorEastAsia" w:hAnsiTheme="minorEastAsia" w:eastAsiaTheme="minorEastAsia" w:cstheme="minorEastAsia"/>
          <w:snapToGrid w:val="0"/>
          <w:color w:val="auto"/>
          <w:kern w:val="0"/>
          <w:sz w:val="28"/>
          <w:szCs w:val="28"/>
          <w:highlight w:val="none"/>
        </w:rPr>
        <w:t xml:space="preserve">     （具体项目以可行性研究报告批复文件、初步设计审查和相关政府部门审查确定的建设项目、建设规模、建设标准等为准）。</w:t>
      </w:r>
    </w:p>
    <w:p w14:paraId="7849CCA1">
      <w:pPr>
        <w:ind w:firstLine="562" w:firstLineChars="200"/>
        <w:jc w:val="left"/>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第二条 合同服务内容</w:t>
      </w:r>
    </w:p>
    <w:p w14:paraId="38B0BF3F">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本合同服务内容为本工程xxx  ，工作内容以发包人发出的本工程工作任务单为准，具体要求按照框架合同约定。</w:t>
      </w:r>
    </w:p>
    <w:p w14:paraId="7445EE2E">
      <w:pPr>
        <w:ind w:firstLine="562" w:firstLineChars="200"/>
        <w:jc w:val="left"/>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第三条 合同价款</w:t>
      </w:r>
    </w:p>
    <w:p w14:paraId="45B70CDA">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本工程xxx 服务子合同（含税）暂定价为大写：人民币  ，小写：  元，累计已签订子合同金额（含本合同金额）合计   元。费用明细见附件。</w:t>
      </w:r>
    </w:p>
    <w:p w14:paraId="33FF6FF0">
      <w:pPr>
        <w:ind w:firstLine="562" w:firstLineChars="200"/>
        <w:jc w:val="left"/>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第四条  合同价款支付</w:t>
      </w:r>
    </w:p>
    <w:p w14:paraId="6C7587CF">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1.本合同签订后，甲方向乙方支付</w:t>
      </w:r>
      <w:bookmarkStart w:id="64" w:name="_Hlk76735474"/>
      <w:r>
        <w:rPr>
          <w:rFonts w:hint="eastAsia" w:asciiTheme="minorEastAsia" w:hAnsiTheme="minorEastAsia" w:eastAsiaTheme="minorEastAsia" w:cstheme="minorEastAsia"/>
          <w:snapToGrid w:val="0"/>
          <w:color w:val="auto"/>
          <w:kern w:val="0"/>
          <w:sz w:val="28"/>
          <w:szCs w:val="28"/>
          <w:highlight w:val="none"/>
        </w:rPr>
        <w:t>本</w:t>
      </w:r>
      <w:bookmarkEnd w:id="64"/>
      <w:r>
        <w:rPr>
          <w:rFonts w:hint="eastAsia" w:asciiTheme="minorEastAsia" w:hAnsiTheme="minorEastAsia" w:eastAsiaTheme="minorEastAsia" w:cstheme="minorEastAsia"/>
          <w:snapToGrid w:val="0"/>
          <w:color w:val="auto"/>
          <w:kern w:val="0"/>
          <w:sz w:val="28"/>
          <w:szCs w:val="28"/>
          <w:highlight w:val="none"/>
        </w:rPr>
        <w:t>合同暂定金额（含税）的20%作为预付款。</w:t>
      </w:r>
    </w:p>
    <w:p w14:paraId="74DFB5B8">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2.乙方向甲方提交经相关部门审批（审查）或甲方确认的成果文件，甲方向乙方支付至本合同暂定金额和概审价低者的70%（或合同暂定金额的70%）。</w:t>
      </w:r>
    </w:p>
    <w:p w14:paraId="2853FABC">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3.本合同费用通过概（或结）算评审后，甲方累计支付至本合同最终概（或结）算价和合同暂定价低者的100%给乙方。</w:t>
      </w:r>
    </w:p>
    <w:p w14:paraId="1B4459A8">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4.每期请款时，乙方须按甲方要求提交请款资料及等额增值税专用发票方可请款。</w:t>
      </w:r>
    </w:p>
    <w:p w14:paraId="16AD4FA5">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5.财政投资项目支付需满足财政部门国库支付相关规定，实际付款时间以财政部门批准支付时间为准。</w:t>
      </w:r>
    </w:p>
    <w:p w14:paraId="247E8A74">
      <w:pPr>
        <w:ind w:firstLine="562" w:firstLineChars="200"/>
        <w:jc w:val="left"/>
        <w:rPr>
          <w:rFonts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kern w:val="0"/>
          <w:sz w:val="28"/>
          <w:szCs w:val="28"/>
          <w:highlight w:val="none"/>
        </w:rPr>
        <w:t>第五条 其他</w:t>
      </w:r>
    </w:p>
    <w:p w14:paraId="3EACCC87">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1.本合同未列明条款，均按框架合同执行。</w:t>
      </w:r>
    </w:p>
    <w:p w14:paraId="18850AF8">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本合同经合同签署各方法定代表人或委托代理人签字或盖章并加盖单位公章（或合同章）后生效。合同生效之后，双方一致同意就工作任务单发出之日起至合同生效之日期间按合同约定的履约行为予以追认。合同各方履行完成本合同规定的义务后，本合同自行终止。</w:t>
      </w:r>
    </w:p>
    <w:p w14:paraId="757674A1">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3.本合同一式八份，各方各执四份，均具有同等法律效力。</w:t>
      </w:r>
    </w:p>
    <w:p w14:paraId="12EA128A">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（以下无正文）</w:t>
      </w:r>
    </w:p>
    <w:p w14:paraId="46120D4A">
      <w:pPr>
        <w:jc w:val="left"/>
        <w:rPr>
          <w:rFonts w:asciiTheme="minorEastAsia" w:hAnsiTheme="minorEastAsia" w:eastAsiaTheme="minorEastAsia" w:cstheme="minorEastAsia"/>
          <w:snapToGrid w:val="0"/>
          <w:color w:val="auto"/>
          <w:kern w:val="0"/>
          <w:sz w:val="28"/>
          <w:szCs w:val="28"/>
          <w:highlight w:val="none"/>
        </w:rPr>
      </w:pPr>
    </w:p>
    <w:p w14:paraId="3A378AAF">
      <w:pPr>
        <w:ind w:firstLine="560" w:firstLineChars="2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附件：1.工作任务单</w:t>
      </w:r>
    </w:p>
    <w:p w14:paraId="181E8E30">
      <w:pPr>
        <w:ind w:firstLine="1120" w:firstLineChars="400"/>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2.费用明细</w:t>
      </w:r>
    </w:p>
    <w:p w14:paraId="09459C5C">
      <w:pPr>
        <w:jc w:val="left"/>
        <w:rPr>
          <w:rFonts w:asciiTheme="minorEastAsia" w:hAnsiTheme="minorEastAsia" w:eastAsiaTheme="minorEastAsia" w:cstheme="minorEastAsia"/>
          <w:snapToGrid w:val="0"/>
          <w:color w:val="auto"/>
          <w:kern w:val="0"/>
          <w:sz w:val="28"/>
          <w:szCs w:val="28"/>
          <w:highlight w:val="none"/>
        </w:rPr>
      </w:pPr>
    </w:p>
    <w:p w14:paraId="3BC899C6">
      <w:pPr>
        <w:jc w:val="left"/>
        <w:rPr>
          <w:rFonts w:asciiTheme="minorEastAsia" w:hAnsiTheme="minorEastAsia" w:eastAsiaTheme="minorEastAsia" w:cstheme="minorEastAsia"/>
          <w:snapToGrid w:val="0"/>
          <w:color w:val="auto"/>
          <w:kern w:val="0"/>
          <w:sz w:val="28"/>
          <w:szCs w:val="28"/>
          <w:highlight w:val="none"/>
        </w:rPr>
      </w:pPr>
    </w:p>
    <w:p w14:paraId="7732A867">
      <w:pPr>
        <w:pStyle w:val="2"/>
        <w:rPr>
          <w:color w:val="auto"/>
          <w:highlight w:val="none"/>
        </w:rPr>
      </w:pPr>
    </w:p>
    <w:p w14:paraId="299C6C62">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此页为    服务子合同的签署页</w:t>
      </w:r>
    </w:p>
    <w:p w14:paraId="58548243">
      <w:pPr>
        <w:jc w:val="left"/>
        <w:rPr>
          <w:rFonts w:asciiTheme="minorEastAsia" w:hAnsiTheme="minorEastAsia" w:eastAsiaTheme="minorEastAsia" w:cstheme="minorEastAsia"/>
          <w:snapToGrid w:val="0"/>
          <w:color w:val="auto"/>
          <w:kern w:val="0"/>
          <w:sz w:val="28"/>
          <w:szCs w:val="28"/>
          <w:highlight w:val="none"/>
        </w:rPr>
      </w:pPr>
    </w:p>
    <w:p w14:paraId="7D5028A1">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发包人：广州市花都区交通运输局（盖章）</w:t>
      </w:r>
    </w:p>
    <w:p w14:paraId="20979478">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法定代表人或委托代理人：</w:t>
      </w:r>
    </w:p>
    <w:p w14:paraId="6F1E7580">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联系电话：</w:t>
      </w:r>
    </w:p>
    <w:p w14:paraId="072FB087">
      <w:pPr>
        <w:jc w:val="left"/>
        <w:rPr>
          <w:rFonts w:asciiTheme="minorEastAsia" w:hAnsiTheme="minorEastAsia" w:eastAsiaTheme="minorEastAsia" w:cstheme="minorEastAsia"/>
          <w:snapToGrid w:val="0"/>
          <w:color w:val="auto"/>
          <w:kern w:val="0"/>
          <w:sz w:val="28"/>
          <w:szCs w:val="28"/>
          <w:highlight w:val="none"/>
        </w:rPr>
      </w:pPr>
    </w:p>
    <w:p w14:paraId="521434D3">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承包人：               （盖章）</w:t>
      </w:r>
    </w:p>
    <w:p w14:paraId="0DD63D6D">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法定代表人或委托代理人：</w:t>
      </w:r>
    </w:p>
    <w:p w14:paraId="2142122A">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联系电话：</w:t>
      </w:r>
    </w:p>
    <w:p w14:paraId="68D46C33">
      <w:pPr>
        <w:jc w:val="left"/>
        <w:rPr>
          <w:rFonts w:asciiTheme="minorEastAsia" w:hAnsiTheme="minorEastAsia" w:eastAsiaTheme="minorEastAsia" w:cstheme="minorEastAsia"/>
          <w:snapToGrid w:val="0"/>
          <w:color w:val="auto"/>
          <w:kern w:val="0"/>
          <w:sz w:val="28"/>
          <w:szCs w:val="28"/>
          <w:highlight w:val="none"/>
        </w:rPr>
      </w:pPr>
    </w:p>
    <w:p w14:paraId="0224E3A6">
      <w:pPr>
        <w:jc w:val="left"/>
        <w:rPr>
          <w:rFonts w:asciiTheme="minorEastAsia" w:hAnsiTheme="minorEastAsia" w:eastAsiaTheme="minorEastAsia" w:cstheme="minorEastAsia"/>
          <w:snapToGrid w:val="0"/>
          <w:color w:val="auto"/>
          <w:kern w:val="0"/>
          <w:sz w:val="28"/>
          <w:szCs w:val="28"/>
          <w:highlight w:val="none"/>
        </w:rPr>
      </w:pPr>
      <w:r>
        <w:rPr>
          <w:rFonts w:hint="eastAsia" w:asciiTheme="minorEastAsia" w:hAnsiTheme="minorEastAsia" w:eastAsiaTheme="minorEastAsia" w:cstheme="minorEastAsia"/>
          <w:snapToGrid w:val="0"/>
          <w:color w:val="auto"/>
          <w:kern w:val="0"/>
          <w:sz w:val="28"/>
          <w:szCs w:val="28"/>
          <w:highlight w:val="none"/>
        </w:rPr>
        <w:t>签订日期：详见子合同封面</w:t>
      </w:r>
    </w:p>
    <w:p w14:paraId="5A54C1FA">
      <w:pPr>
        <w:jc w:val="left"/>
        <w:rPr>
          <w:rFonts w:asciiTheme="minorEastAsia" w:hAnsiTheme="minorEastAsia" w:eastAsiaTheme="minorEastAsia" w:cstheme="minorEastAsia"/>
          <w:snapToGrid w:val="0"/>
          <w:color w:val="auto"/>
          <w:kern w:val="0"/>
          <w:sz w:val="28"/>
          <w:szCs w:val="28"/>
          <w:highlight w:val="none"/>
        </w:rPr>
      </w:pPr>
    </w:p>
    <w:bookmarkEnd w:id="65"/>
    <w:sectPr>
      <w:headerReference r:id="rId3" w:type="default"/>
      <w:footerReference r:id="rId4" w:type="default"/>
      <w:pgSz w:w="11906" w:h="16838"/>
      <w:pgMar w:top="1417" w:right="1029" w:bottom="1417" w:left="1417"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F5D19">
    <w:pPr>
      <w:pStyle w:val="19"/>
      <w:jc w:val="center"/>
    </w:pPr>
    <w:r>
      <w:fldChar w:fldCharType="begin"/>
    </w:r>
    <w:r>
      <w:instrText xml:space="preserve"> PAGE  \* MERGEFORMAT </w:instrText>
    </w:r>
    <w:r>
      <w:fldChar w:fldCharType="separate"/>
    </w:r>
    <w:r>
      <w:t>- 38 -</w:t>
    </w:r>
    <w:r>
      <w:fldChar w:fldCharType="end"/>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30505" cy="131445"/>
              <wp:effectExtent l="0" t="0" r="17145" b="1905"/>
              <wp:wrapNone/>
              <wp:docPr id="26" name="文本框 1"/>
              <wp:cNvGraphicFramePr/>
              <a:graphic xmlns:a="http://schemas.openxmlformats.org/drawingml/2006/main">
                <a:graphicData uri="http://schemas.microsoft.com/office/word/2010/wordprocessingShape">
                  <wps:wsp>
                    <wps:cNvSpPr txBox="1"/>
                    <wps:spPr>
                      <a:xfrm>
                        <a:off x="0" y="0"/>
                        <a:ext cx="230505" cy="131445"/>
                      </a:xfrm>
                      <a:prstGeom prst="rect">
                        <a:avLst/>
                      </a:prstGeom>
                      <a:noFill/>
                      <a:ln>
                        <a:noFill/>
                      </a:ln>
                      <a:effectLst/>
                    </wps:spPr>
                    <wps:txbx>
                      <w:txbxContent>
                        <w:p w14:paraId="6D95E5B2">
                          <w:pPr>
                            <w:pStyle w:val="19"/>
                          </w:pPr>
                        </w:p>
                      </w:txbxContent>
                    </wps:txbx>
                    <wps:bodyPr wrap="square" lIns="0" tIns="0" rIns="0" bIns="0" anchor="t" upright="1">
                      <a:spAutoFit/>
                    </wps:bodyPr>
                  </wps:wsp>
                </a:graphicData>
              </a:graphic>
            </wp:anchor>
          </w:drawing>
        </mc:Choice>
        <mc:Fallback>
          <w:pict>
            <v:shape id="文本框 1" o:spid="_x0000_s1026" o:spt="202" type="#_x0000_t202" style="position:absolute;left:0pt;margin-top:0pt;height:10.35pt;width:18.15pt;mso-position-horizontal:center;mso-position-horizontal-relative:margin;z-index:251659264;mso-width-relative:page;mso-height-relative:page;" filled="f" stroked="f" coordsize="21600,21600" o:gfxdata="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EAMFtEAAAADAQAADwAAAAAAAAAB&#10;ACAAAAAiAAAAZHJzL2Rvd25yZXYueG1sUEsBAhQAFAAAAAgAh07iQGs+sgjeAQAAswMAAA4AAAAA&#10;AAAAAQAgAAAAIAEAAGRycy9lMm9Eb2MueG1sUEsFBgAAAAAGAAYAWQEAAHAFAAAAAA==&#10;">
              <v:fill on="f" focussize="0,0"/>
              <v:stroke on="f"/>
              <v:imagedata o:title=""/>
              <o:lock v:ext="edit" aspectratio="f"/>
              <v:textbox inset="0mm,0mm,0mm,0mm" style="mso-fit-shape-to-text:t;">
                <w:txbxContent>
                  <w:p w14:paraId="6D95E5B2">
                    <w:pPr>
                      <w:pStyle w:val="19"/>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0C478">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2F8AD"/>
    <w:multiLevelType w:val="singleLevel"/>
    <w:tmpl w:val="0332F8A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dit="comment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ZjBmODBmMDBmNDM1MTM3MjA2ZWQ4ZjY1YjlhMDQifQ=="/>
  </w:docVars>
  <w:rsids>
    <w:rsidRoot w:val="00172A27"/>
    <w:rsid w:val="0000066E"/>
    <w:rsid w:val="00000DCD"/>
    <w:rsid w:val="0000124D"/>
    <w:rsid w:val="000013DC"/>
    <w:rsid w:val="00004E1F"/>
    <w:rsid w:val="00005D37"/>
    <w:rsid w:val="00005E54"/>
    <w:rsid w:val="00006464"/>
    <w:rsid w:val="000068F5"/>
    <w:rsid w:val="00006C40"/>
    <w:rsid w:val="000075E8"/>
    <w:rsid w:val="00007686"/>
    <w:rsid w:val="00007F9C"/>
    <w:rsid w:val="000102AE"/>
    <w:rsid w:val="00010645"/>
    <w:rsid w:val="000109E2"/>
    <w:rsid w:val="00010B5C"/>
    <w:rsid w:val="00011979"/>
    <w:rsid w:val="00011C39"/>
    <w:rsid w:val="00011D2D"/>
    <w:rsid w:val="00011D58"/>
    <w:rsid w:val="00012179"/>
    <w:rsid w:val="000126F1"/>
    <w:rsid w:val="00012C9D"/>
    <w:rsid w:val="0001359C"/>
    <w:rsid w:val="0001372D"/>
    <w:rsid w:val="00013771"/>
    <w:rsid w:val="00014D98"/>
    <w:rsid w:val="000151A2"/>
    <w:rsid w:val="000162AB"/>
    <w:rsid w:val="00016502"/>
    <w:rsid w:val="00017252"/>
    <w:rsid w:val="000179F5"/>
    <w:rsid w:val="0002005D"/>
    <w:rsid w:val="0002015A"/>
    <w:rsid w:val="00020460"/>
    <w:rsid w:val="00020A2E"/>
    <w:rsid w:val="00020CE8"/>
    <w:rsid w:val="00020E3B"/>
    <w:rsid w:val="000215BD"/>
    <w:rsid w:val="00022712"/>
    <w:rsid w:val="00022DC9"/>
    <w:rsid w:val="00024606"/>
    <w:rsid w:val="0002564B"/>
    <w:rsid w:val="00025795"/>
    <w:rsid w:val="00025AA8"/>
    <w:rsid w:val="00026058"/>
    <w:rsid w:val="0002606D"/>
    <w:rsid w:val="000260DC"/>
    <w:rsid w:val="00026211"/>
    <w:rsid w:val="00026BB2"/>
    <w:rsid w:val="00027888"/>
    <w:rsid w:val="00027A3C"/>
    <w:rsid w:val="00027FD5"/>
    <w:rsid w:val="0003051E"/>
    <w:rsid w:val="00031102"/>
    <w:rsid w:val="00031527"/>
    <w:rsid w:val="00031D0A"/>
    <w:rsid w:val="00031DEF"/>
    <w:rsid w:val="00031E29"/>
    <w:rsid w:val="00032301"/>
    <w:rsid w:val="000324B3"/>
    <w:rsid w:val="000324CA"/>
    <w:rsid w:val="00032507"/>
    <w:rsid w:val="000330A0"/>
    <w:rsid w:val="000337D5"/>
    <w:rsid w:val="0003385F"/>
    <w:rsid w:val="00033CBF"/>
    <w:rsid w:val="00034854"/>
    <w:rsid w:val="00034DAA"/>
    <w:rsid w:val="00034F57"/>
    <w:rsid w:val="00035EEA"/>
    <w:rsid w:val="00037358"/>
    <w:rsid w:val="000375AE"/>
    <w:rsid w:val="00037C42"/>
    <w:rsid w:val="00037C82"/>
    <w:rsid w:val="00037CCC"/>
    <w:rsid w:val="0004033B"/>
    <w:rsid w:val="00040855"/>
    <w:rsid w:val="00040DB0"/>
    <w:rsid w:val="00041005"/>
    <w:rsid w:val="00042378"/>
    <w:rsid w:val="00042A87"/>
    <w:rsid w:val="00043417"/>
    <w:rsid w:val="00044868"/>
    <w:rsid w:val="00044E5B"/>
    <w:rsid w:val="000450EE"/>
    <w:rsid w:val="000456E4"/>
    <w:rsid w:val="00045E9D"/>
    <w:rsid w:val="00046143"/>
    <w:rsid w:val="0004621D"/>
    <w:rsid w:val="00046689"/>
    <w:rsid w:val="000475F9"/>
    <w:rsid w:val="00050C81"/>
    <w:rsid w:val="0005111F"/>
    <w:rsid w:val="000518A9"/>
    <w:rsid w:val="00051D65"/>
    <w:rsid w:val="0005249C"/>
    <w:rsid w:val="00052586"/>
    <w:rsid w:val="0005287E"/>
    <w:rsid w:val="000537EA"/>
    <w:rsid w:val="000539B7"/>
    <w:rsid w:val="00054168"/>
    <w:rsid w:val="00054765"/>
    <w:rsid w:val="000550F6"/>
    <w:rsid w:val="000554F7"/>
    <w:rsid w:val="00055875"/>
    <w:rsid w:val="000559D8"/>
    <w:rsid w:val="00055B7D"/>
    <w:rsid w:val="0005733A"/>
    <w:rsid w:val="000577D9"/>
    <w:rsid w:val="00057A7C"/>
    <w:rsid w:val="00057BE3"/>
    <w:rsid w:val="00057F1D"/>
    <w:rsid w:val="00060897"/>
    <w:rsid w:val="00060FCA"/>
    <w:rsid w:val="000611F7"/>
    <w:rsid w:val="000617A4"/>
    <w:rsid w:val="0006190F"/>
    <w:rsid w:val="00062202"/>
    <w:rsid w:val="00062279"/>
    <w:rsid w:val="00062749"/>
    <w:rsid w:val="000627FB"/>
    <w:rsid w:val="00063091"/>
    <w:rsid w:val="0006316A"/>
    <w:rsid w:val="00063628"/>
    <w:rsid w:val="00063C44"/>
    <w:rsid w:val="00063F84"/>
    <w:rsid w:val="00064090"/>
    <w:rsid w:val="00064462"/>
    <w:rsid w:val="00064D86"/>
    <w:rsid w:val="00064E74"/>
    <w:rsid w:val="00065099"/>
    <w:rsid w:val="0006583B"/>
    <w:rsid w:val="00065B3E"/>
    <w:rsid w:val="00066254"/>
    <w:rsid w:val="00066988"/>
    <w:rsid w:val="000669FB"/>
    <w:rsid w:val="0006745F"/>
    <w:rsid w:val="00070039"/>
    <w:rsid w:val="000702A3"/>
    <w:rsid w:val="0007096C"/>
    <w:rsid w:val="00070B85"/>
    <w:rsid w:val="000714BB"/>
    <w:rsid w:val="000717D4"/>
    <w:rsid w:val="00071B50"/>
    <w:rsid w:val="00071F9E"/>
    <w:rsid w:val="00072B02"/>
    <w:rsid w:val="000736DF"/>
    <w:rsid w:val="00073716"/>
    <w:rsid w:val="0007451C"/>
    <w:rsid w:val="00074A75"/>
    <w:rsid w:val="00074B4F"/>
    <w:rsid w:val="000752B9"/>
    <w:rsid w:val="000753EB"/>
    <w:rsid w:val="00075C2D"/>
    <w:rsid w:val="00075D8C"/>
    <w:rsid w:val="000763A8"/>
    <w:rsid w:val="000764E9"/>
    <w:rsid w:val="00076637"/>
    <w:rsid w:val="000771CC"/>
    <w:rsid w:val="0007726E"/>
    <w:rsid w:val="00077715"/>
    <w:rsid w:val="00077F4B"/>
    <w:rsid w:val="00080B55"/>
    <w:rsid w:val="00080D9D"/>
    <w:rsid w:val="00082566"/>
    <w:rsid w:val="000825FE"/>
    <w:rsid w:val="000836CF"/>
    <w:rsid w:val="00083F5F"/>
    <w:rsid w:val="00083FFF"/>
    <w:rsid w:val="00084218"/>
    <w:rsid w:val="00084D56"/>
    <w:rsid w:val="00084E84"/>
    <w:rsid w:val="000856C9"/>
    <w:rsid w:val="0008596F"/>
    <w:rsid w:val="00085CAF"/>
    <w:rsid w:val="00086AA7"/>
    <w:rsid w:val="00086D2A"/>
    <w:rsid w:val="00087082"/>
    <w:rsid w:val="00087173"/>
    <w:rsid w:val="00090097"/>
    <w:rsid w:val="000901E0"/>
    <w:rsid w:val="00090509"/>
    <w:rsid w:val="00090B00"/>
    <w:rsid w:val="0009116A"/>
    <w:rsid w:val="0009162B"/>
    <w:rsid w:val="0009168D"/>
    <w:rsid w:val="000918E1"/>
    <w:rsid w:val="00091BB6"/>
    <w:rsid w:val="000924D4"/>
    <w:rsid w:val="00092A00"/>
    <w:rsid w:val="00092E25"/>
    <w:rsid w:val="0009304C"/>
    <w:rsid w:val="00093632"/>
    <w:rsid w:val="00093A61"/>
    <w:rsid w:val="000943AD"/>
    <w:rsid w:val="00094D90"/>
    <w:rsid w:val="000950D2"/>
    <w:rsid w:val="000950E2"/>
    <w:rsid w:val="000959B1"/>
    <w:rsid w:val="00096F29"/>
    <w:rsid w:val="00097D33"/>
    <w:rsid w:val="000A0DEE"/>
    <w:rsid w:val="000A124A"/>
    <w:rsid w:val="000A1286"/>
    <w:rsid w:val="000A1A1E"/>
    <w:rsid w:val="000A2238"/>
    <w:rsid w:val="000A3257"/>
    <w:rsid w:val="000A375F"/>
    <w:rsid w:val="000A3C93"/>
    <w:rsid w:val="000A47A9"/>
    <w:rsid w:val="000A5424"/>
    <w:rsid w:val="000A5BCD"/>
    <w:rsid w:val="000A5DAB"/>
    <w:rsid w:val="000A5E1C"/>
    <w:rsid w:val="000A61F5"/>
    <w:rsid w:val="000A64A9"/>
    <w:rsid w:val="000A7188"/>
    <w:rsid w:val="000A7491"/>
    <w:rsid w:val="000A75A9"/>
    <w:rsid w:val="000A7F19"/>
    <w:rsid w:val="000B0030"/>
    <w:rsid w:val="000B0335"/>
    <w:rsid w:val="000B0C70"/>
    <w:rsid w:val="000B172C"/>
    <w:rsid w:val="000B1928"/>
    <w:rsid w:val="000B1DC0"/>
    <w:rsid w:val="000B1DDE"/>
    <w:rsid w:val="000B25E3"/>
    <w:rsid w:val="000B2D76"/>
    <w:rsid w:val="000B2E84"/>
    <w:rsid w:val="000B34B6"/>
    <w:rsid w:val="000B41FF"/>
    <w:rsid w:val="000B4FCF"/>
    <w:rsid w:val="000B5802"/>
    <w:rsid w:val="000B6E57"/>
    <w:rsid w:val="000B6EEC"/>
    <w:rsid w:val="000B7727"/>
    <w:rsid w:val="000B7995"/>
    <w:rsid w:val="000B7A32"/>
    <w:rsid w:val="000B7A85"/>
    <w:rsid w:val="000B7FBD"/>
    <w:rsid w:val="000C06B2"/>
    <w:rsid w:val="000C0C99"/>
    <w:rsid w:val="000C1693"/>
    <w:rsid w:val="000C1ABC"/>
    <w:rsid w:val="000C273E"/>
    <w:rsid w:val="000C2B84"/>
    <w:rsid w:val="000C32FD"/>
    <w:rsid w:val="000C4350"/>
    <w:rsid w:val="000C453A"/>
    <w:rsid w:val="000C4C6A"/>
    <w:rsid w:val="000C4DCB"/>
    <w:rsid w:val="000C4F00"/>
    <w:rsid w:val="000C5C80"/>
    <w:rsid w:val="000C6098"/>
    <w:rsid w:val="000C612F"/>
    <w:rsid w:val="000C713D"/>
    <w:rsid w:val="000C725C"/>
    <w:rsid w:val="000C7293"/>
    <w:rsid w:val="000C751E"/>
    <w:rsid w:val="000C7605"/>
    <w:rsid w:val="000C7C28"/>
    <w:rsid w:val="000D0650"/>
    <w:rsid w:val="000D0C0C"/>
    <w:rsid w:val="000D0D4A"/>
    <w:rsid w:val="000D121F"/>
    <w:rsid w:val="000D15C9"/>
    <w:rsid w:val="000D3308"/>
    <w:rsid w:val="000D34F9"/>
    <w:rsid w:val="000D36E5"/>
    <w:rsid w:val="000D45B5"/>
    <w:rsid w:val="000D4A57"/>
    <w:rsid w:val="000D5325"/>
    <w:rsid w:val="000D592C"/>
    <w:rsid w:val="000D5B30"/>
    <w:rsid w:val="000D6419"/>
    <w:rsid w:val="000D6933"/>
    <w:rsid w:val="000D74E8"/>
    <w:rsid w:val="000D7C2D"/>
    <w:rsid w:val="000D7DD7"/>
    <w:rsid w:val="000D7F6B"/>
    <w:rsid w:val="000E0DED"/>
    <w:rsid w:val="000E0E76"/>
    <w:rsid w:val="000E1174"/>
    <w:rsid w:val="000E15F4"/>
    <w:rsid w:val="000E1B3C"/>
    <w:rsid w:val="000E1C03"/>
    <w:rsid w:val="000E1C8E"/>
    <w:rsid w:val="000E1CF6"/>
    <w:rsid w:val="000E21F5"/>
    <w:rsid w:val="000E27F8"/>
    <w:rsid w:val="000E2A18"/>
    <w:rsid w:val="000E37FC"/>
    <w:rsid w:val="000E394E"/>
    <w:rsid w:val="000E432A"/>
    <w:rsid w:val="000E4344"/>
    <w:rsid w:val="000E462D"/>
    <w:rsid w:val="000E4B0D"/>
    <w:rsid w:val="000E5A95"/>
    <w:rsid w:val="000E5BF1"/>
    <w:rsid w:val="000E6804"/>
    <w:rsid w:val="000E70CA"/>
    <w:rsid w:val="000F01D3"/>
    <w:rsid w:val="000F0426"/>
    <w:rsid w:val="000F15A1"/>
    <w:rsid w:val="000F15B9"/>
    <w:rsid w:val="000F1710"/>
    <w:rsid w:val="000F34FB"/>
    <w:rsid w:val="000F3E1D"/>
    <w:rsid w:val="000F3F81"/>
    <w:rsid w:val="000F4DF8"/>
    <w:rsid w:val="000F6F1C"/>
    <w:rsid w:val="000F7369"/>
    <w:rsid w:val="000F75C8"/>
    <w:rsid w:val="000F7674"/>
    <w:rsid w:val="000F7842"/>
    <w:rsid w:val="000F7950"/>
    <w:rsid w:val="001003C1"/>
    <w:rsid w:val="00100BF5"/>
    <w:rsid w:val="00101130"/>
    <w:rsid w:val="001020BA"/>
    <w:rsid w:val="00103123"/>
    <w:rsid w:val="001038D4"/>
    <w:rsid w:val="00105D4A"/>
    <w:rsid w:val="00105D51"/>
    <w:rsid w:val="001069AA"/>
    <w:rsid w:val="00106FA9"/>
    <w:rsid w:val="001073CD"/>
    <w:rsid w:val="00107A40"/>
    <w:rsid w:val="00107CB6"/>
    <w:rsid w:val="00107EE0"/>
    <w:rsid w:val="00110300"/>
    <w:rsid w:val="0011061D"/>
    <w:rsid w:val="00110C95"/>
    <w:rsid w:val="001112A6"/>
    <w:rsid w:val="00111450"/>
    <w:rsid w:val="00111B53"/>
    <w:rsid w:val="00111CD3"/>
    <w:rsid w:val="00111DF7"/>
    <w:rsid w:val="001122E0"/>
    <w:rsid w:val="0011255A"/>
    <w:rsid w:val="001135C8"/>
    <w:rsid w:val="00114109"/>
    <w:rsid w:val="00114F72"/>
    <w:rsid w:val="001154FE"/>
    <w:rsid w:val="001162C7"/>
    <w:rsid w:val="0011716C"/>
    <w:rsid w:val="00117A88"/>
    <w:rsid w:val="00117D91"/>
    <w:rsid w:val="00120BD8"/>
    <w:rsid w:val="001213C5"/>
    <w:rsid w:val="001214BC"/>
    <w:rsid w:val="0012160A"/>
    <w:rsid w:val="00122194"/>
    <w:rsid w:val="00122310"/>
    <w:rsid w:val="0012259D"/>
    <w:rsid w:val="00122686"/>
    <w:rsid w:val="0012278B"/>
    <w:rsid w:val="0012297E"/>
    <w:rsid w:val="00123161"/>
    <w:rsid w:val="00123A21"/>
    <w:rsid w:val="00124937"/>
    <w:rsid w:val="00124BD9"/>
    <w:rsid w:val="00124C10"/>
    <w:rsid w:val="00125F34"/>
    <w:rsid w:val="001266D4"/>
    <w:rsid w:val="001267C9"/>
    <w:rsid w:val="00126800"/>
    <w:rsid w:val="00126B7D"/>
    <w:rsid w:val="00127A01"/>
    <w:rsid w:val="001307FB"/>
    <w:rsid w:val="00131769"/>
    <w:rsid w:val="00131D0E"/>
    <w:rsid w:val="00131D12"/>
    <w:rsid w:val="001321B4"/>
    <w:rsid w:val="00132281"/>
    <w:rsid w:val="001323A7"/>
    <w:rsid w:val="001329E0"/>
    <w:rsid w:val="00132FFB"/>
    <w:rsid w:val="0013320B"/>
    <w:rsid w:val="0013440A"/>
    <w:rsid w:val="00134BAF"/>
    <w:rsid w:val="00134C74"/>
    <w:rsid w:val="0013539D"/>
    <w:rsid w:val="001354B4"/>
    <w:rsid w:val="00135973"/>
    <w:rsid w:val="00135B37"/>
    <w:rsid w:val="001360B2"/>
    <w:rsid w:val="001363E9"/>
    <w:rsid w:val="001368B8"/>
    <w:rsid w:val="00136FB6"/>
    <w:rsid w:val="00137151"/>
    <w:rsid w:val="001371D7"/>
    <w:rsid w:val="001378C8"/>
    <w:rsid w:val="00137B6C"/>
    <w:rsid w:val="00137BE1"/>
    <w:rsid w:val="00137FEF"/>
    <w:rsid w:val="00140407"/>
    <w:rsid w:val="00140959"/>
    <w:rsid w:val="001410A3"/>
    <w:rsid w:val="001418DD"/>
    <w:rsid w:val="001423CE"/>
    <w:rsid w:val="00142F11"/>
    <w:rsid w:val="0014404B"/>
    <w:rsid w:val="001448E8"/>
    <w:rsid w:val="00144C33"/>
    <w:rsid w:val="00144DE6"/>
    <w:rsid w:val="00144F1F"/>
    <w:rsid w:val="001459A0"/>
    <w:rsid w:val="00145E49"/>
    <w:rsid w:val="00145F0A"/>
    <w:rsid w:val="0014640F"/>
    <w:rsid w:val="0014698C"/>
    <w:rsid w:val="00147009"/>
    <w:rsid w:val="00147366"/>
    <w:rsid w:val="0014767D"/>
    <w:rsid w:val="00147843"/>
    <w:rsid w:val="00147DBD"/>
    <w:rsid w:val="001506F8"/>
    <w:rsid w:val="001509E9"/>
    <w:rsid w:val="00151165"/>
    <w:rsid w:val="001518A3"/>
    <w:rsid w:val="00151A67"/>
    <w:rsid w:val="00151B53"/>
    <w:rsid w:val="0015211F"/>
    <w:rsid w:val="00152BFF"/>
    <w:rsid w:val="0015436C"/>
    <w:rsid w:val="00154422"/>
    <w:rsid w:val="00154ECE"/>
    <w:rsid w:val="00155025"/>
    <w:rsid w:val="001550D9"/>
    <w:rsid w:val="00155614"/>
    <w:rsid w:val="00155D14"/>
    <w:rsid w:val="00156A45"/>
    <w:rsid w:val="00157255"/>
    <w:rsid w:val="001576A0"/>
    <w:rsid w:val="00157997"/>
    <w:rsid w:val="00157C32"/>
    <w:rsid w:val="00160A38"/>
    <w:rsid w:val="00160B79"/>
    <w:rsid w:val="00161277"/>
    <w:rsid w:val="0016168E"/>
    <w:rsid w:val="00162407"/>
    <w:rsid w:val="00162C3E"/>
    <w:rsid w:val="00162E08"/>
    <w:rsid w:val="00163F88"/>
    <w:rsid w:val="001641AE"/>
    <w:rsid w:val="0016447E"/>
    <w:rsid w:val="00164D31"/>
    <w:rsid w:val="00165214"/>
    <w:rsid w:val="001653A7"/>
    <w:rsid w:val="00165553"/>
    <w:rsid w:val="001656FB"/>
    <w:rsid w:val="00165729"/>
    <w:rsid w:val="00165777"/>
    <w:rsid w:val="00166086"/>
    <w:rsid w:val="00166DCD"/>
    <w:rsid w:val="001673CD"/>
    <w:rsid w:val="001701B8"/>
    <w:rsid w:val="00170C82"/>
    <w:rsid w:val="00170F55"/>
    <w:rsid w:val="00171039"/>
    <w:rsid w:val="00171DB8"/>
    <w:rsid w:val="001722D2"/>
    <w:rsid w:val="0017273B"/>
    <w:rsid w:val="00172A27"/>
    <w:rsid w:val="00172A6C"/>
    <w:rsid w:val="001736CA"/>
    <w:rsid w:val="0017387F"/>
    <w:rsid w:val="00173A48"/>
    <w:rsid w:val="00173AE0"/>
    <w:rsid w:val="001744F4"/>
    <w:rsid w:val="00177DA9"/>
    <w:rsid w:val="00181087"/>
    <w:rsid w:val="001815FC"/>
    <w:rsid w:val="00182C3A"/>
    <w:rsid w:val="00182C7E"/>
    <w:rsid w:val="00182ECC"/>
    <w:rsid w:val="00182ED0"/>
    <w:rsid w:val="001830CD"/>
    <w:rsid w:val="00183508"/>
    <w:rsid w:val="0018372B"/>
    <w:rsid w:val="00183CB0"/>
    <w:rsid w:val="00185228"/>
    <w:rsid w:val="001867BE"/>
    <w:rsid w:val="00187D30"/>
    <w:rsid w:val="00187E09"/>
    <w:rsid w:val="00187F84"/>
    <w:rsid w:val="0019088F"/>
    <w:rsid w:val="001915DE"/>
    <w:rsid w:val="00191E34"/>
    <w:rsid w:val="001922B0"/>
    <w:rsid w:val="001926F0"/>
    <w:rsid w:val="00192754"/>
    <w:rsid w:val="001929A0"/>
    <w:rsid w:val="0019348C"/>
    <w:rsid w:val="00193B32"/>
    <w:rsid w:val="001944B2"/>
    <w:rsid w:val="001949E0"/>
    <w:rsid w:val="001950DD"/>
    <w:rsid w:val="001952CD"/>
    <w:rsid w:val="00195946"/>
    <w:rsid w:val="00195BB4"/>
    <w:rsid w:val="00196116"/>
    <w:rsid w:val="0019621C"/>
    <w:rsid w:val="001968FA"/>
    <w:rsid w:val="00196C0E"/>
    <w:rsid w:val="00197948"/>
    <w:rsid w:val="00197D2B"/>
    <w:rsid w:val="00197E5A"/>
    <w:rsid w:val="001A041A"/>
    <w:rsid w:val="001A0448"/>
    <w:rsid w:val="001A0932"/>
    <w:rsid w:val="001A0A92"/>
    <w:rsid w:val="001A0F95"/>
    <w:rsid w:val="001A1CC6"/>
    <w:rsid w:val="001A1E46"/>
    <w:rsid w:val="001A1F90"/>
    <w:rsid w:val="001A2154"/>
    <w:rsid w:val="001A2303"/>
    <w:rsid w:val="001A27CB"/>
    <w:rsid w:val="001A35B1"/>
    <w:rsid w:val="001A3BD1"/>
    <w:rsid w:val="001A3C64"/>
    <w:rsid w:val="001A42C3"/>
    <w:rsid w:val="001A48CF"/>
    <w:rsid w:val="001A4D2F"/>
    <w:rsid w:val="001A5843"/>
    <w:rsid w:val="001A5A5E"/>
    <w:rsid w:val="001A5EF0"/>
    <w:rsid w:val="001A601E"/>
    <w:rsid w:val="001A6208"/>
    <w:rsid w:val="001A64F8"/>
    <w:rsid w:val="001A6F4E"/>
    <w:rsid w:val="001A7958"/>
    <w:rsid w:val="001A79FB"/>
    <w:rsid w:val="001B02C5"/>
    <w:rsid w:val="001B0CA5"/>
    <w:rsid w:val="001B0EA7"/>
    <w:rsid w:val="001B1480"/>
    <w:rsid w:val="001B1AFB"/>
    <w:rsid w:val="001B23CD"/>
    <w:rsid w:val="001B2D6D"/>
    <w:rsid w:val="001B384C"/>
    <w:rsid w:val="001B4131"/>
    <w:rsid w:val="001B4739"/>
    <w:rsid w:val="001B4DF1"/>
    <w:rsid w:val="001B4F2C"/>
    <w:rsid w:val="001B62E4"/>
    <w:rsid w:val="001B66B4"/>
    <w:rsid w:val="001B7433"/>
    <w:rsid w:val="001B7ECF"/>
    <w:rsid w:val="001C0176"/>
    <w:rsid w:val="001C0EF1"/>
    <w:rsid w:val="001C1952"/>
    <w:rsid w:val="001C1F3C"/>
    <w:rsid w:val="001C3271"/>
    <w:rsid w:val="001C344D"/>
    <w:rsid w:val="001C3950"/>
    <w:rsid w:val="001C3A56"/>
    <w:rsid w:val="001C3DD1"/>
    <w:rsid w:val="001C3F67"/>
    <w:rsid w:val="001C487C"/>
    <w:rsid w:val="001C5320"/>
    <w:rsid w:val="001C558D"/>
    <w:rsid w:val="001C57F9"/>
    <w:rsid w:val="001C5ED2"/>
    <w:rsid w:val="001C6757"/>
    <w:rsid w:val="001C716E"/>
    <w:rsid w:val="001C779A"/>
    <w:rsid w:val="001D03A8"/>
    <w:rsid w:val="001D05F0"/>
    <w:rsid w:val="001D0E7A"/>
    <w:rsid w:val="001D1103"/>
    <w:rsid w:val="001D163C"/>
    <w:rsid w:val="001D1ACB"/>
    <w:rsid w:val="001D2C9B"/>
    <w:rsid w:val="001D2D48"/>
    <w:rsid w:val="001D32D1"/>
    <w:rsid w:val="001D3455"/>
    <w:rsid w:val="001D37E1"/>
    <w:rsid w:val="001D3B03"/>
    <w:rsid w:val="001D3C4B"/>
    <w:rsid w:val="001D3C9E"/>
    <w:rsid w:val="001D4616"/>
    <w:rsid w:val="001D472C"/>
    <w:rsid w:val="001D4D83"/>
    <w:rsid w:val="001D5251"/>
    <w:rsid w:val="001D528D"/>
    <w:rsid w:val="001D56B5"/>
    <w:rsid w:val="001D5A0F"/>
    <w:rsid w:val="001D60C5"/>
    <w:rsid w:val="001D6B25"/>
    <w:rsid w:val="001D7C8E"/>
    <w:rsid w:val="001E02F7"/>
    <w:rsid w:val="001E0502"/>
    <w:rsid w:val="001E104E"/>
    <w:rsid w:val="001E1423"/>
    <w:rsid w:val="001E15CC"/>
    <w:rsid w:val="001E1B15"/>
    <w:rsid w:val="001E24AE"/>
    <w:rsid w:val="001E29B9"/>
    <w:rsid w:val="001E3BBB"/>
    <w:rsid w:val="001E3BF2"/>
    <w:rsid w:val="001E4195"/>
    <w:rsid w:val="001E4196"/>
    <w:rsid w:val="001E46BF"/>
    <w:rsid w:val="001E4EE9"/>
    <w:rsid w:val="001E5404"/>
    <w:rsid w:val="001E58EF"/>
    <w:rsid w:val="001E5D1C"/>
    <w:rsid w:val="001E5E04"/>
    <w:rsid w:val="001E6588"/>
    <w:rsid w:val="001E6BF5"/>
    <w:rsid w:val="001F035E"/>
    <w:rsid w:val="001F073C"/>
    <w:rsid w:val="001F07C9"/>
    <w:rsid w:val="001F0AE2"/>
    <w:rsid w:val="001F1A44"/>
    <w:rsid w:val="001F23CC"/>
    <w:rsid w:val="001F2DBA"/>
    <w:rsid w:val="001F3367"/>
    <w:rsid w:val="001F4217"/>
    <w:rsid w:val="001F4A6B"/>
    <w:rsid w:val="001F5558"/>
    <w:rsid w:val="001F5DC2"/>
    <w:rsid w:val="001F6942"/>
    <w:rsid w:val="001F7127"/>
    <w:rsid w:val="001F79AE"/>
    <w:rsid w:val="001F7B19"/>
    <w:rsid w:val="001F7C24"/>
    <w:rsid w:val="00200456"/>
    <w:rsid w:val="0020079D"/>
    <w:rsid w:val="0020080B"/>
    <w:rsid w:val="00201A14"/>
    <w:rsid w:val="00202104"/>
    <w:rsid w:val="0020210F"/>
    <w:rsid w:val="00202A58"/>
    <w:rsid w:val="0020315A"/>
    <w:rsid w:val="0020324A"/>
    <w:rsid w:val="0020376C"/>
    <w:rsid w:val="0020382C"/>
    <w:rsid w:val="00203AEE"/>
    <w:rsid w:val="00203BFC"/>
    <w:rsid w:val="00204192"/>
    <w:rsid w:val="002056AB"/>
    <w:rsid w:val="00206444"/>
    <w:rsid w:val="0020661A"/>
    <w:rsid w:val="002068BE"/>
    <w:rsid w:val="00207313"/>
    <w:rsid w:val="00207BEB"/>
    <w:rsid w:val="002102F0"/>
    <w:rsid w:val="002104C9"/>
    <w:rsid w:val="00211553"/>
    <w:rsid w:val="002115CB"/>
    <w:rsid w:val="002118E9"/>
    <w:rsid w:val="00212E53"/>
    <w:rsid w:val="00213F7C"/>
    <w:rsid w:val="00214713"/>
    <w:rsid w:val="00214B02"/>
    <w:rsid w:val="00214F07"/>
    <w:rsid w:val="002152E0"/>
    <w:rsid w:val="00215441"/>
    <w:rsid w:val="00215A78"/>
    <w:rsid w:val="00215EEA"/>
    <w:rsid w:val="002160BF"/>
    <w:rsid w:val="00216147"/>
    <w:rsid w:val="00216EF6"/>
    <w:rsid w:val="0022019F"/>
    <w:rsid w:val="002201E3"/>
    <w:rsid w:val="00220627"/>
    <w:rsid w:val="00221318"/>
    <w:rsid w:val="00221BCD"/>
    <w:rsid w:val="00221E6E"/>
    <w:rsid w:val="00222606"/>
    <w:rsid w:val="00222B1F"/>
    <w:rsid w:val="00222DE8"/>
    <w:rsid w:val="00223084"/>
    <w:rsid w:val="002237C1"/>
    <w:rsid w:val="00223AD0"/>
    <w:rsid w:val="00223E70"/>
    <w:rsid w:val="00224175"/>
    <w:rsid w:val="002243B7"/>
    <w:rsid w:val="0022490A"/>
    <w:rsid w:val="00225119"/>
    <w:rsid w:val="002257C8"/>
    <w:rsid w:val="00225AF8"/>
    <w:rsid w:val="00226199"/>
    <w:rsid w:val="00227048"/>
    <w:rsid w:val="00227854"/>
    <w:rsid w:val="00227E5B"/>
    <w:rsid w:val="0023056D"/>
    <w:rsid w:val="00230A66"/>
    <w:rsid w:val="00231218"/>
    <w:rsid w:val="00232004"/>
    <w:rsid w:val="00233C63"/>
    <w:rsid w:val="00233C64"/>
    <w:rsid w:val="00233E2D"/>
    <w:rsid w:val="00234FBF"/>
    <w:rsid w:val="00235241"/>
    <w:rsid w:val="00235891"/>
    <w:rsid w:val="00236544"/>
    <w:rsid w:val="002370A6"/>
    <w:rsid w:val="0023796A"/>
    <w:rsid w:val="00237F46"/>
    <w:rsid w:val="002401CD"/>
    <w:rsid w:val="00240A65"/>
    <w:rsid w:val="00240EB5"/>
    <w:rsid w:val="002410F8"/>
    <w:rsid w:val="0024112A"/>
    <w:rsid w:val="0024171A"/>
    <w:rsid w:val="002419BC"/>
    <w:rsid w:val="00241C9A"/>
    <w:rsid w:val="00242827"/>
    <w:rsid w:val="00243ED6"/>
    <w:rsid w:val="002447C1"/>
    <w:rsid w:val="00244A44"/>
    <w:rsid w:val="00244DA0"/>
    <w:rsid w:val="002453C3"/>
    <w:rsid w:val="00245B81"/>
    <w:rsid w:val="00246D93"/>
    <w:rsid w:val="00246F35"/>
    <w:rsid w:val="00247090"/>
    <w:rsid w:val="002472A7"/>
    <w:rsid w:val="00247C3C"/>
    <w:rsid w:val="00250174"/>
    <w:rsid w:val="00250AFD"/>
    <w:rsid w:val="00250E4C"/>
    <w:rsid w:val="0025186E"/>
    <w:rsid w:val="00251DC5"/>
    <w:rsid w:val="002528DD"/>
    <w:rsid w:val="00253256"/>
    <w:rsid w:val="002537FB"/>
    <w:rsid w:val="0025427A"/>
    <w:rsid w:val="00254962"/>
    <w:rsid w:val="00254ADA"/>
    <w:rsid w:val="00254B4C"/>
    <w:rsid w:val="00254E23"/>
    <w:rsid w:val="0025662E"/>
    <w:rsid w:val="00256773"/>
    <w:rsid w:val="002569C2"/>
    <w:rsid w:val="00256C14"/>
    <w:rsid w:val="00257968"/>
    <w:rsid w:val="002608F8"/>
    <w:rsid w:val="00260928"/>
    <w:rsid w:val="002618C1"/>
    <w:rsid w:val="00261A28"/>
    <w:rsid w:val="00262B74"/>
    <w:rsid w:val="0026338E"/>
    <w:rsid w:val="00263672"/>
    <w:rsid w:val="00263B7C"/>
    <w:rsid w:val="00264D6D"/>
    <w:rsid w:val="00265083"/>
    <w:rsid w:val="002651CB"/>
    <w:rsid w:val="002651E7"/>
    <w:rsid w:val="002663D4"/>
    <w:rsid w:val="00266E50"/>
    <w:rsid w:val="00266F6B"/>
    <w:rsid w:val="002671C4"/>
    <w:rsid w:val="00267C84"/>
    <w:rsid w:val="00270100"/>
    <w:rsid w:val="00270555"/>
    <w:rsid w:val="0027154C"/>
    <w:rsid w:val="00271CAE"/>
    <w:rsid w:val="00273488"/>
    <w:rsid w:val="00273ADD"/>
    <w:rsid w:val="00274098"/>
    <w:rsid w:val="00274E6B"/>
    <w:rsid w:val="0027501C"/>
    <w:rsid w:val="002760AB"/>
    <w:rsid w:val="002774BC"/>
    <w:rsid w:val="00277E4D"/>
    <w:rsid w:val="0028007B"/>
    <w:rsid w:val="00281271"/>
    <w:rsid w:val="00281580"/>
    <w:rsid w:val="00281916"/>
    <w:rsid w:val="00282903"/>
    <w:rsid w:val="00282B50"/>
    <w:rsid w:val="00282BAD"/>
    <w:rsid w:val="00282EB1"/>
    <w:rsid w:val="00282F58"/>
    <w:rsid w:val="0028332D"/>
    <w:rsid w:val="00283485"/>
    <w:rsid w:val="002834EF"/>
    <w:rsid w:val="002836C6"/>
    <w:rsid w:val="00283F42"/>
    <w:rsid w:val="002845C3"/>
    <w:rsid w:val="002857D9"/>
    <w:rsid w:val="00285AFF"/>
    <w:rsid w:val="00285EDD"/>
    <w:rsid w:val="00286065"/>
    <w:rsid w:val="002863EA"/>
    <w:rsid w:val="00286797"/>
    <w:rsid w:val="0028768A"/>
    <w:rsid w:val="002900FC"/>
    <w:rsid w:val="00290100"/>
    <w:rsid w:val="00290EE7"/>
    <w:rsid w:val="00291B07"/>
    <w:rsid w:val="00291EFD"/>
    <w:rsid w:val="002920D7"/>
    <w:rsid w:val="002926B2"/>
    <w:rsid w:val="00292AE0"/>
    <w:rsid w:val="00292C44"/>
    <w:rsid w:val="002930E1"/>
    <w:rsid w:val="00293288"/>
    <w:rsid w:val="002935BA"/>
    <w:rsid w:val="002936C4"/>
    <w:rsid w:val="00293B07"/>
    <w:rsid w:val="002950BB"/>
    <w:rsid w:val="0029510B"/>
    <w:rsid w:val="00295814"/>
    <w:rsid w:val="00295E85"/>
    <w:rsid w:val="00295F00"/>
    <w:rsid w:val="00296006"/>
    <w:rsid w:val="002967EB"/>
    <w:rsid w:val="002969AD"/>
    <w:rsid w:val="00296C1A"/>
    <w:rsid w:val="002970EE"/>
    <w:rsid w:val="002971CD"/>
    <w:rsid w:val="00297670"/>
    <w:rsid w:val="00297726"/>
    <w:rsid w:val="00297A4E"/>
    <w:rsid w:val="00297B47"/>
    <w:rsid w:val="00297E9F"/>
    <w:rsid w:val="002A0ADF"/>
    <w:rsid w:val="002A1032"/>
    <w:rsid w:val="002A254F"/>
    <w:rsid w:val="002A2B18"/>
    <w:rsid w:val="002A3236"/>
    <w:rsid w:val="002A3481"/>
    <w:rsid w:val="002A3807"/>
    <w:rsid w:val="002A3F6A"/>
    <w:rsid w:val="002A48F4"/>
    <w:rsid w:val="002A49AE"/>
    <w:rsid w:val="002A4A19"/>
    <w:rsid w:val="002A5456"/>
    <w:rsid w:val="002A5F2C"/>
    <w:rsid w:val="002A6C3B"/>
    <w:rsid w:val="002A71CE"/>
    <w:rsid w:val="002A7671"/>
    <w:rsid w:val="002B03F4"/>
    <w:rsid w:val="002B0555"/>
    <w:rsid w:val="002B0B34"/>
    <w:rsid w:val="002B11E6"/>
    <w:rsid w:val="002B1626"/>
    <w:rsid w:val="002B1ACA"/>
    <w:rsid w:val="002B24A7"/>
    <w:rsid w:val="002B3710"/>
    <w:rsid w:val="002B41E8"/>
    <w:rsid w:val="002B5527"/>
    <w:rsid w:val="002B5D0B"/>
    <w:rsid w:val="002B646F"/>
    <w:rsid w:val="002B6BF2"/>
    <w:rsid w:val="002B6F41"/>
    <w:rsid w:val="002B7845"/>
    <w:rsid w:val="002B7C77"/>
    <w:rsid w:val="002C047C"/>
    <w:rsid w:val="002C120A"/>
    <w:rsid w:val="002C1467"/>
    <w:rsid w:val="002C1C1E"/>
    <w:rsid w:val="002C2BC1"/>
    <w:rsid w:val="002C2BE2"/>
    <w:rsid w:val="002C30F4"/>
    <w:rsid w:val="002C32EC"/>
    <w:rsid w:val="002C3466"/>
    <w:rsid w:val="002C34B7"/>
    <w:rsid w:val="002C35A8"/>
    <w:rsid w:val="002C372D"/>
    <w:rsid w:val="002C3AAB"/>
    <w:rsid w:val="002C4206"/>
    <w:rsid w:val="002C4830"/>
    <w:rsid w:val="002C5310"/>
    <w:rsid w:val="002C53A5"/>
    <w:rsid w:val="002C54B6"/>
    <w:rsid w:val="002C5544"/>
    <w:rsid w:val="002C5800"/>
    <w:rsid w:val="002C59BD"/>
    <w:rsid w:val="002C6AFE"/>
    <w:rsid w:val="002C7170"/>
    <w:rsid w:val="002C7462"/>
    <w:rsid w:val="002C7B7F"/>
    <w:rsid w:val="002D10A1"/>
    <w:rsid w:val="002D1822"/>
    <w:rsid w:val="002D18BF"/>
    <w:rsid w:val="002D21C4"/>
    <w:rsid w:val="002D30FC"/>
    <w:rsid w:val="002D38F8"/>
    <w:rsid w:val="002D4102"/>
    <w:rsid w:val="002D492B"/>
    <w:rsid w:val="002D4A16"/>
    <w:rsid w:val="002D4E61"/>
    <w:rsid w:val="002D5728"/>
    <w:rsid w:val="002D58AC"/>
    <w:rsid w:val="002D59DE"/>
    <w:rsid w:val="002D5C28"/>
    <w:rsid w:val="002D5CE0"/>
    <w:rsid w:val="002D681A"/>
    <w:rsid w:val="002D6843"/>
    <w:rsid w:val="002D6921"/>
    <w:rsid w:val="002D7950"/>
    <w:rsid w:val="002E06F0"/>
    <w:rsid w:val="002E071B"/>
    <w:rsid w:val="002E0D55"/>
    <w:rsid w:val="002E0DA6"/>
    <w:rsid w:val="002E102F"/>
    <w:rsid w:val="002E19CF"/>
    <w:rsid w:val="002E1AA7"/>
    <w:rsid w:val="002E20E4"/>
    <w:rsid w:val="002E21A5"/>
    <w:rsid w:val="002E21F0"/>
    <w:rsid w:val="002E2B5B"/>
    <w:rsid w:val="002E2BCE"/>
    <w:rsid w:val="002E32F7"/>
    <w:rsid w:val="002E3594"/>
    <w:rsid w:val="002E376C"/>
    <w:rsid w:val="002E3D08"/>
    <w:rsid w:val="002E49CA"/>
    <w:rsid w:val="002E5231"/>
    <w:rsid w:val="002E5399"/>
    <w:rsid w:val="002E55D4"/>
    <w:rsid w:val="002E632B"/>
    <w:rsid w:val="002E6333"/>
    <w:rsid w:val="002E67CB"/>
    <w:rsid w:val="002E6C8A"/>
    <w:rsid w:val="002E71E1"/>
    <w:rsid w:val="002E7565"/>
    <w:rsid w:val="002E7F84"/>
    <w:rsid w:val="002F0F45"/>
    <w:rsid w:val="002F1304"/>
    <w:rsid w:val="002F16FA"/>
    <w:rsid w:val="002F1D10"/>
    <w:rsid w:val="002F239B"/>
    <w:rsid w:val="002F2929"/>
    <w:rsid w:val="002F295D"/>
    <w:rsid w:val="002F2EE4"/>
    <w:rsid w:val="002F3089"/>
    <w:rsid w:val="002F34EC"/>
    <w:rsid w:val="002F38F8"/>
    <w:rsid w:val="002F40FE"/>
    <w:rsid w:val="002F4E6C"/>
    <w:rsid w:val="002F5496"/>
    <w:rsid w:val="002F66A8"/>
    <w:rsid w:val="002F69BB"/>
    <w:rsid w:val="002F6A6B"/>
    <w:rsid w:val="002F6BF5"/>
    <w:rsid w:val="002F6E93"/>
    <w:rsid w:val="002F7578"/>
    <w:rsid w:val="002F75C7"/>
    <w:rsid w:val="002F760B"/>
    <w:rsid w:val="002F7DEF"/>
    <w:rsid w:val="00300062"/>
    <w:rsid w:val="00300134"/>
    <w:rsid w:val="00301FC5"/>
    <w:rsid w:val="00302E80"/>
    <w:rsid w:val="00303C93"/>
    <w:rsid w:val="00303FDE"/>
    <w:rsid w:val="00304093"/>
    <w:rsid w:val="003045D2"/>
    <w:rsid w:val="003047FA"/>
    <w:rsid w:val="003056AC"/>
    <w:rsid w:val="00305B1E"/>
    <w:rsid w:val="00305EE4"/>
    <w:rsid w:val="00306962"/>
    <w:rsid w:val="00310402"/>
    <w:rsid w:val="00310D6C"/>
    <w:rsid w:val="00310E39"/>
    <w:rsid w:val="003111C8"/>
    <w:rsid w:val="00311E28"/>
    <w:rsid w:val="00312E13"/>
    <w:rsid w:val="003131A1"/>
    <w:rsid w:val="003131F9"/>
    <w:rsid w:val="00313C23"/>
    <w:rsid w:val="003146F5"/>
    <w:rsid w:val="00314D4F"/>
    <w:rsid w:val="00315BAF"/>
    <w:rsid w:val="00315EDF"/>
    <w:rsid w:val="00316A5D"/>
    <w:rsid w:val="00316DF5"/>
    <w:rsid w:val="00316F56"/>
    <w:rsid w:val="003171A4"/>
    <w:rsid w:val="00320513"/>
    <w:rsid w:val="003205FE"/>
    <w:rsid w:val="00320FD3"/>
    <w:rsid w:val="00321644"/>
    <w:rsid w:val="00321CB7"/>
    <w:rsid w:val="00323C18"/>
    <w:rsid w:val="00323CF3"/>
    <w:rsid w:val="00323E6E"/>
    <w:rsid w:val="00324158"/>
    <w:rsid w:val="00324171"/>
    <w:rsid w:val="0032443C"/>
    <w:rsid w:val="00324D1A"/>
    <w:rsid w:val="00325F22"/>
    <w:rsid w:val="00326FBB"/>
    <w:rsid w:val="003300FC"/>
    <w:rsid w:val="00330875"/>
    <w:rsid w:val="00330C66"/>
    <w:rsid w:val="00330F15"/>
    <w:rsid w:val="00331113"/>
    <w:rsid w:val="0033127C"/>
    <w:rsid w:val="003315B2"/>
    <w:rsid w:val="00332416"/>
    <w:rsid w:val="00332456"/>
    <w:rsid w:val="0033286F"/>
    <w:rsid w:val="00332E89"/>
    <w:rsid w:val="00332FF1"/>
    <w:rsid w:val="00333690"/>
    <w:rsid w:val="00333A4E"/>
    <w:rsid w:val="00333C57"/>
    <w:rsid w:val="00334167"/>
    <w:rsid w:val="0033493E"/>
    <w:rsid w:val="00334B56"/>
    <w:rsid w:val="00334F16"/>
    <w:rsid w:val="003353EB"/>
    <w:rsid w:val="003354E6"/>
    <w:rsid w:val="00335A60"/>
    <w:rsid w:val="0033705D"/>
    <w:rsid w:val="003371E8"/>
    <w:rsid w:val="00337660"/>
    <w:rsid w:val="00340DE6"/>
    <w:rsid w:val="00341171"/>
    <w:rsid w:val="003411C9"/>
    <w:rsid w:val="003414DC"/>
    <w:rsid w:val="0034244F"/>
    <w:rsid w:val="00343568"/>
    <w:rsid w:val="0034364E"/>
    <w:rsid w:val="00343707"/>
    <w:rsid w:val="003439F9"/>
    <w:rsid w:val="00345165"/>
    <w:rsid w:val="0034517A"/>
    <w:rsid w:val="00345880"/>
    <w:rsid w:val="00345D8F"/>
    <w:rsid w:val="00345DE9"/>
    <w:rsid w:val="00346202"/>
    <w:rsid w:val="003463FD"/>
    <w:rsid w:val="00346E0C"/>
    <w:rsid w:val="00347027"/>
    <w:rsid w:val="00347180"/>
    <w:rsid w:val="003476FA"/>
    <w:rsid w:val="00347F0B"/>
    <w:rsid w:val="00347F7D"/>
    <w:rsid w:val="00350866"/>
    <w:rsid w:val="00350B0C"/>
    <w:rsid w:val="0035162E"/>
    <w:rsid w:val="00351A61"/>
    <w:rsid w:val="00351EE3"/>
    <w:rsid w:val="00352652"/>
    <w:rsid w:val="00352BF6"/>
    <w:rsid w:val="00353448"/>
    <w:rsid w:val="00353BBE"/>
    <w:rsid w:val="003543BA"/>
    <w:rsid w:val="00354A29"/>
    <w:rsid w:val="00354F19"/>
    <w:rsid w:val="0035503A"/>
    <w:rsid w:val="00355317"/>
    <w:rsid w:val="003559AE"/>
    <w:rsid w:val="00355E8F"/>
    <w:rsid w:val="00356256"/>
    <w:rsid w:val="00356514"/>
    <w:rsid w:val="00356D2F"/>
    <w:rsid w:val="0035729C"/>
    <w:rsid w:val="00357365"/>
    <w:rsid w:val="00357AF4"/>
    <w:rsid w:val="00357F8C"/>
    <w:rsid w:val="00360027"/>
    <w:rsid w:val="00360448"/>
    <w:rsid w:val="0036115B"/>
    <w:rsid w:val="003611FA"/>
    <w:rsid w:val="003615C8"/>
    <w:rsid w:val="00361A64"/>
    <w:rsid w:val="003623F9"/>
    <w:rsid w:val="003625F5"/>
    <w:rsid w:val="00362632"/>
    <w:rsid w:val="00362D2A"/>
    <w:rsid w:val="00362E8E"/>
    <w:rsid w:val="003633E0"/>
    <w:rsid w:val="00363E78"/>
    <w:rsid w:val="00363E7D"/>
    <w:rsid w:val="00364136"/>
    <w:rsid w:val="003648F0"/>
    <w:rsid w:val="00365678"/>
    <w:rsid w:val="00365E47"/>
    <w:rsid w:val="00366209"/>
    <w:rsid w:val="003662D9"/>
    <w:rsid w:val="003667B4"/>
    <w:rsid w:val="00366CE0"/>
    <w:rsid w:val="00367345"/>
    <w:rsid w:val="00367572"/>
    <w:rsid w:val="0036767E"/>
    <w:rsid w:val="00370634"/>
    <w:rsid w:val="00370B15"/>
    <w:rsid w:val="00371610"/>
    <w:rsid w:val="00371C81"/>
    <w:rsid w:val="0037209C"/>
    <w:rsid w:val="00372128"/>
    <w:rsid w:val="003722C6"/>
    <w:rsid w:val="0037230C"/>
    <w:rsid w:val="00372A0B"/>
    <w:rsid w:val="0037423D"/>
    <w:rsid w:val="0037427E"/>
    <w:rsid w:val="00374C19"/>
    <w:rsid w:val="00375224"/>
    <w:rsid w:val="00375822"/>
    <w:rsid w:val="00376718"/>
    <w:rsid w:val="00377120"/>
    <w:rsid w:val="00377658"/>
    <w:rsid w:val="0037771E"/>
    <w:rsid w:val="00377BDA"/>
    <w:rsid w:val="00377F38"/>
    <w:rsid w:val="00377F8F"/>
    <w:rsid w:val="00380144"/>
    <w:rsid w:val="0038069B"/>
    <w:rsid w:val="00380CEA"/>
    <w:rsid w:val="00380E06"/>
    <w:rsid w:val="00381D39"/>
    <w:rsid w:val="003828C3"/>
    <w:rsid w:val="00382E4B"/>
    <w:rsid w:val="00383E80"/>
    <w:rsid w:val="0038489B"/>
    <w:rsid w:val="00384D9B"/>
    <w:rsid w:val="00385006"/>
    <w:rsid w:val="00385DA3"/>
    <w:rsid w:val="003863BC"/>
    <w:rsid w:val="003902FC"/>
    <w:rsid w:val="00390495"/>
    <w:rsid w:val="00390743"/>
    <w:rsid w:val="0039128D"/>
    <w:rsid w:val="0039181F"/>
    <w:rsid w:val="003919A9"/>
    <w:rsid w:val="00391C3E"/>
    <w:rsid w:val="00391D34"/>
    <w:rsid w:val="00393512"/>
    <w:rsid w:val="003936C1"/>
    <w:rsid w:val="00393FAA"/>
    <w:rsid w:val="00394055"/>
    <w:rsid w:val="00394157"/>
    <w:rsid w:val="00394CB0"/>
    <w:rsid w:val="003955EF"/>
    <w:rsid w:val="00395989"/>
    <w:rsid w:val="003960E6"/>
    <w:rsid w:val="0039752B"/>
    <w:rsid w:val="00397D35"/>
    <w:rsid w:val="003A056A"/>
    <w:rsid w:val="003A087B"/>
    <w:rsid w:val="003A1D4C"/>
    <w:rsid w:val="003A2547"/>
    <w:rsid w:val="003A30B2"/>
    <w:rsid w:val="003A37B8"/>
    <w:rsid w:val="003A3C31"/>
    <w:rsid w:val="003A3C4E"/>
    <w:rsid w:val="003A3F88"/>
    <w:rsid w:val="003A4237"/>
    <w:rsid w:val="003A49C9"/>
    <w:rsid w:val="003A79E0"/>
    <w:rsid w:val="003B000B"/>
    <w:rsid w:val="003B00E1"/>
    <w:rsid w:val="003B098C"/>
    <w:rsid w:val="003B0FF0"/>
    <w:rsid w:val="003B1CE1"/>
    <w:rsid w:val="003B1E95"/>
    <w:rsid w:val="003B23FC"/>
    <w:rsid w:val="003B25C7"/>
    <w:rsid w:val="003B405C"/>
    <w:rsid w:val="003B42C8"/>
    <w:rsid w:val="003B4641"/>
    <w:rsid w:val="003B4673"/>
    <w:rsid w:val="003B4C8C"/>
    <w:rsid w:val="003B4FD1"/>
    <w:rsid w:val="003B5571"/>
    <w:rsid w:val="003B560F"/>
    <w:rsid w:val="003B5613"/>
    <w:rsid w:val="003B664E"/>
    <w:rsid w:val="003B7564"/>
    <w:rsid w:val="003B761A"/>
    <w:rsid w:val="003B779D"/>
    <w:rsid w:val="003B7CCF"/>
    <w:rsid w:val="003B7E40"/>
    <w:rsid w:val="003C046B"/>
    <w:rsid w:val="003C0E63"/>
    <w:rsid w:val="003C15CD"/>
    <w:rsid w:val="003C1633"/>
    <w:rsid w:val="003C187B"/>
    <w:rsid w:val="003C1AEA"/>
    <w:rsid w:val="003C2223"/>
    <w:rsid w:val="003C22A6"/>
    <w:rsid w:val="003C2BEA"/>
    <w:rsid w:val="003C3046"/>
    <w:rsid w:val="003C45AA"/>
    <w:rsid w:val="003C53A2"/>
    <w:rsid w:val="003C5713"/>
    <w:rsid w:val="003C5CC1"/>
    <w:rsid w:val="003C6EAD"/>
    <w:rsid w:val="003C7177"/>
    <w:rsid w:val="003C73D0"/>
    <w:rsid w:val="003C7AC3"/>
    <w:rsid w:val="003C7FF4"/>
    <w:rsid w:val="003D08EF"/>
    <w:rsid w:val="003D09C7"/>
    <w:rsid w:val="003D0A26"/>
    <w:rsid w:val="003D0DDC"/>
    <w:rsid w:val="003D15FD"/>
    <w:rsid w:val="003D24AB"/>
    <w:rsid w:val="003D2E20"/>
    <w:rsid w:val="003D2E79"/>
    <w:rsid w:val="003D3918"/>
    <w:rsid w:val="003D404A"/>
    <w:rsid w:val="003D46A0"/>
    <w:rsid w:val="003D4954"/>
    <w:rsid w:val="003D49EC"/>
    <w:rsid w:val="003D5420"/>
    <w:rsid w:val="003D66BA"/>
    <w:rsid w:val="003D7CBE"/>
    <w:rsid w:val="003D7CD5"/>
    <w:rsid w:val="003D7F2B"/>
    <w:rsid w:val="003E14E7"/>
    <w:rsid w:val="003E1A82"/>
    <w:rsid w:val="003E260E"/>
    <w:rsid w:val="003E2B30"/>
    <w:rsid w:val="003E2D06"/>
    <w:rsid w:val="003E2E95"/>
    <w:rsid w:val="003E36A8"/>
    <w:rsid w:val="003E3AFC"/>
    <w:rsid w:val="003E47A8"/>
    <w:rsid w:val="003E4A94"/>
    <w:rsid w:val="003E5432"/>
    <w:rsid w:val="003E54BD"/>
    <w:rsid w:val="003E58D1"/>
    <w:rsid w:val="003E5C2C"/>
    <w:rsid w:val="003E5EF2"/>
    <w:rsid w:val="003E6E2C"/>
    <w:rsid w:val="003E7003"/>
    <w:rsid w:val="003E7C9B"/>
    <w:rsid w:val="003E7E47"/>
    <w:rsid w:val="003E7F34"/>
    <w:rsid w:val="003F08B1"/>
    <w:rsid w:val="003F0DC1"/>
    <w:rsid w:val="003F12A4"/>
    <w:rsid w:val="003F1C35"/>
    <w:rsid w:val="003F251C"/>
    <w:rsid w:val="003F270D"/>
    <w:rsid w:val="003F2AAA"/>
    <w:rsid w:val="003F2FC2"/>
    <w:rsid w:val="003F2FF7"/>
    <w:rsid w:val="003F3405"/>
    <w:rsid w:val="003F5588"/>
    <w:rsid w:val="003F5948"/>
    <w:rsid w:val="003F5BD2"/>
    <w:rsid w:val="003F5F10"/>
    <w:rsid w:val="003F676D"/>
    <w:rsid w:val="003F6CEB"/>
    <w:rsid w:val="003F76EB"/>
    <w:rsid w:val="003F7E58"/>
    <w:rsid w:val="003F7EB1"/>
    <w:rsid w:val="0040043A"/>
    <w:rsid w:val="00400F43"/>
    <w:rsid w:val="00401120"/>
    <w:rsid w:val="004017B6"/>
    <w:rsid w:val="004017D5"/>
    <w:rsid w:val="00401C03"/>
    <w:rsid w:val="00401C18"/>
    <w:rsid w:val="00402892"/>
    <w:rsid w:val="004045BA"/>
    <w:rsid w:val="004052AC"/>
    <w:rsid w:val="0040569E"/>
    <w:rsid w:val="00405AB8"/>
    <w:rsid w:val="00406186"/>
    <w:rsid w:val="004063D2"/>
    <w:rsid w:val="00407F75"/>
    <w:rsid w:val="004111F0"/>
    <w:rsid w:val="004113AE"/>
    <w:rsid w:val="00412C77"/>
    <w:rsid w:val="00412FF8"/>
    <w:rsid w:val="0041358B"/>
    <w:rsid w:val="004135E2"/>
    <w:rsid w:val="004142B9"/>
    <w:rsid w:val="00414339"/>
    <w:rsid w:val="00414A04"/>
    <w:rsid w:val="00414D73"/>
    <w:rsid w:val="00414FCE"/>
    <w:rsid w:val="004155E3"/>
    <w:rsid w:val="004156CE"/>
    <w:rsid w:val="00415CF0"/>
    <w:rsid w:val="00415F6D"/>
    <w:rsid w:val="004160C9"/>
    <w:rsid w:val="004160F2"/>
    <w:rsid w:val="004163E7"/>
    <w:rsid w:val="0041678D"/>
    <w:rsid w:val="0041682D"/>
    <w:rsid w:val="0041696C"/>
    <w:rsid w:val="004175C4"/>
    <w:rsid w:val="00417898"/>
    <w:rsid w:val="00417947"/>
    <w:rsid w:val="00420030"/>
    <w:rsid w:val="00420251"/>
    <w:rsid w:val="004212D8"/>
    <w:rsid w:val="00421DD9"/>
    <w:rsid w:val="00422189"/>
    <w:rsid w:val="0042255B"/>
    <w:rsid w:val="0042267F"/>
    <w:rsid w:val="00422BE2"/>
    <w:rsid w:val="004235C0"/>
    <w:rsid w:val="00424326"/>
    <w:rsid w:val="00424FCB"/>
    <w:rsid w:val="004259C0"/>
    <w:rsid w:val="00425B56"/>
    <w:rsid w:val="00425C5D"/>
    <w:rsid w:val="00425DDE"/>
    <w:rsid w:val="004263B7"/>
    <w:rsid w:val="00426E79"/>
    <w:rsid w:val="00426EE3"/>
    <w:rsid w:val="00426FFE"/>
    <w:rsid w:val="0042708C"/>
    <w:rsid w:val="004273D3"/>
    <w:rsid w:val="00427499"/>
    <w:rsid w:val="004274AA"/>
    <w:rsid w:val="0042768D"/>
    <w:rsid w:val="00430448"/>
    <w:rsid w:val="004306E1"/>
    <w:rsid w:val="0043104B"/>
    <w:rsid w:val="004315E3"/>
    <w:rsid w:val="004317A6"/>
    <w:rsid w:val="00431E24"/>
    <w:rsid w:val="00431FEA"/>
    <w:rsid w:val="00432573"/>
    <w:rsid w:val="004337F3"/>
    <w:rsid w:val="004340A6"/>
    <w:rsid w:val="004341F2"/>
    <w:rsid w:val="00434F2E"/>
    <w:rsid w:val="00434FF2"/>
    <w:rsid w:val="004350B5"/>
    <w:rsid w:val="00435468"/>
    <w:rsid w:val="0043546F"/>
    <w:rsid w:val="00435707"/>
    <w:rsid w:val="00435AD3"/>
    <w:rsid w:val="00435FB6"/>
    <w:rsid w:val="00436199"/>
    <w:rsid w:val="004361E3"/>
    <w:rsid w:val="004366DE"/>
    <w:rsid w:val="00437123"/>
    <w:rsid w:val="0043759D"/>
    <w:rsid w:val="00437841"/>
    <w:rsid w:val="004378B2"/>
    <w:rsid w:val="00440E03"/>
    <w:rsid w:val="00440F20"/>
    <w:rsid w:val="00441772"/>
    <w:rsid w:val="00441930"/>
    <w:rsid w:val="00442F9A"/>
    <w:rsid w:val="00442FD3"/>
    <w:rsid w:val="00443941"/>
    <w:rsid w:val="00443BDF"/>
    <w:rsid w:val="0044490B"/>
    <w:rsid w:val="00444BFA"/>
    <w:rsid w:val="00446391"/>
    <w:rsid w:val="00446B54"/>
    <w:rsid w:val="004476F7"/>
    <w:rsid w:val="00447C08"/>
    <w:rsid w:val="00450108"/>
    <w:rsid w:val="00450BDC"/>
    <w:rsid w:val="00451634"/>
    <w:rsid w:val="00451BBA"/>
    <w:rsid w:val="00451D66"/>
    <w:rsid w:val="004524AC"/>
    <w:rsid w:val="00452E33"/>
    <w:rsid w:val="004533B3"/>
    <w:rsid w:val="00453719"/>
    <w:rsid w:val="00453811"/>
    <w:rsid w:val="004557A5"/>
    <w:rsid w:val="0045704D"/>
    <w:rsid w:val="0045750E"/>
    <w:rsid w:val="0045772C"/>
    <w:rsid w:val="0046044A"/>
    <w:rsid w:val="004623E0"/>
    <w:rsid w:val="00462895"/>
    <w:rsid w:val="00463E71"/>
    <w:rsid w:val="004640AF"/>
    <w:rsid w:val="0046414C"/>
    <w:rsid w:val="004645D7"/>
    <w:rsid w:val="00464BCD"/>
    <w:rsid w:val="0046506D"/>
    <w:rsid w:val="00465217"/>
    <w:rsid w:val="00465463"/>
    <w:rsid w:val="00465CC9"/>
    <w:rsid w:val="00465D16"/>
    <w:rsid w:val="004666C8"/>
    <w:rsid w:val="0046686B"/>
    <w:rsid w:val="00466E38"/>
    <w:rsid w:val="00467528"/>
    <w:rsid w:val="004702CE"/>
    <w:rsid w:val="00470ABB"/>
    <w:rsid w:val="00470F16"/>
    <w:rsid w:val="00470F2D"/>
    <w:rsid w:val="0047160B"/>
    <w:rsid w:val="00471CC6"/>
    <w:rsid w:val="00472142"/>
    <w:rsid w:val="00472768"/>
    <w:rsid w:val="00472B09"/>
    <w:rsid w:val="00472B14"/>
    <w:rsid w:val="0047439D"/>
    <w:rsid w:val="00474A66"/>
    <w:rsid w:val="00474C1B"/>
    <w:rsid w:val="00474E45"/>
    <w:rsid w:val="00475176"/>
    <w:rsid w:val="00475A7A"/>
    <w:rsid w:val="00475E56"/>
    <w:rsid w:val="00476289"/>
    <w:rsid w:val="00476583"/>
    <w:rsid w:val="004765D5"/>
    <w:rsid w:val="00476A44"/>
    <w:rsid w:val="00476F3D"/>
    <w:rsid w:val="00477A2F"/>
    <w:rsid w:val="00477AD4"/>
    <w:rsid w:val="00477B20"/>
    <w:rsid w:val="00480519"/>
    <w:rsid w:val="00480AB0"/>
    <w:rsid w:val="00480DAB"/>
    <w:rsid w:val="00481007"/>
    <w:rsid w:val="00481254"/>
    <w:rsid w:val="0048178E"/>
    <w:rsid w:val="00481C2A"/>
    <w:rsid w:val="00481C87"/>
    <w:rsid w:val="004831BA"/>
    <w:rsid w:val="0048325D"/>
    <w:rsid w:val="00483CCA"/>
    <w:rsid w:val="00483E39"/>
    <w:rsid w:val="00484461"/>
    <w:rsid w:val="00484538"/>
    <w:rsid w:val="00485A5A"/>
    <w:rsid w:val="00486435"/>
    <w:rsid w:val="00486D5A"/>
    <w:rsid w:val="0048752A"/>
    <w:rsid w:val="004879B1"/>
    <w:rsid w:val="00487A76"/>
    <w:rsid w:val="00487B26"/>
    <w:rsid w:val="0049061E"/>
    <w:rsid w:val="00490676"/>
    <w:rsid w:val="00490AD2"/>
    <w:rsid w:val="00490CFB"/>
    <w:rsid w:val="00491D4D"/>
    <w:rsid w:val="00491EBD"/>
    <w:rsid w:val="00491FF1"/>
    <w:rsid w:val="0049203E"/>
    <w:rsid w:val="004924D6"/>
    <w:rsid w:val="00492981"/>
    <w:rsid w:val="00492CC5"/>
    <w:rsid w:val="004944FD"/>
    <w:rsid w:val="00495A75"/>
    <w:rsid w:val="00495D18"/>
    <w:rsid w:val="00496063"/>
    <w:rsid w:val="00496EA2"/>
    <w:rsid w:val="00497030"/>
    <w:rsid w:val="00497186"/>
    <w:rsid w:val="004A1042"/>
    <w:rsid w:val="004A1163"/>
    <w:rsid w:val="004A1236"/>
    <w:rsid w:val="004A13F5"/>
    <w:rsid w:val="004A18F4"/>
    <w:rsid w:val="004A1EA8"/>
    <w:rsid w:val="004A2755"/>
    <w:rsid w:val="004A27AA"/>
    <w:rsid w:val="004A3DA8"/>
    <w:rsid w:val="004A3E02"/>
    <w:rsid w:val="004A3FF3"/>
    <w:rsid w:val="004A434D"/>
    <w:rsid w:val="004A43BB"/>
    <w:rsid w:val="004A5C05"/>
    <w:rsid w:val="004A6721"/>
    <w:rsid w:val="004A6AD6"/>
    <w:rsid w:val="004A6C71"/>
    <w:rsid w:val="004A76D3"/>
    <w:rsid w:val="004A79CB"/>
    <w:rsid w:val="004A7B35"/>
    <w:rsid w:val="004B0669"/>
    <w:rsid w:val="004B072B"/>
    <w:rsid w:val="004B13C5"/>
    <w:rsid w:val="004B1B29"/>
    <w:rsid w:val="004B274A"/>
    <w:rsid w:val="004B2C7F"/>
    <w:rsid w:val="004B2DDE"/>
    <w:rsid w:val="004B333D"/>
    <w:rsid w:val="004B3817"/>
    <w:rsid w:val="004B3B40"/>
    <w:rsid w:val="004B42F8"/>
    <w:rsid w:val="004B5B19"/>
    <w:rsid w:val="004B65C0"/>
    <w:rsid w:val="004B66FE"/>
    <w:rsid w:val="004B7F43"/>
    <w:rsid w:val="004B7FF8"/>
    <w:rsid w:val="004C000F"/>
    <w:rsid w:val="004C10CE"/>
    <w:rsid w:val="004C2607"/>
    <w:rsid w:val="004C2F24"/>
    <w:rsid w:val="004C3440"/>
    <w:rsid w:val="004C3A63"/>
    <w:rsid w:val="004C5EF9"/>
    <w:rsid w:val="004C6173"/>
    <w:rsid w:val="004C6DE1"/>
    <w:rsid w:val="004C6E2E"/>
    <w:rsid w:val="004C6F1F"/>
    <w:rsid w:val="004C7125"/>
    <w:rsid w:val="004C7B3E"/>
    <w:rsid w:val="004D0023"/>
    <w:rsid w:val="004D0367"/>
    <w:rsid w:val="004D0447"/>
    <w:rsid w:val="004D0981"/>
    <w:rsid w:val="004D1529"/>
    <w:rsid w:val="004D16F4"/>
    <w:rsid w:val="004D17F2"/>
    <w:rsid w:val="004D1AB3"/>
    <w:rsid w:val="004D21DD"/>
    <w:rsid w:val="004D2351"/>
    <w:rsid w:val="004D242E"/>
    <w:rsid w:val="004D2738"/>
    <w:rsid w:val="004D2873"/>
    <w:rsid w:val="004D2D16"/>
    <w:rsid w:val="004D2E12"/>
    <w:rsid w:val="004D372E"/>
    <w:rsid w:val="004D38B2"/>
    <w:rsid w:val="004D3C83"/>
    <w:rsid w:val="004D51C4"/>
    <w:rsid w:val="004D5458"/>
    <w:rsid w:val="004D59B9"/>
    <w:rsid w:val="004D601F"/>
    <w:rsid w:val="004D6081"/>
    <w:rsid w:val="004D6B4E"/>
    <w:rsid w:val="004D7792"/>
    <w:rsid w:val="004D7A53"/>
    <w:rsid w:val="004D7DD7"/>
    <w:rsid w:val="004D7E4F"/>
    <w:rsid w:val="004E034A"/>
    <w:rsid w:val="004E0373"/>
    <w:rsid w:val="004E0923"/>
    <w:rsid w:val="004E0E9C"/>
    <w:rsid w:val="004E0F28"/>
    <w:rsid w:val="004E1062"/>
    <w:rsid w:val="004E14E5"/>
    <w:rsid w:val="004E1997"/>
    <w:rsid w:val="004E2055"/>
    <w:rsid w:val="004E296D"/>
    <w:rsid w:val="004E314D"/>
    <w:rsid w:val="004E33E5"/>
    <w:rsid w:val="004E36A3"/>
    <w:rsid w:val="004E419F"/>
    <w:rsid w:val="004E46ED"/>
    <w:rsid w:val="004E47C9"/>
    <w:rsid w:val="004E4A90"/>
    <w:rsid w:val="004E4CD3"/>
    <w:rsid w:val="004E4D6E"/>
    <w:rsid w:val="004E50BC"/>
    <w:rsid w:val="004E50E2"/>
    <w:rsid w:val="004E5454"/>
    <w:rsid w:val="004E5749"/>
    <w:rsid w:val="004E5B2B"/>
    <w:rsid w:val="004E6219"/>
    <w:rsid w:val="004E63D5"/>
    <w:rsid w:val="004E6566"/>
    <w:rsid w:val="004E67D6"/>
    <w:rsid w:val="004E6AA4"/>
    <w:rsid w:val="004E7179"/>
    <w:rsid w:val="004E78F0"/>
    <w:rsid w:val="004E7D62"/>
    <w:rsid w:val="004F0006"/>
    <w:rsid w:val="004F0F0F"/>
    <w:rsid w:val="004F2019"/>
    <w:rsid w:val="004F237C"/>
    <w:rsid w:val="004F2406"/>
    <w:rsid w:val="004F3A29"/>
    <w:rsid w:val="004F3AEB"/>
    <w:rsid w:val="004F3C09"/>
    <w:rsid w:val="004F474F"/>
    <w:rsid w:val="004F729A"/>
    <w:rsid w:val="005002CD"/>
    <w:rsid w:val="005007A4"/>
    <w:rsid w:val="00500A12"/>
    <w:rsid w:val="00500C66"/>
    <w:rsid w:val="005017CF"/>
    <w:rsid w:val="00501E20"/>
    <w:rsid w:val="00502002"/>
    <w:rsid w:val="0050227D"/>
    <w:rsid w:val="00503176"/>
    <w:rsid w:val="005034E8"/>
    <w:rsid w:val="005037AA"/>
    <w:rsid w:val="00503DFF"/>
    <w:rsid w:val="00504B4F"/>
    <w:rsid w:val="00505544"/>
    <w:rsid w:val="00505ADA"/>
    <w:rsid w:val="00505D94"/>
    <w:rsid w:val="00505DBC"/>
    <w:rsid w:val="00506510"/>
    <w:rsid w:val="005066DD"/>
    <w:rsid w:val="0050699F"/>
    <w:rsid w:val="005069D7"/>
    <w:rsid w:val="0050763E"/>
    <w:rsid w:val="0051010C"/>
    <w:rsid w:val="0051025A"/>
    <w:rsid w:val="005111C3"/>
    <w:rsid w:val="00511211"/>
    <w:rsid w:val="00511544"/>
    <w:rsid w:val="005127AD"/>
    <w:rsid w:val="00513537"/>
    <w:rsid w:val="0051371D"/>
    <w:rsid w:val="00514659"/>
    <w:rsid w:val="00514A18"/>
    <w:rsid w:val="00515948"/>
    <w:rsid w:val="00515ACC"/>
    <w:rsid w:val="00515E07"/>
    <w:rsid w:val="00515FBE"/>
    <w:rsid w:val="005168B0"/>
    <w:rsid w:val="005176E4"/>
    <w:rsid w:val="0052057E"/>
    <w:rsid w:val="00520A6F"/>
    <w:rsid w:val="00521ECE"/>
    <w:rsid w:val="005221DE"/>
    <w:rsid w:val="005230D6"/>
    <w:rsid w:val="005233F3"/>
    <w:rsid w:val="00523BB1"/>
    <w:rsid w:val="00523F57"/>
    <w:rsid w:val="00524194"/>
    <w:rsid w:val="005241D6"/>
    <w:rsid w:val="0052455A"/>
    <w:rsid w:val="0052456A"/>
    <w:rsid w:val="0052489E"/>
    <w:rsid w:val="00524B9B"/>
    <w:rsid w:val="00524C90"/>
    <w:rsid w:val="00524F94"/>
    <w:rsid w:val="005251F8"/>
    <w:rsid w:val="005252C1"/>
    <w:rsid w:val="0052556F"/>
    <w:rsid w:val="0052639B"/>
    <w:rsid w:val="00526A76"/>
    <w:rsid w:val="00526B81"/>
    <w:rsid w:val="00527543"/>
    <w:rsid w:val="0053009E"/>
    <w:rsid w:val="00530737"/>
    <w:rsid w:val="00530861"/>
    <w:rsid w:val="00530E36"/>
    <w:rsid w:val="005316C6"/>
    <w:rsid w:val="00531775"/>
    <w:rsid w:val="00531B20"/>
    <w:rsid w:val="00531C5C"/>
    <w:rsid w:val="00532229"/>
    <w:rsid w:val="005329FF"/>
    <w:rsid w:val="0053317D"/>
    <w:rsid w:val="005336D6"/>
    <w:rsid w:val="005337AE"/>
    <w:rsid w:val="005337DD"/>
    <w:rsid w:val="00534700"/>
    <w:rsid w:val="00534DCA"/>
    <w:rsid w:val="00535134"/>
    <w:rsid w:val="005363F6"/>
    <w:rsid w:val="00537794"/>
    <w:rsid w:val="00537AB1"/>
    <w:rsid w:val="00540585"/>
    <w:rsid w:val="005405E9"/>
    <w:rsid w:val="005406A2"/>
    <w:rsid w:val="00540E37"/>
    <w:rsid w:val="00541AF0"/>
    <w:rsid w:val="005423DF"/>
    <w:rsid w:val="00542473"/>
    <w:rsid w:val="00542B71"/>
    <w:rsid w:val="00542DDD"/>
    <w:rsid w:val="00542DE4"/>
    <w:rsid w:val="00543776"/>
    <w:rsid w:val="00544AE6"/>
    <w:rsid w:val="00544E7F"/>
    <w:rsid w:val="00544F86"/>
    <w:rsid w:val="005450B0"/>
    <w:rsid w:val="005464A4"/>
    <w:rsid w:val="00547090"/>
    <w:rsid w:val="00547294"/>
    <w:rsid w:val="0054751A"/>
    <w:rsid w:val="00547784"/>
    <w:rsid w:val="00547A0E"/>
    <w:rsid w:val="005520DF"/>
    <w:rsid w:val="005523DC"/>
    <w:rsid w:val="005525D8"/>
    <w:rsid w:val="00552979"/>
    <w:rsid w:val="0055306F"/>
    <w:rsid w:val="00553424"/>
    <w:rsid w:val="00554B01"/>
    <w:rsid w:val="0055570E"/>
    <w:rsid w:val="005557CD"/>
    <w:rsid w:val="00555C7F"/>
    <w:rsid w:val="00555F3B"/>
    <w:rsid w:val="00555F8A"/>
    <w:rsid w:val="00557B09"/>
    <w:rsid w:val="00560309"/>
    <w:rsid w:val="00560E17"/>
    <w:rsid w:val="00560EE5"/>
    <w:rsid w:val="005613D3"/>
    <w:rsid w:val="00561C00"/>
    <w:rsid w:val="0056238C"/>
    <w:rsid w:val="00562425"/>
    <w:rsid w:val="00562924"/>
    <w:rsid w:val="00562962"/>
    <w:rsid w:val="00563205"/>
    <w:rsid w:val="00563F97"/>
    <w:rsid w:val="00564212"/>
    <w:rsid w:val="00564293"/>
    <w:rsid w:val="00564AC7"/>
    <w:rsid w:val="00564B88"/>
    <w:rsid w:val="00564C71"/>
    <w:rsid w:val="00565C26"/>
    <w:rsid w:val="00565E02"/>
    <w:rsid w:val="005660CB"/>
    <w:rsid w:val="0056632C"/>
    <w:rsid w:val="005665F5"/>
    <w:rsid w:val="005666DA"/>
    <w:rsid w:val="00566D10"/>
    <w:rsid w:val="00566EC5"/>
    <w:rsid w:val="00567921"/>
    <w:rsid w:val="00567979"/>
    <w:rsid w:val="00570064"/>
    <w:rsid w:val="005705D0"/>
    <w:rsid w:val="00570744"/>
    <w:rsid w:val="005716D7"/>
    <w:rsid w:val="005718AC"/>
    <w:rsid w:val="00571A73"/>
    <w:rsid w:val="00571F8E"/>
    <w:rsid w:val="005721DD"/>
    <w:rsid w:val="00572844"/>
    <w:rsid w:val="005732FC"/>
    <w:rsid w:val="0057353F"/>
    <w:rsid w:val="00573791"/>
    <w:rsid w:val="005739AD"/>
    <w:rsid w:val="00573B9C"/>
    <w:rsid w:val="005745C2"/>
    <w:rsid w:val="00574B41"/>
    <w:rsid w:val="00575766"/>
    <w:rsid w:val="00575826"/>
    <w:rsid w:val="00576AC8"/>
    <w:rsid w:val="005773C6"/>
    <w:rsid w:val="005774EF"/>
    <w:rsid w:val="0057762D"/>
    <w:rsid w:val="00577771"/>
    <w:rsid w:val="005778A2"/>
    <w:rsid w:val="00577954"/>
    <w:rsid w:val="00577C69"/>
    <w:rsid w:val="00577E43"/>
    <w:rsid w:val="005806AE"/>
    <w:rsid w:val="0058159D"/>
    <w:rsid w:val="005831B1"/>
    <w:rsid w:val="005831B5"/>
    <w:rsid w:val="00584A96"/>
    <w:rsid w:val="00584FB9"/>
    <w:rsid w:val="00585330"/>
    <w:rsid w:val="0058535B"/>
    <w:rsid w:val="005856A4"/>
    <w:rsid w:val="0058591C"/>
    <w:rsid w:val="00585D69"/>
    <w:rsid w:val="005864F9"/>
    <w:rsid w:val="00586551"/>
    <w:rsid w:val="00586B0A"/>
    <w:rsid w:val="00586DEF"/>
    <w:rsid w:val="00587044"/>
    <w:rsid w:val="00587C07"/>
    <w:rsid w:val="00587DCD"/>
    <w:rsid w:val="005905D0"/>
    <w:rsid w:val="00591440"/>
    <w:rsid w:val="0059197E"/>
    <w:rsid w:val="005919E6"/>
    <w:rsid w:val="00591B70"/>
    <w:rsid w:val="00592679"/>
    <w:rsid w:val="00593F11"/>
    <w:rsid w:val="005947E0"/>
    <w:rsid w:val="00595744"/>
    <w:rsid w:val="00595A8C"/>
    <w:rsid w:val="00595F2B"/>
    <w:rsid w:val="005A07C6"/>
    <w:rsid w:val="005A0C03"/>
    <w:rsid w:val="005A1403"/>
    <w:rsid w:val="005A172A"/>
    <w:rsid w:val="005A2482"/>
    <w:rsid w:val="005A2849"/>
    <w:rsid w:val="005A2899"/>
    <w:rsid w:val="005A29E0"/>
    <w:rsid w:val="005A45E6"/>
    <w:rsid w:val="005A46D9"/>
    <w:rsid w:val="005A4BC4"/>
    <w:rsid w:val="005A5056"/>
    <w:rsid w:val="005A53FD"/>
    <w:rsid w:val="005A5462"/>
    <w:rsid w:val="005A5CF4"/>
    <w:rsid w:val="005A7030"/>
    <w:rsid w:val="005A711A"/>
    <w:rsid w:val="005A7DF6"/>
    <w:rsid w:val="005A7E9C"/>
    <w:rsid w:val="005B0D5C"/>
    <w:rsid w:val="005B0F2A"/>
    <w:rsid w:val="005B184B"/>
    <w:rsid w:val="005B1B99"/>
    <w:rsid w:val="005B24B0"/>
    <w:rsid w:val="005B2A01"/>
    <w:rsid w:val="005B3160"/>
    <w:rsid w:val="005B33C6"/>
    <w:rsid w:val="005B345A"/>
    <w:rsid w:val="005B39AA"/>
    <w:rsid w:val="005B3C65"/>
    <w:rsid w:val="005B4BAA"/>
    <w:rsid w:val="005B5DCA"/>
    <w:rsid w:val="005B607E"/>
    <w:rsid w:val="005B744D"/>
    <w:rsid w:val="005B7773"/>
    <w:rsid w:val="005B7C58"/>
    <w:rsid w:val="005C007A"/>
    <w:rsid w:val="005C0597"/>
    <w:rsid w:val="005C0AE2"/>
    <w:rsid w:val="005C12D2"/>
    <w:rsid w:val="005C12E6"/>
    <w:rsid w:val="005C1663"/>
    <w:rsid w:val="005C1740"/>
    <w:rsid w:val="005C1962"/>
    <w:rsid w:val="005C1FE5"/>
    <w:rsid w:val="005C2AF9"/>
    <w:rsid w:val="005C2C13"/>
    <w:rsid w:val="005C2C97"/>
    <w:rsid w:val="005C2EF1"/>
    <w:rsid w:val="005C379C"/>
    <w:rsid w:val="005C3CE7"/>
    <w:rsid w:val="005C3E56"/>
    <w:rsid w:val="005C4F0E"/>
    <w:rsid w:val="005C54B8"/>
    <w:rsid w:val="005C572C"/>
    <w:rsid w:val="005C5D75"/>
    <w:rsid w:val="005C5FDD"/>
    <w:rsid w:val="005C796C"/>
    <w:rsid w:val="005C7ACE"/>
    <w:rsid w:val="005D12A1"/>
    <w:rsid w:val="005D180A"/>
    <w:rsid w:val="005D228F"/>
    <w:rsid w:val="005D241F"/>
    <w:rsid w:val="005D2445"/>
    <w:rsid w:val="005D2651"/>
    <w:rsid w:val="005D2F0A"/>
    <w:rsid w:val="005D3F96"/>
    <w:rsid w:val="005D43EF"/>
    <w:rsid w:val="005D4BAC"/>
    <w:rsid w:val="005D5AE1"/>
    <w:rsid w:val="005D5D20"/>
    <w:rsid w:val="005D5FB8"/>
    <w:rsid w:val="005D6878"/>
    <w:rsid w:val="005D6FB2"/>
    <w:rsid w:val="005D764F"/>
    <w:rsid w:val="005D79F2"/>
    <w:rsid w:val="005D7EEA"/>
    <w:rsid w:val="005E0192"/>
    <w:rsid w:val="005E05BB"/>
    <w:rsid w:val="005E0DF1"/>
    <w:rsid w:val="005E0E0E"/>
    <w:rsid w:val="005E0F9A"/>
    <w:rsid w:val="005E1239"/>
    <w:rsid w:val="005E145D"/>
    <w:rsid w:val="005E1983"/>
    <w:rsid w:val="005E20C2"/>
    <w:rsid w:val="005E271E"/>
    <w:rsid w:val="005E285F"/>
    <w:rsid w:val="005E2AC2"/>
    <w:rsid w:val="005E2EEA"/>
    <w:rsid w:val="005E34B0"/>
    <w:rsid w:val="005E448D"/>
    <w:rsid w:val="005E46AD"/>
    <w:rsid w:val="005E4936"/>
    <w:rsid w:val="005E4AB6"/>
    <w:rsid w:val="005E4FBC"/>
    <w:rsid w:val="005E5236"/>
    <w:rsid w:val="005E534F"/>
    <w:rsid w:val="005E6379"/>
    <w:rsid w:val="005E669D"/>
    <w:rsid w:val="005E75EE"/>
    <w:rsid w:val="005E7A27"/>
    <w:rsid w:val="005E7A4E"/>
    <w:rsid w:val="005F04E4"/>
    <w:rsid w:val="005F0F28"/>
    <w:rsid w:val="005F163B"/>
    <w:rsid w:val="005F1819"/>
    <w:rsid w:val="005F2124"/>
    <w:rsid w:val="005F242A"/>
    <w:rsid w:val="005F2E2A"/>
    <w:rsid w:val="005F36D3"/>
    <w:rsid w:val="005F3E36"/>
    <w:rsid w:val="005F43B7"/>
    <w:rsid w:val="005F455C"/>
    <w:rsid w:val="005F4926"/>
    <w:rsid w:val="005F4B40"/>
    <w:rsid w:val="005F4BED"/>
    <w:rsid w:val="005F5639"/>
    <w:rsid w:val="005F5D52"/>
    <w:rsid w:val="005F6020"/>
    <w:rsid w:val="005F6328"/>
    <w:rsid w:val="005F643E"/>
    <w:rsid w:val="005F717A"/>
    <w:rsid w:val="005F7AFB"/>
    <w:rsid w:val="006005DD"/>
    <w:rsid w:val="00600AD5"/>
    <w:rsid w:val="0060131D"/>
    <w:rsid w:val="006013FF"/>
    <w:rsid w:val="00601A2E"/>
    <w:rsid w:val="00602149"/>
    <w:rsid w:val="006021AC"/>
    <w:rsid w:val="00602B2B"/>
    <w:rsid w:val="00602F9F"/>
    <w:rsid w:val="0060360F"/>
    <w:rsid w:val="006039B4"/>
    <w:rsid w:val="00603F69"/>
    <w:rsid w:val="00604130"/>
    <w:rsid w:val="00604F02"/>
    <w:rsid w:val="006051BA"/>
    <w:rsid w:val="006054DE"/>
    <w:rsid w:val="006059C8"/>
    <w:rsid w:val="006062E7"/>
    <w:rsid w:val="0060657B"/>
    <w:rsid w:val="006067A6"/>
    <w:rsid w:val="006068AB"/>
    <w:rsid w:val="00606E21"/>
    <w:rsid w:val="006073E8"/>
    <w:rsid w:val="00607423"/>
    <w:rsid w:val="006075D1"/>
    <w:rsid w:val="0061135E"/>
    <w:rsid w:val="00611F60"/>
    <w:rsid w:val="0061213C"/>
    <w:rsid w:val="006122CB"/>
    <w:rsid w:val="00612345"/>
    <w:rsid w:val="006123C0"/>
    <w:rsid w:val="00612FB5"/>
    <w:rsid w:val="006139DD"/>
    <w:rsid w:val="00613BC3"/>
    <w:rsid w:val="00614155"/>
    <w:rsid w:val="006148EE"/>
    <w:rsid w:val="0061557A"/>
    <w:rsid w:val="0061598A"/>
    <w:rsid w:val="006159AB"/>
    <w:rsid w:val="00615CBC"/>
    <w:rsid w:val="00615D1C"/>
    <w:rsid w:val="0061620B"/>
    <w:rsid w:val="00616AAE"/>
    <w:rsid w:val="00616AE0"/>
    <w:rsid w:val="00617C9F"/>
    <w:rsid w:val="0062017C"/>
    <w:rsid w:val="00620654"/>
    <w:rsid w:val="0062076A"/>
    <w:rsid w:val="0062077F"/>
    <w:rsid w:val="0062139D"/>
    <w:rsid w:val="00621BBF"/>
    <w:rsid w:val="00621E5B"/>
    <w:rsid w:val="00623479"/>
    <w:rsid w:val="00623740"/>
    <w:rsid w:val="00623ED4"/>
    <w:rsid w:val="006241D7"/>
    <w:rsid w:val="00624C5B"/>
    <w:rsid w:val="0062517B"/>
    <w:rsid w:val="006253AA"/>
    <w:rsid w:val="00625413"/>
    <w:rsid w:val="00625519"/>
    <w:rsid w:val="00626BF2"/>
    <w:rsid w:val="00626D87"/>
    <w:rsid w:val="00627EA0"/>
    <w:rsid w:val="00630171"/>
    <w:rsid w:val="006301C0"/>
    <w:rsid w:val="00631667"/>
    <w:rsid w:val="00631E74"/>
    <w:rsid w:val="0063216F"/>
    <w:rsid w:val="00633CF9"/>
    <w:rsid w:val="00633DAE"/>
    <w:rsid w:val="006341AA"/>
    <w:rsid w:val="0063443B"/>
    <w:rsid w:val="00634633"/>
    <w:rsid w:val="00634697"/>
    <w:rsid w:val="0063479F"/>
    <w:rsid w:val="006353FD"/>
    <w:rsid w:val="00635765"/>
    <w:rsid w:val="0063584C"/>
    <w:rsid w:val="00635CBA"/>
    <w:rsid w:val="00636D5A"/>
    <w:rsid w:val="006370FF"/>
    <w:rsid w:val="006374C8"/>
    <w:rsid w:val="00637887"/>
    <w:rsid w:val="00637C86"/>
    <w:rsid w:val="00640388"/>
    <w:rsid w:val="006407F7"/>
    <w:rsid w:val="00640AD7"/>
    <w:rsid w:val="00641B37"/>
    <w:rsid w:val="00641B49"/>
    <w:rsid w:val="00641B8D"/>
    <w:rsid w:val="006423BB"/>
    <w:rsid w:val="0064240C"/>
    <w:rsid w:val="00642576"/>
    <w:rsid w:val="006429E9"/>
    <w:rsid w:val="00642FE5"/>
    <w:rsid w:val="00643C04"/>
    <w:rsid w:val="00644CEF"/>
    <w:rsid w:val="0064544C"/>
    <w:rsid w:val="006461A9"/>
    <w:rsid w:val="006464DF"/>
    <w:rsid w:val="006468CE"/>
    <w:rsid w:val="0064722A"/>
    <w:rsid w:val="0064749D"/>
    <w:rsid w:val="006476EB"/>
    <w:rsid w:val="00647878"/>
    <w:rsid w:val="00647912"/>
    <w:rsid w:val="00647FD7"/>
    <w:rsid w:val="006501E7"/>
    <w:rsid w:val="006505F6"/>
    <w:rsid w:val="00650C10"/>
    <w:rsid w:val="00651226"/>
    <w:rsid w:val="0065145C"/>
    <w:rsid w:val="00651AF6"/>
    <w:rsid w:val="00651E86"/>
    <w:rsid w:val="00652263"/>
    <w:rsid w:val="0065272F"/>
    <w:rsid w:val="0065283F"/>
    <w:rsid w:val="00653DDA"/>
    <w:rsid w:val="0065493A"/>
    <w:rsid w:val="006553EC"/>
    <w:rsid w:val="006558C1"/>
    <w:rsid w:val="006559A3"/>
    <w:rsid w:val="00655AD5"/>
    <w:rsid w:val="00656827"/>
    <w:rsid w:val="00656B65"/>
    <w:rsid w:val="00656F92"/>
    <w:rsid w:val="00657513"/>
    <w:rsid w:val="0065791A"/>
    <w:rsid w:val="006618D8"/>
    <w:rsid w:val="006618FB"/>
    <w:rsid w:val="00661998"/>
    <w:rsid w:val="0066273D"/>
    <w:rsid w:val="00662FDD"/>
    <w:rsid w:val="006660CA"/>
    <w:rsid w:val="006663B6"/>
    <w:rsid w:val="00666845"/>
    <w:rsid w:val="006671E4"/>
    <w:rsid w:val="006677F7"/>
    <w:rsid w:val="00667D9F"/>
    <w:rsid w:val="00670194"/>
    <w:rsid w:val="0067077A"/>
    <w:rsid w:val="00670888"/>
    <w:rsid w:val="0067178F"/>
    <w:rsid w:val="00671B6A"/>
    <w:rsid w:val="00671BD1"/>
    <w:rsid w:val="00672106"/>
    <w:rsid w:val="006721C9"/>
    <w:rsid w:val="00672400"/>
    <w:rsid w:val="006724BB"/>
    <w:rsid w:val="0067261C"/>
    <w:rsid w:val="00672818"/>
    <w:rsid w:val="00672CD9"/>
    <w:rsid w:val="00673A17"/>
    <w:rsid w:val="00673FE3"/>
    <w:rsid w:val="00674F10"/>
    <w:rsid w:val="00675173"/>
    <w:rsid w:val="0067529F"/>
    <w:rsid w:val="006754C2"/>
    <w:rsid w:val="006756CC"/>
    <w:rsid w:val="00675D93"/>
    <w:rsid w:val="00676161"/>
    <w:rsid w:val="0067645B"/>
    <w:rsid w:val="006769D3"/>
    <w:rsid w:val="00676B58"/>
    <w:rsid w:val="00676C25"/>
    <w:rsid w:val="00677540"/>
    <w:rsid w:val="00677F6E"/>
    <w:rsid w:val="00680AFB"/>
    <w:rsid w:val="006821C6"/>
    <w:rsid w:val="0068304F"/>
    <w:rsid w:val="00683534"/>
    <w:rsid w:val="0068370F"/>
    <w:rsid w:val="0068389D"/>
    <w:rsid w:val="006840B1"/>
    <w:rsid w:val="00684397"/>
    <w:rsid w:val="0068486D"/>
    <w:rsid w:val="00684D6C"/>
    <w:rsid w:val="00684E4B"/>
    <w:rsid w:val="00685182"/>
    <w:rsid w:val="00685B96"/>
    <w:rsid w:val="006865CD"/>
    <w:rsid w:val="00686E3A"/>
    <w:rsid w:val="00687079"/>
    <w:rsid w:val="00687DD9"/>
    <w:rsid w:val="00690143"/>
    <w:rsid w:val="00690A2E"/>
    <w:rsid w:val="0069160F"/>
    <w:rsid w:val="00691749"/>
    <w:rsid w:val="00691D4A"/>
    <w:rsid w:val="0069291E"/>
    <w:rsid w:val="00692F58"/>
    <w:rsid w:val="00693212"/>
    <w:rsid w:val="0069325B"/>
    <w:rsid w:val="006933F8"/>
    <w:rsid w:val="00693A14"/>
    <w:rsid w:val="00693E47"/>
    <w:rsid w:val="00693EAB"/>
    <w:rsid w:val="00694776"/>
    <w:rsid w:val="006947AC"/>
    <w:rsid w:val="00694B6B"/>
    <w:rsid w:val="00694DDA"/>
    <w:rsid w:val="00694F59"/>
    <w:rsid w:val="006952D0"/>
    <w:rsid w:val="0069539F"/>
    <w:rsid w:val="0069587E"/>
    <w:rsid w:val="006966B1"/>
    <w:rsid w:val="00696B36"/>
    <w:rsid w:val="00696CAA"/>
    <w:rsid w:val="00696CF1"/>
    <w:rsid w:val="00697E00"/>
    <w:rsid w:val="006A066D"/>
    <w:rsid w:val="006A19C2"/>
    <w:rsid w:val="006A2923"/>
    <w:rsid w:val="006A2F93"/>
    <w:rsid w:val="006A3AFB"/>
    <w:rsid w:val="006A41B0"/>
    <w:rsid w:val="006A49F0"/>
    <w:rsid w:val="006A5ED6"/>
    <w:rsid w:val="006A6B21"/>
    <w:rsid w:val="006A6C98"/>
    <w:rsid w:val="006A6D6E"/>
    <w:rsid w:val="006A7096"/>
    <w:rsid w:val="006A78E3"/>
    <w:rsid w:val="006A7A3D"/>
    <w:rsid w:val="006A7AC0"/>
    <w:rsid w:val="006A7AD6"/>
    <w:rsid w:val="006A7EF5"/>
    <w:rsid w:val="006B0ABC"/>
    <w:rsid w:val="006B0BD1"/>
    <w:rsid w:val="006B0FA3"/>
    <w:rsid w:val="006B10BE"/>
    <w:rsid w:val="006B10F2"/>
    <w:rsid w:val="006B1BC6"/>
    <w:rsid w:val="006B22BF"/>
    <w:rsid w:val="006B22CC"/>
    <w:rsid w:val="006B2932"/>
    <w:rsid w:val="006B2BB1"/>
    <w:rsid w:val="006B390E"/>
    <w:rsid w:val="006B4064"/>
    <w:rsid w:val="006B4CCC"/>
    <w:rsid w:val="006B515A"/>
    <w:rsid w:val="006B52F7"/>
    <w:rsid w:val="006B5E2D"/>
    <w:rsid w:val="006B5F49"/>
    <w:rsid w:val="006B6D66"/>
    <w:rsid w:val="006B7E1C"/>
    <w:rsid w:val="006C06DC"/>
    <w:rsid w:val="006C1262"/>
    <w:rsid w:val="006C1C3B"/>
    <w:rsid w:val="006C1C49"/>
    <w:rsid w:val="006C2166"/>
    <w:rsid w:val="006C2504"/>
    <w:rsid w:val="006C2D03"/>
    <w:rsid w:val="006C3CB9"/>
    <w:rsid w:val="006C4376"/>
    <w:rsid w:val="006C48D8"/>
    <w:rsid w:val="006C4CA5"/>
    <w:rsid w:val="006C5BDA"/>
    <w:rsid w:val="006C6807"/>
    <w:rsid w:val="006C6AE7"/>
    <w:rsid w:val="006C7527"/>
    <w:rsid w:val="006D1659"/>
    <w:rsid w:val="006D18E2"/>
    <w:rsid w:val="006D1B4C"/>
    <w:rsid w:val="006D21D6"/>
    <w:rsid w:val="006D2388"/>
    <w:rsid w:val="006D24F6"/>
    <w:rsid w:val="006D2A0C"/>
    <w:rsid w:val="006D2B79"/>
    <w:rsid w:val="006D2B9A"/>
    <w:rsid w:val="006D2C9D"/>
    <w:rsid w:val="006D2D8C"/>
    <w:rsid w:val="006D37A2"/>
    <w:rsid w:val="006D4105"/>
    <w:rsid w:val="006D4704"/>
    <w:rsid w:val="006D4739"/>
    <w:rsid w:val="006D4945"/>
    <w:rsid w:val="006D4E55"/>
    <w:rsid w:val="006D5101"/>
    <w:rsid w:val="006D5F3A"/>
    <w:rsid w:val="006D64F9"/>
    <w:rsid w:val="006D6AD8"/>
    <w:rsid w:val="006D75A9"/>
    <w:rsid w:val="006E009B"/>
    <w:rsid w:val="006E1203"/>
    <w:rsid w:val="006E143A"/>
    <w:rsid w:val="006E1503"/>
    <w:rsid w:val="006E1F5B"/>
    <w:rsid w:val="006E2D78"/>
    <w:rsid w:val="006E3632"/>
    <w:rsid w:val="006E401D"/>
    <w:rsid w:val="006E4434"/>
    <w:rsid w:val="006E4769"/>
    <w:rsid w:val="006E48F6"/>
    <w:rsid w:val="006E51B6"/>
    <w:rsid w:val="006E55B2"/>
    <w:rsid w:val="006E5E13"/>
    <w:rsid w:val="006E6B64"/>
    <w:rsid w:val="006E6E87"/>
    <w:rsid w:val="006E7D66"/>
    <w:rsid w:val="006E7F7D"/>
    <w:rsid w:val="006F02FE"/>
    <w:rsid w:val="006F038C"/>
    <w:rsid w:val="006F13CC"/>
    <w:rsid w:val="006F2072"/>
    <w:rsid w:val="006F2345"/>
    <w:rsid w:val="006F2AAD"/>
    <w:rsid w:val="006F2FC4"/>
    <w:rsid w:val="006F36E8"/>
    <w:rsid w:val="006F39E1"/>
    <w:rsid w:val="006F3A12"/>
    <w:rsid w:val="006F4846"/>
    <w:rsid w:val="006F4F81"/>
    <w:rsid w:val="006F5104"/>
    <w:rsid w:val="006F59B4"/>
    <w:rsid w:val="006F5A81"/>
    <w:rsid w:val="006F690C"/>
    <w:rsid w:val="006F692E"/>
    <w:rsid w:val="006F7620"/>
    <w:rsid w:val="006F789A"/>
    <w:rsid w:val="00700F06"/>
    <w:rsid w:val="00702308"/>
    <w:rsid w:val="007027BC"/>
    <w:rsid w:val="00702C55"/>
    <w:rsid w:val="0070364D"/>
    <w:rsid w:val="007038C9"/>
    <w:rsid w:val="00703B1D"/>
    <w:rsid w:val="00703DE1"/>
    <w:rsid w:val="00704300"/>
    <w:rsid w:val="00704C5E"/>
    <w:rsid w:val="00704ED7"/>
    <w:rsid w:val="00704EE8"/>
    <w:rsid w:val="00705509"/>
    <w:rsid w:val="00705D47"/>
    <w:rsid w:val="00706728"/>
    <w:rsid w:val="00706F49"/>
    <w:rsid w:val="00710264"/>
    <w:rsid w:val="0071082C"/>
    <w:rsid w:val="00711FF2"/>
    <w:rsid w:val="007121C8"/>
    <w:rsid w:val="007128B8"/>
    <w:rsid w:val="00712F1A"/>
    <w:rsid w:val="007130F4"/>
    <w:rsid w:val="007131BB"/>
    <w:rsid w:val="00713B16"/>
    <w:rsid w:val="007141C6"/>
    <w:rsid w:val="007148C6"/>
    <w:rsid w:val="00714AF2"/>
    <w:rsid w:val="00714B5A"/>
    <w:rsid w:val="00714C31"/>
    <w:rsid w:val="00714D3A"/>
    <w:rsid w:val="007154FA"/>
    <w:rsid w:val="00717785"/>
    <w:rsid w:val="00717802"/>
    <w:rsid w:val="00717A50"/>
    <w:rsid w:val="00720349"/>
    <w:rsid w:val="0072048E"/>
    <w:rsid w:val="00720EDC"/>
    <w:rsid w:val="007211EB"/>
    <w:rsid w:val="007213AC"/>
    <w:rsid w:val="007214D7"/>
    <w:rsid w:val="00721926"/>
    <w:rsid w:val="007222A3"/>
    <w:rsid w:val="007228D4"/>
    <w:rsid w:val="00722DB8"/>
    <w:rsid w:val="00722DFD"/>
    <w:rsid w:val="00723076"/>
    <w:rsid w:val="00723249"/>
    <w:rsid w:val="0072423E"/>
    <w:rsid w:val="007246DB"/>
    <w:rsid w:val="00724887"/>
    <w:rsid w:val="00724A6A"/>
    <w:rsid w:val="00724EF9"/>
    <w:rsid w:val="007252CA"/>
    <w:rsid w:val="007261C4"/>
    <w:rsid w:val="00726236"/>
    <w:rsid w:val="00726274"/>
    <w:rsid w:val="007266B5"/>
    <w:rsid w:val="007267CC"/>
    <w:rsid w:val="00726A71"/>
    <w:rsid w:val="007276B1"/>
    <w:rsid w:val="0072775A"/>
    <w:rsid w:val="007277ED"/>
    <w:rsid w:val="00727F6E"/>
    <w:rsid w:val="00730028"/>
    <w:rsid w:val="0073006C"/>
    <w:rsid w:val="0073047F"/>
    <w:rsid w:val="00730714"/>
    <w:rsid w:val="0073149B"/>
    <w:rsid w:val="00731993"/>
    <w:rsid w:val="00731F19"/>
    <w:rsid w:val="0073208A"/>
    <w:rsid w:val="007332CE"/>
    <w:rsid w:val="00733934"/>
    <w:rsid w:val="00733B55"/>
    <w:rsid w:val="00734718"/>
    <w:rsid w:val="007348B5"/>
    <w:rsid w:val="007349C9"/>
    <w:rsid w:val="00734A72"/>
    <w:rsid w:val="00734EFD"/>
    <w:rsid w:val="00735AE2"/>
    <w:rsid w:val="00735EBC"/>
    <w:rsid w:val="00736ED6"/>
    <w:rsid w:val="00736FB7"/>
    <w:rsid w:val="007374A9"/>
    <w:rsid w:val="00737B9B"/>
    <w:rsid w:val="00737D58"/>
    <w:rsid w:val="00737E79"/>
    <w:rsid w:val="00737EAB"/>
    <w:rsid w:val="007405A1"/>
    <w:rsid w:val="00740698"/>
    <w:rsid w:val="007407A5"/>
    <w:rsid w:val="0074115D"/>
    <w:rsid w:val="007415FE"/>
    <w:rsid w:val="007421A2"/>
    <w:rsid w:val="007421AE"/>
    <w:rsid w:val="007427FF"/>
    <w:rsid w:val="0074287B"/>
    <w:rsid w:val="0074377A"/>
    <w:rsid w:val="0074438B"/>
    <w:rsid w:val="007444F1"/>
    <w:rsid w:val="0074459F"/>
    <w:rsid w:val="00744C2A"/>
    <w:rsid w:val="0074528C"/>
    <w:rsid w:val="0074569A"/>
    <w:rsid w:val="00746EC4"/>
    <w:rsid w:val="00747004"/>
    <w:rsid w:val="00747D28"/>
    <w:rsid w:val="00747FCA"/>
    <w:rsid w:val="007508DA"/>
    <w:rsid w:val="00751306"/>
    <w:rsid w:val="0075152A"/>
    <w:rsid w:val="00751821"/>
    <w:rsid w:val="00751D10"/>
    <w:rsid w:val="00751FE3"/>
    <w:rsid w:val="0075265E"/>
    <w:rsid w:val="00752969"/>
    <w:rsid w:val="00752CD1"/>
    <w:rsid w:val="007530F5"/>
    <w:rsid w:val="007531C7"/>
    <w:rsid w:val="007537E8"/>
    <w:rsid w:val="00753B1C"/>
    <w:rsid w:val="00753F39"/>
    <w:rsid w:val="00754097"/>
    <w:rsid w:val="00754ACC"/>
    <w:rsid w:val="00754EF4"/>
    <w:rsid w:val="00755D09"/>
    <w:rsid w:val="00756005"/>
    <w:rsid w:val="0075652B"/>
    <w:rsid w:val="00756BEA"/>
    <w:rsid w:val="00756D4F"/>
    <w:rsid w:val="00756E91"/>
    <w:rsid w:val="007573FA"/>
    <w:rsid w:val="00757B19"/>
    <w:rsid w:val="00760103"/>
    <w:rsid w:val="0076060A"/>
    <w:rsid w:val="0076156D"/>
    <w:rsid w:val="00761CE3"/>
    <w:rsid w:val="00761EF9"/>
    <w:rsid w:val="00762057"/>
    <w:rsid w:val="0076220A"/>
    <w:rsid w:val="00762295"/>
    <w:rsid w:val="00762815"/>
    <w:rsid w:val="00762FD0"/>
    <w:rsid w:val="007630CE"/>
    <w:rsid w:val="00763507"/>
    <w:rsid w:val="0076374A"/>
    <w:rsid w:val="00763FCC"/>
    <w:rsid w:val="00764048"/>
    <w:rsid w:val="007644EC"/>
    <w:rsid w:val="007645B9"/>
    <w:rsid w:val="0076491D"/>
    <w:rsid w:val="00764A74"/>
    <w:rsid w:val="00765074"/>
    <w:rsid w:val="00765261"/>
    <w:rsid w:val="007656F2"/>
    <w:rsid w:val="00765B46"/>
    <w:rsid w:val="00766809"/>
    <w:rsid w:val="00766877"/>
    <w:rsid w:val="00766C70"/>
    <w:rsid w:val="007670C0"/>
    <w:rsid w:val="00767863"/>
    <w:rsid w:val="00767B6A"/>
    <w:rsid w:val="00767BA7"/>
    <w:rsid w:val="00771EED"/>
    <w:rsid w:val="007723E4"/>
    <w:rsid w:val="00772B58"/>
    <w:rsid w:val="00772BD7"/>
    <w:rsid w:val="00772EFB"/>
    <w:rsid w:val="00773AE1"/>
    <w:rsid w:val="00774B6C"/>
    <w:rsid w:val="00775150"/>
    <w:rsid w:val="00775D02"/>
    <w:rsid w:val="00777236"/>
    <w:rsid w:val="007773CA"/>
    <w:rsid w:val="00777628"/>
    <w:rsid w:val="00777694"/>
    <w:rsid w:val="00777D41"/>
    <w:rsid w:val="00781080"/>
    <w:rsid w:val="00781304"/>
    <w:rsid w:val="007813A5"/>
    <w:rsid w:val="0078186D"/>
    <w:rsid w:val="007819BE"/>
    <w:rsid w:val="00781BB3"/>
    <w:rsid w:val="00782188"/>
    <w:rsid w:val="007826BB"/>
    <w:rsid w:val="00782A55"/>
    <w:rsid w:val="00783CC2"/>
    <w:rsid w:val="00785337"/>
    <w:rsid w:val="0078561F"/>
    <w:rsid w:val="0078598D"/>
    <w:rsid w:val="00785E72"/>
    <w:rsid w:val="007861CB"/>
    <w:rsid w:val="0079057C"/>
    <w:rsid w:val="0079071A"/>
    <w:rsid w:val="0079085B"/>
    <w:rsid w:val="00791A2B"/>
    <w:rsid w:val="00791DF7"/>
    <w:rsid w:val="007923A6"/>
    <w:rsid w:val="007929BA"/>
    <w:rsid w:val="00793024"/>
    <w:rsid w:val="00793173"/>
    <w:rsid w:val="0079393B"/>
    <w:rsid w:val="00793A8D"/>
    <w:rsid w:val="007947ED"/>
    <w:rsid w:val="0079758E"/>
    <w:rsid w:val="007A1E45"/>
    <w:rsid w:val="007A1F7B"/>
    <w:rsid w:val="007A2015"/>
    <w:rsid w:val="007A217A"/>
    <w:rsid w:val="007A266F"/>
    <w:rsid w:val="007A2B47"/>
    <w:rsid w:val="007A3446"/>
    <w:rsid w:val="007A392C"/>
    <w:rsid w:val="007A393A"/>
    <w:rsid w:val="007A3CDA"/>
    <w:rsid w:val="007A48E2"/>
    <w:rsid w:val="007A4C43"/>
    <w:rsid w:val="007A5740"/>
    <w:rsid w:val="007A5C30"/>
    <w:rsid w:val="007A5EE0"/>
    <w:rsid w:val="007A6145"/>
    <w:rsid w:val="007A6298"/>
    <w:rsid w:val="007A66A0"/>
    <w:rsid w:val="007A67D6"/>
    <w:rsid w:val="007A69C6"/>
    <w:rsid w:val="007A71B9"/>
    <w:rsid w:val="007A72B3"/>
    <w:rsid w:val="007A75DE"/>
    <w:rsid w:val="007A786C"/>
    <w:rsid w:val="007A7A48"/>
    <w:rsid w:val="007A7C28"/>
    <w:rsid w:val="007B042C"/>
    <w:rsid w:val="007B16FF"/>
    <w:rsid w:val="007B191F"/>
    <w:rsid w:val="007B1B89"/>
    <w:rsid w:val="007B1D23"/>
    <w:rsid w:val="007B21A4"/>
    <w:rsid w:val="007B26AD"/>
    <w:rsid w:val="007B277B"/>
    <w:rsid w:val="007B2910"/>
    <w:rsid w:val="007B34A5"/>
    <w:rsid w:val="007B34EA"/>
    <w:rsid w:val="007B3FD6"/>
    <w:rsid w:val="007B4967"/>
    <w:rsid w:val="007B57E8"/>
    <w:rsid w:val="007B5A28"/>
    <w:rsid w:val="007B61DE"/>
    <w:rsid w:val="007B635C"/>
    <w:rsid w:val="007B642E"/>
    <w:rsid w:val="007B6441"/>
    <w:rsid w:val="007B66D3"/>
    <w:rsid w:val="007B7759"/>
    <w:rsid w:val="007B7CAA"/>
    <w:rsid w:val="007C099D"/>
    <w:rsid w:val="007C0E23"/>
    <w:rsid w:val="007C176F"/>
    <w:rsid w:val="007C1990"/>
    <w:rsid w:val="007C19BF"/>
    <w:rsid w:val="007C19E2"/>
    <w:rsid w:val="007C2427"/>
    <w:rsid w:val="007C3081"/>
    <w:rsid w:val="007C3FEA"/>
    <w:rsid w:val="007C40AB"/>
    <w:rsid w:val="007C4678"/>
    <w:rsid w:val="007C4B3B"/>
    <w:rsid w:val="007C53A7"/>
    <w:rsid w:val="007C54CF"/>
    <w:rsid w:val="007C56CD"/>
    <w:rsid w:val="007C5766"/>
    <w:rsid w:val="007C5FDA"/>
    <w:rsid w:val="007C7273"/>
    <w:rsid w:val="007C7C54"/>
    <w:rsid w:val="007D008C"/>
    <w:rsid w:val="007D0117"/>
    <w:rsid w:val="007D05D3"/>
    <w:rsid w:val="007D0EC6"/>
    <w:rsid w:val="007D1604"/>
    <w:rsid w:val="007D2722"/>
    <w:rsid w:val="007D2B8B"/>
    <w:rsid w:val="007D386D"/>
    <w:rsid w:val="007D38B1"/>
    <w:rsid w:val="007D3D86"/>
    <w:rsid w:val="007D412F"/>
    <w:rsid w:val="007D41FE"/>
    <w:rsid w:val="007D4382"/>
    <w:rsid w:val="007D49FF"/>
    <w:rsid w:val="007D54F8"/>
    <w:rsid w:val="007D5F42"/>
    <w:rsid w:val="007D7855"/>
    <w:rsid w:val="007D7CC7"/>
    <w:rsid w:val="007E07B5"/>
    <w:rsid w:val="007E0C2C"/>
    <w:rsid w:val="007E2258"/>
    <w:rsid w:val="007E28FF"/>
    <w:rsid w:val="007E2F1F"/>
    <w:rsid w:val="007E32C1"/>
    <w:rsid w:val="007E34D3"/>
    <w:rsid w:val="007E3BE7"/>
    <w:rsid w:val="007E4714"/>
    <w:rsid w:val="007E4DB0"/>
    <w:rsid w:val="007E52A3"/>
    <w:rsid w:val="007E52CF"/>
    <w:rsid w:val="007E55F4"/>
    <w:rsid w:val="007E569B"/>
    <w:rsid w:val="007E5EE7"/>
    <w:rsid w:val="007E6917"/>
    <w:rsid w:val="007E6B8C"/>
    <w:rsid w:val="007E7F79"/>
    <w:rsid w:val="007F086F"/>
    <w:rsid w:val="007F0B75"/>
    <w:rsid w:val="007F0EDF"/>
    <w:rsid w:val="007F1645"/>
    <w:rsid w:val="007F16F7"/>
    <w:rsid w:val="007F1927"/>
    <w:rsid w:val="007F1F78"/>
    <w:rsid w:val="007F3587"/>
    <w:rsid w:val="007F3680"/>
    <w:rsid w:val="007F3965"/>
    <w:rsid w:val="007F3984"/>
    <w:rsid w:val="007F39BA"/>
    <w:rsid w:val="007F39EE"/>
    <w:rsid w:val="007F4748"/>
    <w:rsid w:val="007F4D6D"/>
    <w:rsid w:val="007F5C8B"/>
    <w:rsid w:val="007F5D74"/>
    <w:rsid w:val="007F67C0"/>
    <w:rsid w:val="007F68D5"/>
    <w:rsid w:val="007F79D0"/>
    <w:rsid w:val="007F7DF0"/>
    <w:rsid w:val="008000A6"/>
    <w:rsid w:val="0080163F"/>
    <w:rsid w:val="0080262D"/>
    <w:rsid w:val="0080301A"/>
    <w:rsid w:val="008042E2"/>
    <w:rsid w:val="008045A1"/>
    <w:rsid w:val="008052A9"/>
    <w:rsid w:val="008056F5"/>
    <w:rsid w:val="00805B09"/>
    <w:rsid w:val="00805EBD"/>
    <w:rsid w:val="008067C6"/>
    <w:rsid w:val="00806C8C"/>
    <w:rsid w:val="008104F7"/>
    <w:rsid w:val="008115F0"/>
    <w:rsid w:val="008118FF"/>
    <w:rsid w:val="00811BE0"/>
    <w:rsid w:val="00811C19"/>
    <w:rsid w:val="00811FF2"/>
    <w:rsid w:val="008123FB"/>
    <w:rsid w:val="00812AD2"/>
    <w:rsid w:val="00812AED"/>
    <w:rsid w:val="00813045"/>
    <w:rsid w:val="008135B0"/>
    <w:rsid w:val="00814601"/>
    <w:rsid w:val="00814A7C"/>
    <w:rsid w:val="0081526E"/>
    <w:rsid w:val="00815B44"/>
    <w:rsid w:val="008162FC"/>
    <w:rsid w:val="008169EE"/>
    <w:rsid w:val="00817341"/>
    <w:rsid w:val="00820059"/>
    <w:rsid w:val="00820B6C"/>
    <w:rsid w:val="00820EC1"/>
    <w:rsid w:val="0082123D"/>
    <w:rsid w:val="00821286"/>
    <w:rsid w:val="00821BE9"/>
    <w:rsid w:val="008220CC"/>
    <w:rsid w:val="0082213B"/>
    <w:rsid w:val="00822B39"/>
    <w:rsid w:val="00822EB5"/>
    <w:rsid w:val="00823180"/>
    <w:rsid w:val="008238D7"/>
    <w:rsid w:val="00823AA5"/>
    <w:rsid w:val="008240A6"/>
    <w:rsid w:val="00824224"/>
    <w:rsid w:val="008263E8"/>
    <w:rsid w:val="008264E3"/>
    <w:rsid w:val="00827E8C"/>
    <w:rsid w:val="00830457"/>
    <w:rsid w:val="0083062A"/>
    <w:rsid w:val="00830EB8"/>
    <w:rsid w:val="00830FE0"/>
    <w:rsid w:val="008314E2"/>
    <w:rsid w:val="0083198C"/>
    <w:rsid w:val="0083332A"/>
    <w:rsid w:val="00833463"/>
    <w:rsid w:val="00833547"/>
    <w:rsid w:val="00835150"/>
    <w:rsid w:val="00835953"/>
    <w:rsid w:val="00835E1C"/>
    <w:rsid w:val="0083662A"/>
    <w:rsid w:val="008367B0"/>
    <w:rsid w:val="00836D7D"/>
    <w:rsid w:val="00837024"/>
    <w:rsid w:val="00837247"/>
    <w:rsid w:val="00837353"/>
    <w:rsid w:val="00837E12"/>
    <w:rsid w:val="0084055B"/>
    <w:rsid w:val="008408D0"/>
    <w:rsid w:val="00840A40"/>
    <w:rsid w:val="00840CA3"/>
    <w:rsid w:val="0084183F"/>
    <w:rsid w:val="00842679"/>
    <w:rsid w:val="00842B1E"/>
    <w:rsid w:val="00842D72"/>
    <w:rsid w:val="00843668"/>
    <w:rsid w:val="00843E20"/>
    <w:rsid w:val="00843EA4"/>
    <w:rsid w:val="00844748"/>
    <w:rsid w:val="00844E2F"/>
    <w:rsid w:val="00845341"/>
    <w:rsid w:val="00845785"/>
    <w:rsid w:val="0084623B"/>
    <w:rsid w:val="008464D3"/>
    <w:rsid w:val="008474DA"/>
    <w:rsid w:val="0084782E"/>
    <w:rsid w:val="0085006D"/>
    <w:rsid w:val="00850465"/>
    <w:rsid w:val="00850711"/>
    <w:rsid w:val="00850976"/>
    <w:rsid w:val="0085156E"/>
    <w:rsid w:val="00851A8C"/>
    <w:rsid w:val="00852340"/>
    <w:rsid w:val="00853BDF"/>
    <w:rsid w:val="00854134"/>
    <w:rsid w:val="008552D8"/>
    <w:rsid w:val="00855B1E"/>
    <w:rsid w:val="00855C5E"/>
    <w:rsid w:val="0085635D"/>
    <w:rsid w:val="00856661"/>
    <w:rsid w:val="008567C8"/>
    <w:rsid w:val="00856D0C"/>
    <w:rsid w:val="008570C4"/>
    <w:rsid w:val="0085725D"/>
    <w:rsid w:val="008575FF"/>
    <w:rsid w:val="0086022A"/>
    <w:rsid w:val="00860560"/>
    <w:rsid w:val="008607A5"/>
    <w:rsid w:val="00861E40"/>
    <w:rsid w:val="008625F2"/>
    <w:rsid w:val="00862672"/>
    <w:rsid w:val="00862FB7"/>
    <w:rsid w:val="00863110"/>
    <w:rsid w:val="00863851"/>
    <w:rsid w:val="00863A65"/>
    <w:rsid w:val="00863BD9"/>
    <w:rsid w:val="00863CA1"/>
    <w:rsid w:val="00863E29"/>
    <w:rsid w:val="00865300"/>
    <w:rsid w:val="00865E49"/>
    <w:rsid w:val="00866CC6"/>
    <w:rsid w:val="00866F8E"/>
    <w:rsid w:val="00866F9A"/>
    <w:rsid w:val="008677A5"/>
    <w:rsid w:val="0086789C"/>
    <w:rsid w:val="00867E30"/>
    <w:rsid w:val="00870542"/>
    <w:rsid w:val="008706C4"/>
    <w:rsid w:val="008713B0"/>
    <w:rsid w:val="00871D07"/>
    <w:rsid w:val="00871D1A"/>
    <w:rsid w:val="00871DDC"/>
    <w:rsid w:val="008729BE"/>
    <w:rsid w:val="00872DA2"/>
    <w:rsid w:val="00872F8D"/>
    <w:rsid w:val="008735F4"/>
    <w:rsid w:val="008739E2"/>
    <w:rsid w:val="00873DE4"/>
    <w:rsid w:val="008742D2"/>
    <w:rsid w:val="0087457E"/>
    <w:rsid w:val="00874977"/>
    <w:rsid w:val="00876027"/>
    <w:rsid w:val="00876244"/>
    <w:rsid w:val="00876BEE"/>
    <w:rsid w:val="008771BB"/>
    <w:rsid w:val="00877564"/>
    <w:rsid w:val="00877623"/>
    <w:rsid w:val="00877DA2"/>
    <w:rsid w:val="00880182"/>
    <w:rsid w:val="0088066B"/>
    <w:rsid w:val="00880A37"/>
    <w:rsid w:val="00880A46"/>
    <w:rsid w:val="00880C3B"/>
    <w:rsid w:val="00880CC0"/>
    <w:rsid w:val="008822D0"/>
    <w:rsid w:val="0088252F"/>
    <w:rsid w:val="008826D1"/>
    <w:rsid w:val="00882F6D"/>
    <w:rsid w:val="008833A5"/>
    <w:rsid w:val="008840CC"/>
    <w:rsid w:val="00884AEB"/>
    <w:rsid w:val="00885EA6"/>
    <w:rsid w:val="00886C1F"/>
    <w:rsid w:val="008874C9"/>
    <w:rsid w:val="00887D69"/>
    <w:rsid w:val="00887DDA"/>
    <w:rsid w:val="0089054A"/>
    <w:rsid w:val="0089119F"/>
    <w:rsid w:val="00891D3A"/>
    <w:rsid w:val="008924DE"/>
    <w:rsid w:val="008927F2"/>
    <w:rsid w:val="00892D68"/>
    <w:rsid w:val="008930C8"/>
    <w:rsid w:val="00893105"/>
    <w:rsid w:val="00894BC1"/>
    <w:rsid w:val="00895354"/>
    <w:rsid w:val="00896741"/>
    <w:rsid w:val="0089691D"/>
    <w:rsid w:val="00896B42"/>
    <w:rsid w:val="00896BBC"/>
    <w:rsid w:val="00896D29"/>
    <w:rsid w:val="00896DD4"/>
    <w:rsid w:val="008972D8"/>
    <w:rsid w:val="00897671"/>
    <w:rsid w:val="008A03F8"/>
    <w:rsid w:val="008A0460"/>
    <w:rsid w:val="008A0A3F"/>
    <w:rsid w:val="008A188A"/>
    <w:rsid w:val="008A2849"/>
    <w:rsid w:val="008A292C"/>
    <w:rsid w:val="008A2EE4"/>
    <w:rsid w:val="008A2FA6"/>
    <w:rsid w:val="008A3499"/>
    <w:rsid w:val="008A39F3"/>
    <w:rsid w:val="008A3B63"/>
    <w:rsid w:val="008A412B"/>
    <w:rsid w:val="008A44BF"/>
    <w:rsid w:val="008A456C"/>
    <w:rsid w:val="008A4878"/>
    <w:rsid w:val="008A4FB1"/>
    <w:rsid w:val="008A595B"/>
    <w:rsid w:val="008A5DAB"/>
    <w:rsid w:val="008A709C"/>
    <w:rsid w:val="008A750F"/>
    <w:rsid w:val="008A75D9"/>
    <w:rsid w:val="008A7982"/>
    <w:rsid w:val="008B089F"/>
    <w:rsid w:val="008B08BB"/>
    <w:rsid w:val="008B0E5A"/>
    <w:rsid w:val="008B150E"/>
    <w:rsid w:val="008B16B9"/>
    <w:rsid w:val="008B2349"/>
    <w:rsid w:val="008B2D77"/>
    <w:rsid w:val="008B31E7"/>
    <w:rsid w:val="008B35AE"/>
    <w:rsid w:val="008B3A54"/>
    <w:rsid w:val="008B43B5"/>
    <w:rsid w:val="008B45C8"/>
    <w:rsid w:val="008B6327"/>
    <w:rsid w:val="008B74A0"/>
    <w:rsid w:val="008B74FC"/>
    <w:rsid w:val="008B7E93"/>
    <w:rsid w:val="008C113A"/>
    <w:rsid w:val="008C1159"/>
    <w:rsid w:val="008C11F4"/>
    <w:rsid w:val="008C1211"/>
    <w:rsid w:val="008C12B8"/>
    <w:rsid w:val="008C1505"/>
    <w:rsid w:val="008C2686"/>
    <w:rsid w:val="008C283C"/>
    <w:rsid w:val="008C2FBC"/>
    <w:rsid w:val="008C319C"/>
    <w:rsid w:val="008C3AD2"/>
    <w:rsid w:val="008C4A64"/>
    <w:rsid w:val="008C4C7A"/>
    <w:rsid w:val="008C4E31"/>
    <w:rsid w:val="008C5266"/>
    <w:rsid w:val="008C5587"/>
    <w:rsid w:val="008C5692"/>
    <w:rsid w:val="008C56B0"/>
    <w:rsid w:val="008C5A2D"/>
    <w:rsid w:val="008C619A"/>
    <w:rsid w:val="008C6415"/>
    <w:rsid w:val="008C75F8"/>
    <w:rsid w:val="008C79BB"/>
    <w:rsid w:val="008C7BF7"/>
    <w:rsid w:val="008D055F"/>
    <w:rsid w:val="008D05A4"/>
    <w:rsid w:val="008D061F"/>
    <w:rsid w:val="008D0ABF"/>
    <w:rsid w:val="008D0AD4"/>
    <w:rsid w:val="008D0EA5"/>
    <w:rsid w:val="008D12A1"/>
    <w:rsid w:val="008D156D"/>
    <w:rsid w:val="008D1851"/>
    <w:rsid w:val="008D1896"/>
    <w:rsid w:val="008D2047"/>
    <w:rsid w:val="008D23E9"/>
    <w:rsid w:val="008D3335"/>
    <w:rsid w:val="008D392D"/>
    <w:rsid w:val="008D396D"/>
    <w:rsid w:val="008D3B5B"/>
    <w:rsid w:val="008D4566"/>
    <w:rsid w:val="008D4A91"/>
    <w:rsid w:val="008D5234"/>
    <w:rsid w:val="008D590D"/>
    <w:rsid w:val="008D5ACE"/>
    <w:rsid w:val="008D5BD5"/>
    <w:rsid w:val="008D5D34"/>
    <w:rsid w:val="008D5EEC"/>
    <w:rsid w:val="008D6139"/>
    <w:rsid w:val="008D642B"/>
    <w:rsid w:val="008D66AC"/>
    <w:rsid w:val="008E0423"/>
    <w:rsid w:val="008E09FB"/>
    <w:rsid w:val="008E0CD9"/>
    <w:rsid w:val="008E0EF5"/>
    <w:rsid w:val="008E10E6"/>
    <w:rsid w:val="008E1BB9"/>
    <w:rsid w:val="008E2593"/>
    <w:rsid w:val="008E2A5A"/>
    <w:rsid w:val="008E3584"/>
    <w:rsid w:val="008E4ABD"/>
    <w:rsid w:val="008E53E8"/>
    <w:rsid w:val="008E56AC"/>
    <w:rsid w:val="008E5B9F"/>
    <w:rsid w:val="008E5C63"/>
    <w:rsid w:val="008E613C"/>
    <w:rsid w:val="008E6519"/>
    <w:rsid w:val="008E7C15"/>
    <w:rsid w:val="008E7E05"/>
    <w:rsid w:val="008F0E99"/>
    <w:rsid w:val="008F1495"/>
    <w:rsid w:val="008F18E6"/>
    <w:rsid w:val="008F3BBA"/>
    <w:rsid w:val="008F4728"/>
    <w:rsid w:val="008F4D04"/>
    <w:rsid w:val="008F501C"/>
    <w:rsid w:val="008F5A50"/>
    <w:rsid w:val="008F7639"/>
    <w:rsid w:val="008F7D66"/>
    <w:rsid w:val="009000AD"/>
    <w:rsid w:val="009000B5"/>
    <w:rsid w:val="009002D1"/>
    <w:rsid w:val="00900388"/>
    <w:rsid w:val="0090060A"/>
    <w:rsid w:val="0090107C"/>
    <w:rsid w:val="00902237"/>
    <w:rsid w:val="0090259C"/>
    <w:rsid w:val="00902D63"/>
    <w:rsid w:val="00902E21"/>
    <w:rsid w:val="0090311C"/>
    <w:rsid w:val="00903742"/>
    <w:rsid w:val="00904D30"/>
    <w:rsid w:val="00904DDC"/>
    <w:rsid w:val="00905036"/>
    <w:rsid w:val="00905043"/>
    <w:rsid w:val="0090528E"/>
    <w:rsid w:val="009053F9"/>
    <w:rsid w:val="009063AC"/>
    <w:rsid w:val="00906B80"/>
    <w:rsid w:val="00906EAC"/>
    <w:rsid w:val="00906F80"/>
    <w:rsid w:val="0090794E"/>
    <w:rsid w:val="009100FC"/>
    <w:rsid w:val="0091017A"/>
    <w:rsid w:val="00910841"/>
    <w:rsid w:val="00912CFB"/>
    <w:rsid w:val="00912D62"/>
    <w:rsid w:val="009130F6"/>
    <w:rsid w:val="00913E69"/>
    <w:rsid w:val="009144FC"/>
    <w:rsid w:val="00914D44"/>
    <w:rsid w:val="00914D4E"/>
    <w:rsid w:val="0091590B"/>
    <w:rsid w:val="00915961"/>
    <w:rsid w:val="0091796F"/>
    <w:rsid w:val="00917A86"/>
    <w:rsid w:val="00917B4B"/>
    <w:rsid w:val="00920767"/>
    <w:rsid w:val="0092099E"/>
    <w:rsid w:val="00921024"/>
    <w:rsid w:val="0092106C"/>
    <w:rsid w:val="00921CBB"/>
    <w:rsid w:val="00922314"/>
    <w:rsid w:val="009226FD"/>
    <w:rsid w:val="00923021"/>
    <w:rsid w:val="0092393F"/>
    <w:rsid w:val="00923B75"/>
    <w:rsid w:val="00923D88"/>
    <w:rsid w:val="009246D6"/>
    <w:rsid w:val="00924FBC"/>
    <w:rsid w:val="009259EF"/>
    <w:rsid w:val="00925AE1"/>
    <w:rsid w:val="0092612D"/>
    <w:rsid w:val="0092661F"/>
    <w:rsid w:val="00926BB9"/>
    <w:rsid w:val="00927733"/>
    <w:rsid w:val="0093008C"/>
    <w:rsid w:val="00930B5B"/>
    <w:rsid w:val="009313BE"/>
    <w:rsid w:val="00931A0A"/>
    <w:rsid w:val="00932075"/>
    <w:rsid w:val="0093240C"/>
    <w:rsid w:val="00932734"/>
    <w:rsid w:val="009327E6"/>
    <w:rsid w:val="00933345"/>
    <w:rsid w:val="009336A4"/>
    <w:rsid w:val="00934BA0"/>
    <w:rsid w:val="00935ADF"/>
    <w:rsid w:val="00936049"/>
    <w:rsid w:val="00936B07"/>
    <w:rsid w:val="00936F80"/>
    <w:rsid w:val="009403F0"/>
    <w:rsid w:val="00940694"/>
    <w:rsid w:val="00940F7A"/>
    <w:rsid w:val="00940F8A"/>
    <w:rsid w:val="009423C5"/>
    <w:rsid w:val="009428AC"/>
    <w:rsid w:val="009431DF"/>
    <w:rsid w:val="009432EB"/>
    <w:rsid w:val="00943885"/>
    <w:rsid w:val="00943AFC"/>
    <w:rsid w:val="00943D67"/>
    <w:rsid w:val="00943E03"/>
    <w:rsid w:val="00944716"/>
    <w:rsid w:val="0094485A"/>
    <w:rsid w:val="00944E20"/>
    <w:rsid w:val="0094542D"/>
    <w:rsid w:val="00947827"/>
    <w:rsid w:val="009502B6"/>
    <w:rsid w:val="00950802"/>
    <w:rsid w:val="00951681"/>
    <w:rsid w:val="00952233"/>
    <w:rsid w:val="00952A11"/>
    <w:rsid w:val="00952EAD"/>
    <w:rsid w:val="00953058"/>
    <w:rsid w:val="00953712"/>
    <w:rsid w:val="0095392C"/>
    <w:rsid w:val="00953D9C"/>
    <w:rsid w:val="00954ADB"/>
    <w:rsid w:val="00954AEF"/>
    <w:rsid w:val="00954E3B"/>
    <w:rsid w:val="00954F98"/>
    <w:rsid w:val="0095645D"/>
    <w:rsid w:val="00956AA9"/>
    <w:rsid w:val="00957A74"/>
    <w:rsid w:val="00957E52"/>
    <w:rsid w:val="00960243"/>
    <w:rsid w:val="009604E8"/>
    <w:rsid w:val="00960BEE"/>
    <w:rsid w:val="00960D25"/>
    <w:rsid w:val="00960E7F"/>
    <w:rsid w:val="009618B0"/>
    <w:rsid w:val="00961B7A"/>
    <w:rsid w:val="0096246D"/>
    <w:rsid w:val="009624D5"/>
    <w:rsid w:val="00963226"/>
    <w:rsid w:val="00963800"/>
    <w:rsid w:val="00963F5B"/>
    <w:rsid w:val="00964809"/>
    <w:rsid w:val="009652A1"/>
    <w:rsid w:val="009656AE"/>
    <w:rsid w:val="00965790"/>
    <w:rsid w:val="009672A5"/>
    <w:rsid w:val="0096741F"/>
    <w:rsid w:val="0096745C"/>
    <w:rsid w:val="00970001"/>
    <w:rsid w:val="009702B6"/>
    <w:rsid w:val="00971499"/>
    <w:rsid w:val="009716BF"/>
    <w:rsid w:val="00972688"/>
    <w:rsid w:val="0097364D"/>
    <w:rsid w:val="00973AFD"/>
    <w:rsid w:val="00973D61"/>
    <w:rsid w:val="00974E2E"/>
    <w:rsid w:val="00974F0F"/>
    <w:rsid w:val="009753A4"/>
    <w:rsid w:val="00975488"/>
    <w:rsid w:val="009755BC"/>
    <w:rsid w:val="00975960"/>
    <w:rsid w:val="00975E55"/>
    <w:rsid w:val="0097608A"/>
    <w:rsid w:val="0097610E"/>
    <w:rsid w:val="0097647A"/>
    <w:rsid w:val="00977AFB"/>
    <w:rsid w:val="00977B52"/>
    <w:rsid w:val="0098060A"/>
    <w:rsid w:val="00980DEE"/>
    <w:rsid w:val="00981BAB"/>
    <w:rsid w:val="00982633"/>
    <w:rsid w:val="009827A5"/>
    <w:rsid w:val="0098284E"/>
    <w:rsid w:val="009836D3"/>
    <w:rsid w:val="00983894"/>
    <w:rsid w:val="00983AE4"/>
    <w:rsid w:val="00983C7C"/>
    <w:rsid w:val="00984410"/>
    <w:rsid w:val="00984D91"/>
    <w:rsid w:val="009851B5"/>
    <w:rsid w:val="00985538"/>
    <w:rsid w:val="0098557E"/>
    <w:rsid w:val="0098578C"/>
    <w:rsid w:val="009862EB"/>
    <w:rsid w:val="00986591"/>
    <w:rsid w:val="00986B2A"/>
    <w:rsid w:val="00987254"/>
    <w:rsid w:val="009872EE"/>
    <w:rsid w:val="009874D4"/>
    <w:rsid w:val="00987523"/>
    <w:rsid w:val="00987CEB"/>
    <w:rsid w:val="00993294"/>
    <w:rsid w:val="00993E36"/>
    <w:rsid w:val="00994A8D"/>
    <w:rsid w:val="00994DF5"/>
    <w:rsid w:val="00995136"/>
    <w:rsid w:val="009968EF"/>
    <w:rsid w:val="00996A4D"/>
    <w:rsid w:val="009971D8"/>
    <w:rsid w:val="009A14A7"/>
    <w:rsid w:val="009A1599"/>
    <w:rsid w:val="009A19F7"/>
    <w:rsid w:val="009A1E2C"/>
    <w:rsid w:val="009A200C"/>
    <w:rsid w:val="009A28E1"/>
    <w:rsid w:val="009A295A"/>
    <w:rsid w:val="009A40DE"/>
    <w:rsid w:val="009A4306"/>
    <w:rsid w:val="009A4A17"/>
    <w:rsid w:val="009A4AB1"/>
    <w:rsid w:val="009A4FA3"/>
    <w:rsid w:val="009A51EA"/>
    <w:rsid w:val="009A5CB6"/>
    <w:rsid w:val="009A69DA"/>
    <w:rsid w:val="009A6C01"/>
    <w:rsid w:val="009A728E"/>
    <w:rsid w:val="009A7995"/>
    <w:rsid w:val="009B01B5"/>
    <w:rsid w:val="009B0DB6"/>
    <w:rsid w:val="009B1424"/>
    <w:rsid w:val="009B1AC7"/>
    <w:rsid w:val="009B231B"/>
    <w:rsid w:val="009B2839"/>
    <w:rsid w:val="009B3065"/>
    <w:rsid w:val="009B36CA"/>
    <w:rsid w:val="009B3F11"/>
    <w:rsid w:val="009B40A2"/>
    <w:rsid w:val="009B44E8"/>
    <w:rsid w:val="009B478C"/>
    <w:rsid w:val="009B4B49"/>
    <w:rsid w:val="009B5973"/>
    <w:rsid w:val="009B71EB"/>
    <w:rsid w:val="009B75A6"/>
    <w:rsid w:val="009C078D"/>
    <w:rsid w:val="009C1198"/>
    <w:rsid w:val="009C1477"/>
    <w:rsid w:val="009C1688"/>
    <w:rsid w:val="009C1906"/>
    <w:rsid w:val="009C1EE4"/>
    <w:rsid w:val="009C2248"/>
    <w:rsid w:val="009C274C"/>
    <w:rsid w:val="009C2CC2"/>
    <w:rsid w:val="009C3EB2"/>
    <w:rsid w:val="009C3FB0"/>
    <w:rsid w:val="009C4084"/>
    <w:rsid w:val="009C43A7"/>
    <w:rsid w:val="009C55C7"/>
    <w:rsid w:val="009C5627"/>
    <w:rsid w:val="009C6518"/>
    <w:rsid w:val="009C65B6"/>
    <w:rsid w:val="009C78F2"/>
    <w:rsid w:val="009C7EED"/>
    <w:rsid w:val="009D029B"/>
    <w:rsid w:val="009D0B15"/>
    <w:rsid w:val="009D1074"/>
    <w:rsid w:val="009D151C"/>
    <w:rsid w:val="009D181A"/>
    <w:rsid w:val="009D216A"/>
    <w:rsid w:val="009D2225"/>
    <w:rsid w:val="009D3509"/>
    <w:rsid w:val="009D3826"/>
    <w:rsid w:val="009D3D9D"/>
    <w:rsid w:val="009D4077"/>
    <w:rsid w:val="009D40B8"/>
    <w:rsid w:val="009D455E"/>
    <w:rsid w:val="009D49D8"/>
    <w:rsid w:val="009D500D"/>
    <w:rsid w:val="009D5C9B"/>
    <w:rsid w:val="009D61F6"/>
    <w:rsid w:val="009D6330"/>
    <w:rsid w:val="009D67A5"/>
    <w:rsid w:val="009D6BC5"/>
    <w:rsid w:val="009D6D55"/>
    <w:rsid w:val="009D712F"/>
    <w:rsid w:val="009E0B58"/>
    <w:rsid w:val="009E10BC"/>
    <w:rsid w:val="009E2445"/>
    <w:rsid w:val="009E3929"/>
    <w:rsid w:val="009E45B5"/>
    <w:rsid w:val="009E4745"/>
    <w:rsid w:val="009E4919"/>
    <w:rsid w:val="009E4CBF"/>
    <w:rsid w:val="009E4CCC"/>
    <w:rsid w:val="009E4F1C"/>
    <w:rsid w:val="009E6EAF"/>
    <w:rsid w:val="009E7255"/>
    <w:rsid w:val="009E759A"/>
    <w:rsid w:val="009E7A23"/>
    <w:rsid w:val="009E7CAB"/>
    <w:rsid w:val="009E7CFC"/>
    <w:rsid w:val="009E7DE9"/>
    <w:rsid w:val="009F0817"/>
    <w:rsid w:val="009F095E"/>
    <w:rsid w:val="009F0A33"/>
    <w:rsid w:val="009F1C13"/>
    <w:rsid w:val="009F2014"/>
    <w:rsid w:val="009F22C3"/>
    <w:rsid w:val="009F23D7"/>
    <w:rsid w:val="009F24AE"/>
    <w:rsid w:val="009F2B26"/>
    <w:rsid w:val="009F2EE9"/>
    <w:rsid w:val="009F314B"/>
    <w:rsid w:val="009F460C"/>
    <w:rsid w:val="009F56C1"/>
    <w:rsid w:val="009F5C93"/>
    <w:rsid w:val="009F5F2E"/>
    <w:rsid w:val="009F6248"/>
    <w:rsid w:val="009F6685"/>
    <w:rsid w:val="009F697E"/>
    <w:rsid w:val="00A0011E"/>
    <w:rsid w:val="00A002F2"/>
    <w:rsid w:val="00A0098B"/>
    <w:rsid w:val="00A01003"/>
    <w:rsid w:val="00A01255"/>
    <w:rsid w:val="00A018C1"/>
    <w:rsid w:val="00A021FA"/>
    <w:rsid w:val="00A02645"/>
    <w:rsid w:val="00A033DF"/>
    <w:rsid w:val="00A0341C"/>
    <w:rsid w:val="00A03B54"/>
    <w:rsid w:val="00A03E2B"/>
    <w:rsid w:val="00A04B97"/>
    <w:rsid w:val="00A04D02"/>
    <w:rsid w:val="00A0502A"/>
    <w:rsid w:val="00A0510A"/>
    <w:rsid w:val="00A05576"/>
    <w:rsid w:val="00A058D3"/>
    <w:rsid w:val="00A05D76"/>
    <w:rsid w:val="00A05F3B"/>
    <w:rsid w:val="00A07290"/>
    <w:rsid w:val="00A07352"/>
    <w:rsid w:val="00A07FE7"/>
    <w:rsid w:val="00A10413"/>
    <w:rsid w:val="00A10C56"/>
    <w:rsid w:val="00A114A2"/>
    <w:rsid w:val="00A119CF"/>
    <w:rsid w:val="00A12446"/>
    <w:rsid w:val="00A128F9"/>
    <w:rsid w:val="00A1303E"/>
    <w:rsid w:val="00A14A7D"/>
    <w:rsid w:val="00A15622"/>
    <w:rsid w:val="00A15A74"/>
    <w:rsid w:val="00A16544"/>
    <w:rsid w:val="00A167AA"/>
    <w:rsid w:val="00A16BA2"/>
    <w:rsid w:val="00A17501"/>
    <w:rsid w:val="00A20211"/>
    <w:rsid w:val="00A21692"/>
    <w:rsid w:val="00A22892"/>
    <w:rsid w:val="00A2309E"/>
    <w:rsid w:val="00A23680"/>
    <w:rsid w:val="00A265CC"/>
    <w:rsid w:val="00A26FA9"/>
    <w:rsid w:val="00A270D3"/>
    <w:rsid w:val="00A27650"/>
    <w:rsid w:val="00A27ED6"/>
    <w:rsid w:val="00A302B5"/>
    <w:rsid w:val="00A3061B"/>
    <w:rsid w:val="00A3153C"/>
    <w:rsid w:val="00A31590"/>
    <w:rsid w:val="00A3190F"/>
    <w:rsid w:val="00A32228"/>
    <w:rsid w:val="00A32A87"/>
    <w:rsid w:val="00A339E4"/>
    <w:rsid w:val="00A33A38"/>
    <w:rsid w:val="00A346F2"/>
    <w:rsid w:val="00A34740"/>
    <w:rsid w:val="00A34E45"/>
    <w:rsid w:val="00A35199"/>
    <w:rsid w:val="00A357EA"/>
    <w:rsid w:val="00A378DC"/>
    <w:rsid w:val="00A37B35"/>
    <w:rsid w:val="00A37BA8"/>
    <w:rsid w:val="00A40B50"/>
    <w:rsid w:val="00A4174F"/>
    <w:rsid w:val="00A41A8F"/>
    <w:rsid w:val="00A41B49"/>
    <w:rsid w:val="00A41EA3"/>
    <w:rsid w:val="00A42716"/>
    <w:rsid w:val="00A42726"/>
    <w:rsid w:val="00A42969"/>
    <w:rsid w:val="00A42C46"/>
    <w:rsid w:val="00A42F8C"/>
    <w:rsid w:val="00A4414C"/>
    <w:rsid w:val="00A44722"/>
    <w:rsid w:val="00A454C4"/>
    <w:rsid w:val="00A45C62"/>
    <w:rsid w:val="00A45EA5"/>
    <w:rsid w:val="00A4607E"/>
    <w:rsid w:val="00A46695"/>
    <w:rsid w:val="00A471D8"/>
    <w:rsid w:val="00A4736B"/>
    <w:rsid w:val="00A47A33"/>
    <w:rsid w:val="00A47D2D"/>
    <w:rsid w:val="00A50970"/>
    <w:rsid w:val="00A5206B"/>
    <w:rsid w:val="00A5269C"/>
    <w:rsid w:val="00A52A42"/>
    <w:rsid w:val="00A52C9B"/>
    <w:rsid w:val="00A52EE2"/>
    <w:rsid w:val="00A536A3"/>
    <w:rsid w:val="00A53A8A"/>
    <w:rsid w:val="00A53FBB"/>
    <w:rsid w:val="00A545B0"/>
    <w:rsid w:val="00A54B58"/>
    <w:rsid w:val="00A54D7D"/>
    <w:rsid w:val="00A55611"/>
    <w:rsid w:val="00A55EB9"/>
    <w:rsid w:val="00A562AB"/>
    <w:rsid w:val="00A5696E"/>
    <w:rsid w:val="00A56C3B"/>
    <w:rsid w:val="00A56D16"/>
    <w:rsid w:val="00A56EF0"/>
    <w:rsid w:val="00A56FB8"/>
    <w:rsid w:val="00A57639"/>
    <w:rsid w:val="00A57D6E"/>
    <w:rsid w:val="00A600DB"/>
    <w:rsid w:val="00A6031B"/>
    <w:rsid w:val="00A61DEF"/>
    <w:rsid w:val="00A623A6"/>
    <w:rsid w:val="00A6310A"/>
    <w:rsid w:val="00A63D50"/>
    <w:rsid w:val="00A63F60"/>
    <w:rsid w:val="00A64100"/>
    <w:rsid w:val="00A64460"/>
    <w:rsid w:val="00A6453F"/>
    <w:rsid w:val="00A6477E"/>
    <w:rsid w:val="00A64A31"/>
    <w:rsid w:val="00A64CF4"/>
    <w:rsid w:val="00A663C9"/>
    <w:rsid w:val="00A666C5"/>
    <w:rsid w:val="00A66FB2"/>
    <w:rsid w:val="00A67692"/>
    <w:rsid w:val="00A67CE8"/>
    <w:rsid w:val="00A71D92"/>
    <w:rsid w:val="00A72306"/>
    <w:rsid w:val="00A724F3"/>
    <w:rsid w:val="00A72DBD"/>
    <w:rsid w:val="00A73202"/>
    <w:rsid w:val="00A739D2"/>
    <w:rsid w:val="00A73A86"/>
    <w:rsid w:val="00A74144"/>
    <w:rsid w:val="00A74ADE"/>
    <w:rsid w:val="00A74F54"/>
    <w:rsid w:val="00A75C54"/>
    <w:rsid w:val="00A763B8"/>
    <w:rsid w:val="00A76D7D"/>
    <w:rsid w:val="00A77A65"/>
    <w:rsid w:val="00A77EC4"/>
    <w:rsid w:val="00A8095D"/>
    <w:rsid w:val="00A8097A"/>
    <w:rsid w:val="00A80D14"/>
    <w:rsid w:val="00A80DAA"/>
    <w:rsid w:val="00A81081"/>
    <w:rsid w:val="00A813D6"/>
    <w:rsid w:val="00A81A35"/>
    <w:rsid w:val="00A8218A"/>
    <w:rsid w:val="00A821F8"/>
    <w:rsid w:val="00A82274"/>
    <w:rsid w:val="00A82C2D"/>
    <w:rsid w:val="00A832B0"/>
    <w:rsid w:val="00A836B1"/>
    <w:rsid w:val="00A838CA"/>
    <w:rsid w:val="00A83FCD"/>
    <w:rsid w:val="00A84EA3"/>
    <w:rsid w:val="00A850FD"/>
    <w:rsid w:val="00A85583"/>
    <w:rsid w:val="00A8593B"/>
    <w:rsid w:val="00A859B6"/>
    <w:rsid w:val="00A863B2"/>
    <w:rsid w:val="00A86A94"/>
    <w:rsid w:val="00A87145"/>
    <w:rsid w:val="00A9091A"/>
    <w:rsid w:val="00A926E2"/>
    <w:rsid w:val="00A92800"/>
    <w:rsid w:val="00A931D7"/>
    <w:rsid w:val="00A93359"/>
    <w:rsid w:val="00A93DEE"/>
    <w:rsid w:val="00A9413B"/>
    <w:rsid w:val="00A94552"/>
    <w:rsid w:val="00A94810"/>
    <w:rsid w:val="00A95202"/>
    <w:rsid w:val="00A95501"/>
    <w:rsid w:val="00A95563"/>
    <w:rsid w:val="00A969CB"/>
    <w:rsid w:val="00A971A3"/>
    <w:rsid w:val="00A973C1"/>
    <w:rsid w:val="00A975E6"/>
    <w:rsid w:val="00A97722"/>
    <w:rsid w:val="00A97F6D"/>
    <w:rsid w:val="00AA0A16"/>
    <w:rsid w:val="00AA1637"/>
    <w:rsid w:val="00AA16BC"/>
    <w:rsid w:val="00AA16F6"/>
    <w:rsid w:val="00AA1981"/>
    <w:rsid w:val="00AA1BC4"/>
    <w:rsid w:val="00AA2400"/>
    <w:rsid w:val="00AA25A2"/>
    <w:rsid w:val="00AA26D6"/>
    <w:rsid w:val="00AA2D35"/>
    <w:rsid w:val="00AA3BD4"/>
    <w:rsid w:val="00AA440A"/>
    <w:rsid w:val="00AA4708"/>
    <w:rsid w:val="00AA47CC"/>
    <w:rsid w:val="00AA5166"/>
    <w:rsid w:val="00AA57EB"/>
    <w:rsid w:val="00AA5C41"/>
    <w:rsid w:val="00AA633C"/>
    <w:rsid w:val="00AA64DC"/>
    <w:rsid w:val="00AA717A"/>
    <w:rsid w:val="00AA79BF"/>
    <w:rsid w:val="00AA7B4D"/>
    <w:rsid w:val="00AA7C3E"/>
    <w:rsid w:val="00AB0FDD"/>
    <w:rsid w:val="00AB1032"/>
    <w:rsid w:val="00AB1234"/>
    <w:rsid w:val="00AB12CA"/>
    <w:rsid w:val="00AB208F"/>
    <w:rsid w:val="00AB22F2"/>
    <w:rsid w:val="00AB2CE2"/>
    <w:rsid w:val="00AB3599"/>
    <w:rsid w:val="00AB3BDF"/>
    <w:rsid w:val="00AB50A0"/>
    <w:rsid w:val="00AB54E5"/>
    <w:rsid w:val="00AB579C"/>
    <w:rsid w:val="00AB5AA7"/>
    <w:rsid w:val="00AB6110"/>
    <w:rsid w:val="00AB6259"/>
    <w:rsid w:val="00AB671E"/>
    <w:rsid w:val="00AB6ADC"/>
    <w:rsid w:val="00AB7383"/>
    <w:rsid w:val="00AB7FFB"/>
    <w:rsid w:val="00AC01E6"/>
    <w:rsid w:val="00AC0205"/>
    <w:rsid w:val="00AC07B4"/>
    <w:rsid w:val="00AC15CB"/>
    <w:rsid w:val="00AC1F41"/>
    <w:rsid w:val="00AC24A2"/>
    <w:rsid w:val="00AC27BB"/>
    <w:rsid w:val="00AC2A15"/>
    <w:rsid w:val="00AC2B7B"/>
    <w:rsid w:val="00AC3A23"/>
    <w:rsid w:val="00AC3EFB"/>
    <w:rsid w:val="00AC409A"/>
    <w:rsid w:val="00AC5A4D"/>
    <w:rsid w:val="00AC5BBF"/>
    <w:rsid w:val="00AC5F8B"/>
    <w:rsid w:val="00AC610B"/>
    <w:rsid w:val="00AC6523"/>
    <w:rsid w:val="00AC68E0"/>
    <w:rsid w:val="00AC6B04"/>
    <w:rsid w:val="00AC6C7D"/>
    <w:rsid w:val="00AC7095"/>
    <w:rsid w:val="00AC7DB6"/>
    <w:rsid w:val="00AD0193"/>
    <w:rsid w:val="00AD02C0"/>
    <w:rsid w:val="00AD03EB"/>
    <w:rsid w:val="00AD1680"/>
    <w:rsid w:val="00AD19AD"/>
    <w:rsid w:val="00AD28C3"/>
    <w:rsid w:val="00AD2DD8"/>
    <w:rsid w:val="00AD2F32"/>
    <w:rsid w:val="00AD506E"/>
    <w:rsid w:val="00AD6396"/>
    <w:rsid w:val="00AD66AA"/>
    <w:rsid w:val="00AD7AF3"/>
    <w:rsid w:val="00AE01A9"/>
    <w:rsid w:val="00AE06F2"/>
    <w:rsid w:val="00AE0858"/>
    <w:rsid w:val="00AE0CDA"/>
    <w:rsid w:val="00AE100D"/>
    <w:rsid w:val="00AE10A8"/>
    <w:rsid w:val="00AE1816"/>
    <w:rsid w:val="00AE1F4F"/>
    <w:rsid w:val="00AE2843"/>
    <w:rsid w:val="00AE2BB2"/>
    <w:rsid w:val="00AE2BEB"/>
    <w:rsid w:val="00AE3721"/>
    <w:rsid w:val="00AE3737"/>
    <w:rsid w:val="00AE4D8D"/>
    <w:rsid w:val="00AE51F7"/>
    <w:rsid w:val="00AE579D"/>
    <w:rsid w:val="00AE58AB"/>
    <w:rsid w:val="00AE5AFF"/>
    <w:rsid w:val="00AE5E07"/>
    <w:rsid w:val="00AE6D45"/>
    <w:rsid w:val="00AE6F0E"/>
    <w:rsid w:val="00AE7F19"/>
    <w:rsid w:val="00AF03CE"/>
    <w:rsid w:val="00AF173E"/>
    <w:rsid w:val="00AF1EB1"/>
    <w:rsid w:val="00AF20D8"/>
    <w:rsid w:val="00AF21DC"/>
    <w:rsid w:val="00AF220E"/>
    <w:rsid w:val="00AF32E1"/>
    <w:rsid w:val="00AF3330"/>
    <w:rsid w:val="00AF3C55"/>
    <w:rsid w:val="00AF4349"/>
    <w:rsid w:val="00AF4448"/>
    <w:rsid w:val="00AF4D2F"/>
    <w:rsid w:val="00AF4DC5"/>
    <w:rsid w:val="00AF5124"/>
    <w:rsid w:val="00AF5192"/>
    <w:rsid w:val="00AF5A21"/>
    <w:rsid w:val="00AF5BFC"/>
    <w:rsid w:val="00AF6929"/>
    <w:rsid w:val="00AF6D04"/>
    <w:rsid w:val="00AF6E23"/>
    <w:rsid w:val="00AF6FBF"/>
    <w:rsid w:val="00AF7066"/>
    <w:rsid w:val="00B0028B"/>
    <w:rsid w:val="00B0067E"/>
    <w:rsid w:val="00B00A63"/>
    <w:rsid w:val="00B00DAD"/>
    <w:rsid w:val="00B0144A"/>
    <w:rsid w:val="00B01D73"/>
    <w:rsid w:val="00B01EF1"/>
    <w:rsid w:val="00B02057"/>
    <w:rsid w:val="00B02812"/>
    <w:rsid w:val="00B02C92"/>
    <w:rsid w:val="00B02DE4"/>
    <w:rsid w:val="00B02F5E"/>
    <w:rsid w:val="00B03601"/>
    <w:rsid w:val="00B03B00"/>
    <w:rsid w:val="00B03E67"/>
    <w:rsid w:val="00B04A7E"/>
    <w:rsid w:val="00B05374"/>
    <w:rsid w:val="00B0577E"/>
    <w:rsid w:val="00B05C93"/>
    <w:rsid w:val="00B05D1B"/>
    <w:rsid w:val="00B05D58"/>
    <w:rsid w:val="00B05E42"/>
    <w:rsid w:val="00B05E7D"/>
    <w:rsid w:val="00B07C19"/>
    <w:rsid w:val="00B1008F"/>
    <w:rsid w:val="00B10545"/>
    <w:rsid w:val="00B10A81"/>
    <w:rsid w:val="00B116CF"/>
    <w:rsid w:val="00B1194A"/>
    <w:rsid w:val="00B11CA8"/>
    <w:rsid w:val="00B11FF4"/>
    <w:rsid w:val="00B1215E"/>
    <w:rsid w:val="00B12A28"/>
    <w:rsid w:val="00B12AFE"/>
    <w:rsid w:val="00B12C20"/>
    <w:rsid w:val="00B12E72"/>
    <w:rsid w:val="00B1376A"/>
    <w:rsid w:val="00B139DB"/>
    <w:rsid w:val="00B14008"/>
    <w:rsid w:val="00B14A58"/>
    <w:rsid w:val="00B14FE6"/>
    <w:rsid w:val="00B153B9"/>
    <w:rsid w:val="00B155A6"/>
    <w:rsid w:val="00B1575B"/>
    <w:rsid w:val="00B159C2"/>
    <w:rsid w:val="00B175AD"/>
    <w:rsid w:val="00B17870"/>
    <w:rsid w:val="00B20690"/>
    <w:rsid w:val="00B211C5"/>
    <w:rsid w:val="00B217C8"/>
    <w:rsid w:val="00B21F8B"/>
    <w:rsid w:val="00B2219A"/>
    <w:rsid w:val="00B22352"/>
    <w:rsid w:val="00B2358E"/>
    <w:rsid w:val="00B235F5"/>
    <w:rsid w:val="00B238F2"/>
    <w:rsid w:val="00B24448"/>
    <w:rsid w:val="00B24706"/>
    <w:rsid w:val="00B24EF6"/>
    <w:rsid w:val="00B254F8"/>
    <w:rsid w:val="00B25F4F"/>
    <w:rsid w:val="00B25FF4"/>
    <w:rsid w:val="00B26C1B"/>
    <w:rsid w:val="00B26E8E"/>
    <w:rsid w:val="00B26E99"/>
    <w:rsid w:val="00B300C6"/>
    <w:rsid w:val="00B300E9"/>
    <w:rsid w:val="00B30172"/>
    <w:rsid w:val="00B30315"/>
    <w:rsid w:val="00B3057B"/>
    <w:rsid w:val="00B31289"/>
    <w:rsid w:val="00B3132E"/>
    <w:rsid w:val="00B313DA"/>
    <w:rsid w:val="00B31AF5"/>
    <w:rsid w:val="00B326F6"/>
    <w:rsid w:val="00B3270D"/>
    <w:rsid w:val="00B32C0D"/>
    <w:rsid w:val="00B32E93"/>
    <w:rsid w:val="00B32F08"/>
    <w:rsid w:val="00B332EE"/>
    <w:rsid w:val="00B3330A"/>
    <w:rsid w:val="00B3400B"/>
    <w:rsid w:val="00B34529"/>
    <w:rsid w:val="00B3454A"/>
    <w:rsid w:val="00B3583A"/>
    <w:rsid w:val="00B360BC"/>
    <w:rsid w:val="00B365B7"/>
    <w:rsid w:val="00B368F1"/>
    <w:rsid w:val="00B376E5"/>
    <w:rsid w:val="00B37A0B"/>
    <w:rsid w:val="00B37FB6"/>
    <w:rsid w:val="00B418D8"/>
    <w:rsid w:val="00B42095"/>
    <w:rsid w:val="00B42A9E"/>
    <w:rsid w:val="00B42ECB"/>
    <w:rsid w:val="00B436B4"/>
    <w:rsid w:val="00B44766"/>
    <w:rsid w:val="00B45298"/>
    <w:rsid w:val="00B45BA3"/>
    <w:rsid w:val="00B46CAE"/>
    <w:rsid w:val="00B470FA"/>
    <w:rsid w:val="00B47FB3"/>
    <w:rsid w:val="00B50370"/>
    <w:rsid w:val="00B504C6"/>
    <w:rsid w:val="00B50F30"/>
    <w:rsid w:val="00B510A5"/>
    <w:rsid w:val="00B527A6"/>
    <w:rsid w:val="00B52C01"/>
    <w:rsid w:val="00B53051"/>
    <w:rsid w:val="00B532C0"/>
    <w:rsid w:val="00B53715"/>
    <w:rsid w:val="00B539EF"/>
    <w:rsid w:val="00B54753"/>
    <w:rsid w:val="00B54B42"/>
    <w:rsid w:val="00B54B8F"/>
    <w:rsid w:val="00B54EC8"/>
    <w:rsid w:val="00B55452"/>
    <w:rsid w:val="00B55DB0"/>
    <w:rsid w:val="00B56194"/>
    <w:rsid w:val="00B5648C"/>
    <w:rsid w:val="00B56AC6"/>
    <w:rsid w:val="00B57F40"/>
    <w:rsid w:val="00B61286"/>
    <w:rsid w:val="00B6134E"/>
    <w:rsid w:val="00B621C9"/>
    <w:rsid w:val="00B6282B"/>
    <w:rsid w:val="00B629EA"/>
    <w:rsid w:val="00B631D6"/>
    <w:rsid w:val="00B63390"/>
    <w:rsid w:val="00B637FA"/>
    <w:rsid w:val="00B63809"/>
    <w:rsid w:val="00B63995"/>
    <w:rsid w:val="00B63BD1"/>
    <w:rsid w:val="00B63C65"/>
    <w:rsid w:val="00B641E3"/>
    <w:rsid w:val="00B64C44"/>
    <w:rsid w:val="00B64CBD"/>
    <w:rsid w:val="00B64E05"/>
    <w:rsid w:val="00B64E28"/>
    <w:rsid w:val="00B6508B"/>
    <w:rsid w:val="00B6551D"/>
    <w:rsid w:val="00B66358"/>
    <w:rsid w:val="00B6646A"/>
    <w:rsid w:val="00B6666B"/>
    <w:rsid w:val="00B66D43"/>
    <w:rsid w:val="00B67414"/>
    <w:rsid w:val="00B6777C"/>
    <w:rsid w:val="00B67BB0"/>
    <w:rsid w:val="00B67CB4"/>
    <w:rsid w:val="00B7062B"/>
    <w:rsid w:val="00B7067D"/>
    <w:rsid w:val="00B70BCF"/>
    <w:rsid w:val="00B71420"/>
    <w:rsid w:val="00B714B5"/>
    <w:rsid w:val="00B71A75"/>
    <w:rsid w:val="00B71CF3"/>
    <w:rsid w:val="00B71EE6"/>
    <w:rsid w:val="00B72530"/>
    <w:rsid w:val="00B72B50"/>
    <w:rsid w:val="00B732A8"/>
    <w:rsid w:val="00B73E8A"/>
    <w:rsid w:val="00B7411D"/>
    <w:rsid w:val="00B74651"/>
    <w:rsid w:val="00B75249"/>
    <w:rsid w:val="00B75A51"/>
    <w:rsid w:val="00B7617D"/>
    <w:rsid w:val="00B761FB"/>
    <w:rsid w:val="00B764B2"/>
    <w:rsid w:val="00B7670E"/>
    <w:rsid w:val="00B76ED8"/>
    <w:rsid w:val="00B77CBE"/>
    <w:rsid w:val="00B800B9"/>
    <w:rsid w:val="00B80481"/>
    <w:rsid w:val="00B804B6"/>
    <w:rsid w:val="00B80AD9"/>
    <w:rsid w:val="00B815F3"/>
    <w:rsid w:val="00B8168E"/>
    <w:rsid w:val="00B81855"/>
    <w:rsid w:val="00B824BB"/>
    <w:rsid w:val="00B83055"/>
    <w:rsid w:val="00B83CB5"/>
    <w:rsid w:val="00B841AF"/>
    <w:rsid w:val="00B84D81"/>
    <w:rsid w:val="00B85B15"/>
    <w:rsid w:val="00B86082"/>
    <w:rsid w:val="00B862AF"/>
    <w:rsid w:val="00B865F8"/>
    <w:rsid w:val="00B8666F"/>
    <w:rsid w:val="00B86E50"/>
    <w:rsid w:val="00B8771C"/>
    <w:rsid w:val="00B8774D"/>
    <w:rsid w:val="00B87DAE"/>
    <w:rsid w:val="00B90F6C"/>
    <w:rsid w:val="00B90FDF"/>
    <w:rsid w:val="00B9163B"/>
    <w:rsid w:val="00B917C6"/>
    <w:rsid w:val="00B91BD9"/>
    <w:rsid w:val="00B91CF4"/>
    <w:rsid w:val="00B91D8B"/>
    <w:rsid w:val="00B91E60"/>
    <w:rsid w:val="00B91FEA"/>
    <w:rsid w:val="00B92341"/>
    <w:rsid w:val="00B92363"/>
    <w:rsid w:val="00B92834"/>
    <w:rsid w:val="00B932EE"/>
    <w:rsid w:val="00B934F1"/>
    <w:rsid w:val="00B936E2"/>
    <w:rsid w:val="00B93743"/>
    <w:rsid w:val="00B93B06"/>
    <w:rsid w:val="00B93C04"/>
    <w:rsid w:val="00B94CBB"/>
    <w:rsid w:val="00B952F2"/>
    <w:rsid w:val="00B9550C"/>
    <w:rsid w:val="00B95575"/>
    <w:rsid w:val="00B95CCB"/>
    <w:rsid w:val="00B95CDD"/>
    <w:rsid w:val="00B97565"/>
    <w:rsid w:val="00B97909"/>
    <w:rsid w:val="00BA04EF"/>
    <w:rsid w:val="00BA1A23"/>
    <w:rsid w:val="00BA254F"/>
    <w:rsid w:val="00BA260D"/>
    <w:rsid w:val="00BA2A5E"/>
    <w:rsid w:val="00BA4115"/>
    <w:rsid w:val="00BA49D1"/>
    <w:rsid w:val="00BA5441"/>
    <w:rsid w:val="00BA6A98"/>
    <w:rsid w:val="00BA6CC8"/>
    <w:rsid w:val="00BA6D9E"/>
    <w:rsid w:val="00BA7067"/>
    <w:rsid w:val="00BA7183"/>
    <w:rsid w:val="00BA718E"/>
    <w:rsid w:val="00BA78E5"/>
    <w:rsid w:val="00BA7E27"/>
    <w:rsid w:val="00BB1B74"/>
    <w:rsid w:val="00BB2214"/>
    <w:rsid w:val="00BB2561"/>
    <w:rsid w:val="00BB2654"/>
    <w:rsid w:val="00BB2858"/>
    <w:rsid w:val="00BB2EA7"/>
    <w:rsid w:val="00BB3181"/>
    <w:rsid w:val="00BB3A59"/>
    <w:rsid w:val="00BB3AF8"/>
    <w:rsid w:val="00BB3B90"/>
    <w:rsid w:val="00BB3DDA"/>
    <w:rsid w:val="00BB4261"/>
    <w:rsid w:val="00BB4BE0"/>
    <w:rsid w:val="00BB4F71"/>
    <w:rsid w:val="00BB528D"/>
    <w:rsid w:val="00BB5AB3"/>
    <w:rsid w:val="00BB672B"/>
    <w:rsid w:val="00BB6A8E"/>
    <w:rsid w:val="00BB6CB1"/>
    <w:rsid w:val="00BB7470"/>
    <w:rsid w:val="00BC0051"/>
    <w:rsid w:val="00BC0222"/>
    <w:rsid w:val="00BC0729"/>
    <w:rsid w:val="00BC0DE0"/>
    <w:rsid w:val="00BC149C"/>
    <w:rsid w:val="00BC1521"/>
    <w:rsid w:val="00BC1C79"/>
    <w:rsid w:val="00BC1FB9"/>
    <w:rsid w:val="00BC257B"/>
    <w:rsid w:val="00BC2A88"/>
    <w:rsid w:val="00BC2F85"/>
    <w:rsid w:val="00BC3502"/>
    <w:rsid w:val="00BC3C62"/>
    <w:rsid w:val="00BC3E86"/>
    <w:rsid w:val="00BC4273"/>
    <w:rsid w:val="00BC4A92"/>
    <w:rsid w:val="00BC4D88"/>
    <w:rsid w:val="00BC590B"/>
    <w:rsid w:val="00BC5BA7"/>
    <w:rsid w:val="00BC64CD"/>
    <w:rsid w:val="00BC6577"/>
    <w:rsid w:val="00BC70C4"/>
    <w:rsid w:val="00BC7175"/>
    <w:rsid w:val="00BC7976"/>
    <w:rsid w:val="00BD130D"/>
    <w:rsid w:val="00BD137C"/>
    <w:rsid w:val="00BD2721"/>
    <w:rsid w:val="00BD3698"/>
    <w:rsid w:val="00BD37F8"/>
    <w:rsid w:val="00BD4015"/>
    <w:rsid w:val="00BD42F7"/>
    <w:rsid w:val="00BD496E"/>
    <w:rsid w:val="00BD4B45"/>
    <w:rsid w:val="00BD4CDC"/>
    <w:rsid w:val="00BD50B6"/>
    <w:rsid w:val="00BD5164"/>
    <w:rsid w:val="00BD51B0"/>
    <w:rsid w:val="00BD5950"/>
    <w:rsid w:val="00BD6192"/>
    <w:rsid w:val="00BD628C"/>
    <w:rsid w:val="00BD63A0"/>
    <w:rsid w:val="00BD658A"/>
    <w:rsid w:val="00BD6C8B"/>
    <w:rsid w:val="00BD6EC5"/>
    <w:rsid w:val="00BD7891"/>
    <w:rsid w:val="00BD7B79"/>
    <w:rsid w:val="00BD7F23"/>
    <w:rsid w:val="00BE0173"/>
    <w:rsid w:val="00BE034E"/>
    <w:rsid w:val="00BE0479"/>
    <w:rsid w:val="00BE0A2B"/>
    <w:rsid w:val="00BE128B"/>
    <w:rsid w:val="00BE150F"/>
    <w:rsid w:val="00BE15E2"/>
    <w:rsid w:val="00BE28B7"/>
    <w:rsid w:val="00BE3677"/>
    <w:rsid w:val="00BE37FA"/>
    <w:rsid w:val="00BE3F40"/>
    <w:rsid w:val="00BE4392"/>
    <w:rsid w:val="00BE45D7"/>
    <w:rsid w:val="00BE4610"/>
    <w:rsid w:val="00BE4A0C"/>
    <w:rsid w:val="00BE4EDA"/>
    <w:rsid w:val="00BE55FA"/>
    <w:rsid w:val="00BE66FE"/>
    <w:rsid w:val="00BE6918"/>
    <w:rsid w:val="00BE74F9"/>
    <w:rsid w:val="00BE788C"/>
    <w:rsid w:val="00BE79B0"/>
    <w:rsid w:val="00BE7A06"/>
    <w:rsid w:val="00BF0291"/>
    <w:rsid w:val="00BF1248"/>
    <w:rsid w:val="00BF1862"/>
    <w:rsid w:val="00BF19B3"/>
    <w:rsid w:val="00BF1B7E"/>
    <w:rsid w:val="00BF1C1C"/>
    <w:rsid w:val="00BF1C34"/>
    <w:rsid w:val="00BF233F"/>
    <w:rsid w:val="00BF252D"/>
    <w:rsid w:val="00BF2A01"/>
    <w:rsid w:val="00BF2AD3"/>
    <w:rsid w:val="00BF33B0"/>
    <w:rsid w:val="00BF477C"/>
    <w:rsid w:val="00BF48EF"/>
    <w:rsid w:val="00BF4C24"/>
    <w:rsid w:val="00BF4E4F"/>
    <w:rsid w:val="00BF5968"/>
    <w:rsid w:val="00BF645C"/>
    <w:rsid w:val="00BF6BCD"/>
    <w:rsid w:val="00BF6FBD"/>
    <w:rsid w:val="00C0101B"/>
    <w:rsid w:val="00C01A18"/>
    <w:rsid w:val="00C028C9"/>
    <w:rsid w:val="00C03D07"/>
    <w:rsid w:val="00C04216"/>
    <w:rsid w:val="00C047E5"/>
    <w:rsid w:val="00C04B0D"/>
    <w:rsid w:val="00C05E2C"/>
    <w:rsid w:val="00C0655B"/>
    <w:rsid w:val="00C07123"/>
    <w:rsid w:val="00C076A2"/>
    <w:rsid w:val="00C0781B"/>
    <w:rsid w:val="00C10DC4"/>
    <w:rsid w:val="00C1211E"/>
    <w:rsid w:val="00C121A2"/>
    <w:rsid w:val="00C1299B"/>
    <w:rsid w:val="00C130CD"/>
    <w:rsid w:val="00C143DC"/>
    <w:rsid w:val="00C143E9"/>
    <w:rsid w:val="00C144FE"/>
    <w:rsid w:val="00C148CC"/>
    <w:rsid w:val="00C148D6"/>
    <w:rsid w:val="00C14B06"/>
    <w:rsid w:val="00C150C1"/>
    <w:rsid w:val="00C179BB"/>
    <w:rsid w:val="00C21F0A"/>
    <w:rsid w:val="00C23305"/>
    <w:rsid w:val="00C23FC9"/>
    <w:rsid w:val="00C2448F"/>
    <w:rsid w:val="00C2501E"/>
    <w:rsid w:val="00C253A3"/>
    <w:rsid w:val="00C253F6"/>
    <w:rsid w:val="00C259CA"/>
    <w:rsid w:val="00C25BAE"/>
    <w:rsid w:val="00C2611F"/>
    <w:rsid w:val="00C26334"/>
    <w:rsid w:val="00C2652D"/>
    <w:rsid w:val="00C26845"/>
    <w:rsid w:val="00C26B96"/>
    <w:rsid w:val="00C276B2"/>
    <w:rsid w:val="00C279AD"/>
    <w:rsid w:val="00C27AB5"/>
    <w:rsid w:val="00C27AD7"/>
    <w:rsid w:val="00C27B90"/>
    <w:rsid w:val="00C27C8E"/>
    <w:rsid w:val="00C27D78"/>
    <w:rsid w:val="00C30539"/>
    <w:rsid w:val="00C30CB8"/>
    <w:rsid w:val="00C30DAA"/>
    <w:rsid w:val="00C31815"/>
    <w:rsid w:val="00C31F2C"/>
    <w:rsid w:val="00C33037"/>
    <w:rsid w:val="00C330E8"/>
    <w:rsid w:val="00C33FCE"/>
    <w:rsid w:val="00C34046"/>
    <w:rsid w:val="00C34697"/>
    <w:rsid w:val="00C35950"/>
    <w:rsid w:val="00C36460"/>
    <w:rsid w:val="00C364CC"/>
    <w:rsid w:val="00C36A66"/>
    <w:rsid w:val="00C37071"/>
    <w:rsid w:val="00C37270"/>
    <w:rsid w:val="00C3778F"/>
    <w:rsid w:val="00C4076C"/>
    <w:rsid w:val="00C40B5C"/>
    <w:rsid w:val="00C4161F"/>
    <w:rsid w:val="00C41708"/>
    <w:rsid w:val="00C41BCE"/>
    <w:rsid w:val="00C4228E"/>
    <w:rsid w:val="00C42970"/>
    <w:rsid w:val="00C447C7"/>
    <w:rsid w:val="00C44845"/>
    <w:rsid w:val="00C44DC1"/>
    <w:rsid w:val="00C450D8"/>
    <w:rsid w:val="00C451DA"/>
    <w:rsid w:val="00C45402"/>
    <w:rsid w:val="00C465E3"/>
    <w:rsid w:val="00C46630"/>
    <w:rsid w:val="00C471F1"/>
    <w:rsid w:val="00C4737B"/>
    <w:rsid w:val="00C4744B"/>
    <w:rsid w:val="00C475BB"/>
    <w:rsid w:val="00C4779F"/>
    <w:rsid w:val="00C47A33"/>
    <w:rsid w:val="00C50283"/>
    <w:rsid w:val="00C508DB"/>
    <w:rsid w:val="00C50D3D"/>
    <w:rsid w:val="00C50E51"/>
    <w:rsid w:val="00C5111C"/>
    <w:rsid w:val="00C51858"/>
    <w:rsid w:val="00C51C67"/>
    <w:rsid w:val="00C522B0"/>
    <w:rsid w:val="00C53506"/>
    <w:rsid w:val="00C538AF"/>
    <w:rsid w:val="00C543D1"/>
    <w:rsid w:val="00C5445F"/>
    <w:rsid w:val="00C54E34"/>
    <w:rsid w:val="00C54FB3"/>
    <w:rsid w:val="00C550C6"/>
    <w:rsid w:val="00C55790"/>
    <w:rsid w:val="00C574CD"/>
    <w:rsid w:val="00C57E75"/>
    <w:rsid w:val="00C609C1"/>
    <w:rsid w:val="00C61353"/>
    <w:rsid w:val="00C613E3"/>
    <w:rsid w:val="00C617C7"/>
    <w:rsid w:val="00C618CE"/>
    <w:rsid w:val="00C619F9"/>
    <w:rsid w:val="00C621DD"/>
    <w:rsid w:val="00C62290"/>
    <w:rsid w:val="00C629D1"/>
    <w:rsid w:val="00C63EAC"/>
    <w:rsid w:val="00C64F98"/>
    <w:rsid w:val="00C65816"/>
    <w:rsid w:val="00C65DEB"/>
    <w:rsid w:val="00C65EA8"/>
    <w:rsid w:val="00C711C1"/>
    <w:rsid w:val="00C716C4"/>
    <w:rsid w:val="00C71777"/>
    <w:rsid w:val="00C718ED"/>
    <w:rsid w:val="00C7283F"/>
    <w:rsid w:val="00C73149"/>
    <w:rsid w:val="00C7325A"/>
    <w:rsid w:val="00C73310"/>
    <w:rsid w:val="00C7384F"/>
    <w:rsid w:val="00C74832"/>
    <w:rsid w:val="00C74AF7"/>
    <w:rsid w:val="00C74B37"/>
    <w:rsid w:val="00C75355"/>
    <w:rsid w:val="00C754E6"/>
    <w:rsid w:val="00C756A5"/>
    <w:rsid w:val="00C75781"/>
    <w:rsid w:val="00C75A18"/>
    <w:rsid w:val="00C75D35"/>
    <w:rsid w:val="00C76215"/>
    <w:rsid w:val="00C76288"/>
    <w:rsid w:val="00C76512"/>
    <w:rsid w:val="00C7653E"/>
    <w:rsid w:val="00C768CA"/>
    <w:rsid w:val="00C76B5F"/>
    <w:rsid w:val="00C77768"/>
    <w:rsid w:val="00C809CC"/>
    <w:rsid w:val="00C80EFE"/>
    <w:rsid w:val="00C813BD"/>
    <w:rsid w:val="00C8156A"/>
    <w:rsid w:val="00C81839"/>
    <w:rsid w:val="00C8191B"/>
    <w:rsid w:val="00C821C5"/>
    <w:rsid w:val="00C822EA"/>
    <w:rsid w:val="00C828DA"/>
    <w:rsid w:val="00C828E7"/>
    <w:rsid w:val="00C82D30"/>
    <w:rsid w:val="00C82DF4"/>
    <w:rsid w:val="00C8318F"/>
    <w:rsid w:val="00C8353F"/>
    <w:rsid w:val="00C838BC"/>
    <w:rsid w:val="00C83CCB"/>
    <w:rsid w:val="00C84148"/>
    <w:rsid w:val="00C845B8"/>
    <w:rsid w:val="00C85020"/>
    <w:rsid w:val="00C85940"/>
    <w:rsid w:val="00C8688F"/>
    <w:rsid w:val="00C86F7F"/>
    <w:rsid w:val="00C8777E"/>
    <w:rsid w:val="00C8796D"/>
    <w:rsid w:val="00C87D09"/>
    <w:rsid w:val="00C87DB0"/>
    <w:rsid w:val="00C90101"/>
    <w:rsid w:val="00C90901"/>
    <w:rsid w:val="00C9228D"/>
    <w:rsid w:val="00C927F1"/>
    <w:rsid w:val="00C92C7B"/>
    <w:rsid w:val="00C932E6"/>
    <w:rsid w:val="00C94F1E"/>
    <w:rsid w:val="00C94FA3"/>
    <w:rsid w:val="00C956B0"/>
    <w:rsid w:val="00C95C0A"/>
    <w:rsid w:val="00C95E04"/>
    <w:rsid w:val="00C962C6"/>
    <w:rsid w:val="00C967E2"/>
    <w:rsid w:val="00C97A29"/>
    <w:rsid w:val="00CA0826"/>
    <w:rsid w:val="00CA09D7"/>
    <w:rsid w:val="00CA0DD3"/>
    <w:rsid w:val="00CA10A6"/>
    <w:rsid w:val="00CA110C"/>
    <w:rsid w:val="00CA1A55"/>
    <w:rsid w:val="00CA1CD2"/>
    <w:rsid w:val="00CA1F69"/>
    <w:rsid w:val="00CA2C7D"/>
    <w:rsid w:val="00CA33C2"/>
    <w:rsid w:val="00CA3401"/>
    <w:rsid w:val="00CA3C27"/>
    <w:rsid w:val="00CA4AE7"/>
    <w:rsid w:val="00CA4F7F"/>
    <w:rsid w:val="00CA5264"/>
    <w:rsid w:val="00CA596F"/>
    <w:rsid w:val="00CA5A5A"/>
    <w:rsid w:val="00CA633E"/>
    <w:rsid w:val="00CA6D09"/>
    <w:rsid w:val="00CA7DC8"/>
    <w:rsid w:val="00CA7DF7"/>
    <w:rsid w:val="00CA7F0D"/>
    <w:rsid w:val="00CB187E"/>
    <w:rsid w:val="00CB1EA1"/>
    <w:rsid w:val="00CB28BF"/>
    <w:rsid w:val="00CB292D"/>
    <w:rsid w:val="00CB2A4E"/>
    <w:rsid w:val="00CB2E38"/>
    <w:rsid w:val="00CB3686"/>
    <w:rsid w:val="00CB400D"/>
    <w:rsid w:val="00CB403B"/>
    <w:rsid w:val="00CB48F7"/>
    <w:rsid w:val="00CB5302"/>
    <w:rsid w:val="00CB5626"/>
    <w:rsid w:val="00CB60F7"/>
    <w:rsid w:val="00CB63B4"/>
    <w:rsid w:val="00CB65A7"/>
    <w:rsid w:val="00CB6636"/>
    <w:rsid w:val="00CB6B7A"/>
    <w:rsid w:val="00CB6EF4"/>
    <w:rsid w:val="00CB76D3"/>
    <w:rsid w:val="00CC09E9"/>
    <w:rsid w:val="00CC121A"/>
    <w:rsid w:val="00CC1249"/>
    <w:rsid w:val="00CC12C1"/>
    <w:rsid w:val="00CC24D1"/>
    <w:rsid w:val="00CC2CE7"/>
    <w:rsid w:val="00CC2EB1"/>
    <w:rsid w:val="00CC3011"/>
    <w:rsid w:val="00CC3024"/>
    <w:rsid w:val="00CC30FB"/>
    <w:rsid w:val="00CC3149"/>
    <w:rsid w:val="00CC362D"/>
    <w:rsid w:val="00CC3B54"/>
    <w:rsid w:val="00CC4013"/>
    <w:rsid w:val="00CC46BE"/>
    <w:rsid w:val="00CC4E1F"/>
    <w:rsid w:val="00CC5CD2"/>
    <w:rsid w:val="00CC5D97"/>
    <w:rsid w:val="00CC5DEC"/>
    <w:rsid w:val="00CC6395"/>
    <w:rsid w:val="00CC6973"/>
    <w:rsid w:val="00CC6BEB"/>
    <w:rsid w:val="00CC6C17"/>
    <w:rsid w:val="00CC78B0"/>
    <w:rsid w:val="00CC7EC0"/>
    <w:rsid w:val="00CD0241"/>
    <w:rsid w:val="00CD0393"/>
    <w:rsid w:val="00CD09AB"/>
    <w:rsid w:val="00CD1025"/>
    <w:rsid w:val="00CD2716"/>
    <w:rsid w:val="00CD294C"/>
    <w:rsid w:val="00CD2A1B"/>
    <w:rsid w:val="00CD3574"/>
    <w:rsid w:val="00CD3C15"/>
    <w:rsid w:val="00CD3E74"/>
    <w:rsid w:val="00CD43CB"/>
    <w:rsid w:val="00CD44E0"/>
    <w:rsid w:val="00CD4694"/>
    <w:rsid w:val="00CD4983"/>
    <w:rsid w:val="00CD4F04"/>
    <w:rsid w:val="00CD5C23"/>
    <w:rsid w:val="00CD5C3D"/>
    <w:rsid w:val="00CD5D23"/>
    <w:rsid w:val="00CD6117"/>
    <w:rsid w:val="00CD61B1"/>
    <w:rsid w:val="00CD61D3"/>
    <w:rsid w:val="00CD6626"/>
    <w:rsid w:val="00CD6B06"/>
    <w:rsid w:val="00CD780A"/>
    <w:rsid w:val="00CE12C1"/>
    <w:rsid w:val="00CE1AE5"/>
    <w:rsid w:val="00CE2080"/>
    <w:rsid w:val="00CE2883"/>
    <w:rsid w:val="00CE2913"/>
    <w:rsid w:val="00CE2A52"/>
    <w:rsid w:val="00CE2A6A"/>
    <w:rsid w:val="00CE2FD5"/>
    <w:rsid w:val="00CE343B"/>
    <w:rsid w:val="00CE34A5"/>
    <w:rsid w:val="00CE3966"/>
    <w:rsid w:val="00CE3FA6"/>
    <w:rsid w:val="00CE4B1C"/>
    <w:rsid w:val="00CE4E0C"/>
    <w:rsid w:val="00CE50DE"/>
    <w:rsid w:val="00CE517F"/>
    <w:rsid w:val="00CE51D2"/>
    <w:rsid w:val="00CE5868"/>
    <w:rsid w:val="00CE5C87"/>
    <w:rsid w:val="00CE6284"/>
    <w:rsid w:val="00CE7798"/>
    <w:rsid w:val="00CF1A20"/>
    <w:rsid w:val="00CF1FBA"/>
    <w:rsid w:val="00CF2049"/>
    <w:rsid w:val="00CF4982"/>
    <w:rsid w:val="00CF4EC0"/>
    <w:rsid w:val="00CF5347"/>
    <w:rsid w:val="00CF593E"/>
    <w:rsid w:val="00CF61B4"/>
    <w:rsid w:val="00CF6559"/>
    <w:rsid w:val="00CF6862"/>
    <w:rsid w:val="00CF6C88"/>
    <w:rsid w:val="00D00034"/>
    <w:rsid w:val="00D00195"/>
    <w:rsid w:val="00D022A5"/>
    <w:rsid w:val="00D026C7"/>
    <w:rsid w:val="00D026F0"/>
    <w:rsid w:val="00D02B5D"/>
    <w:rsid w:val="00D03FD8"/>
    <w:rsid w:val="00D050D1"/>
    <w:rsid w:val="00D050F3"/>
    <w:rsid w:val="00D05306"/>
    <w:rsid w:val="00D05596"/>
    <w:rsid w:val="00D05E33"/>
    <w:rsid w:val="00D06200"/>
    <w:rsid w:val="00D0648C"/>
    <w:rsid w:val="00D06997"/>
    <w:rsid w:val="00D07286"/>
    <w:rsid w:val="00D078F4"/>
    <w:rsid w:val="00D1015D"/>
    <w:rsid w:val="00D102A8"/>
    <w:rsid w:val="00D1097F"/>
    <w:rsid w:val="00D111DB"/>
    <w:rsid w:val="00D11502"/>
    <w:rsid w:val="00D11527"/>
    <w:rsid w:val="00D11D0D"/>
    <w:rsid w:val="00D12CD9"/>
    <w:rsid w:val="00D13192"/>
    <w:rsid w:val="00D13C6C"/>
    <w:rsid w:val="00D13FE8"/>
    <w:rsid w:val="00D141F0"/>
    <w:rsid w:val="00D1476E"/>
    <w:rsid w:val="00D14827"/>
    <w:rsid w:val="00D153D8"/>
    <w:rsid w:val="00D15DB6"/>
    <w:rsid w:val="00D15FF6"/>
    <w:rsid w:val="00D1623E"/>
    <w:rsid w:val="00D169EA"/>
    <w:rsid w:val="00D16AC0"/>
    <w:rsid w:val="00D16AFB"/>
    <w:rsid w:val="00D1759F"/>
    <w:rsid w:val="00D17614"/>
    <w:rsid w:val="00D1768A"/>
    <w:rsid w:val="00D202C2"/>
    <w:rsid w:val="00D20F55"/>
    <w:rsid w:val="00D210F4"/>
    <w:rsid w:val="00D211A8"/>
    <w:rsid w:val="00D21268"/>
    <w:rsid w:val="00D21271"/>
    <w:rsid w:val="00D219F4"/>
    <w:rsid w:val="00D22060"/>
    <w:rsid w:val="00D22219"/>
    <w:rsid w:val="00D23102"/>
    <w:rsid w:val="00D2437A"/>
    <w:rsid w:val="00D24813"/>
    <w:rsid w:val="00D24A73"/>
    <w:rsid w:val="00D24C94"/>
    <w:rsid w:val="00D250E4"/>
    <w:rsid w:val="00D257DF"/>
    <w:rsid w:val="00D25A2B"/>
    <w:rsid w:val="00D25A2E"/>
    <w:rsid w:val="00D25A97"/>
    <w:rsid w:val="00D25F49"/>
    <w:rsid w:val="00D260D3"/>
    <w:rsid w:val="00D26962"/>
    <w:rsid w:val="00D269D8"/>
    <w:rsid w:val="00D26A3E"/>
    <w:rsid w:val="00D2727A"/>
    <w:rsid w:val="00D27339"/>
    <w:rsid w:val="00D27952"/>
    <w:rsid w:val="00D30206"/>
    <w:rsid w:val="00D30293"/>
    <w:rsid w:val="00D31BE4"/>
    <w:rsid w:val="00D31D38"/>
    <w:rsid w:val="00D32206"/>
    <w:rsid w:val="00D3260A"/>
    <w:rsid w:val="00D329A6"/>
    <w:rsid w:val="00D32F20"/>
    <w:rsid w:val="00D331D0"/>
    <w:rsid w:val="00D33471"/>
    <w:rsid w:val="00D339B9"/>
    <w:rsid w:val="00D348CD"/>
    <w:rsid w:val="00D35D5F"/>
    <w:rsid w:val="00D36B1D"/>
    <w:rsid w:val="00D36E63"/>
    <w:rsid w:val="00D37DC3"/>
    <w:rsid w:val="00D40098"/>
    <w:rsid w:val="00D407CB"/>
    <w:rsid w:val="00D40E61"/>
    <w:rsid w:val="00D41233"/>
    <w:rsid w:val="00D41873"/>
    <w:rsid w:val="00D41901"/>
    <w:rsid w:val="00D41D0F"/>
    <w:rsid w:val="00D422A2"/>
    <w:rsid w:val="00D433D3"/>
    <w:rsid w:val="00D4345D"/>
    <w:rsid w:val="00D4467C"/>
    <w:rsid w:val="00D4593A"/>
    <w:rsid w:val="00D46AFD"/>
    <w:rsid w:val="00D50009"/>
    <w:rsid w:val="00D50248"/>
    <w:rsid w:val="00D503D0"/>
    <w:rsid w:val="00D507A7"/>
    <w:rsid w:val="00D50AC6"/>
    <w:rsid w:val="00D50C02"/>
    <w:rsid w:val="00D50CA8"/>
    <w:rsid w:val="00D510C6"/>
    <w:rsid w:val="00D51BB4"/>
    <w:rsid w:val="00D51D4E"/>
    <w:rsid w:val="00D51D6F"/>
    <w:rsid w:val="00D523F6"/>
    <w:rsid w:val="00D52782"/>
    <w:rsid w:val="00D52F73"/>
    <w:rsid w:val="00D53D29"/>
    <w:rsid w:val="00D53D78"/>
    <w:rsid w:val="00D5402D"/>
    <w:rsid w:val="00D54B48"/>
    <w:rsid w:val="00D553BB"/>
    <w:rsid w:val="00D5547D"/>
    <w:rsid w:val="00D556D8"/>
    <w:rsid w:val="00D55D9A"/>
    <w:rsid w:val="00D572ED"/>
    <w:rsid w:val="00D5748A"/>
    <w:rsid w:val="00D6030D"/>
    <w:rsid w:val="00D60AFB"/>
    <w:rsid w:val="00D60E66"/>
    <w:rsid w:val="00D6256B"/>
    <w:rsid w:val="00D62710"/>
    <w:rsid w:val="00D62AE8"/>
    <w:rsid w:val="00D6303D"/>
    <w:rsid w:val="00D63330"/>
    <w:rsid w:val="00D63C22"/>
    <w:rsid w:val="00D63DD9"/>
    <w:rsid w:val="00D63F09"/>
    <w:rsid w:val="00D643D4"/>
    <w:rsid w:val="00D64728"/>
    <w:rsid w:val="00D64CD3"/>
    <w:rsid w:val="00D64D7F"/>
    <w:rsid w:val="00D65134"/>
    <w:rsid w:val="00D656D4"/>
    <w:rsid w:val="00D6647F"/>
    <w:rsid w:val="00D666CF"/>
    <w:rsid w:val="00D6675A"/>
    <w:rsid w:val="00D66BAB"/>
    <w:rsid w:val="00D67342"/>
    <w:rsid w:val="00D67E6A"/>
    <w:rsid w:val="00D703A6"/>
    <w:rsid w:val="00D707B6"/>
    <w:rsid w:val="00D70B7B"/>
    <w:rsid w:val="00D714EC"/>
    <w:rsid w:val="00D718FD"/>
    <w:rsid w:val="00D724ED"/>
    <w:rsid w:val="00D73002"/>
    <w:rsid w:val="00D7472F"/>
    <w:rsid w:val="00D74AAD"/>
    <w:rsid w:val="00D74DBE"/>
    <w:rsid w:val="00D74DEF"/>
    <w:rsid w:val="00D74ED0"/>
    <w:rsid w:val="00D75EA0"/>
    <w:rsid w:val="00D75F90"/>
    <w:rsid w:val="00D76A04"/>
    <w:rsid w:val="00D77558"/>
    <w:rsid w:val="00D777EC"/>
    <w:rsid w:val="00D77D44"/>
    <w:rsid w:val="00D8043C"/>
    <w:rsid w:val="00D8153D"/>
    <w:rsid w:val="00D81A99"/>
    <w:rsid w:val="00D81CB2"/>
    <w:rsid w:val="00D820A3"/>
    <w:rsid w:val="00D83EFA"/>
    <w:rsid w:val="00D84CE5"/>
    <w:rsid w:val="00D851BB"/>
    <w:rsid w:val="00D852F4"/>
    <w:rsid w:val="00D8587B"/>
    <w:rsid w:val="00D859AF"/>
    <w:rsid w:val="00D85F02"/>
    <w:rsid w:val="00D90AE6"/>
    <w:rsid w:val="00D90DB9"/>
    <w:rsid w:val="00D91366"/>
    <w:rsid w:val="00D91A1D"/>
    <w:rsid w:val="00D91A59"/>
    <w:rsid w:val="00D92BE8"/>
    <w:rsid w:val="00D93109"/>
    <w:rsid w:val="00D9368F"/>
    <w:rsid w:val="00D9371C"/>
    <w:rsid w:val="00D93D25"/>
    <w:rsid w:val="00D94955"/>
    <w:rsid w:val="00D94ABE"/>
    <w:rsid w:val="00D95D52"/>
    <w:rsid w:val="00D95FA0"/>
    <w:rsid w:val="00D9616D"/>
    <w:rsid w:val="00D96382"/>
    <w:rsid w:val="00D964BF"/>
    <w:rsid w:val="00D964DE"/>
    <w:rsid w:val="00D966DE"/>
    <w:rsid w:val="00D9672C"/>
    <w:rsid w:val="00D96CE4"/>
    <w:rsid w:val="00DA23AE"/>
    <w:rsid w:val="00DA2427"/>
    <w:rsid w:val="00DA2972"/>
    <w:rsid w:val="00DA29D6"/>
    <w:rsid w:val="00DA2BD0"/>
    <w:rsid w:val="00DA2CB1"/>
    <w:rsid w:val="00DA3B27"/>
    <w:rsid w:val="00DA3BFE"/>
    <w:rsid w:val="00DA3DE7"/>
    <w:rsid w:val="00DA3E9F"/>
    <w:rsid w:val="00DA45B5"/>
    <w:rsid w:val="00DA4908"/>
    <w:rsid w:val="00DA4E7B"/>
    <w:rsid w:val="00DA5209"/>
    <w:rsid w:val="00DA5897"/>
    <w:rsid w:val="00DA6BBC"/>
    <w:rsid w:val="00DA6CE5"/>
    <w:rsid w:val="00DA72E3"/>
    <w:rsid w:val="00DA7352"/>
    <w:rsid w:val="00DA7994"/>
    <w:rsid w:val="00DB0779"/>
    <w:rsid w:val="00DB0C5C"/>
    <w:rsid w:val="00DB1175"/>
    <w:rsid w:val="00DB179B"/>
    <w:rsid w:val="00DB17C6"/>
    <w:rsid w:val="00DB1FAC"/>
    <w:rsid w:val="00DB2D1E"/>
    <w:rsid w:val="00DB360B"/>
    <w:rsid w:val="00DB368A"/>
    <w:rsid w:val="00DB36ED"/>
    <w:rsid w:val="00DB3B58"/>
    <w:rsid w:val="00DB40DF"/>
    <w:rsid w:val="00DB4B3C"/>
    <w:rsid w:val="00DB539C"/>
    <w:rsid w:val="00DB55A0"/>
    <w:rsid w:val="00DB55C9"/>
    <w:rsid w:val="00DB5A41"/>
    <w:rsid w:val="00DB5BC5"/>
    <w:rsid w:val="00DB664F"/>
    <w:rsid w:val="00DB689C"/>
    <w:rsid w:val="00DB6A2F"/>
    <w:rsid w:val="00DB6B9F"/>
    <w:rsid w:val="00DB774D"/>
    <w:rsid w:val="00DB7AE2"/>
    <w:rsid w:val="00DB7D4D"/>
    <w:rsid w:val="00DC02B5"/>
    <w:rsid w:val="00DC12A0"/>
    <w:rsid w:val="00DC1C26"/>
    <w:rsid w:val="00DC2108"/>
    <w:rsid w:val="00DC2140"/>
    <w:rsid w:val="00DC3043"/>
    <w:rsid w:val="00DC308C"/>
    <w:rsid w:val="00DC3F50"/>
    <w:rsid w:val="00DC43FA"/>
    <w:rsid w:val="00DC44A0"/>
    <w:rsid w:val="00DC4E88"/>
    <w:rsid w:val="00DC51E4"/>
    <w:rsid w:val="00DC57B0"/>
    <w:rsid w:val="00DC5C1D"/>
    <w:rsid w:val="00DC624E"/>
    <w:rsid w:val="00DC75A3"/>
    <w:rsid w:val="00DC7FAA"/>
    <w:rsid w:val="00DD01DB"/>
    <w:rsid w:val="00DD0218"/>
    <w:rsid w:val="00DD0776"/>
    <w:rsid w:val="00DD0CF1"/>
    <w:rsid w:val="00DD1470"/>
    <w:rsid w:val="00DD251D"/>
    <w:rsid w:val="00DD372A"/>
    <w:rsid w:val="00DD4628"/>
    <w:rsid w:val="00DD4B7D"/>
    <w:rsid w:val="00DD4F87"/>
    <w:rsid w:val="00DD5AFD"/>
    <w:rsid w:val="00DD69FF"/>
    <w:rsid w:val="00DD7E9A"/>
    <w:rsid w:val="00DE0B96"/>
    <w:rsid w:val="00DE16A4"/>
    <w:rsid w:val="00DE16E2"/>
    <w:rsid w:val="00DE1AFE"/>
    <w:rsid w:val="00DE1B34"/>
    <w:rsid w:val="00DE1CFB"/>
    <w:rsid w:val="00DE1F2A"/>
    <w:rsid w:val="00DE2928"/>
    <w:rsid w:val="00DE2C53"/>
    <w:rsid w:val="00DE2F55"/>
    <w:rsid w:val="00DE31CE"/>
    <w:rsid w:val="00DE3392"/>
    <w:rsid w:val="00DE33A9"/>
    <w:rsid w:val="00DE3AC2"/>
    <w:rsid w:val="00DE3C05"/>
    <w:rsid w:val="00DE40F0"/>
    <w:rsid w:val="00DE41C2"/>
    <w:rsid w:val="00DE47B2"/>
    <w:rsid w:val="00DE532F"/>
    <w:rsid w:val="00DE5573"/>
    <w:rsid w:val="00DE5666"/>
    <w:rsid w:val="00DE64B2"/>
    <w:rsid w:val="00DE663E"/>
    <w:rsid w:val="00DE69FD"/>
    <w:rsid w:val="00DE6F9D"/>
    <w:rsid w:val="00DE71F6"/>
    <w:rsid w:val="00DE73F0"/>
    <w:rsid w:val="00DF0572"/>
    <w:rsid w:val="00DF0803"/>
    <w:rsid w:val="00DF09B7"/>
    <w:rsid w:val="00DF1E91"/>
    <w:rsid w:val="00DF24C2"/>
    <w:rsid w:val="00DF250C"/>
    <w:rsid w:val="00DF275F"/>
    <w:rsid w:val="00DF2893"/>
    <w:rsid w:val="00DF2B88"/>
    <w:rsid w:val="00DF2D96"/>
    <w:rsid w:val="00DF3222"/>
    <w:rsid w:val="00DF32CF"/>
    <w:rsid w:val="00DF33B3"/>
    <w:rsid w:val="00DF3419"/>
    <w:rsid w:val="00DF5368"/>
    <w:rsid w:val="00DF57D0"/>
    <w:rsid w:val="00DF5E47"/>
    <w:rsid w:val="00DF622F"/>
    <w:rsid w:val="00DF6333"/>
    <w:rsid w:val="00DF64BD"/>
    <w:rsid w:val="00DF6B64"/>
    <w:rsid w:val="00DF7073"/>
    <w:rsid w:val="00DF73DA"/>
    <w:rsid w:val="00DF7608"/>
    <w:rsid w:val="00DF77D8"/>
    <w:rsid w:val="00E003EB"/>
    <w:rsid w:val="00E0049B"/>
    <w:rsid w:val="00E00CDD"/>
    <w:rsid w:val="00E00DA0"/>
    <w:rsid w:val="00E00F7A"/>
    <w:rsid w:val="00E016FE"/>
    <w:rsid w:val="00E01D4A"/>
    <w:rsid w:val="00E0215E"/>
    <w:rsid w:val="00E024A9"/>
    <w:rsid w:val="00E02A0C"/>
    <w:rsid w:val="00E0374A"/>
    <w:rsid w:val="00E037D0"/>
    <w:rsid w:val="00E039DF"/>
    <w:rsid w:val="00E04361"/>
    <w:rsid w:val="00E04C59"/>
    <w:rsid w:val="00E04FEA"/>
    <w:rsid w:val="00E0531A"/>
    <w:rsid w:val="00E05418"/>
    <w:rsid w:val="00E05C61"/>
    <w:rsid w:val="00E069F2"/>
    <w:rsid w:val="00E06C99"/>
    <w:rsid w:val="00E0714C"/>
    <w:rsid w:val="00E0732B"/>
    <w:rsid w:val="00E074F5"/>
    <w:rsid w:val="00E074F8"/>
    <w:rsid w:val="00E077DF"/>
    <w:rsid w:val="00E10190"/>
    <w:rsid w:val="00E101C5"/>
    <w:rsid w:val="00E104D3"/>
    <w:rsid w:val="00E11A64"/>
    <w:rsid w:val="00E12119"/>
    <w:rsid w:val="00E12351"/>
    <w:rsid w:val="00E13848"/>
    <w:rsid w:val="00E14266"/>
    <w:rsid w:val="00E145F1"/>
    <w:rsid w:val="00E14961"/>
    <w:rsid w:val="00E1559D"/>
    <w:rsid w:val="00E165A0"/>
    <w:rsid w:val="00E16CFC"/>
    <w:rsid w:val="00E170E4"/>
    <w:rsid w:val="00E17A32"/>
    <w:rsid w:val="00E17B98"/>
    <w:rsid w:val="00E17BF1"/>
    <w:rsid w:val="00E20A22"/>
    <w:rsid w:val="00E21BE5"/>
    <w:rsid w:val="00E22A2E"/>
    <w:rsid w:val="00E22A50"/>
    <w:rsid w:val="00E22F4F"/>
    <w:rsid w:val="00E23525"/>
    <w:rsid w:val="00E239F8"/>
    <w:rsid w:val="00E23C4A"/>
    <w:rsid w:val="00E24DFC"/>
    <w:rsid w:val="00E24F57"/>
    <w:rsid w:val="00E26E6C"/>
    <w:rsid w:val="00E30026"/>
    <w:rsid w:val="00E300E8"/>
    <w:rsid w:val="00E30963"/>
    <w:rsid w:val="00E30EEC"/>
    <w:rsid w:val="00E310A8"/>
    <w:rsid w:val="00E312D1"/>
    <w:rsid w:val="00E329F2"/>
    <w:rsid w:val="00E33104"/>
    <w:rsid w:val="00E33487"/>
    <w:rsid w:val="00E33C7B"/>
    <w:rsid w:val="00E33D1D"/>
    <w:rsid w:val="00E34289"/>
    <w:rsid w:val="00E342F8"/>
    <w:rsid w:val="00E343E0"/>
    <w:rsid w:val="00E3482D"/>
    <w:rsid w:val="00E348B4"/>
    <w:rsid w:val="00E34F3A"/>
    <w:rsid w:val="00E35630"/>
    <w:rsid w:val="00E35719"/>
    <w:rsid w:val="00E35B4F"/>
    <w:rsid w:val="00E3612C"/>
    <w:rsid w:val="00E368B2"/>
    <w:rsid w:val="00E36B58"/>
    <w:rsid w:val="00E37017"/>
    <w:rsid w:val="00E373D1"/>
    <w:rsid w:val="00E37730"/>
    <w:rsid w:val="00E37A9B"/>
    <w:rsid w:val="00E37A9F"/>
    <w:rsid w:val="00E37C95"/>
    <w:rsid w:val="00E37FD1"/>
    <w:rsid w:val="00E4008E"/>
    <w:rsid w:val="00E401A3"/>
    <w:rsid w:val="00E41249"/>
    <w:rsid w:val="00E41B3E"/>
    <w:rsid w:val="00E42DE3"/>
    <w:rsid w:val="00E42E14"/>
    <w:rsid w:val="00E430A1"/>
    <w:rsid w:val="00E433C2"/>
    <w:rsid w:val="00E43415"/>
    <w:rsid w:val="00E438EE"/>
    <w:rsid w:val="00E43D06"/>
    <w:rsid w:val="00E4503E"/>
    <w:rsid w:val="00E451CC"/>
    <w:rsid w:val="00E45562"/>
    <w:rsid w:val="00E45D12"/>
    <w:rsid w:val="00E4651A"/>
    <w:rsid w:val="00E46BA4"/>
    <w:rsid w:val="00E46D8A"/>
    <w:rsid w:val="00E46DA3"/>
    <w:rsid w:val="00E47221"/>
    <w:rsid w:val="00E47B9C"/>
    <w:rsid w:val="00E50205"/>
    <w:rsid w:val="00E50861"/>
    <w:rsid w:val="00E5146C"/>
    <w:rsid w:val="00E515CE"/>
    <w:rsid w:val="00E517AD"/>
    <w:rsid w:val="00E52683"/>
    <w:rsid w:val="00E52DC5"/>
    <w:rsid w:val="00E5302E"/>
    <w:rsid w:val="00E53DA2"/>
    <w:rsid w:val="00E53F4E"/>
    <w:rsid w:val="00E53FE3"/>
    <w:rsid w:val="00E54495"/>
    <w:rsid w:val="00E546A3"/>
    <w:rsid w:val="00E54B3A"/>
    <w:rsid w:val="00E55812"/>
    <w:rsid w:val="00E55AAA"/>
    <w:rsid w:val="00E567F4"/>
    <w:rsid w:val="00E56B2D"/>
    <w:rsid w:val="00E57BAF"/>
    <w:rsid w:val="00E60112"/>
    <w:rsid w:val="00E6017E"/>
    <w:rsid w:val="00E605AB"/>
    <w:rsid w:val="00E60AF7"/>
    <w:rsid w:val="00E6174D"/>
    <w:rsid w:val="00E6222C"/>
    <w:rsid w:val="00E624B2"/>
    <w:rsid w:val="00E62DE9"/>
    <w:rsid w:val="00E62FE1"/>
    <w:rsid w:val="00E63A2B"/>
    <w:rsid w:val="00E6402C"/>
    <w:rsid w:val="00E648F1"/>
    <w:rsid w:val="00E65769"/>
    <w:rsid w:val="00E6608C"/>
    <w:rsid w:val="00E66304"/>
    <w:rsid w:val="00E665F3"/>
    <w:rsid w:val="00E6685C"/>
    <w:rsid w:val="00E66A51"/>
    <w:rsid w:val="00E66A8C"/>
    <w:rsid w:val="00E677F8"/>
    <w:rsid w:val="00E67E37"/>
    <w:rsid w:val="00E706C6"/>
    <w:rsid w:val="00E707F0"/>
    <w:rsid w:val="00E70886"/>
    <w:rsid w:val="00E70E5B"/>
    <w:rsid w:val="00E71C22"/>
    <w:rsid w:val="00E7281E"/>
    <w:rsid w:val="00E72F95"/>
    <w:rsid w:val="00E737DA"/>
    <w:rsid w:val="00E73D7D"/>
    <w:rsid w:val="00E73F54"/>
    <w:rsid w:val="00E74C0F"/>
    <w:rsid w:val="00E74FEB"/>
    <w:rsid w:val="00E75725"/>
    <w:rsid w:val="00E75A0E"/>
    <w:rsid w:val="00E762EC"/>
    <w:rsid w:val="00E764F8"/>
    <w:rsid w:val="00E767E2"/>
    <w:rsid w:val="00E76E3F"/>
    <w:rsid w:val="00E77B0A"/>
    <w:rsid w:val="00E80602"/>
    <w:rsid w:val="00E80A5F"/>
    <w:rsid w:val="00E81142"/>
    <w:rsid w:val="00E8144A"/>
    <w:rsid w:val="00E8144E"/>
    <w:rsid w:val="00E826BC"/>
    <w:rsid w:val="00E84318"/>
    <w:rsid w:val="00E847D0"/>
    <w:rsid w:val="00E84C3C"/>
    <w:rsid w:val="00E86A45"/>
    <w:rsid w:val="00E86B31"/>
    <w:rsid w:val="00E876F8"/>
    <w:rsid w:val="00E87977"/>
    <w:rsid w:val="00E87DD2"/>
    <w:rsid w:val="00E9023C"/>
    <w:rsid w:val="00E90493"/>
    <w:rsid w:val="00E90749"/>
    <w:rsid w:val="00E91907"/>
    <w:rsid w:val="00E923A1"/>
    <w:rsid w:val="00E92AFF"/>
    <w:rsid w:val="00E93913"/>
    <w:rsid w:val="00E948D1"/>
    <w:rsid w:val="00E94E68"/>
    <w:rsid w:val="00E94FEE"/>
    <w:rsid w:val="00E95272"/>
    <w:rsid w:val="00E965F0"/>
    <w:rsid w:val="00E96A6D"/>
    <w:rsid w:val="00E9753D"/>
    <w:rsid w:val="00E97BBA"/>
    <w:rsid w:val="00E97C2A"/>
    <w:rsid w:val="00EA0113"/>
    <w:rsid w:val="00EA062D"/>
    <w:rsid w:val="00EA06F1"/>
    <w:rsid w:val="00EA0BFE"/>
    <w:rsid w:val="00EA0E55"/>
    <w:rsid w:val="00EA11B7"/>
    <w:rsid w:val="00EA2558"/>
    <w:rsid w:val="00EA2566"/>
    <w:rsid w:val="00EA2A8A"/>
    <w:rsid w:val="00EA2EA3"/>
    <w:rsid w:val="00EA3521"/>
    <w:rsid w:val="00EA37C3"/>
    <w:rsid w:val="00EA3EFD"/>
    <w:rsid w:val="00EA45DA"/>
    <w:rsid w:val="00EA63FF"/>
    <w:rsid w:val="00EA645E"/>
    <w:rsid w:val="00EA6594"/>
    <w:rsid w:val="00EA6D49"/>
    <w:rsid w:val="00EA6F5B"/>
    <w:rsid w:val="00EA765E"/>
    <w:rsid w:val="00EA7EE1"/>
    <w:rsid w:val="00EB0088"/>
    <w:rsid w:val="00EB084A"/>
    <w:rsid w:val="00EB11BA"/>
    <w:rsid w:val="00EB12EF"/>
    <w:rsid w:val="00EB2078"/>
    <w:rsid w:val="00EB2560"/>
    <w:rsid w:val="00EB294A"/>
    <w:rsid w:val="00EB371E"/>
    <w:rsid w:val="00EB3925"/>
    <w:rsid w:val="00EB3BB2"/>
    <w:rsid w:val="00EB432A"/>
    <w:rsid w:val="00EB451E"/>
    <w:rsid w:val="00EB46BD"/>
    <w:rsid w:val="00EB49F5"/>
    <w:rsid w:val="00EB546D"/>
    <w:rsid w:val="00EB66B5"/>
    <w:rsid w:val="00EB76BC"/>
    <w:rsid w:val="00EB7EB8"/>
    <w:rsid w:val="00EB7EDE"/>
    <w:rsid w:val="00EC0976"/>
    <w:rsid w:val="00EC09C9"/>
    <w:rsid w:val="00EC0F07"/>
    <w:rsid w:val="00EC1BC6"/>
    <w:rsid w:val="00EC22C6"/>
    <w:rsid w:val="00EC2BE3"/>
    <w:rsid w:val="00EC5391"/>
    <w:rsid w:val="00EC6276"/>
    <w:rsid w:val="00EC64E1"/>
    <w:rsid w:val="00EC6DB9"/>
    <w:rsid w:val="00EC7235"/>
    <w:rsid w:val="00EC731C"/>
    <w:rsid w:val="00EC7705"/>
    <w:rsid w:val="00EC781D"/>
    <w:rsid w:val="00ED028E"/>
    <w:rsid w:val="00ED03E1"/>
    <w:rsid w:val="00ED0412"/>
    <w:rsid w:val="00ED05FF"/>
    <w:rsid w:val="00ED090D"/>
    <w:rsid w:val="00ED0ADA"/>
    <w:rsid w:val="00ED2B56"/>
    <w:rsid w:val="00ED2E80"/>
    <w:rsid w:val="00ED3258"/>
    <w:rsid w:val="00ED38F7"/>
    <w:rsid w:val="00ED3EB2"/>
    <w:rsid w:val="00ED3F54"/>
    <w:rsid w:val="00ED4193"/>
    <w:rsid w:val="00ED44F5"/>
    <w:rsid w:val="00ED53F7"/>
    <w:rsid w:val="00ED585F"/>
    <w:rsid w:val="00ED5CEE"/>
    <w:rsid w:val="00ED5D1B"/>
    <w:rsid w:val="00ED5E55"/>
    <w:rsid w:val="00ED627C"/>
    <w:rsid w:val="00ED63BD"/>
    <w:rsid w:val="00ED6485"/>
    <w:rsid w:val="00ED6CEA"/>
    <w:rsid w:val="00ED75AB"/>
    <w:rsid w:val="00EE0A21"/>
    <w:rsid w:val="00EE0B49"/>
    <w:rsid w:val="00EE0B7D"/>
    <w:rsid w:val="00EE15DF"/>
    <w:rsid w:val="00EE172D"/>
    <w:rsid w:val="00EE31C8"/>
    <w:rsid w:val="00EE3A26"/>
    <w:rsid w:val="00EE3A64"/>
    <w:rsid w:val="00EE3F9E"/>
    <w:rsid w:val="00EE4415"/>
    <w:rsid w:val="00EE4820"/>
    <w:rsid w:val="00EE4CB3"/>
    <w:rsid w:val="00EE572C"/>
    <w:rsid w:val="00EE5777"/>
    <w:rsid w:val="00EE59F2"/>
    <w:rsid w:val="00EE66B3"/>
    <w:rsid w:val="00EE6EC3"/>
    <w:rsid w:val="00EE7951"/>
    <w:rsid w:val="00EE7B83"/>
    <w:rsid w:val="00EE7D56"/>
    <w:rsid w:val="00EE7EB1"/>
    <w:rsid w:val="00EF015E"/>
    <w:rsid w:val="00EF01FE"/>
    <w:rsid w:val="00EF1211"/>
    <w:rsid w:val="00EF1AD3"/>
    <w:rsid w:val="00EF2373"/>
    <w:rsid w:val="00EF2437"/>
    <w:rsid w:val="00EF2811"/>
    <w:rsid w:val="00EF2A2E"/>
    <w:rsid w:val="00EF2BD7"/>
    <w:rsid w:val="00EF3357"/>
    <w:rsid w:val="00EF382F"/>
    <w:rsid w:val="00EF3BC3"/>
    <w:rsid w:val="00EF41F5"/>
    <w:rsid w:val="00EF4734"/>
    <w:rsid w:val="00EF4F6A"/>
    <w:rsid w:val="00EF5923"/>
    <w:rsid w:val="00EF5AAA"/>
    <w:rsid w:val="00EF5F88"/>
    <w:rsid w:val="00EF647F"/>
    <w:rsid w:val="00EF6C06"/>
    <w:rsid w:val="00EF71F1"/>
    <w:rsid w:val="00EF720E"/>
    <w:rsid w:val="00EF7659"/>
    <w:rsid w:val="00EF7781"/>
    <w:rsid w:val="00EF7D7F"/>
    <w:rsid w:val="00F00357"/>
    <w:rsid w:val="00F00891"/>
    <w:rsid w:val="00F00C7E"/>
    <w:rsid w:val="00F01018"/>
    <w:rsid w:val="00F01094"/>
    <w:rsid w:val="00F011FC"/>
    <w:rsid w:val="00F01842"/>
    <w:rsid w:val="00F020F4"/>
    <w:rsid w:val="00F02363"/>
    <w:rsid w:val="00F03DF3"/>
    <w:rsid w:val="00F04DB4"/>
    <w:rsid w:val="00F05088"/>
    <w:rsid w:val="00F0538E"/>
    <w:rsid w:val="00F0558A"/>
    <w:rsid w:val="00F06595"/>
    <w:rsid w:val="00F06FB7"/>
    <w:rsid w:val="00F07306"/>
    <w:rsid w:val="00F07F42"/>
    <w:rsid w:val="00F10DE6"/>
    <w:rsid w:val="00F10E0C"/>
    <w:rsid w:val="00F110CB"/>
    <w:rsid w:val="00F112BD"/>
    <w:rsid w:val="00F113EF"/>
    <w:rsid w:val="00F114F5"/>
    <w:rsid w:val="00F12B45"/>
    <w:rsid w:val="00F13BE4"/>
    <w:rsid w:val="00F13DF1"/>
    <w:rsid w:val="00F13F5B"/>
    <w:rsid w:val="00F1489A"/>
    <w:rsid w:val="00F14BD9"/>
    <w:rsid w:val="00F15313"/>
    <w:rsid w:val="00F16F07"/>
    <w:rsid w:val="00F17051"/>
    <w:rsid w:val="00F17FCD"/>
    <w:rsid w:val="00F213A6"/>
    <w:rsid w:val="00F217A7"/>
    <w:rsid w:val="00F21E9B"/>
    <w:rsid w:val="00F22656"/>
    <w:rsid w:val="00F22661"/>
    <w:rsid w:val="00F22B7F"/>
    <w:rsid w:val="00F23DBF"/>
    <w:rsid w:val="00F24197"/>
    <w:rsid w:val="00F24C4B"/>
    <w:rsid w:val="00F25A08"/>
    <w:rsid w:val="00F25A99"/>
    <w:rsid w:val="00F26167"/>
    <w:rsid w:val="00F26D7A"/>
    <w:rsid w:val="00F275A6"/>
    <w:rsid w:val="00F27F7D"/>
    <w:rsid w:val="00F309C9"/>
    <w:rsid w:val="00F31505"/>
    <w:rsid w:val="00F31B7D"/>
    <w:rsid w:val="00F31BD9"/>
    <w:rsid w:val="00F3233A"/>
    <w:rsid w:val="00F32439"/>
    <w:rsid w:val="00F325A3"/>
    <w:rsid w:val="00F32857"/>
    <w:rsid w:val="00F32DC7"/>
    <w:rsid w:val="00F3316A"/>
    <w:rsid w:val="00F3382E"/>
    <w:rsid w:val="00F33DC2"/>
    <w:rsid w:val="00F34702"/>
    <w:rsid w:val="00F35107"/>
    <w:rsid w:val="00F35A5B"/>
    <w:rsid w:val="00F3708D"/>
    <w:rsid w:val="00F371CF"/>
    <w:rsid w:val="00F402DA"/>
    <w:rsid w:val="00F40618"/>
    <w:rsid w:val="00F407A5"/>
    <w:rsid w:val="00F413B2"/>
    <w:rsid w:val="00F41920"/>
    <w:rsid w:val="00F4195B"/>
    <w:rsid w:val="00F41BA1"/>
    <w:rsid w:val="00F42129"/>
    <w:rsid w:val="00F42889"/>
    <w:rsid w:val="00F42B73"/>
    <w:rsid w:val="00F42FA6"/>
    <w:rsid w:val="00F4308A"/>
    <w:rsid w:val="00F43E0B"/>
    <w:rsid w:val="00F43E5D"/>
    <w:rsid w:val="00F44478"/>
    <w:rsid w:val="00F44517"/>
    <w:rsid w:val="00F447A9"/>
    <w:rsid w:val="00F449E3"/>
    <w:rsid w:val="00F44CC8"/>
    <w:rsid w:val="00F44D57"/>
    <w:rsid w:val="00F45036"/>
    <w:rsid w:val="00F452C6"/>
    <w:rsid w:val="00F45440"/>
    <w:rsid w:val="00F45658"/>
    <w:rsid w:val="00F45B6E"/>
    <w:rsid w:val="00F46090"/>
    <w:rsid w:val="00F466E1"/>
    <w:rsid w:val="00F467BD"/>
    <w:rsid w:val="00F46EE4"/>
    <w:rsid w:val="00F477D7"/>
    <w:rsid w:val="00F477FD"/>
    <w:rsid w:val="00F5059D"/>
    <w:rsid w:val="00F50E91"/>
    <w:rsid w:val="00F5332B"/>
    <w:rsid w:val="00F5400D"/>
    <w:rsid w:val="00F54395"/>
    <w:rsid w:val="00F5532F"/>
    <w:rsid w:val="00F5546E"/>
    <w:rsid w:val="00F5576D"/>
    <w:rsid w:val="00F57B51"/>
    <w:rsid w:val="00F57C15"/>
    <w:rsid w:val="00F603C4"/>
    <w:rsid w:val="00F60C25"/>
    <w:rsid w:val="00F62960"/>
    <w:rsid w:val="00F62A63"/>
    <w:rsid w:val="00F62C01"/>
    <w:rsid w:val="00F62E3A"/>
    <w:rsid w:val="00F63113"/>
    <w:rsid w:val="00F633EF"/>
    <w:rsid w:val="00F63AAB"/>
    <w:rsid w:val="00F64C6E"/>
    <w:rsid w:val="00F64F1B"/>
    <w:rsid w:val="00F657D3"/>
    <w:rsid w:val="00F65D66"/>
    <w:rsid w:val="00F65E3E"/>
    <w:rsid w:val="00F6723B"/>
    <w:rsid w:val="00F677A7"/>
    <w:rsid w:val="00F70787"/>
    <w:rsid w:val="00F70E4F"/>
    <w:rsid w:val="00F712B2"/>
    <w:rsid w:val="00F7261D"/>
    <w:rsid w:val="00F7288A"/>
    <w:rsid w:val="00F7300F"/>
    <w:rsid w:val="00F730AD"/>
    <w:rsid w:val="00F73A73"/>
    <w:rsid w:val="00F740A5"/>
    <w:rsid w:val="00F742A8"/>
    <w:rsid w:val="00F744EC"/>
    <w:rsid w:val="00F745A3"/>
    <w:rsid w:val="00F745BB"/>
    <w:rsid w:val="00F75872"/>
    <w:rsid w:val="00F766E6"/>
    <w:rsid w:val="00F7750C"/>
    <w:rsid w:val="00F77C48"/>
    <w:rsid w:val="00F77E59"/>
    <w:rsid w:val="00F80385"/>
    <w:rsid w:val="00F80525"/>
    <w:rsid w:val="00F80E55"/>
    <w:rsid w:val="00F81FD6"/>
    <w:rsid w:val="00F822AF"/>
    <w:rsid w:val="00F8269F"/>
    <w:rsid w:val="00F82B71"/>
    <w:rsid w:val="00F8404F"/>
    <w:rsid w:val="00F843A3"/>
    <w:rsid w:val="00F854D9"/>
    <w:rsid w:val="00F854EA"/>
    <w:rsid w:val="00F859DC"/>
    <w:rsid w:val="00F85E64"/>
    <w:rsid w:val="00F86A54"/>
    <w:rsid w:val="00F86ACC"/>
    <w:rsid w:val="00F871A4"/>
    <w:rsid w:val="00F87363"/>
    <w:rsid w:val="00F9023B"/>
    <w:rsid w:val="00F90305"/>
    <w:rsid w:val="00F909C9"/>
    <w:rsid w:val="00F90E50"/>
    <w:rsid w:val="00F91A68"/>
    <w:rsid w:val="00F91E3A"/>
    <w:rsid w:val="00F92521"/>
    <w:rsid w:val="00F92B47"/>
    <w:rsid w:val="00F93A25"/>
    <w:rsid w:val="00F94C5C"/>
    <w:rsid w:val="00F94C6A"/>
    <w:rsid w:val="00F94D10"/>
    <w:rsid w:val="00F953C2"/>
    <w:rsid w:val="00F95AAA"/>
    <w:rsid w:val="00F95B19"/>
    <w:rsid w:val="00F9632F"/>
    <w:rsid w:val="00F968A2"/>
    <w:rsid w:val="00F969D7"/>
    <w:rsid w:val="00F96C35"/>
    <w:rsid w:val="00F97AE3"/>
    <w:rsid w:val="00FA0B47"/>
    <w:rsid w:val="00FA0E9E"/>
    <w:rsid w:val="00FA0EA3"/>
    <w:rsid w:val="00FA1248"/>
    <w:rsid w:val="00FA178F"/>
    <w:rsid w:val="00FA1AE2"/>
    <w:rsid w:val="00FA1F1E"/>
    <w:rsid w:val="00FA2C4C"/>
    <w:rsid w:val="00FA3446"/>
    <w:rsid w:val="00FA345E"/>
    <w:rsid w:val="00FA36C9"/>
    <w:rsid w:val="00FA383F"/>
    <w:rsid w:val="00FA4120"/>
    <w:rsid w:val="00FA5987"/>
    <w:rsid w:val="00FA5AF4"/>
    <w:rsid w:val="00FA5B0E"/>
    <w:rsid w:val="00FA5B4A"/>
    <w:rsid w:val="00FA5D76"/>
    <w:rsid w:val="00FA6001"/>
    <w:rsid w:val="00FA68F2"/>
    <w:rsid w:val="00FA6C93"/>
    <w:rsid w:val="00FA6F7F"/>
    <w:rsid w:val="00FA73F1"/>
    <w:rsid w:val="00FA763D"/>
    <w:rsid w:val="00FA78EE"/>
    <w:rsid w:val="00FB074F"/>
    <w:rsid w:val="00FB08C2"/>
    <w:rsid w:val="00FB097C"/>
    <w:rsid w:val="00FB1BD9"/>
    <w:rsid w:val="00FB2103"/>
    <w:rsid w:val="00FB255D"/>
    <w:rsid w:val="00FB2D98"/>
    <w:rsid w:val="00FB324C"/>
    <w:rsid w:val="00FB396B"/>
    <w:rsid w:val="00FB53A9"/>
    <w:rsid w:val="00FB5AB1"/>
    <w:rsid w:val="00FB5C53"/>
    <w:rsid w:val="00FB6D24"/>
    <w:rsid w:val="00FB73AB"/>
    <w:rsid w:val="00FB77DE"/>
    <w:rsid w:val="00FB7E19"/>
    <w:rsid w:val="00FC015E"/>
    <w:rsid w:val="00FC0951"/>
    <w:rsid w:val="00FC0C8C"/>
    <w:rsid w:val="00FC0CFB"/>
    <w:rsid w:val="00FC0E9B"/>
    <w:rsid w:val="00FC0F4F"/>
    <w:rsid w:val="00FC201D"/>
    <w:rsid w:val="00FC2415"/>
    <w:rsid w:val="00FC29BE"/>
    <w:rsid w:val="00FC322C"/>
    <w:rsid w:val="00FC341B"/>
    <w:rsid w:val="00FC480D"/>
    <w:rsid w:val="00FC54FC"/>
    <w:rsid w:val="00FC6E68"/>
    <w:rsid w:val="00FC743D"/>
    <w:rsid w:val="00FC79A4"/>
    <w:rsid w:val="00FC7FC9"/>
    <w:rsid w:val="00FD0815"/>
    <w:rsid w:val="00FD0C71"/>
    <w:rsid w:val="00FD0EE0"/>
    <w:rsid w:val="00FD1062"/>
    <w:rsid w:val="00FD13DD"/>
    <w:rsid w:val="00FD16F2"/>
    <w:rsid w:val="00FD1759"/>
    <w:rsid w:val="00FD2015"/>
    <w:rsid w:val="00FD3540"/>
    <w:rsid w:val="00FD3D96"/>
    <w:rsid w:val="00FD4416"/>
    <w:rsid w:val="00FD4CEE"/>
    <w:rsid w:val="00FD4D21"/>
    <w:rsid w:val="00FD4EF9"/>
    <w:rsid w:val="00FD5A75"/>
    <w:rsid w:val="00FD62ED"/>
    <w:rsid w:val="00FD65B5"/>
    <w:rsid w:val="00FD6C38"/>
    <w:rsid w:val="00FD6EB2"/>
    <w:rsid w:val="00FD7974"/>
    <w:rsid w:val="00FD7AA5"/>
    <w:rsid w:val="00FD7ADD"/>
    <w:rsid w:val="00FE042F"/>
    <w:rsid w:val="00FE0594"/>
    <w:rsid w:val="00FE146E"/>
    <w:rsid w:val="00FE148B"/>
    <w:rsid w:val="00FE2027"/>
    <w:rsid w:val="00FE22DE"/>
    <w:rsid w:val="00FE25B9"/>
    <w:rsid w:val="00FE3106"/>
    <w:rsid w:val="00FE43DD"/>
    <w:rsid w:val="00FE5143"/>
    <w:rsid w:val="00FE5637"/>
    <w:rsid w:val="00FE5828"/>
    <w:rsid w:val="00FE59D4"/>
    <w:rsid w:val="00FE67FF"/>
    <w:rsid w:val="00FE7535"/>
    <w:rsid w:val="00FF026D"/>
    <w:rsid w:val="00FF11FA"/>
    <w:rsid w:val="00FF1F9D"/>
    <w:rsid w:val="00FF3111"/>
    <w:rsid w:val="00FF466E"/>
    <w:rsid w:val="00FF4AA1"/>
    <w:rsid w:val="00FF541C"/>
    <w:rsid w:val="00FF5AD8"/>
    <w:rsid w:val="00FF5D6A"/>
    <w:rsid w:val="00FF5E89"/>
    <w:rsid w:val="00FF63A6"/>
    <w:rsid w:val="00FF69A2"/>
    <w:rsid w:val="011A7B7B"/>
    <w:rsid w:val="01397787"/>
    <w:rsid w:val="01436716"/>
    <w:rsid w:val="014B53EB"/>
    <w:rsid w:val="01741C12"/>
    <w:rsid w:val="017841A9"/>
    <w:rsid w:val="01A3073B"/>
    <w:rsid w:val="0222478B"/>
    <w:rsid w:val="024D4E7E"/>
    <w:rsid w:val="02D0299F"/>
    <w:rsid w:val="02F70816"/>
    <w:rsid w:val="0310089E"/>
    <w:rsid w:val="0336290B"/>
    <w:rsid w:val="03552EFC"/>
    <w:rsid w:val="036F4CD3"/>
    <w:rsid w:val="03B804CE"/>
    <w:rsid w:val="03E5777D"/>
    <w:rsid w:val="03F113AE"/>
    <w:rsid w:val="03FD1A71"/>
    <w:rsid w:val="04AB01FD"/>
    <w:rsid w:val="04E8688E"/>
    <w:rsid w:val="04F95927"/>
    <w:rsid w:val="056306B2"/>
    <w:rsid w:val="058461D3"/>
    <w:rsid w:val="05C31DD9"/>
    <w:rsid w:val="062C6F51"/>
    <w:rsid w:val="063F645C"/>
    <w:rsid w:val="06567F61"/>
    <w:rsid w:val="065A22B0"/>
    <w:rsid w:val="06677F89"/>
    <w:rsid w:val="066B3286"/>
    <w:rsid w:val="06AC1E40"/>
    <w:rsid w:val="06E01BF1"/>
    <w:rsid w:val="06F03EFD"/>
    <w:rsid w:val="073C7346"/>
    <w:rsid w:val="074B1659"/>
    <w:rsid w:val="076F5347"/>
    <w:rsid w:val="07A22E52"/>
    <w:rsid w:val="07C56C62"/>
    <w:rsid w:val="07E0413F"/>
    <w:rsid w:val="08053EFD"/>
    <w:rsid w:val="081C4334"/>
    <w:rsid w:val="082E3E5E"/>
    <w:rsid w:val="084F368F"/>
    <w:rsid w:val="08570DB2"/>
    <w:rsid w:val="085A017E"/>
    <w:rsid w:val="08653A8B"/>
    <w:rsid w:val="087D21E4"/>
    <w:rsid w:val="089039BE"/>
    <w:rsid w:val="08BD1773"/>
    <w:rsid w:val="08D31A85"/>
    <w:rsid w:val="08D96F58"/>
    <w:rsid w:val="090858F1"/>
    <w:rsid w:val="095626AE"/>
    <w:rsid w:val="096243CF"/>
    <w:rsid w:val="099723E8"/>
    <w:rsid w:val="099A0049"/>
    <w:rsid w:val="09A371BB"/>
    <w:rsid w:val="09A811E8"/>
    <w:rsid w:val="09BA0759"/>
    <w:rsid w:val="09D564CA"/>
    <w:rsid w:val="0A272F9E"/>
    <w:rsid w:val="0A38155C"/>
    <w:rsid w:val="0A7434F6"/>
    <w:rsid w:val="0A9E5349"/>
    <w:rsid w:val="0AA35911"/>
    <w:rsid w:val="0ADC4248"/>
    <w:rsid w:val="0B100BEF"/>
    <w:rsid w:val="0B17322C"/>
    <w:rsid w:val="0B1F4C20"/>
    <w:rsid w:val="0B55201E"/>
    <w:rsid w:val="0B5A6CC4"/>
    <w:rsid w:val="0B8F422B"/>
    <w:rsid w:val="0BB25682"/>
    <w:rsid w:val="0BD06104"/>
    <w:rsid w:val="0C0442A8"/>
    <w:rsid w:val="0C5171D7"/>
    <w:rsid w:val="0C922C7C"/>
    <w:rsid w:val="0C9D1129"/>
    <w:rsid w:val="0CFE3687"/>
    <w:rsid w:val="0D0B0F74"/>
    <w:rsid w:val="0DA26DD9"/>
    <w:rsid w:val="0DD92FBE"/>
    <w:rsid w:val="0E0A57AD"/>
    <w:rsid w:val="0E6D2738"/>
    <w:rsid w:val="0E725060"/>
    <w:rsid w:val="0E9F33A9"/>
    <w:rsid w:val="0EC02979"/>
    <w:rsid w:val="0ED9314A"/>
    <w:rsid w:val="0EFC660B"/>
    <w:rsid w:val="0F4104CB"/>
    <w:rsid w:val="0F433B91"/>
    <w:rsid w:val="0F8751F8"/>
    <w:rsid w:val="0FB326AC"/>
    <w:rsid w:val="0FC7305E"/>
    <w:rsid w:val="10275130"/>
    <w:rsid w:val="1039578C"/>
    <w:rsid w:val="109646F3"/>
    <w:rsid w:val="10DA2E17"/>
    <w:rsid w:val="110E7803"/>
    <w:rsid w:val="114A1031"/>
    <w:rsid w:val="119953E0"/>
    <w:rsid w:val="11C10BB9"/>
    <w:rsid w:val="12236CC2"/>
    <w:rsid w:val="123350CC"/>
    <w:rsid w:val="124C61C8"/>
    <w:rsid w:val="1254371D"/>
    <w:rsid w:val="125A2A00"/>
    <w:rsid w:val="126744A8"/>
    <w:rsid w:val="12686DE5"/>
    <w:rsid w:val="12922474"/>
    <w:rsid w:val="12B378EF"/>
    <w:rsid w:val="13116762"/>
    <w:rsid w:val="132F5322"/>
    <w:rsid w:val="13AF2034"/>
    <w:rsid w:val="13D90E18"/>
    <w:rsid w:val="13F310AE"/>
    <w:rsid w:val="143A666E"/>
    <w:rsid w:val="14AD66A2"/>
    <w:rsid w:val="14B0154B"/>
    <w:rsid w:val="14D15E74"/>
    <w:rsid w:val="15085E00"/>
    <w:rsid w:val="150D507F"/>
    <w:rsid w:val="152A0075"/>
    <w:rsid w:val="15537E42"/>
    <w:rsid w:val="156D4F60"/>
    <w:rsid w:val="15913019"/>
    <w:rsid w:val="15AA73AE"/>
    <w:rsid w:val="16075DBB"/>
    <w:rsid w:val="16097094"/>
    <w:rsid w:val="163569AE"/>
    <w:rsid w:val="165B4528"/>
    <w:rsid w:val="166363BF"/>
    <w:rsid w:val="16F0256F"/>
    <w:rsid w:val="173C6683"/>
    <w:rsid w:val="17747886"/>
    <w:rsid w:val="178E6A66"/>
    <w:rsid w:val="17A103B5"/>
    <w:rsid w:val="17DF1755"/>
    <w:rsid w:val="17F73494"/>
    <w:rsid w:val="18000B51"/>
    <w:rsid w:val="187A6D58"/>
    <w:rsid w:val="18DD1382"/>
    <w:rsid w:val="190F06EF"/>
    <w:rsid w:val="191837F7"/>
    <w:rsid w:val="1952794A"/>
    <w:rsid w:val="19785028"/>
    <w:rsid w:val="1A05285F"/>
    <w:rsid w:val="1A11372B"/>
    <w:rsid w:val="1A140F2C"/>
    <w:rsid w:val="1A18154C"/>
    <w:rsid w:val="1A276761"/>
    <w:rsid w:val="1A332F33"/>
    <w:rsid w:val="1A4B4C28"/>
    <w:rsid w:val="1A7720D3"/>
    <w:rsid w:val="1A7B38C8"/>
    <w:rsid w:val="1AAD3E85"/>
    <w:rsid w:val="1B0662A4"/>
    <w:rsid w:val="1B576B8B"/>
    <w:rsid w:val="1B702D62"/>
    <w:rsid w:val="1B9F32A9"/>
    <w:rsid w:val="1BA665FD"/>
    <w:rsid w:val="1BF529C7"/>
    <w:rsid w:val="1C201FDA"/>
    <w:rsid w:val="1C3E1CCF"/>
    <w:rsid w:val="1C425CC1"/>
    <w:rsid w:val="1C6C4322"/>
    <w:rsid w:val="1CAB02CA"/>
    <w:rsid w:val="1CAD64E8"/>
    <w:rsid w:val="1CEE57EB"/>
    <w:rsid w:val="1D055F1D"/>
    <w:rsid w:val="1D186672"/>
    <w:rsid w:val="1D301FDD"/>
    <w:rsid w:val="1D4157F2"/>
    <w:rsid w:val="1D435E83"/>
    <w:rsid w:val="1D5A3F4C"/>
    <w:rsid w:val="1D5A5318"/>
    <w:rsid w:val="1D5C6BD7"/>
    <w:rsid w:val="1D9E1C58"/>
    <w:rsid w:val="1E0366EA"/>
    <w:rsid w:val="1E2B1953"/>
    <w:rsid w:val="1E4310C3"/>
    <w:rsid w:val="1E4A0DAC"/>
    <w:rsid w:val="1EC077ED"/>
    <w:rsid w:val="1F274302"/>
    <w:rsid w:val="1F3F482D"/>
    <w:rsid w:val="1F4E7AFC"/>
    <w:rsid w:val="1F5F778F"/>
    <w:rsid w:val="1F6D1CB7"/>
    <w:rsid w:val="1FA34902"/>
    <w:rsid w:val="1FCD369E"/>
    <w:rsid w:val="20024A1C"/>
    <w:rsid w:val="2030445E"/>
    <w:rsid w:val="20487BC6"/>
    <w:rsid w:val="204E7F95"/>
    <w:rsid w:val="204F0BA2"/>
    <w:rsid w:val="2090110A"/>
    <w:rsid w:val="20AD0837"/>
    <w:rsid w:val="20DC6345"/>
    <w:rsid w:val="20FA6082"/>
    <w:rsid w:val="210A2AEB"/>
    <w:rsid w:val="2114092A"/>
    <w:rsid w:val="2140661E"/>
    <w:rsid w:val="215F0A65"/>
    <w:rsid w:val="21610420"/>
    <w:rsid w:val="217368C6"/>
    <w:rsid w:val="21CB1179"/>
    <w:rsid w:val="21F7620D"/>
    <w:rsid w:val="22152E66"/>
    <w:rsid w:val="221E4B45"/>
    <w:rsid w:val="22653856"/>
    <w:rsid w:val="230961F8"/>
    <w:rsid w:val="23C63835"/>
    <w:rsid w:val="245A72C6"/>
    <w:rsid w:val="24656A71"/>
    <w:rsid w:val="24732AAF"/>
    <w:rsid w:val="24BB03E0"/>
    <w:rsid w:val="25100C9C"/>
    <w:rsid w:val="2519649B"/>
    <w:rsid w:val="25921904"/>
    <w:rsid w:val="25DB65F0"/>
    <w:rsid w:val="2635402B"/>
    <w:rsid w:val="26960570"/>
    <w:rsid w:val="26985902"/>
    <w:rsid w:val="26EF68F3"/>
    <w:rsid w:val="26EF8641"/>
    <w:rsid w:val="26FF53C3"/>
    <w:rsid w:val="275F2632"/>
    <w:rsid w:val="27E52803"/>
    <w:rsid w:val="282131A0"/>
    <w:rsid w:val="28EE2D23"/>
    <w:rsid w:val="291C2AED"/>
    <w:rsid w:val="297C4FAE"/>
    <w:rsid w:val="298A1FC9"/>
    <w:rsid w:val="29945C9E"/>
    <w:rsid w:val="29B76D6F"/>
    <w:rsid w:val="29B877E7"/>
    <w:rsid w:val="29CA4740"/>
    <w:rsid w:val="2A3D7ED5"/>
    <w:rsid w:val="2A4E1F5E"/>
    <w:rsid w:val="2A6570B6"/>
    <w:rsid w:val="2AD47283"/>
    <w:rsid w:val="2AD51020"/>
    <w:rsid w:val="2B5E19F9"/>
    <w:rsid w:val="2B8D7EA9"/>
    <w:rsid w:val="2B923D48"/>
    <w:rsid w:val="2BA50A88"/>
    <w:rsid w:val="2BBB7293"/>
    <w:rsid w:val="2BF42263"/>
    <w:rsid w:val="2BFE3501"/>
    <w:rsid w:val="2C312160"/>
    <w:rsid w:val="2CA4124A"/>
    <w:rsid w:val="2CAE07C3"/>
    <w:rsid w:val="2CB05723"/>
    <w:rsid w:val="2D566882"/>
    <w:rsid w:val="2D7E0791"/>
    <w:rsid w:val="2D9B03D2"/>
    <w:rsid w:val="2DA932F9"/>
    <w:rsid w:val="2DE7693E"/>
    <w:rsid w:val="2E01466A"/>
    <w:rsid w:val="2E4058FF"/>
    <w:rsid w:val="2E925A88"/>
    <w:rsid w:val="2EA25130"/>
    <w:rsid w:val="2F025A41"/>
    <w:rsid w:val="2F0561E0"/>
    <w:rsid w:val="2F124686"/>
    <w:rsid w:val="2F2B4DAB"/>
    <w:rsid w:val="2FB45F45"/>
    <w:rsid w:val="2FD21189"/>
    <w:rsid w:val="2FDD4A0B"/>
    <w:rsid w:val="30017FC9"/>
    <w:rsid w:val="30073970"/>
    <w:rsid w:val="305E7E2A"/>
    <w:rsid w:val="3081369E"/>
    <w:rsid w:val="30897B56"/>
    <w:rsid w:val="309B1555"/>
    <w:rsid w:val="31327262"/>
    <w:rsid w:val="315F0965"/>
    <w:rsid w:val="31655ABC"/>
    <w:rsid w:val="31692400"/>
    <w:rsid w:val="316D3215"/>
    <w:rsid w:val="31914974"/>
    <w:rsid w:val="31BB6FCC"/>
    <w:rsid w:val="31C27089"/>
    <w:rsid w:val="31C54ECD"/>
    <w:rsid w:val="321D74CB"/>
    <w:rsid w:val="32483DA3"/>
    <w:rsid w:val="324A2389"/>
    <w:rsid w:val="32531CC7"/>
    <w:rsid w:val="3278257A"/>
    <w:rsid w:val="32885A06"/>
    <w:rsid w:val="329B68DB"/>
    <w:rsid w:val="32A76412"/>
    <w:rsid w:val="339E6FD7"/>
    <w:rsid w:val="344E42B9"/>
    <w:rsid w:val="345C118D"/>
    <w:rsid w:val="349768B2"/>
    <w:rsid w:val="34A16E0A"/>
    <w:rsid w:val="3556054B"/>
    <w:rsid w:val="355A1E00"/>
    <w:rsid w:val="35735978"/>
    <w:rsid w:val="35895BF9"/>
    <w:rsid w:val="36272666"/>
    <w:rsid w:val="36311802"/>
    <w:rsid w:val="36517C44"/>
    <w:rsid w:val="36837DAF"/>
    <w:rsid w:val="369310C9"/>
    <w:rsid w:val="36A730F3"/>
    <w:rsid w:val="36B06A1E"/>
    <w:rsid w:val="36F87504"/>
    <w:rsid w:val="374951FC"/>
    <w:rsid w:val="37794748"/>
    <w:rsid w:val="378B3495"/>
    <w:rsid w:val="37C33973"/>
    <w:rsid w:val="38084878"/>
    <w:rsid w:val="38457815"/>
    <w:rsid w:val="387363F1"/>
    <w:rsid w:val="388248E0"/>
    <w:rsid w:val="389A24F8"/>
    <w:rsid w:val="38B7502F"/>
    <w:rsid w:val="38DA238F"/>
    <w:rsid w:val="38E96CA7"/>
    <w:rsid w:val="390852F4"/>
    <w:rsid w:val="391B3324"/>
    <w:rsid w:val="397B72CC"/>
    <w:rsid w:val="39BD3BBF"/>
    <w:rsid w:val="39CB795E"/>
    <w:rsid w:val="39DD136A"/>
    <w:rsid w:val="3A181AE7"/>
    <w:rsid w:val="3A1F0C99"/>
    <w:rsid w:val="3A2F5782"/>
    <w:rsid w:val="3A5C021B"/>
    <w:rsid w:val="3AA510D7"/>
    <w:rsid w:val="3AE75851"/>
    <w:rsid w:val="3B5C277F"/>
    <w:rsid w:val="3B815459"/>
    <w:rsid w:val="3BBE2EED"/>
    <w:rsid w:val="3BBF02A9"/>
    <w:rsid w:val="3C293E48"/>
    <w:rsid w:val="3C3519B4"/>
    <w:rsid w:val="3C4767CA"/>
    <w:rsid w:val="3C625D91"/>
    <w:rsid w:val="3CE66628"/>
    <w:rsid w:val="3D1253CF"/>
    <w:rsid w:val="3D760447"/>
    <w:rsid w:val="3D8A14CB"/>
    <w:rsid w:val="3DAA4047"/>
    <w:rsid w:val="3DB97180"/>
    <w:rsid w:val="3E2250DE"/>
    <w:rsid w:val="3E413AD7"/>
    <w:rsid w:val="3EF470C7"/>
    <w:rsid w:val="3F5FF95C"/>
    <w:rsid w:val="3F6D048C"/>
    <w:rsid w:val="3F7EFE7E"/>
    <w:rsid w:val="3F860056"/>
    <w:rsid w:val="3FB66021"/>
    <w:rsid w:val="402479F8"/>
    <w:rsid w:val="402E012B"/>
    <w:rsid w:val="404666F9"/>
    <w:rsid w:val="406849CD"/>
    <w:rsid w:val="407C326F"/>
    <w:rsid w:val="407E73D7"/>
    <w:rsid w:val="40891C7B"/>
    <w:rsid w:val="40E364D0"/>
    <w:rsid w:val="41055DF9"/>
    <w:rsid w:val="41807B75"/>
    <w:rsid w:val="423E6DFB"/>
    <w:rsid w:val="424C7F3B"/>
    <w:rsid w:val="42794C32"/>
    <w:rsid w:val="42C5608F"/>
    <w:rsid w:val="42FE6579"/>
    <w:rsid w:val="430E2BDF"/>
    <w:rsid w:val="43C5258C"/>
    <w:rsid w:val="44110F59"/>
    <w:rsid w:val="44332C7D"/>
    <w:rsid w:val="44486706"/>
    <w:rsid w:val="448E0F4D"/>
    <w:rsid w:val="44962661"/>
    <w:rsid w:val="44965EE1"/>
    <w:rsid w:val="44CC6046"/>
    <w:rsid w:val="44D14047"/>
    <w:rsid w:val="456855B7"/>
    <w:rsid w:val="45AC4584"/>
    <w:rsid w:val="45CC5630"/>
    <w:rsid w:val="46144F14"/>
    <w:rsid w:val="46214878"/>
    <w:rsid w:val="4639132E"/>
    <w:rsid w:val="4660731C"/>
    <w:rsid w:val="46731A57"/>
    <w:rsid w:val="46E333D7"/>
    <w:rsid w:val="46F02E21"/>
    <w:rsid w:val="47010838"/>
    <w:rsid w:val="472775EE"/>
    <w:rsid w:val="472E1CC7"/>
    <w:rsid w:val="47721D0E"/>
    <w:rsid w:val="47780585"/>
    <w:rsid w:val="47AA2A03"/>
    <w:rsid w:val="47EB16B2"/>
    <w:rsid w:val="483115A6"/>
    <w:rsid w:val="483B2C5F"/>
    <w:rsid w:val="487843BC"/>
    <w:rsid w:val="48BE30EA"/>
    <w:rsid w:val="48C4194B"/>
    <w:rsid w:val="48E44FDD"/>
    <w:rsid w:val="491552DB"/>
    <w:rsid w:val="493A595C"/>
    <w:rsid w:val="497D499A"/>
    <w:rsid w:val="49871A83"/>
    <w:rsid w:val="499566F2"/>
    <w:rsid w:val="499D0342"/>
    <w:rsid w:val="49E94218"/>
    <w:rsid w:val="49F72ABE"/>
    <w:rsid w:val="4A167AB6"/>
    <w:rsid w:val="4A2F3CA3"/>
    <w:rsid w:val="4A46037F"/>
    <w:rsid w:val="4A5F3DC9"/>
    <w:rsid w:val="4AB834EB"/>
    <w:rsid w:val="4AF537EC"/>
    <w:rsid w:val="4B1C69E7"/>
    <w:rsid w:val="4B2257F9"/>
    <w:rsid w:val="4B6261B4"/>
    <w:rsid w:val="4B7E7776"/>
    <w:rsid w:val="4B8244EA"/>
    <w:rsid w:val="4BA83095"/>
    <w:rsid w:val="4C020595"/>
    <w:rsid w:val="4C084797"/>
    <w:rsid w:val="4C786FBC"/>
    <w:rsid w:val="4C824057"/>
    <w:rsid w:val="4D130E0F"/>
    <w:rsid w:val="4D7417BF"/>
    <w:rsid w:val="4D9708C3"/>
    <w:rsid w:val="4ECA0682"/>
    <w:rsid w:val="4EF329B6"/>
    <w:rsid w:val="4EFC565A"/>
    <w:rsid w:val="4F385783"/>
    <w:rsid w:val="4F882206"/>
    <w:rsid w:val="4F8D198E"/>
    <w:rsid w:val="4F986B34"/>
    <w:rsid w:val="4FB94287"/>
    <w:rsid w:val="4FC07A3B"/>
    <w:rsid w:val="4FC220EE"/>
    <w:rsid w:val="4FC322ED"/>
    <w:rsid w:val="4FFB7B70"/>
    <w:rsid w:val="505C0F03"/>
    <w:rsid w:val="50645221"/>
    <w:rsid w:val="506753FB"/>
    <w:rsid w:val="50C45397"/>
    <w:rsid w:val="50E23309"/>
    <w:rsid w:val="50E81D39"/>
    <w:rsid w:val="50F55C31"/>
    <w:rsid w:val="5128741E"/>
    <w:rsid w:val="516249C6"/>
    <w:rsid w:val="51A54C26"/>
    <w:rsid w:val="51B84909"/>
    <w:rsid w:val="52036EEE"/>
    <w:rsid w:val="52263E21"/>
    <w:rsid w:val="52404347"/>
    <w:rsid w:val="52480214"/>
    <w:rsid w:val="52F83D36"/>
    <w:rsid w:val="52F97788"/>
    <w:rsid w:val="531E2D4A"/>
    <w:rsid w:val="53905F2D"/>
    <w:rsid w:val="53E40D23"/>
    <w:rsid w:val="53E8054C"/>
    <w:rsid w:val="54137C55"/>
    <w:rsid w:val="54712573"/>
    <w:rsid w:val="54911B75"/>
    <w:rsid w:val="54BF3389"/>
    <w:rsid w:val="54C42EB0"/>
    <w:rsid w:val="54CB1138"/>
    <w:rsid w:val="54DA6101"/>
    <w:rsid w:val="552F7491"/>
    <w:rsid w:val="55553B2D"/>
    <w:rsid w:val="5559040C"/>
    <w:rsid w:val="557035C2"/>
    <w:rsid w:val="55A3725D"/>
    <w:rsid w:val="55EB7656"/>
    <w:rsid w:val="565A10DE"/>
    <w:rsid w:val="56613395"/>
    <w:rsid w:val="568334E0"/>
    <w:rsid w:val="5684546B"/>
    <w:rsid w:val="56C97550"/>
    <w:rsid w:val="5735039B"/>
    <w:rsid w:val="57401881"/>
    <w:rsid w:val="579F5669"/>
    <w:rsid w:val="58090325"/>
    <w:rsid w:val="581945AD"/>
    <w:rsid w:val="58401C14"/>
    <w:rsid w:val="584B0959"/>
    <w:rsid w:val="58B633EF"/>
    <w:rsid w:val="58C866AF"/>
    <w:rsid w:val="58F00BED"/>
    <w:rsid w:val="599056BC"/>
    <w:rsid w:val="59F55596"/>
    <w:rsid w:val="59FD5DAF"/>
    <w:rsid w:val="5A3E2AAD"/>
    <w:rsid w:val="5A5D31A1"/>
    <w:rsid w:val="5A72671B"/>
    <w:rsid w:val="5ACA115A"/>
    <w:rsid w:val="5AE20B01"/>
    <w:rsid w:val="5AF0321E"/>
    <w:rsid w:val="5B2A1363"/>
    <w:rsid w:val="5B2F11FB"/>
    <w:rsid w:val="5B77749C"/>
    <w:rsid w:val="5B897701"/>
    <w:rsid w:val="5B8C4461"/>
    <w:rsid w:val="5B9673BE"/>
    <w:rsid w:val="5BB92F72"/>
    <w:rsid w:val="5BCA67A6"/>
    <w:rsid w:val="5BCF10AF"/>
    <w:rsid w:val="5C0F3B78"/>
    <w:rsid w:val="5C1E200D"/>
    <w:rsid w:val="5C456639"/>
    <w:rsid w:val="5CA76804"/>
    <w:rsid w:val="5D123132"/>
    <w:rsid w:val="5D481883"/>
    <w:rsid w:val="5D4D4B30"/>
    <w:rsid w:val="5D8D1F64"/>
    <w:rsid w:val="5DE25BFC"/>
    <w:rsid w:val="5DEA1F36"/>
    <w:rsid w:val="5E1A508A"/>
    <w:rsid w:val="5E3D2BD8"/>
    <w:rsid w:val="5EEC6CB9"/>
    <w:rsid w:val="5F362F39"/>
    <w:rsid w:val="5F456A46"/>
    <w:rsid w:val="5F6A2863"/>
    <w:rsid w:val="5F8B7656"/>
    <w:rsid w:val="5FBE4115"/>
    <w:rsid w:val="5FD3104D"/>
    <w:rsid w:val="5FEE35CC"/>
    <w:rsid w:val="600D5DA9"/>
    <w:rsid w:val="60C4212D"/>
    <w:rsid w:val="61206FD3"/>
    <w:rsid w:val="612422D0"/>
    <w:rsid w:val="61497B2C"/>
    <w:rsid w:val="61565AC1"/>
    <w:rsid w:val="61A2000F"/>
    <w:rsid w:val="61DE2022"/>
    <w:rsid w:val="61E67129"/>
    <w:rsid w:val="61F31718"/>
    <w:rsid w:val="62094769"/>
    <w:rsid w:val="62147CB2"/>
    <w:rsid w:val="62360A21"/>
    <w:rsid w:val="623B7383"/>
    <w:rsid w:val="623E4768"/>
    <w:rsid w:val="627F2C42"/>
    <w:rsid w:val="62AA7D3A"/>
    <w:rsid w:val="62E513D1"/>
    <w:rsid w:val="6321781F"/>
    <w:rsid w:val="6339222F"/>
    <w:rsid w:val="637073B8"/>
    <w:rsid w:val="63C86468"/>
    <w:rsid w:val="64143397"/>
    <w:rsid w:val="642857C9"/>
    <w:rsid w:val="64AA2BB6"/>
    <w:rsid w:val="64B654D9"/>
    <w:rsid w:val="64CF5082"/>
    <w:rsid w:val="64E51037"/>
    <w:rsid w:val="64E60402"/>
    <w:rsid w:val="64F32EBD"/>
    <w:rsid w:val="651D13F9"/>
    <w:rsid w:val="655D14ED"/>
    <w:rsid w:val="656F0487"/>
    <w:rsid w:val="65A13A93"/>
    <w:rsid w:val="668247DD"/>
    <w:rsid w:val="668F448D"/>
    <w:rsid w:val="669E6224"/>
    <w:rsid w:val="66DF5642"/>
    <w:rsid w:val="66E005EB"/>
    <w:rsid w:val="672F6CD7"/>
    <w:rsid w:val="673367B6"/>
    <w:rsid w:val="675B6EA6"/>
    <w:rsid w:val="67A55390"/>
    <w:rsid w:val="67BF3574"/>
    <w:rsid w:val="67E36FFD"/>
    <w:rsid w:val="6820798E"/>
    <w:rsid w:val="684F191E"/>
    <w:rsid w:val="685028EE"/>
    <w:rsid w:val="685F23E8"/>
    <w:rsid w:val="68C07A79"/>
    <w:rsid w:val="68DC1286"/>
    <w:rsid w:val="69427A6E"/>
    <w:rsid w:val="69B02C01"/>
    <w:rsid w:val="69C1779E"/>
    <w:rsid w:val="69C50A5B"/>
    <w:rsid w:val="6A477666"/>
    <w:rsid w:val="6A477F15"/>
    <w:rsid w:val="6A4B06DA"/>
    <w:rsid w:val="6AD01E20"/>
    <w:rsid w:val="6AF30F20"/>
    <w:rsid w:val="6AF85A92"/>
    <w:rsid w:val="6AFF1631"/>
    <w:rsid w:val="6B322F85"/>
    <w:rsid w:val="6B332847"/>
    <w:rsid w:val="6B680B5B"/>
    <w:rsid w:val="6B7D56E0"/>
    <w:rsid w:val="6B966F0F"/>
    <w:rsid w:val="6BBA4F22"/>
    <w:rsid w:val="6BFE5259"/>
    <w:rsid w:val="6C297EF3"/>
    <w:rsid w:val="6C3540F6"/>
    <w:rsid w:val="6C472953"/>
    <w:rsid w:val="6C5E3CB6"/>
    <w:rsid w:val="6CB36FAF"/>
    <w:rsid w:val="6CBE1F64"/>
    <w:rsid w:val="6CCF6B0D"/>
    <w:rsid w:val="6CE8757B"/>
    <w:rsid w:val="6D3E449B"/>
    <w:rsid w:val="6D5E04BB"/>
    <w:rsid w:val="6EA52DB1"/>
    <w:rsid w:val="6EF35852"/>
    <w:rsid w:val="6EFE3C65"/>
    <w:rsid w:val="6F1F3C7A"/>
    <w:rsid w:val="6FF90FAE"/>
    <w:rsid w:val="70034B1F"/>
    <w:rsid w:val="70127BF4"/>
    <w:rsid w:val="70E45875"/>
    <w:rsid w:val="70FC4273"/>
    <w:rsid w:val="7106319B"/>
    <w:rsid w:val="71064BE4"/>
    <w:rsid w:val="711B5CC5"/>
    <w:rsid w:val="718823CC"/>
    <w:rsid w:val="719426FE"/>
    <w:rsid w:val="719C03EB"/>
    <w:rsid w:val="71C01745"/>
    <w:rsid w:val="72254A21"/>
    <w:rsid w:val="724F57F7"/>
    <w:rsid w:val="728043A6"/>
    <w:rsid w:val="728F4418"/>
    <w:rsid w:val="72923542"/>
    <w:rsid w:val="73785014"/>
    <w:rsid w:val="73B051B2"/>
    <w:rsid w:val="73BA21C4"/>
    <w:rsid w:val="745148D6"/>
    <w:rsid w:val="74673706"/>
    <w:rsid w:val="74A16D28"/>
    <w:rsid w:val="74E67A70"/>
    <w:rsid w:val="74F06250"/>
    <w:rsid w:val="752A63EF"/>
    <w:rsid w:val="75923460"/>
    <w:rsid w:val="75E4177A"/>
    <w:rsid w:val="75FF3855"/>
    <w:rsid w:val="762D01BD"/>
    <w:rsid w:val="763776ED"/>
    <w:rsid w:val="765144FE"/>
    <w:rsid w:val="76C74EB7"/>
    <w:rsid w:val="77462F34"/>
    <w:rsid w:val="777F7DB2"/>
    <w:rsid w:val="77A276CF"/>
    <w:rsid w:val="77A967D7"/>
    <w:rsid w:val="77E5622B"/>
    <w:rsid w:val="77F81BAB"/>
    <w:rsid w:val="78485FF0"/>
    <w:rsid w:val="78644B03"/>
    <w:rsid w:val="78B45016"/>
    <w:rsid w:val="78C04C0E"/>
    <w:rsid w:val="78D2253D"/>
    <w:rsid w:val="790463BB"/>
    <w:rsid w:val="7929046E"/>
    <w:rsid w:val="797E5756"/>
    <w:rsid w:val="79F872D8"/>
    <w:rsid w:val="7A4642E6"/>
    <w:rsid w:val="7B1C436E"/>
    <w:rsid w:val="7BB13A75"/>
    <w:rsid w:val="7C073962"/>
    <w:rsid w:val="7C337E42"/>
    <w:rsid w:val="7CBA548A"/>
    <w:rsid w:val="7CD2526A"/>
    <w:rsid w:val="7CD92F77"/>
    <w:rsid w:val="7D372AB0"/>
    <w:rsid w:val="7D6566A3"/>
    <w:rsid w:val="7DD031D2"/>
    <w:rsid w:val="7DFA1591"/>
    <w:rsid w:val="7E031735"/>
    <w:rsid w:val="7E106921"/>
    <w:rsid w:val="7E171B2B"/>
    <w:rsid w:val="7E1F1845"/>
    <w:rsid w:val="7E20591B"/>
    <w:rsid w:val="7E3D69FD"/>
    <w:rsid w:val="7E5D753E"/>
    <w:rsid w:val="7E7A5C78"/>
    <w:rsid w:val="7E954CF1"/>
    <w:rsid w:val="7EDF3A5A"/>
    <w:rsid w:val="7EF7251E"/>
    <w:rsid w:val="7EFF9B6D"/>
    <w:rsid w:val="7F360CDC"/>
    <w:rsid w:val="7F4B5C13"/>
    <w:rsid w:val="7F6E291F"/>
    <w:rsid w:val="7F8F0E58"/>
    <w:rsid w:val="7FC35623"/>
    <w:rsid w:val="7FF5A8B5"/>
    <w:rsid w:val="9DFDD08C"/>
    <w:rsid w:val="D7F955F7"/>
    <w:rsid w:val="DDF61FBD"/>
    <w:rsid w:val="E4F2FE3B"/>
    <w:rsid w:val="F77DAC91"/>
    <w:rsid w:val="F7B763A1"/>
    <w:rsid w:val="F7FD0576"/>
    <w:rsid w:val="FFDE2109"/>
    <w:rsid w:val="FFEF6D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Lines/>
      <w:adjustRightInd w:val="0"/>
      <w:snapToGrid w:val="0"/>
      <w:spacing w:beforeLines="100" w:afterLines="50" w:line="360" w:lineRule="auto"/>
      <w:ind w:firstLine="562" w:firstLineChars="200"/>
      <w:outlineLvl w:val="0"/>
    </w:pPr>
    <w:rPr>
      <w:b/>
      <w:bCs/>
      <w:kern w:val="44"/>
      <w:sz w:val="28"/>
      <w:szCs w:val="44"/>
    </w:rPr>
  </w:style>
  <w:style w:type="paragraph" w:styleId="4">
    <w:name w:val="heading 2"/>
    <w:basedOn w:val="1"/>
    <w:next w:val="1"/>
    <w:unhideWhenUsed/>
    <w:qFormat/>
    <w:uiPriority w:val="9"/>
    <w:pPr>
      <w:keepNext/>
      <w:keepLines/>
      <w:pageBreakBefore/>
      <w:adjustRightInd w:val="0"/>
      <w:snapToGrid w:val="0"/>
      <w:spacing w:before="240" w:after="120" w:line="360" w:lineRule="auto"/>
      <w:outlineLvl w:val="1"/>
    </w:pPr>
    <w:rPr>
      <w:b/>
      <w:sz w:val="24"/>
    </w:rPr>
  </w:style>
  <w:style w:type="paragraph" w:styleId="5">
    <w:name w:val="heading 3"/>
    <w:basedOn w:val="1"/>
    <w:next w:val="1"/>
    <w:unhideWhenUsed/>
    <w:qFormat/>
    <w:uiPriority w:val="9"/>
    <w:pPr>
      <w:keepNext/>
      <w:keepLines/>
      <w:spacing w:before="260" w:after="260" w:line="413" w:lineRule="auto"/>
      <w:outlineLvl w:val="2"/>
    </w:pPr>
    <w:rPr>
      <w:b/>
      <w:sz w:val="32"/>
    </w:rPr>
  </w:style>
  <w:style w:type="paragraph" w:styleId="6">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7">
    <w:name w:val="heading 5"/>
    <w:basedOn w:val="1"/>
    <w:next w:val="1"/>
    <w:link w:val="49"/>
    <w:unhideWhenUsed/>
    <w:qFormat/>
    <w:uiPriority w:val="9"/>
    <w:pPr>
      <w:keepNext/>
      <w:keepLines/>
      <w:spacing w:line="372" w:lineRule="auto"/>
      <w:outlineLvl w:val="4"/>
    </w:pPr>
    <w:rPr>
      <w:b/>
      <w:sz w:val="24"/>
    </w:rPr>
  </w:style>
  <w:style w:type="paragraph" w:styleId="8">
    <w:name w:val="heading 7"/>
    <w:basedOn w:val="1"/>
    <w:next w:val="1"/>
    <w:link w:val="64"/>
    <w:semiHidden/>
    <w:unhideWhenUsed/>
    <w:qFormat/>
    <w:uiPriority w:val="9"/>
    <w:pPr>
      <w:keepNext/>
      <w:keepLines/>
      <w:spacing w:before="240" w:after="64" w:line="320" w:lineRule="auto"/>
      <w:outlineLvl w:val="6"/>
    </w:pPr>
    <w:rPr>
      <w:b/>
      <w:bCs/>
      <w:sz w:val="24"/>
      <w:szCs w:val="24"/>
    </w:rPr>
  </w:style>
  <w:style w:type="character" w:default="1" w:styleId="32">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pPr>
    <w:rPr>
      <w:kern w:val="0"/>
      <w:sz w:val="20"/>
    </w:rPr>
  </w:style>
  <w:style w:type="paragraph" w:styleId="9">
    <w:name w:val="toc 7"/>
    <w:basedOn w:val="1"/>
    <w:next w:val="1"/>
    <w:unhideWhenUsed/>
    <w:qFormat/>
    <w:uiPriority w:val="39"/>
    <w:pPr>
      <w:ind w:left="1260"/>
      <w:jc w:val="left"/>
    </w:pPr>
    <w:rPr>
      <w:rFonts w:asciiTheme="minorHAnsi" w:hAnsiTheme="minorHAnsi" w:cstheme="minorHAnsi"/>
      <w:sz w:val="18"/>
      <w:szCs w:val="18"/>
    </w:rPr>
  </w:style>
  <w:style w:type="paragraph" w:styleId="10">
    <w:name w:val="Normal Indent"/>
    <w:basedOn w:val="1"/>
    <w:next w:val="1"/>
    <w:qFormat/>
    <w:uiPriority w:val="0"/>
    <w:pPr>
      <w:ind w:firstLine="420"/>
    </w:pPr>
  </w:style>
  <w:style w:type="paragraph" w:styleId="11">
    <w:name w:val="annotation text"/>
    <w:basedOn w:val="1"/>
    <w:link w:val="56"/>
    <w:unhideWhenUsed/>
    <w:qFormat/>
    <w:uiPriority w:val="0"/>
    <w:pPr>
      <w:jc w:val="left"/>
    </w:pPr>
  </w:style>
  <w:style w:type="paragraph" w:styleId="12">
    <w:name w:val="Body Text Indent"/>
    <w:basedOn w:val="1"/>
    <w:link w:val="41"/>
    <w:qFormat/>
    <w:uiPriority w:val="0"/>
    <w:pPr>
      <w:spacing w:after="120"/>
      <w:ind w:left="420" w:leftChars="200"/>
    </w:pPr>
    <w:rPr>
      <w:rFonts w:asciiTheme="minorHAnsi" w:hAnsiTheme="minorHAnsi" w:eastAsiaTheme="minorEastAsia" w:cstheme="minorBidi"/>
      <w:szCs w:val="22"/>
    </w:rPr>
  </w:style>
  <w:style w:type="paragraph" w:styleId="13">
    <w:name w:val="toc 5"/>
    <w:basedOn w:val="1"/>
    <w:next w:val="1"/>
    <w:unhideWhenUsed/>
    <w:qFormat/>
    <w:uiPriority w:val="39"/>
    <w:pPr>
      <w:ind w:left="840"/>
      <w:jc w:val="left"/>
    </w:pPr>
    <w:rPr>
      <w:rFonts w:asciiTheme="minorHAnsi" w:hAnsiTheme="minorHAnsi" w:cstheme="minorHAnsi"/>
      <w:sz w:val="18"/>
      <w:szCs w:val="18"/>
    </w:rPr>
  </w:style>
  <w:style w:type="paragraph" w:styleId="14">
    <w:name w:val="toc 3"/>
    <w:basedOn w:val="1"/>
    <w:next w:val="1"/>
    <w:unhideWhenUsed/>
    <w:qFormat/>
    <w:uiPriority w:val="39"/>
    <w:pPr>
      <w:ind w:left="420"/>
      <w:jc w:val="left"/>
    </w:pPr>
    <w:rPr>
      <w:rFonts w:asciiTheme="minorHAnsi" w:hAnsiTheme="minorHAnsi" w:cstheme="minorHAnsi"/>
      <w:i/>
      <w:iCs/>
      <w:sz w:val="20"/>
    </w:rPr>
  </w:style>
  <w:style w:type="paragraph" w:styleId="15">
    <w:name w:val="Plain Text"/>
    <w:basedOn w:val="1"/>
    <w:link w:val="58"/>
    <w:qFormat/>
    <w:uiPriority w:val="0"/>
    <w:rPr>
      <w:rFonts w:ascii="宋体" w:hAnsi="Courier New" w:eastAsia="Times New Roman"/>
    </w:rPr>
  </w:style>
  <w:style w:type="paragraph" w:styleId="16">
    <w:name w:val="toc 8"/>
    <w:basedOn w:val="1"/>
    <w:next w:val="1"/>
    <w:unhideWhenUsed/>
    <w:qFormat/>
    <w:uiPriority w:val="39"/>
    <w:pPr>
      <w:ind w:left="1470"/>
      <w:jc w:val="left"/>
    </w:pPr>
    <w:rPr>
      <w:rFonts w:asciiTheme="minorHAnsi" w:hAnsiTheme="minorHAnsi" w:cstheme="minorHAnsi"/>
      <w:sz w:val="18"/>
      <w:szCs w:val="18"/>
    </w:rPr>
  </w:style>
  <w:style w:type="paragraph" w:styleId="17">
    <w:name w:val="Body Text Indent 2"/>
    <w:basedOn w:val="1"/>
    <w:link w:val="43"/>
    <w:qFormat/>
    <w:uiPriority w:val="0"/>
    <w:pPr>
      <w:spacing w:after="120" w:line="480" w:lineRule="auto"/>
      <w:ind w:left="420" w:leftChars="200"/>
    </w:pPr>
  </w:style>
  <w:style w:type="paragraph" w:styleId="18">
    <w:name w:val="Balloon Text"/>
    <w:basedOn w:val="1"/>
    <w:link w:val="55"/>
    <w:semiHidden/>
    <w:unhideWhenUsed/>
    <w:qFormat/>
    <w:uiPriority w:val="99"/>
    <w:rPr>
      <w:sz w:val="18"/>
      <w:szCs w:val="18"/>
    </w:rPr>
  </w:style>
  <w:style w:type="paragraph" w:styleId="19">
    <w:name w:val="footer"/>
    <w:basedOn w:val="1"/>
    <w:link w:val="46"/>
    <w:unhideWhenUsed/>
    <w:qFormat/>
    <w:uiPriority w:val="99"/>
    <w:pPr>
      <w:tabs>
        <w:tab w:val="center" w:pos="4153"/>
        <w:tab w:val="right" w:pos="8306"/>
      </w:tabs>
      <w:snapToGrid w:val="0"/>
      <w:jc w:val="left"/>
    </w:pPr>
    <w:rPr>
      <w:sz w:val="18"/>
      <w:szCs w:val="18"/>
    </w:rPr>
  </w:style>
  <w:style w:type="paragraph" w:styleId="20">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spacing w:before="120" w:after="120"/>
      <w:jc w:val="left"/>
    </w:pPr>
    <w:rPr>
      <w:rFonts w:asciiTheme="minorHAnsi" w:hAnsiTheme="minorHAnsi" w:cstheme="minorHAnsi"/>
      <w:b/>
      <w:bCs/>
      <w:caps/>
      <w:sz w:val="20"/>
    </w:rPr>
  </w:style>
  <w:style w:type="paragraph" w:styleId="22">
    <w:name w:val="toc 4"/>
    <w:basedOn w:val="1"/>
    <w:next w:val="1"/>
    <w:unhideWhenUsed/>
    <w:qFormat/>
    <w:uiPriority w:val="39"/>
    <w:pPr>
      <w:ind w:left="630"/>
      <w:jc w:val="left"/>
    </w:pPr>
    <w:rPr>
      <w:rFonts w:asciiTheme="minorHAnsi" w:hAnsiTheme="minorHAnsi" w:cstheme="minorHAnsi"/>
      <w:sz w:val="18"/>
      <w:szCs w:val="18"/>
    </w:rPr>
  </w:style>
  <w:style w:type="paragraph" w:styleId="23">
    <w:name w:val="toc 6"/>
    <w:basedOn w:val="1"/>
    <w:next w:val="1"/>
    <w:unhideWhenUsed/>
    <w:qFormat/>
    <w:uiPriority w:val="39"/>
    <w:pPr>
      <w:ind w:left="1050"/>
      <w:jc w:val="left"/>
    </w:pPr>
    <w:rPr>
      <w:rFonts w:asciiTheme="minorHAnsi" w:hAnsiTheme="minorHAnsi" w:cstheme="minorHAnsi"/>
      <w:sz w:val="18"/>
      <w:szCs w:val="18"/>
    </w:rPr>
  </w:style>
  <w:style w:type="paragraph" w:styleId="24">
    <w:name w:val="toc 2"/>
    <w:basedOn w:val="1"/>
    <w:next w:val="1"/>
    <w:unhideWhenUsed/>
    <w:qFormat/>
    <w:uiPriority w:val="39"/>
    <w:pPr>
      <w:ind w:left="210"/>
      <w:jc w:val="left"/>
    </w:pPr>
    <w:rPr>
      <w:rFonts w:asciiTheme="minorHAnsi" w:hAnsiTheme="minorHAnsi" w:cstheme="minorHAnsi"/>
      <w:smallCaps/>
      <w:sz w:val="20"/>
    </w:rPr>
  </w:style>
  <w:style w:type="paragraph" w:styleId="25">
    <w:name w:val="toc 9"/>
    <w:basedOn w:val="1"/>
    <w:next w:val="1"/>
    <w:unhideWhenUsed/>
    <w:qFormat/>
    <w:uiPriority w:val="39"/>
    <w:pPr>
      <w:ind w:left="1680"/>
      <w:jc w:val="left"/>
    </w:pPr>
    <w:rPr>
      <w:rFonts w:asciiTheme="minorHAnsi" w:hAnsiTheme="minorHAnsi" w:cstheme="minorHAnsi"/>
      <w:sz w:val="18"/>
      <w:szCs w:val="18"/>
    </w:rPr>
  </w:style>
  <w:style w:type="paragraph" w:styleId="26">
    <w:name w:val="Normal (Web)"/>
    <w:basedOn w:val="1"/>
    <w:semiHidden/>
    <w:unhideWhenUsed/>
    <w:qFormat/>
    <w:uiPriority w:val="99"/>
    <w:rPr>
      <w:sz w:val="24"/>
    </w:rPr>
  </w:style>
  <w:style w:type="paragraph" w:styleId="27">
    <w:name w:val="Title"/>
    <w:basedOn w:val="1"/>
    <w:next w:val="1"/>
    <w:link w:val="62"/>
    <w:qFormat/>
    <w:uiPriority w:val="10"/>
    <w:pPr>
      <w:keepNext/>
      <w:keepLines/>
      <w:pageBreakBefore/>
      <w:adjustRightInd w:val="0"/>
      <w:snapToGrid w:val="0"/>
      <w:spacing w:before="240" w:after="240" w:line="360" w:lineRule="auto"/>
      <w:jc w:val="center"/>
      <w:outlineLvl w:val="0"/>
    </w:pPr>
    <w:rPr>
      <w:rFonts w:cstheme="majorBidi"/>
      <w:b/>
      <w:bCs/>
      <w:sz w:val="32"/>
      <w:szCs w:val="32"/>
    </w:rPr>
  </w:style>
  <w:style w:type="paragraph" w:styleId="28">
    <w:name w:val="annotation subject"/>
    <w:basedOn w:val="11"/>
    <w:next w:val="11"/>
    <w:link w:val="57"/>
    <w:semiHidden/>
    <w:unhideWhenUsed/>
    <w:qFormat/>
    <w:uiPriority w:val="99"/>
    <w:rPr>
      <w:b/>
      <w:bCs/>
    </w:rPr>
  </w:style>
  <w:style w:type="paragraph" w:styleId="29">
    <w:name w:val="Body Text First Indent"/>
    <w:basedOn w:val="2"/>
    <w:next w:val="2"/>
    <w:unhideWhenUsed/>
    <w:qFormat/>
    <w:uiPriority w:val="99"/>
    <w:pPr>
      <w:spacing w:before="0" w:beforeAutospacing="0" w:after="120"/>
      <w:ind w:firstLine="420" w:firstLineChars="100"/>
    </w:pPr>
    <w:rPr>
      <w:kern w:val="2"/>
      <w:sz w:val="21"/>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rPr>
  </w:style>
  <w:style w:type="character" w:styleId="34">
    <w:name w:val="page number"/>
    <w:basedOn w:val="32"/>
    <w:qFormat/>
    <w:uiPriority w:val="0"/>
  </w:style>
  <w:style w:type="character" w:styleId="35">
    <w:name w:val="Emphasis"/>
    <w:basedOn w:val="32"/>
    <w:qFormat/>
    <w:uiPriority w:val="20"/>
    <w:rPr>
      <w:i/>
    </w:rPr>
  </w:style>
  <w:style w:type="character" w:styleId="36">
    <w:name w:val="Hyperlink"/>
    <w:basedOn w:val="32"/>
    <w:unhideWhenUsed/>
    <w:qFormat/>
    <w:uiPriority w:val="99"/>
    <w:rPr>
      <w:color w:val="0000FF" w:themeColor="hyperlink"/>
      <w:u w:val="single"/>
      <w14:textFill>
        <w14:solidFill>
          <w14:schemeClr w14:val="hlink"/>
        </w14:solidFill>
      </w14:textFill>
    </w:rPr>
  </w:style>
  <w:style w:type="character" w:styleId="37">
    <w:name w:val="annotation reference"/>
    <w:basedOn w:val="32"/>
    <w:unhideWhenUsed/>
    <w:qFormat/>
    <w:uiPriority w:val="99"/>
    <w:rPr>
      <w:sz w:val="21"/>
      <w:szCs w:val="21"/>
    </w:rPr>
  </w:style>
  <w:style w:type="paragraph" w:customStyle="1" w:styleId="38">
    <w:name w:val="_Style 5"/>
    <w:basedOn w:val="1"/>
    <w:qFormat/>
    <w:uiPriority w:val="0"/>
  </w:style>
  <w:style w:type="character" w:customStyle="1" w:styleId="39">
    <w:name w:val="样式1 Char"/>
    <w:qFormat/>
    <w:uiPriority w:val="0"/>
    <w:rPr>
      <w:rFonts w:ascii="宋体" w:hAnsi="宋体" w:eastAsia="宋体"/>
      <w:b/>
      <w:sz w:val="24"/>
      <w:szCs w:val="24"/>
    </w:rPr>
  </w:style>
  <w:style w:type="paragraph" w:customStyle="1" w:styleId="40">
    <w:name w:val="样式1"/>
    <w:basedOn w:val="1"/>
    <w:link w:val="47"/>
    <w:qFormat/>
    <w:uiPriority w:val="0"/>
    <w:pPr>
      <w:spacing w:beforeLines="70" w:line="460" w:lineRule="exact"/>
      <w:ind w:firstLine="480" w:firstLineChars="200"/>
    </w:pPr>
    <w:rPr>
      <w:rFonts w:ascii="宋体" w:hAnsi="宋体" w:eastAsiaTheme="minorEastAsia" w:cstheme="minorBidi"/>
      <w:sz w:val="24"/>
      <w:szCs w:val="24"/>
    </w:rPr>
  </w:style>
  <w:style w:type="character" w:customStyle="1" w:styleId="41">
    <w:name w:val="正文文本缩进 字符"/>
    <w:link w:val="12"/>
    <w:qFormat/>
    <w:uiPriority w:val="0"/>
  </w:style>
  <w:style w:type="character" w:customStyle="1" w:styleId="42">
    <w:name w:val="正文文本缩进 Char1"/>
    <w:basedOn w:val="32"/>
    <w:semiHidden/>
    <w:qFormat/>
    <w:uiPriority w:val="99"/>
    <w:rPr>
      <w:rFonts w:ascii="Times New Roman" w:hAnsi="Times New Roman" w:eastAsia="宋体" w:cs="Times New Roman"/>
      <w:szCs w:val="20"/>
    </w:rPr>
  </w:style>
  <w:style w:type="character" w:customStyle="1" w:styleId="43">
    <w:name w:val="正文文本缩进 2 字符"/>
    <w:basedOn w:val="32"/>
    <w:link w:val="17"/>
    <w:qFormat/>
    <w:uiPriority w:val="0"/>
    <w:rPr>
      <w:rFonts w:ascii="Times New Roman" w:hAnsi="Times New Roman" w:eastAsia="宋体" w:cs="Times New Roman"/>
      <w:szCs w:val="20"/>
    </w:rPr>
  </w:style>
  <w:style w:type="paragraph" w:customStyle="1" w:styleId="44">
    <w:name w:val="Blockquote"/>
    <w:basedOn w:val="1"/>
    <w:qFormat/>
    <w:uiPriority w:val="0"/>
    <w:pPr>
      <w:autoSpaceDE w:val="0"/>
      <w:autoSpaceDN w:val="0"/>
      <w:adjustRightInd w:val="0"/>
      <w:spacing w:before="100" w:after="100"/>
      <w:ind w:left="360" w:right="360"/>
      <w:jc w:val="left"/>
    </w:pPr>
    <w:rPr>
      <w:kern w:val="0"/>
      <w:sz w:val="24"/>
    </w:rPr>
  </w:style>
  <w:style w:type="character" w:customStyle="1" w:styleId="45">
    <w:name w:val="页眉 字符"/>
    <w:basedOn w:val="32"/>
    <w:link w:val="20"/>
    <w:qFormat/>
    <w:uiPriority w:val="99"/>
    <w:rPr>
      <w:rFonts w:ascii="Times New Roman" w:hAnsi="Times New Roman" w:eastAsia="宋体" w:cs="Times New Roman"/>
      <w:sz w:val="18"/>
      <w:szCs w:val="18"/>
    </w:rPr>
  </w:style>
  <w:style w:type="character" w:customStyle="1" w:styleId="46">
    <w:name w:val="页脚 字符"/>
    <w:basedOn w:val="32"/>
    <w:link w:val="19"/>
    <w:qFormat/>
    <w:uiPriority w:val="99"/>
    <w:rPr>
      <w:rFonts w:ascii="Times New Roman" w:hAnsi="Times New Roman" w:eastAsia="宋体" w:cs="Times New Roman"/>
      <w:sz w:val="18"/>
      <w:szCs w:val="18"/>
    </w:rPr>
  </w:style>
  <w:style w:type="character" w:customStyle="1" w:styleId="47">
    <w:name w:val="样式1 字符"/>
    <w:basedOn w:val="32"/>
    <w:link w:val="40"/>
    <w:qFormat/>
    <w:uiPriority w:val="0"/>
    <w:rPr>
      <w:rFonts w:ascii="宋体" w:hAnsi="宋体" w:eastAsia="宋体" w:cs="Times New Roman"/>
      <w:b/>
      <w:sz w:val="24"/>
      <w:szCs w:val="24"/>
    </w:rPr>
  </w:style>
  <w:style w:type="paragraph" w:customStyle="1" w:styleId="48">
    <w:name w:val="WPSOffice手动目录 1"/>
    <w:qFormat/>
    <w:uiPriority w:val="0"/>
    <w:rPr>
      <w:rFonts w:asciiTheme="minorHAnsi" w:hAnsiTheme="minorHAnsi" w:eastAsiaTheme="minorEastAsia" w:cstheme="minorBidi"/>
      <w:lang w:val="en-US" w:eastAsia="zh-CN" w:bidi="ar-SA"/>
    </w:rPr>
  </w:style>
  <w:style w:type="character" w:customStyle="1" w:styleId="49">
    <w:name w:val="标题 5 字符"/>
    <w:link w:val="7"/>
    <w:qFormat/>
    <w:uiPriority w:val="0"/>
    <w:rPr>
      <w:b/>
      <w:sz w:val="24"/>
    </w:rPr>
  </w:style>
  <w:style w:type="character" w:customStyle="1" w:styleId="50">
    <w:name w:val="font21"/>
    <w:basedOn w:val="32"/>
    <w:qFormat/>
    <w:uiPriority w:val="0"/>
    <w:rPr>
      <w:rFonts w:hint="eastAsia" w:ascii="宋体" w:hAnsi="宋体" w:eastAsia="宋体" w:cs="宋体"/>
      <w:color w:val="000000"/>
      <w:sz w:val="18"/>
      <w:szCs w:val="18"/>
      <w:u w:val="none"/>
    </w:rPr>
  </w:style>
  <w:style w:type="character" w:customStyle="1" w:styleId="51">
    <w:name w:val="font01"/>
    <w:basedOn w:val="32"/>
    <w:qFormat/>
    <w:uiPriority w:val="0"/>
    <w:rPr>
      <w:rFonts w:hint="eastAsia" w:ascii="宋体" w:hAnsi="宋体" w:eastAsia="宋体" w:cs="宋体"/>
      <w:color w:val="000000"/>
      <w:sz w:val="12"/>
      <w:szCs w:val="12"/>
      <w:u w:val="none"/>
    </w:rPr>
  </w:style>
  <w:style w:type="character" w:customStyle="1" w:styleId="52">
    <w:name w:val="font41"/>
    <w:basedOn w:val="32"/>
    <w:qFormat/>
    <w:uiPriority w:val="0"/>
    <w:rPr>
      <w:rFonts w:hint="eastAsia" w:ascii="宋体" w:hAnsi="宋体" w:eastAsia="宋体" w:cs="宋体"/>
      <w:color w:val="000000"/>
      <w:sz w:val="18"/>
      <w:szCs w:val="18"/>
      <w:u w:val="none"/>
    </w:rPr>
  </w:style>
  <w:style w:type="character" w:customStyle="1" w:styleId="53">
    <w:name w:val="font11"/>
    <w:basedOn w:val="32"/>
    <w:qFormat/>
    <w:uiPriority w:val="0"/>
    <w:rPr>
      <w:rFonts w:hint="eastAsia" w:ascii="宋体" w:hAnsi="宋体" w:eastAsia="宋体" w:cs="宋体"/>
      <w:color w:val="000000"/>
      <w:sz w:val="12"/>
      <w:szCs w:val="12"/>
      <w:u w:val="none"/>
    </w:rPr>
  </w:style>
  <w:style w:type="paragraph" w:styleId="54">
    <w:name w:val="List Paragraph"/>
    <w:basedOn w:val="1"/>
    <w:qFormat/>
    <w:uiPriority w:val="99"/>
    <w:pPr>
      <w:ind w:firstLine="420" w:firstLineChars="200"/>
    </w:pPr>
  </w:style>
  <w:style w:type="character" w:customStyle="1" w:styleId="55">
    <w:name w:val="批注框文本 字符"/>
    <w:basedOn w:val="32"/>
    <w:link w:val="18"/>
    <w:semiHidden/>
    <w:qFormat/>
    <w:uiPriority w:val="99"/>
    <w:rPr>
      <w:kern w:val="2"/>
      <w:sz w:val="18"/>
      <w:szCs w:val="18"/>
    </w:rPr>
  </w:style>
  <w:style w:type="character" w:customStyle="1" w:styleId="56">
    <w:name w:val="批注文字 字符"/>
    <w:basedOn w:val="32"/>
    <w:link w:val="11"/>
    <w:qFormat/>
    <w:uiPriority w:val="0"/>
    <w:rPr>
      <w:kern w:val="2"/>
      <w:sz w:val="21"/>
    </w:rPr>
  </w:style>
  <w:style w:type="character" w:customStyle="1" w:styleId="57">
    <w:name w:val="批注主题 字符"/>
    <w:basedOn w:val="56"/>
    <w:link w:val="28"/>
    <w:semiHidden/>
    <w:qFormat/>
    <w:uiPriority w:val="99"/>
    <w:rPr>
      <w:b/>
      <w:bCs/>
      <w:kern w:val="2"/>
      <w:sz w:val="21"/>
    </w:rPr>
  </w:style>
  <w:style w:type="character" w:customStyle="1" w:styleId="58">
    <w:name w:val="纯文本 字符"/>
    <w:basedOn w:val="32"/>
    <w:link w:val="15"/>
    <w:qFormat/>
    <w:uiPriority w:val="0"/>
    <w:rPr>
      <w:rFonts w:ascii="宋体" w:hAnsi="Courier New" w:eastAsia="Times New Roman"/>
      <w:kern w:val="2"/>
      <w:sz w:val="21"/>
    </w:rPr>
  </w:style>
  <w:style w:type="paragraph" w:customStyle="1" w:styleId="59">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0">
    <w:name w:val="正文首行缩进1"/>
    <w:basedOn w:val="2"/>
    <w:unhideWhenUsed/>
    <w:qFormat/>
    <w:uiPriority w:val="99"/>
    <w:pPr>
      <w:ind w:firstLine="420" w:firstLineChars="100"/>
    </w:pPr>
    <w:rPr>
      <w:szCs w:val="21"/>
    </w:rPr>
  </w:style>
  <w:style w:type="paragraph" w:customStyle="1" w:styleId="61">
    <w:name w:val="修订1"/>
    <w:hidden/>
    <w:semiHidden/>
    <w:qFormat/>
    <w:uiPriority w:val="99"/>
    <w:rPr>
      <w:rFonts w:ascii="Times New Roman" w:hAnsi="Times New Roman" w:eastAsia="宋体" w:cs="Times New Roman"/>
      <w:kern w:val="2"/>
      <w:sz w:val="21"/>
      <w:lang w:val="en-US" w:eastAsia="zh-CN" w:bidi="ar-SA"/>
    </w:rPr>
  </w:style>
  <w:style w:type="character" w:customStyle="1" w:styleId="62">
    <w:name w:val="标题 字符"/>
    <w:basedOn w:val="32"/>
    <w:link w:val="27"/>
    <w:qFormat/>
    <w:uiPriority w:val="10"/>
    <w:rPr>
      <w:rFonts w:cstheme="majorBidi"/>
      <w:b/>
      <w:bCs/>
      <w:kern w:val="2"/>
      <w:sz w:val="32"/>
      <w:szCs w:val="32"/>
    </w:rPr>
  </w:style>
  <w:style w:type="paragraph" w:customStyle="1" w:styleId="63">
    <w:name w:val="TOC 标题1"/>
    <w:basedOn w:val="3"/>
    <w:next w:val="1"/>
    <w:unhideWhenUsed/>
    <w:qFormat/>
    <w:uiPriority w:val="39"/>
    <w:pPr>
      <w:widowControl/>
      <w:adjustRightInd/>
      <w:snapToGrid/>
      <w:spacing w:beforeLines="0" w:afterLines="0" w:line="259" w:lineRule="auto"/>
      <w:ind w:firstLine="0" w:firstLineChars="0"/>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64">
    <w:name w:val="标题 7 字符"/>
    <w:basedOn w:val="32"/>
    <w:link w:val="8"/>
    <w:semiHidden/>
    <w:qFormat/>
    <w:uiPriority w:val="9"/>
    <w:rPr>
      <w:b/>
      <w:bCs/>
      <w:kern w:val="2"/>
      <w:sz w:val="24"/>
      <w:szCs w:val="24"/>
    </w:rPr>
  </w:style>
  <w:style w:type="paragraph" w:customStyle="1" w:styleId="65">
    <w:name w:val="修订2"/>
    <w:hidden/>
    <w:semiHidden/>
    <w:qFormat/>
    <w:uiPriority w:val="99"/>
    <w:rPr>
      <w:rFonts w:ascii="Times New Roman" w:hAnsi="Times New Roman" w:eastAsia="宋体" w:cs="Times New Roman"/>
      <w:kern w:val="2"/>
      <w:sz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lang w:val="en-US" w:eastAsia="zh-CN" w:bidi="ar-SA"/>
    </w:rPr>
  </w:style>
  <w:style w:type="paragraph" w:customStyle="1" w:styleId="67">
    <w:name w:val="修订4"/>
    <w:hidden/>
    <w:semiHidden/>
    <w:qFormat/>
    <w:uiPriority w:val="99"/>
    <w:rPr>
      <w:rFonts w:ascii="Times New Roman" w:hAnsi="Times New Roman" w:eastAsia="宋体" w:cs="Times New Roman"/>
      <w:kern w:val="2"/>
      <w:sz w:val="21"/>
      <w:lang w:val="en-US" w:eastAsia="zh-CN" w:bidi="ar-SA"/>
    </w:rPr>
  </w:style>
  <w:style w:type="paragraph" w:customStyle="1" w:styleId="68">
    <w:name w:val="表头"/>
    <w:basedOn w:val="1"/>
    <w:qFormat/>
    <w:uiPriority w:val="0"/>
    <w:pPr>
      <w:spacing w:line="360" w:lineRule="auto"/>
      <w:jc w:val="center"/>
    </w:pPr>
    <w:rPr>
      <w:rFonts w:ascii="黑体" w:eastAsia="黑体"/>
      <w:kern w:val="0"/>
      <w:sz w:val="24"/>
    </w:rPr>
  </w:style>
  <w:style w:type="paragraph" w:customStyle="1" w:styleId="69">
    <w:name w:val="修订5"/>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927D95-BD7E-4E1D-8DC3-DA91EB7B4E1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36</Pages>
  <Words>15655</Words>
  <Characters>16036</Characters>
  <Lines>222</Lines>
  <Paragraphs>62</Paragraphs>
  <TotalTime>0</TotalTime>
  <ScaleCrop>false</ScaleCrop>
  <LinksUpToDate>false</LinksUpToDate>
  <CharactersWithSpaces>16399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2023-09-20T08:53:00Z</dcterms:created>
  <dc:creator>黄锦峰</dc:creator>
  <cp:lastModifiedBy>C-言诺</cp:lastModifiedBy>
  <cp:lastPrinted>2021-11-13T08:35:00Z</cp:lastPrinted>
  <dcterms:modified xsi:type="dcterms:W3CDTF">2025-05-21T08:43:11Z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9167E6E388563C80A7972C63AFFC4B17</vt:lpwstr>
  </property>
  <property fmtid="{D5CDD505-2E9C-101B-9397-08002B2CF9AE}" pid="4" name="KSOTemplateDocerSaveRecord">
    <vt:lpwstr>eyJoZGlkIjoiMTllMzUzYWVlNDExMDljNzg4Y2Q5ZTEyN2FmYTAxZmMiLCJ1c2VySWQiOiIyMDYzMTExODMifQ==</vt:lpwstr>
  </property>
</Properties>
</file>