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67499">
      <w:pPr>
        <w:numPr>
          <w:ilvl w:val="0"/>
          <w:numId w:val="0"/>
        </w:numPr>
        <w:spacing w:before="365" w:after="0" w:line="360" w:lineRule="auto"/>
        <w:ind w:right="0" w:rightChars="0"/>
        <w:jc w:val="left"/>
        <w:outlineLvl w:val="0"/>
        <w:rPr>
          <w:rFonts w:hint="default" w:ascii="Times New Roman" w:hAnsi="Times New Roman" w:cs="Times New Roman" w:eastAsiaTheme="minorEastAsia"/>
          <w:b/>
          <w:bCs/>
          <w:color w:val="auto"/>
          <w:spacing w:val="27"/>
          <w:sz w:val="28"/>
          <w:szCs w:val="22"/>
          <w:highlight w:val="none"/>
          <w:lang w:val="en-US" w:eastAsia="en-US" w:bidi="ar-SA"/>
        </w:rPr>
      </w:pPr>
      <w:bookmarkStart w:id="0" w:name="_Toc16109"/>
      <w:bookmarkStart w:id="40" w:name="_GoBack"/>
      <w:r>
        <w:rPr>
          <w:rFonts w:hint="default" w:ascii="Times New Roman" w:hAnsi="Times New Roman" w:cs="Times New Roman" w:eastAsiaTheme="minorEastAsia"/>
          <w:b/>
          <w:bCs/>
          <w:color w:val="auto"/>
          <w:spacing w:val="27"/>
          <w:sz w:val="28"/>
          <w:szCs w:val="22"/>
          <w:highlight w:val="none"/>
          <w:lang w:val="en-US" w:eastAsia="zh-CN" w:bidi="ar-SA"/>
        </w:rPr>
        <w:t xml:space="preserve">附件六 </w:t>
      </w:r>
      <w:r>
        <w:rPr>
          <w:rFonts w:hint="default" w:ascii="Times New Roman" w:hAnsi="Times New Roman" w:cs="Times New Roman" w:eastAsiaTheme="minorEastAsia"/>
          <w:b/>
          <w:bCs/>
          <w:color w:val="auto"/>
          <w:spacing w:val="27"/>
          <w:sz w:val="28"/>
          <w:szCs w:val="22"/>
          <w:highlight w:val="none"/>
          <w:lang w:val="en-US" w:eastAsia="en-US" w:bidi="ar-SA"/>
        </w:rPr>
        <w:t>发包人要求</w:t>
      </w:r>
      <w:bookmarkEnd w:id="0"/>
    </w:p>
    <w:p w14:paraId="5DD4AECD">
      <w:pPr>
        <w:spacing w:before="0" w:line="360" w:lineRule="auto"/>
        <w:ind w:right="0"/>
        <w:rPr>
          <w:rFonts w:hint="default" w:ascii="Times New Roman" w:hAnsi="Times New Roman" w:cs="Times New Roman" w:eastAsiaTheme="minorEastAsia"/>
          <w:color w:val="auto"/>
          <w:sz w:val="20"/>
          <w:szCs w:val="20"/>
          <w:highlight w:val="none"/>
        </w:rPr>
      </w:pPr>
    </w:p>
    <w:p w14:paraId="0C184BA6">
      <w:pPr>
        <w:spacing w:before="0" w:line="360" w:lineRule="auto"/>
        <w:ind w:right="0"/>
        <w:rPr>
          <w:rFonts w:hint="default" w:ascii="Times New Roman" w:hAnsi="Times New Roman" w:cs="Times New Roman" w:eastAsiaTheme="minorEastAsia"/>
          <w:color w:val="auto"/>
          <w:sz w:val="20"/>
          <w:szCs w:val="20"/>
          <w:highlight w:val="none"/>
        </w:rPr>
      </w:pPr>
    </w:p>
    <w:p w14:paraId="43552734">
      <w:pPr>
        <w:spacing w:before="0" w:line="360" w:lineRule="auto"/>
        <w:ind w:right="0"/>
        <w:rPr>
          <w:rFonts w:hint="default" w:ascii="Times New Roman" w:hAnsi="Times New Roman" w:cs="Times New Roman" w:eastAsiaTheme="minorEastAsia"/>
          <w:color w:val="auto"/>
          <w:sz w:val="20"/>
          <w:szCs w:val="20"/>
          <w:highlight w:val="none"/>
        </w:rPr>
      </w:pPr>
    </w:p>
    <w:p w14:paraId="0EA2F0FB">
      <w:pPr>
        <w:spacing w:before="0" w:line="360" w:lineRule="auto"/>
        <w:ind w:right="0"/>
        <w:rPr>
          <w:rFonts w:hint="default" w:ascii="Times New Roman" w:hAnsi="Times New Roman" w:cs="Times New Roman" w:eastAsiaTheme="minorEastAsia"/>
          <w:color w:val="auto"/>
          <w:sz w:val="20"/>
          <w:szCs w:val="20"/>
          <w:highlight w:val="none"/>
        </w:rPr>
      </w:pPr>
    </w:p>
    <w:p w14:paraId="057CF5CA">
      <w:pPr>
        <w:spacing w:before="0" w:line="360" w:lineRule="auto"/>
        <w:ind w:right="0"/>
        <w:rPr>
          <w:rFonts w:hint="default" w:ascii="Times New Roman" w:hAnsi="Times New Roman" w:cs="Times New Roman" w:eastAsiaTheme="minorEastAsia"/>
          <w:color w:val="auto"/>
          <w:sz w:val="20"/>
          <w:szCs w:val="20"/>
          <w:highlight w:val="none"/>
        </w:rPr>
      </w:pPr>
    </w:p>
    <w:p w14:paraId="5173664C">
      <w:pPr>
        <w:spacing w:before="4" w:line="360" w:lineRule="auto"/>
        <w:ind w:right="0"/>
        <w:rPr>
          <w:rFonts w:hint="default" w:ascii="Times New Roman" w:hAnsi="Times New Roman" w:cs="Times New Roman" w:eastAsiaTheme="minorEastAsia"/>
          <w:color w:val="auto"/>
          <w:sz w:val="36"/>
          <w:szCs w:val="36"/>
          <w:highlight w:val="none"/>
        </w:rPr>
      </w:pPr>
    </w:p>
    <w:p w14:paraId="4523E416">
      <w:pPr>
        <w:pStyle w:val="4"/>
        <w:spacing w:before="14" w:line="360" w:lineRule="auto"/>
        <w:ind w:left="81" w:right="100"/>
        <w:jc w:val="center"/>
        <w:outlineLvl w:val="0"/>
        <w:rPr>
          <w:rFonts w:hint="default" w:ascii="Times New Roman" w:hAnsi="Times New Roman" w:cs="Times New Roman" w:eastAsiaTheme="minorEastAsia"/>
          <w:b w:val="0"/>
          <w:bCs w:val="0"/>
          <w:color w:val="auto"/>
          <w:sz w:val="36"/>
          <w:szCs w:val="36"/>
          <w:highlight w:val="none"/>
        </w:rPr>
      </w:pPr>
      <w:bookmarkStart w:id="1" w:name="_Toc4972"/>
      <w:r>
        <w:rPr>
          <w:rFonts w:hint="default" w:ascii="Times New Roman" w:hAnsi="Times New Roman" w:cs="Times New Roman" w:eastAsiaTheme="minorEastAsia"/>
          <w:color w:val="auto"/>
          <w:sz w:val="36"/>
          <w:szCs w:val="36"/>
          <w:highlight w:val="none"/>
        </w:rPr>
        <w:t>目录</w:t>
      </w:r>
      <w:bookmarkEnd w:id="1"/>
    </w:p>
    <w:sdt>
      <w:sdtPr>
        <w:rPr>
          <w:rFonts w:hint="default" w:ascii="Times New Roman" w:hAnsi="Times New Roman" w:cs="Times New Roman" w:eastAsiaTheme="minorEastAsia"/>
          <w:color w:val="auto"/>
          <w:sz w:val="21"/>
          <w:szCs w:val="22"/>
          <w:highlight w:val="none"/>
          <w:lang w:val="en-US" w:eastAsia="en-US" w:bidi="ar-SA"/>
        </w:rPr>
        <w:id w:val="147459193"/>
        <w15:color w:val="DBDBDB"/>
        <w:docPartObj>
          <w:docPartGallery w:val="Table of Contents"/>
          <w:docPartUnique/>
        </w:docPartObj>
      </w:sdtPr>
      <w:sdtEndPr>
        <w:rPr>
          <w:rFonts w:hint="default" w:ascii="Times New Roman" w:hAnsi="Times New Roman" w:cs="Times New Roman" w:eastAsiaTheme="minorEastAsia"/>
          <w:color w:val="auto"/>
          <w:sz w:val="21"/>
          <w:szCs w:val="22"/>
          <w:highlight w:val="none"/>
          <w:lang w:val="en-US" w:eastAsia="en-US" w:bidi="ar-SA"/>
        </w:rPr>
      </w:sdtEndPr>
      <w:sdtContent>
        <w:p w14:paraId="46EA1390">
          <w:pPr>
            <w:spacing w:before="0" w:beforeLines="0" w:after="0" w:afterLines="0" w:line="360" w:lineRule="auto"/>
            <w:ind w:left="0" w:leftChars="0" w:right="0" w:rightChars="0" w:firstLine="0" w:firstLineChars="0"/>
            <w:jc w:val="center"/>
            <w:rPr>
              <w:rFonts w:hint="default" w:ascii="Times New Roman" w:hAnsi="Times New Roman" w:cs="Times New Roman" w:eastAsiaTheme="minorEastAsia"/>
              <w:color w:val="auto"/>
              <w:highlight w:val="none"/>
            </w:rPr>
          </w:pPr>
        </w:p>
        <w:p w14:paraId="77765C7C">
          <w:pPr>
            <w:pStyle w:val="22"/>
            <w:tabs>
              <w:tab w:val="right" w:leader="dot" w:pos="9250"/>
            </w:tabs>
            <w:spacing w:line="360" w:lineRule="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fldChar w:fldCharType="begin"/>
          </w:r>
          <w:r>
            <w:rPr>
              <w:rFonts w:hint="default" w:ascii="Times New Roman" w:hAnsi="Times New Roman" w:cs="Times New Roman" w:eastAsiaTheme="minorEastAsia"/>
              <w:color w:val="auto"/>
              <w:highlight w:val="none"/>
            </w:rPr>
            <w:instrText xml:space="preserve">TOC \o "1-1" \h \u </w:instrText>
          </w:r>
          <w:r>
            <w:rPr>
              <w:rFonts w:hint="default" w:ascii="Times New Roman" w:hAnsi="Times New Roman" w:cs="Times New Roman" w:eastAsiaTheme="minorEastAsia"/>
              <w:color w:val="auto"/>
              <w:highlight w:val="none"/>
            </w:rPr>
            <w:fldChar w:fldCharType="separate"/>
          </w:r>
        </w:p>
        <w:p w14:paraId="0989A880">
          <w:pPr>
            <w:pStyle w:val="22"/>
            <w:tabs>
              <w:tab w:val="right" w:leader="dot" w:pos="9250"/>
            </w:tabs>
            <w:spacing w:line="360" w:lineRule="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HYPERLINK \l _Toc3960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第一部分</w:t>
          </w:r>
          <w:r>
            <w:rPr>
              <w:rFonts w:hint="default" w:ascii="Times New Roman" w:hAnsi="Times New Roman" w:cs="Times New Roman" w:eastAsiaTheme="minorEastAsia"/>
              <w:color w:val="auto"/>
              <w:spacing w:val="-3"/>
              <w:sz w:val="32"/>
              <w:szCs w:val="32"/>
              <w:highlight w:val="none"/>
            </w:rPr>
            <w:t xml:space="preserve"> </w:t>
          </w:r>
          <w:r>
            <w:rPr>
              <w:rFonts w:hint="default" w:ascii="Times New Roman" w:hAnsi="Times New Roman" w:cs="Times New Roman" w:eastAsiaTheme="minorEastAsia"/>
              <w:color w:val="auto"/>
              <w:sz w:val="32"/>
              <w:szCs w:val="32"/>
              <w:highlight w:val="none"/>
            </w:rPr>
            <w:t>总体要求</w:t>
          </w:r>
          <w:r>
            <w:rPr>
              <w:rFonts w:hint="default" w:ascii="Times New Roman" w:hAnsi="Times New Roman" w:cs="Times New Roman" w:eastAsiaTheme="minorEastAsia"/>
              <w:color w:val="auto"/>
              <w:sz w:val="32"/>
              <w:szCs w:val="32"/>
              <w:highlight w:val="none"/>
            </w:rPr>
            <w:tab/>
          </w: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PAGEREF _Toc3960 \h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1</w:t>
          </w:r>
          <w:r>
            <w:rPr>
              <w:rFonts w:hint="default" w:ascii="Times New Roman" w:hAnsi="Times New Roman" w:cs="Times New Roman" w:eastAsiaTheme="minorEastAsia"/>
              <w:color w:val="auto"/>
              <w:sz w:val="32"/>
              <w:szCs w:val="32"/>
              <w:highlight w:val="none"/>
            </w:rPr>
            <w:fldChar w:fldCharType="end"/>
          </w:r>
          <w:r>
            <w:rPr>
              <w:rFonts w:hint="default" w:ascii="Times New Roman" w:hAnsi="Times New Roman" w:cs="Times New Roman" w:eastAsiaTheme="minorEastAsia"/>
              <w:color w:val="auto"/>
              <w:sz w:val="32"/>
              <w:szCs w:val="32"/>
              <w:highlight w:val="none"/>
            </w:rPr>
            <w:fldChar w:fldCharType="end"/>
          </w:r>
        </w:p>
        <w:p w14:paraId="707B943E">
          <w:pPr>
            <w:pStyle w:val="22"/>
            <w:tabs>
              <w:tab w:val="right" w:leader="dot" w:pos="9250"/>
            </w:tabs>
            <w:spacing w:line="360" w:lineRule="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HYPERLINK \l _Toc27557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第二部分</w:t>
          </w:r>
          <w:r>
            <w:rPr>
              <w:rFonts w:hint="default" w:ascii="Times New Roman" w:hAnsi="Times New Roman" w:cs="Times New Roman" w:eastAsiaTheme="minorEastAsia"/>
              <w:color w:val="auto"/>
              <w:spacing w:val="-7"/>
              <w:sz w:val="32"/>
              <w:szCs w:val="32"/>
              <w:highlight w:val="none"/>
            </w:rPr>
            <w:t xml:space="preserve"> </w:t>
          </w:r>
          <w:r>
            <w:rPr>
              <w:rFonts w:hint="default" w:ascii="Times New Roman" w:hAnsi="Times New Roman" w:cs="Times New Roman" w:eastAsiaTheme="minorEastAsia"/>
              <w:color w:val="auto"/>
              <w:sz w:val="32"/>
              <w:szCs w:val="32"/>
              <w:highlight w:val="none"/>
            </w:rPr>
            <w:t>设计任务书</w:t>
          </w:r>
          <w:r>
            <w:rPr>
              <w:rFonts w:hint="default" w:ascii="Times New Roman" w:hAnsi="Times New Roman" w:cs="Times New Roman" w:eastAsiaTheme="minorEastAsia"/>
              <w:color w:val="auto"/>
              <w:sz w:val="32"/>
              <w:szCs w:val="32"/>
              <w:highlight w:val="none"/>
            </w:rPr>
            <w:tab/>
          </w: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PAGEREF _Toc27557 \h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6</w:t>
          </w:r>
          <w:r>
            <w:rPr>
              <w:rFonts w:hint="default" w:ascii="Times New Roman" w:hAnsi="Times New Roman" w:cs="Times New Roman" w:eastAsiaTheme="minorEastAsia"/>
              <w:color w:val="auto"/>
              <w:sz w:val="32"/>
              <w:szCs w:val="32"/>
              <w:highlight w:val="none"/>
            </w:rPr>
            <w:fldChar w:fldCharType="end"/>
          </w:r>
          <w:r>
            <w:rPr>
              <w:rFonts w:hint="default" w:ascii="Times New Roman" w:hAnsi="Times New Roman" w:cs="Times New Roman" w:eastAsiaTheme="minorEastAsia"/>
              <w:color w:val="auto"/>
              <w:sz w:val="32"/>
              <w:szCs w:val="32"/>
              <w:highlight w:val="none"/>
            </w:rPr>
            <w:fldChar w:fldCharType="end"/>
          </w:r>
        </w:p>
        <w:p w14:paraId="69C49AD6">
          <w:pPr>
            <w:pStyle w:val="22"/>
            <w:tabs>
              <w:tab w:val="right" w:leader="dot" w:pos="9250"/>
            </w:tabs>
            <w:spacing w:line="360" w:lineRule="auto"/>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HYPERLINK \l _Toc28509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第三部分</w:t>
          </w:r>
          <w:r>
            <w:rPr>
              <w:rFonts w:hint="default" w:ascii="Times New Roman" w:hAnsi="Times New Roman" w:cs="Times New Roman" w:eastAsiaTheme="minorEastAsia"/>
              <w:color w:val="auto"/>
              <w:spacing w:val="-3"/>
              <w:sz w:val="32"/>
              <w:szCs w:val="32"/>
              <w:highlight w:val="none"/>
            </w:rPr>
            <w:t xml:space="preserve"> </w:t>
          </w:r>
          <w:r>
            <w:rPr>
              <w:rFonts w:hint="default" w:ascii="Times New Roman" w:hAnsi="Times New Roman" w:cs="Times New Roman" w:eastAsiaTheme="minorEastAsia"/>
              <w:color w:val="auto"/>
              <w:sz w:val="32"/>
              <w:szCs w:val="32"/>
              <w:highlight w:val="none"/>
            </w:rPr>
            <w:t>施工管理任务书</w:t>
          </w:r>
          <w:r>
            <w:rPr>
              <w:rFonts w:hint="default" w:ascii="Times New Roman" w:hAnsi="Times New Roman" w:cs="Times New Roman" w:eastAsiaTheme="minorEastAsia"/>
              <w:color w:val="auto"/>
              <w:sz w:val="32"/>
              <w:szCs w:val="32"/>
              <w:highlight w:val="none"/>
            </w:rPr>
            <w:tab/>
          </w: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PAGEREF _Toc28509 \h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7</w:t>
          </w:r>
          <w:r>
            <w:rPr>
              <w:rFonts w:hint="default" w:ascii="Times New Roman" w:hAnsi="Times New Roman" w:cs="Times New Roman" w:eastAsiaTheme="minorEastAsia"/>
              <w:color w:val="auto"/>
              <w:sz w:val="32"/>
              <w:szCs w:val="32"/>
              <w:highlight w:val="none"/>
            </w:rPr>
            <w:fldChar w:fldCharType="end"/>
          </w:r>
          <w:r>
            <w:rPr>
              <w:rFonts w:hint="default" w:ascii="Times New Roman" w:hAnsi="Times New Roman" w:cs="Times New Roman" w:eastAsiaTheme="minorEastAsia"/>
              <w:color w:val="auto"/>
              <w:sz w:val="32"/>
              <w:szCs w:val="32"/>
              <w:highlight w:val="none"/>
            </w:rPr>
            <w:fldChar w:fldCharType="end"/>
          </w:r>
        </w:p>
        <w:p w14:paraId="6BA581E1">
          <w:pPr>
            <w:pStyle w:val="22"/>
            <w:tabs>
              <w:tab w:val="right" w:leader="dot" w:pos="9250"/>
            </w:tabs>
            <w:spacing w:line="360" w:lineRule="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HYPERLINK \l _Toc16363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第四部分</w:t>
          </w:r>
          <w:r>
            <w:rPr>
              <w:rFonts w:hint="default" w:ascii="Times New Roman" w:hAnsi="Times New Roman" w:cs="Times New Roman" w:eastAsiaTheme="minorEastAsia"/>
              <w:color w:val="auto"/>
              <w:spacing w:val="-5"/>
              <w:sz w:val="32"/>
              <w:szCs w:val="32"/>
              <w:highlight w:val="none"/>
            </w:rPr>
            <w:t xml:space="preserve"> </w:t>
          </w:r>
          <w:r>
            <w:rPr>
              <w:rFonts w:hint="default" w:ascii="Times New Roman" w:hAnsi="Times New Roman" w:cs="Times New Roman" w:eastAsiaTheme="minorEastAsia"/>
              <w:color w:val="auto"/>
              <w:sz w:val="32"/>
              <w:szCs w:val="32"/>
              <w:highlight w:val="none"/>
            </w:rPr>
            <w:t>附件</w:t>
          </w:r>
          <w:r>
            <w:rPr>
              <w:rFonts w:hint="default" w:ascii="Times New Roman" w:hAnsi="Times New Roman" w:cs="Times New Roman" w:eastAsiaTheme="minorEastAsia"/>
              <w:color w:val="auto"/>
              <w:sz w:val="32"/>
              <w:szCs w:val="32"/>
              <w:highlight w:val="none"/>
            </w:rPr>
            <w:tab/>
          </w:r>
          <w:r>
            <w:rPr>
              <w:rFonts w:hint="default" w:ascii="Times New Roman" w:hAnsi="Times New Roman" w:cs="Times New Roman" w:eastAsiaTheme="minorEastAsia"/>
              <w:color w:val="auto"/>
              <w:sz w:val="32"/>
              <w:szCs w:val="32"/>
              <w:highlight w:val="none"/>
            </w:rPr>
            <w:fldChar w:fldCharType="begin"/>
          </w:r>
          <w:r>
            <w:rPr>
              <w:rFonts w:hint="default" w:ascii="Times New Roman" w:hAnsi="Times New Roman" w:cs="Times New Roman" w:eastAsiaTheme="minorEastAsia"/>
              <w:color w:val="auto"/>
              <w:sz w:val="32"/>
              <w:szCs w:val="32"/>
              <w:highlight w:val="none"/>
            </w:rPr>
            <w:instrText xml:space="preserve"> PAGEREF _Toc16363 \h </w:instrText>
          </w:r>
          <w:r>
            <w:rPr>
              <w:rFonts w:hint="default" w:ascii="Times New Roman" w:hAnsi="Times New Roman" w:cs="Times New Roman" w:eastAsiaTheme="minorEastAsia"/>
              <w:color w:val="auto"/>
              <w:sz w:val="32"/>
              <w:szCs w:val="32"/>
              <w:highlight w:val="none"/>
            </w:rPr>
            <w:fldChar w:fldCharType="separate"/>
          </w:r>
          <w:r>
            <w:rPr>
              <w:rFonts w:hint="default" w:ascii="Times New Roman" w:hAnsi="Times New Roman" w:cs="Times New Roman" w:eastAsiaTheme="minorEastAsia"/>
              <w:color w:val="auto"/>
              <w:sz w:val="32"/>
              <w:szCs w:val="32"/>
              <w:highlight w:val="none"/>
            </w:rPr>
            <w:t>53</w:t>
          </w:r>
          <w:r>
            <w:rPr>
              <w:rFonts w:hint="default" w:ascii="Times New Roman" w:hAnsi="Times New Roman" w:cs="Times New Roman" w:eastAsiaTheme="minorEastAsia"/>
              <w:color w:val="auto"/>
              <w:sz w:val="32"/>
              <w:szCs w:val="32"/>
              <w:highlight w:val="none"/>
            </w:rPr>
            <w:fldChar w:fldCharType="end"/>
          </w:r>
          <w:r>
            <w:rPr>
              <w:rFonts w:hint="default" w:ascii="Times New Roman" w:hAnsi="Times New Roman" w:cs="Times New Roman" w:eastAsiaTheme="minorEastAsia"/>
              <w:color w:val="auto"/>
              <w:sz w:val="32"/>
              <w:szCs w:val="32"/>
              <w:highlight w:val="none"/>
            </w:rPr>
            <w:fldChar w:fldCharType="end"/>
          </w:r>
        </w:p>
        <w:p w14:paraId="41256BE3">
          <w:pPr>
            <w:pStyle w:val="22"/>
            <w:tabs>
              <w:tab w:val="right" w:leader="dot" w:pos="9250"/>
            </w:tabs>
            <w:spacing w:line="360" w:lineRule="auto"/>
            <w:rPr>
              <w:rFonts w:hint="default" w:ascii="Times New Roman" w:hAnsi="Times New Roman" w:cs="Times New Roman" w:eastAsiaTheme="minorEastAsia"/>
              <w:color w:val="auto"/>
              <w:highlight w:val="none"/>
            </w:rPr>
          </w:pPr>
        </w:p>
        <w:p w14:paraId="2EE3E663">
          <w:pPr>
            <w:spacing w:after="0" w:line="360" w:lineRule="auto"/>
            <w:rPr>
              <w:rFonts w:hint="default" w:ascii="Times New Roman" w:hAnsi="Times New Roman" w:cs="Times New Roman" w:eastAsiaTheme="minorEastAsia"/>
              <w:color w:val="auto"/>
              <w:highlight w:val="none"/>
            </w:rPr>
            <w:sectPr>
              <w:footerReference r:id="rId5" w:type="default"/>
              <w:pgSz w:w="11910" w:h="16840"/>
              <w:pgMar w:top="1580" w:right="1320" w:bottom="280" w:left="1340" w:header="720" w:footer="720" w:gutter="0"/>
              <w:pgBorders>
                <w:top w:val="none" w:sz="0" w:space="0"/>
                <w:left w:val="none" w:sz="0" w:space="0"/>
                <w:bottom w:val="none" w:sz="0" w:space="0"/>
                <w:right w:val="none" w:sz="0" w:space="0"/>
              </w:pgBorders>
              <w:pgNumType w:fmt="decimal"/>
              <w:cols w:space="720" w:num="1"/>
            </w:sectPr>
          </w:pPr>
          <w:r>
            <w:rPr>
              <w:rFonts w:hint="default" w:ascii="Times New Roman" w:hAnsi="Times New Roman" w:cs="Times New Roman" w:eastAsiaTheme="minorEastAsia"/>
              <w:color w:val="auto"/>
              <w:highlight w:val="none"/>
            </w:rPr>
            <w:fldChar w:fldCharType="end"/>
          </w:r>
        </w:p>
      </w:sdtContent>
    </w:sdt>
    <w:p w14:paraId="1B3B4FDD">
      <w:pPr>
        <w:pStyle w:val="3"/>
        <w:spacing w:line="360" w:lineRule="auto"/>
        <w:ind w:left="2736" w:right="0"/>
        <w:jc w:val="left"/>
        <w:outlineLvl w:val="0"/>
        <w:rPr>
          <w:rFonts w:hint="default" w:ascii="Times New Roman" w:hAnsi="Times New Roman" w:cs="Times New Roman" w:eastAsiaTheme="minorEastAsia"/>
          <w:b w:val="0"/>
          <w:bCs w:val="0"/>
          <w:color w:val="auto"/>
          <w:highlight w:val="none"/>
        </w:rPr>
      </w:pPr>
      <w:bookmarkStart w:id="2" w:name="第一部分 总体要求"/>
      <w:bookmarkEnd w:id="2"/>
      <w:bookmarkStart w:id="3" w:name="_Toc3960"/>
      <w:r>
        <w:rPr>
          <w:rFonts w:hint="default" w:ascii="Times New Roman" w:hAnsi="Times New Roman" w:cs="Times New Roman" w:eastAsiaTheme="minorEastAsia"/>
          <w:color w:val="auto"/>
          <w:highlight w:val="none"/>
        </w:rPr>
        <w:t>第一部分</w:t>
      </w:r>
      <w:r>
        <w:rPr>
          <w:rFonts w:hint="default" w:ascii="Times New Roman" w:hAnsi="Times New Roman" w:cs="Times New Roman" w:eastAsiaTheme="minorEastAsia"/>
          <w:color w:val="auto"/>
          <w:spacing w:val="-3"/>
          <w:highlight w:val="none"/>
        </w:rPr>
        <w:t xml:space="preserve"> </w:t>
      </w:r>
      <w:r>
        <w:rPr>
          <w:rFonts w:hint="default" w:ascii="Times New Roman" w:hAnsi="Times New Roman" w:cs="Times New Roman" w:eastAsiaTheme="minorEastAsia"/>
          <w:color w:val="auto"/>
          <w:highlight w:val="none"/>
        </w:rPr>
        <w:t>总体要求</w:t>
      </w:r>
      <w:bookmarkEnd w:id="3"/>
    </w:p>
    <w:p w14:paraId="662D363A">
      <w:pPr>
        <w:spacing w:before="13" w:line="360" w:lineRule="auto"/>
        <w:ind w:right="0"/>
        <w:rPr>
          <w:rFonts w:hint="default" w:ascii="Times New Roman" w:hAnsi="Times New Roman" w:cs="Times New Roman" w:eastAsiaTheme="minorEastAsia"/>
          <w:b/>
          <w:bCs/>
          <w:color w:val="auto"/>
          <w:sz w:val="24"/>
          <w:szCs w:val="24"/>
          <w:highlight w:val="none"/>
        </w:rPr>
      </w:pPr>
    </w:p>
    <w:p w14:paraId="185A0C28">
      <w:pPr>
        <w:pStyle w:val="4"/>
        <w:spacing w:before="14" w:line="360" w:lineRule="auto"/>
        <w:ind w:left="220" w:leftChars="100" w:right="110" w:rightChars="50"/>
        <w:rPr>
          <w:rFonts w:hint="default" w:ascii="Times New Roman" w:hAnsi="Times New Roman" w:cs="Times New Roman" w:eastAsiaTheme="minorEastAsia"/>
          <w:b/>
          <w:bCs/>
          <w:color w:val="auto"/>
          <w:sz w:val="20"/>
          <w:szCs w:val="20"/>
          <w:highlight w:val="none"/>
        </w:rPr>
      </w:pPr>
      <w:bookmarkStart w:id="4" w:name="一、项目概述"/>
      <w:bookmarkEnd w:id="4"/>
      <w:r>
        <w:rPr>
          <w:rFonts w:hint="default" w:ascii="Times New Roman" w:hAnsi="Times New Roman" w:cs="Times New Roman" w:eastAsiaTheme="minorEastAsia"/>
          <w:color w:val="auto"/>
          <w:highlight w:val="none"/>
        </w:rPr>
        <w:t>一、项目概述</w:t>
      </w:r>
    </w:p>
    <w:p w14:paraId="7E95F033">
      <w:pPr>
        <w:pStyle w:val="8"/>
        <w:spacing w:before="0" w:beforeLines="50" w:afterLines="50" w:line="360" w:lineRule="auto"/>
        <w:ind w:left="221" w:right="0"/>
        <w:jc w:val="left"/>
        <w:rPr>
          <w:rFonts w:hint="default" w:ascii="Times New Roman" w:hAnsi="Times New Roman" w:cs="Times New Roman" w:eastAsiaTheme="minorEastAsia"/>
          <w:color w:val="auto"/>
          <w:highlight w:val="none"/>
        </w:rPr>
      </w:pPr>
      <w:bookmarkStart w:id="5" w:name="1.1项目概述"/>
      <w:bookmarkEnd w:id="5"/>
      <w:r>
        <w:rPr>
          <w:rFonts w:hint="default" w:ascii="Times New Roman" w:hAnsi="Times New Roman" w:cs="Times New Roman" w:eastAsiaTheme="minorEastAsia"/>
          <w:color w:val="auto"/>
          <w:highlight w:val="none"/>
        </w:rPr>
        <w:t>1.1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项目概述</w:t>
      </w:r>
    </w:p>
    <w:p w14:paraId="023C2F62">
      <w:pPr>
        <w:pStyle w:val="8"/>
        <w:spacing w:before="0" w:line="360" w:lineRule="auto"/>
        <w:ind w:left="697" w:right="0" w:firstLine="0" w:firstLineChars="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1.1.1 项目地点：</w:t>
      </w:r>
      <w:r>
        <w:rPr>
          <w:rFonts w:hint="default" w:ascii="Times New Roman" w:hAnsi="Times New Roman" w:cs="Times New Roman" w:eastAsiaTheme="minorEastAsia"/>
          <w:color w:val="auto"/>
          <w:highlight w:val="none"/>
          <w:u w:val="none"/>
          <w:lang w:eastAsia="zh-CN"/>
        </w:rPr>
        <w:t>广州市白云区螺涌村、松南村、松北村城中村改造项目实施范围内</w:t>
      </w:r>
      <w:r>
        <w:rPr>
          <w:rFonts w:hint="default" w:ascii="Times New Roman" w:hAnsi="Times New Roman" w:cs="Times New Roman" w:eastAsiaTheme="minorEastAsia"/>
          <w:color w:val="auto"/>
          <w:highlight w:val="none"/>
        </w:rPr>
        <w:t>。</w:t>
      </w:r>
    </w:p>
    <w:p w14:paraId="028DE60A">
      <w:pPr>
        <w:pStyle w:val="8"/>
        <w:spacing w:before="0" w:line="360" w:lineRule="auto"/>
        <w:ind w:left="70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1.1.2 项目规模：详见招标公告。</w:t>
      </w:r>
    </w:p>
    <w:p w14:paraId="787DCB1C">
      <w:pPr>
        <w:pStyle w:val="8"/>
        <w:spacing w:before="0" w:line="360" w:lineRule="auto"/>
        <w:ind w:left="220" w:right="0"/>
        <w:jc w:val="left"/>
        <w:rPr>
          <w:rFonts w:hint="default" w:ascii="Times New Roman" w:hAnsi="Times New Roman" w:cs="Times New Roman" w:eastAsiaTheme="minorEastAsia"/>
          <w:color w:val="auto"/>
          <w:highlight w:val="none"/>
        </w:rPr>
      </w:pPr>
      <w:bookmarkStart w:id="6" w:name="1.2项目实施内容及范围：见合同协议书。"/>
      <w:bookmarkEnd w:id="6"/>
      <w:r>
        <w:rPr>
          <w:rFonts w:hint="default" w:ascii="Times New Roman" w:hAnsi="Times New Roman" w:cs="Times New Roman" w:eastAsiaTheme="minorEastAsia"/>
          <w:color w:val="auto"/>
          <w:highlight w:val="none"/>
        </w:rPr>
        <w:t>1.2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项目实施内容及范围：见合同协议书。</w:t>
      </w:r>
    </w:p>
    <w:p w14:paraId="6C857A4C">
      <w:pPr>
        <w:pStyle w:val="4"/>
        <w:spacing w:before="198" w:line="360" w:lineRule="auto"/>
        <w:ind w:left="220" w:right="0"/>
        <w:jc w:val="left"/>
        <w:rPr>
          <w:rFonts w:hint="default" w:ascii="Times New Roman" w:hAnsi="Times New Roman" w:cs="Times New Roman" w:eastAsiaTheme="minorEastAsia"/>
          <w:b w:val="0"/>
          <w:bCs w:val="0"/>
          <w:color w:val="auto"/>
          <w:highlight w:val="none"/>
        </w:rPr>
      </w:pPr>
      <w:bookmarkStart w:id="7" w:name="二、项目管理目标"/>
      <w:bookmarkEnd w:id="7"/>
      <w:r>
        <w:rPr>
          <w:rFonts w:hint="default" w:ascii="Times New Roman" w:hAnsi="Times New Roman" w:cs="Times New Roman" w:eastAsiaTheme="minorEastAsia"/>
          <w:color w:val="auto"/>
          <w:highlight w:val="none"/>
        </w:rPr>
        <w:t>二、项目管理目标</w:t>
      </w:r>
    </w:p>
    <w:p w14:paraId="057D7F7D">
      <w:pPr>
        <w:pStyle w:val="8"/>
        <w:spacing w:before="0" w:line="360" w:lineRule="auto"/>
        <w:ind w:left="271" w:leftChars="123" w:right="0" w:firstLine="240" w:firstLineChars="100"/>
        <w:jc w:val="both"/>
        <w:rPr>
          <w:rFonts w:hint="default" w:ascii="Times New Roman" w:hAnsi="Times New Roman" w:cs="Times New Roman" w:eastAsiaTheme="minorEastAsia"/>
          <w:color w:val="auto"/>
          <w:highlight w:val="none"/>
        </w:rPr>
      </w:pPr>
      <w:bookmarkStart w:id="8" w:name="2.1 工期进度目标：工期暂定为1084个日历天（含勘察设计工期）。最终的进度计"/>
      <w:bookmarkEnd w:id="8"/>
      <w:r>
        <w:rPr>
          <w:rFonts w:hint="default" w:ascii="Times New Roman" w:hAnsi="Times New Roman" w:cs="Times New Roman" w:eastAsiaTheme="minorEastAsia"/>
          <w:color w:val="auto"/>
          <w:highlight w:val="none"/>
        </w:rPr>
        <w:t>2.1 工期进度目标：工期暂定为</w:t>
      </w:r>
      <w:r>
        <w:rPr>
          <w:rFonts w:hint="default" w:ascii="Times New Roman" w:hAnsi="Times New Roman" w:cs="Times New Roman" w:eastAsiaTheme="minorEastAsia"/>
          <w:color w:val="auto"/>
          <w:spacing w:val="-60"/>
          <w:highlight w:val="none"/>
          <w:u w:val="single"/>
        </w:rPr>
        <w:t xml:space="preserve"> </w:t>
      </w:r>
      <w:r>
        <w:rPr>
          <w:rFonts w:hint="default" w:ascii="Times New Roman" w:hAnsi="Times New Roman" w:cs="Times New Roman" w:eastAsiaTheme="minorEastAsia"/>
          <w:color w:val="auto"/>
          <w:spacing w:val="-60"/>
          <w:highlight w:val="none"/>
          <w:u w:val="single"/>
          <w:lang w:val="en-US" w:eastAsia="zh-CN"/>
        </w:rPr>
        <w:t xml:space="preserve">        </w:t>
      </w:r>
      <w:r>
        <w:rPr>
          <w:rFonts w:hint="eastAsia" w:ascii="Times New Roman" w:hAnsi="Times New Roman" w:cs="Times New Roman" w:eastAsiaTheme="minorEastAsia"/>
          <w:color w:val="auto"/>
          <w:highlight w:val="none"/>
          <w:u w:val="single"/>
          <w:lang w:val="en-US" w:eastAsia="zh-CN"/>
        </w:rPr>
        <w:t>730</w:t>
      </w:r>
      <w:r>
        <w:rPr>
          <w:rFonts w:hint="default" w:ascii="Times New Roman" w:hAnsi="Times New Roman" w:cs="Times New Roman" w:eastAsiaTheme="minorEastAsia"/>
          <w:color w:val="auto"/>
          <w:highlight w:val="none"/>
          <w:u w:val="single"/>
        </w:rPr>
        <w:t>个</w:t>
      </w:r>
      <w:r>
        <w:rPr>
          <w:rFonts w:hint="default" w:ascii="Times New Roman" w:hAnsi="Times New Roman" w:cs="Times New Roman" w:eastAsiaTheme="minorEastAsia"/>
          <w:color w:val="auto"/>
          <w:highlight w:val="none"/>
          <w:u w:val="single"/>
          <w:lang w:val="en-US" w:eastAsia="zh-CN"/>
        </w:rPr>
        <w:t xml:space="preserve"> </w:t>
      </w:r>
      <w:r>
        <w:rPr>
          <w:rFonts w:hint="default" w:ascii="Times New Roman" w:hAnsi="Times New Roman" w:cs="Times New Roman" w:eastAsiaTheme="minorEastAsia"/>
          <w:color w:val="auto"/>
          <w:spacing w:val="-60"/>
          <w:highlight w:val="none"/>
          <w:u w:val="single"/>
        </w:rPr>
        <w:t xml:space="preserve"> </w:t>
      </w:r>
      <w:r>
        <w:rPr>
          <w:rFonts w:hint="default" w:ascii="Times New Roman" w:hAnsi="Times New Roman" w:cs="Times New Roman" w:eastAsiaTheme="minorEastAsia"/>
          <w:color w:val="auto"/>
          <w:spacing w:val="-60"/>
          <w:highlight w:val="none"/>
          <w:u w:val="single"/>
          <w:lang w:val="en-US" w:eastAsia="zh-CN"/>
        </w:rPr>
        <w:t xml:space="preserve">   </w:t>
      </w:r>
      <w:r>
        <w:rPr>
          <w:rFonts w:hint="default" w:ascii="Times New Roman" w:hAnsi="Times New Roman" w:cs="Times New Roman" w:eastAsiaTheme="minorEastAsia"/>
          <w:color w:val="auto"/>
          <w:highlight w:val="none"/>
        </w:rPr>
        <w:t>日历天（含勘察设计工期）。最终的进度</w:t>
      </w:r>
      <w:r>
        <w:rPr>
          <w:rFonts w:hint="default" w:ascii="Times New Roman" w:hAnsi="Times New Roman" w:cs="Times New Roman" w:eastAsiaTheme="minorEastAsia"/>
          <w:color w:val="auto"/>
          <w:spacing w:val="-3"/>
          <w:highlight w:val="none"/>
        </w:rPr>
        <w:t>计划按合同约定履行审批手续后实施，具体施工开工时间以总监理工程师发出的开工令</w:t>
      </w:r>
      <w:r>
        <w:rPr>
          <w:rFonts w:hint="default" w:ascii="Times New Roman" w:hAnsi="Times New Roman" w:cs="Times New Roman" w:eastAsiaTheme="minorEastAsia"/>
          <w:color w:val="auto"/>
          <w:highlight w:val="none"/>
        </w:rPr>
        <w:t>为准。</w:t>
      </w:r>
    </w:p>
    <w:p w14:paraId="11F9FF0F">
      <w:pPr>
        <w:pStyle w:val="8"/>
        <w:spacing w:before="0" w:line="360" w:lineRule="auto"/>
        <w:ind w:left="271" w:leftChars="123" w:right="0" w:firstLine="240" w:firstLineChars="100"/>
        <w:jc w:val="both"/>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highlight w:val="none"/>
        </w:rPr>
        <w:t>2.2 勘察设计工期：见合同协议书。</w:t>
      </w:r>
    </w:p>
    <w:p w14:paraId="4A412C70">
      <w:pPr>
        <w:pStyle w:val="8"/>
        <w:spacing w:before="0" w:line="360" w:lineRule="auto"/>
        <w:ind w:left="271" w:leftChars="123" w:right="0" w:firstLine="241" w:firstLineChars="100"/>
        <w:jc w:val="both"/>
        <w:rPr>
          <w:rFonts w:hint="default" w:ascii="Times New Roman" w:hAnsi="Times New Roman" w:cs="Times New Roman" w:eastAsiaTheme="minorEastAsia"/>
          <w:b/>
          <w:bCs/>
          <w:color w:val="auto"/>
          <w:highlight w:val="none"/>
          <w:lang w:eastAsia="zh-CN"/>
        </w:rPr>
      </w:pPr>
      <w:bookmarkStart w:id="9" w:name="3、关键节点工期要求："/>
      <w:bookmarkEnd w:id="9"/>
      <w:r>
        <w:rPr>
          <w:rFonts w:hint="default" w:ascii="Times New Roman" w:hAnsi="Times New Roman" w:cs="Times New Roman" w:eastAsiaTheme="minorEastAsia"/>
          <w:b/>
          <w:bCs/>
          <w:color w:val="auto"/>
          <w:highlight w:val="none"/>
          <w:lang w:val="en-US"/>
        </w:rPr>
        <w:t>3</w:t>
      </w:r>
      <w:r>
        <w:rPr>
          <w:rFonts w:hint="default" w:ascii="Times New Roman" w:hAnsi="Times New Roman" w:cs="Times New Roman" w:eastAsiaTheme="minorEastAsia"/>
          <w:b/>
          <w:bCs/>
          <w:color w:val="auto"/>
          <w:highlight w:val="none"/>
          <w:lang w:val="en-US" w:eastAsia="zh-CN"/>
        </w:rPr>
        <w:t>、</w:t>
      </w:r>
      <w:r>
        <w:rPr>
          <w:rFonts w:hint="default" w:ascii="Times New Roman" w:hAnsi="Times New Roman" w:cs="Times New Roman" w:eastAsiaTheme="minorEastAsia"/>
          <w:b/>
          <w:bCs/>
          <w:color w:val="auto"/>
          <w:highlight w:val="none"/>
        </w:rPr>
        <w:t>关键节点工期要求：</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2406"/>
        <w:gridCol w:w="3205"/>
        <w:gridCol w:w="1936"/>
      </w:tblGrid>
      <w:tr w14:paraId="21E6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1A9D06F7">
            <w:pPr>
              <w:spacing w:before="45"/>
              <w:ind w:right="3"/>
              <w:jc w:val="center"/>
              <w:rPr>
                <w:rFonts w:ascii="仿宋_GB2312" w:hAnsi="仿宋_GB2312" w:eastAsia="仿宋_GB2312" w:cs="仿宋_GB2312"/>
                <w:b/>
                <w:highlight w:val="none"/>
              </w:rPr>
            </w:pPr>
            <w:r>
              <w:rPr>
                <w:rFonts w:ascii="仿宋_GB2312" w:hAnsi="仿宋_GB2312" w:eastAsia="仿宋_GB2312" w:cs="仿宋_GB2312"/>
                <w:b/>
                <w:sz w:val="21"/>
                <w:highlight w:val="none"/>
              </w:rPr>
              <w:t>序号</w:t>
            </w:r>
          </w:p>
        </w:tc>
        <w:tc>
          <w:tcPr>
            <w:tcW w:w="240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705ACE84">
            <w:pPr>
              <w:spacing w:before="45"/>
              <w:ind w:left="656"/>
              <w:rPr>
                <w:rFonts w:ascii="仿宋_GB2312" w:hAnsi="仿宋_GB2312" w:eastAsia="仿宋_GB2312" w:cs="仿宋_GB2312"/>
                <w:b/>
                <w:highlight w:val="none"/>
              </w:rPr>
            </w:pPr>
            <w:r>
              <w:rPr>
                <w:rFonts w:ascii="仿宋_GB2312" w:hAnsi="仿宋_GB2312" w:eastAsia="仿宋_GB2312" w:cs="仿宋_GB2312"/>
                <w:b/>
                <w:sz w:val="21"/>
                <w:highlight w:val="none"/>
              </w:rPr>
              <w:t>Ⅰ级关键节点</w:t>
            </w:r>
          </w:p>
        </w:tc>
        <w:tc>
          <w:tcPr>
            <w:tcW w:w="3205"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68560907">
            <w:pPr>
              <w:spacing w:before="45"/>
              <w:jc w:val="center"/>
              <w:rPr>
                <w:rFonts w:ascii="仿宋_GB2312" w:hAnsi="仿宋_GB2312" w:eastAsia="仿宋_GB2312" w:cs="仿宋_GB2312"/>
                <w:b/>
                <w:highlight w:val="none"/>
              </w:rPr>
            </w:pPr>
            <w:r>
              <w:rPr>
                <w:rFonts w:ascii="仿宋_GB2312" w:hAnsi="仿宋_GB2312" w:eastAsia="仿宋_GB2312" w:cs="仿宋_GB2312"/>
                <w:b/>
                <w:sz w:val="21"/>
                <w:highlight w:val="none"/>
              </w:rPr>
              <w:t>关键节点完成时间</w:t>
            </w:r>
          </w:p>
        </w:tc>
        <w:tc>
          <w:tcPr>
            <w:tcW w:w="193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5C048CB1">
            <w:pPr>
              <w:spacing w:before="45"/>
              <w:jc w:val="center"/>
              <w:rPr>
                <w:rFonts w:ascii="仿宋_GB2312" w:hAnsi="仿宋_GB2312" w:eastAsia="仿宋_GB2312" w:cs="仿宋_GB2312"/>
                <w:b/>
                <w:highlight w:val="none"/>
              </w:rPr>
            </w:pPr>
            <w:r>
              <w:rPr>
                <w:rFonts w:ascii="仿宋_GB2312" w:hAnsi="仿宋_GB2312" w:eastAsia="仿宋_GB2312" w:cs="仿宋_GB2312"/>
                <w:b/>
                <w:sz w:val="21"/>
                <w:highlight w:val="none"/>
              </w:rPr>
              <w:t>备注</w:t>
            </w:r>
          </w:p>
        </w:tc>
      </w:tr>
      <w:tr w14:paraId="7161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6B1863B2">
            <w:pPr>
              <w:spacing w:before="44"/>
              <w:jc w:val="center"/>
              <w:rPr>
                <w:rFonts w:ascii="仿宋_GB2312" w:hAnsi="仿宋_GB2312" w:eastAsia="仿宋_GB2312" w:cs="仿宋_GB2312"/>
                <w:highlight w:val="none"/>
              </w:rPr>
            </w:pPr>
            <w:r>
              <w:rPr>
                <w:rFonts w:ascii="仿宋_GB2312" w:hAnsi="仿宋_GB2312" w:eastAsia="仿宋_GB2312" w:cs="仿宋_GB2312"/>
                <w:sz w:val="21"/>
                <w:highlight w:val="none"/>
              </w:rPr>
              <w:t>1</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66098E95">
            <w:pPr>
              <w:spacing w:before="44"/>
              <w:jc w:val="center"/>
              <w:rPr>
                <w:rFonts w:ascii="仿宋_GB2312" w:hAnsi="仿宋_GB2312" w:eastAsia="仿宋_GB2312" w:cs="仿宋_GB2312"/>
                <w:highlight w:val="none"/>
              </w:rPr>
            </w:pPr>
            <w:r>
              <w:rPr>
                <w:rFonts w:ascii="仿宋_GB2312" w:hAnsi="仿宋_GB2312" w:eastAsia="仿宋_GB2312" w:cs="仿宋_GB2312"/>
                <w:sz w:val="21"/>
                <w:highlight w:val="none"/>
              </w:rPr>
              <w:t>基坑支护及桩基础</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1266E2EB">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50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741D3C42">
            <w:pPr>
              <w:spacing w:before="44"/>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1258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794998A5">
            <w:pPr>
              <w:spacing w:before="45"/>
              <w:jc w:val="center"/>
              <w:rPr>
                <w:rFonts w:ascii="仿宋_GB2312" w:hAnsi="仿宋_GB2312" w:eastAsia="仿宋_GB2312" w:cs="仿宋_GB2312"/>
                <w:highlight w:val="none"/>
              </w:rPr>
            </w:pPr>
            <w:r>
              <w:rPr>
                <w:rFonts w:ascii="仿宋_GB2312" w:hAnsi="仿宋_GB2312" w:eastAsia="仿宋_GB2312" w:cs="仿宋_GB2312"/>
                <w:sz w:val="21"/>
                <w:highlight w:val="none"/>
              </w:rPr>
              <w:t>2</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29C52D72">
            <w:pPr>
              <w:spacing w:before="45"/>
              <w:jc w:val="center"/>
              <w:rPr>
                <w:rFonts w:ascii="仿宋_GB2312" w:hAnsi="仿宋_GB2312" w:eastAsia="仿宋_GB2312" w:cs="仿宋_GB2312"/>
                <w:highlight w:val="none"/>
              </w:rPr>
            </w:pPr>
            <w:r>
              <w:rPr>
                <w:rFonts w:ascii="仿宋_GB2312" w:hAnsi="仿宋_GB2312" w:eastAsia="仿宋_GB2312" w:cs="仿宋_GB2312"/>
                <w:sz w:val="21"/>
                <w:highlight w:val="none"/>
              </w:rPr>
              <w:t>土方开挖</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55A15276">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110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2F3ED302">
            <w:pPr>
              <w:spacing w:before="45"/>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5D13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5B05E996">
            <w:pPr>
              <w:spacing w:before="44"/>
              <w:jc w:val="center"/>
              <w:rPr>
                <w:rFonts w:ascii="仿宋_GB2312" w:hAnsi="仿宋_GB2312" w:eastAsia="仿宋_GB2312" w:cs="仿宋_GB2312"/>
                <w:highlight w:val="none"/>
              </w:rPr>
            </w:pPr>
            <w:r>
              <w:rPr>
                <w:rFonts w:ascii="仿宋_GB2312" w:hAnsi="仿宋_GB2312" w:eastAsia="仿宋_GB2312" w:cs="仿宋_GB2312"/>
                <w:sz w:val="21"/>
                <w:highlight w:val="none"/>
              </w:rPr>
              <w:t>3</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58A08952">
            <w:pPr>
              <w:spacing w:before="44"/>
              <w:jc w:val="center"/>
              <w:rPr>
                <w:rFonts w:ascii="仿宋_GB2312" w:hAnsi="仿宋_GB2312" w:eastAsia="仿宋_GB2312" w:cs="仿宋_GB2312"/>
                <w:highlight w:val="none"/>
              </w:rPr>
            </w:pPr>
            <w:r>
              <w:rPr>
                <w:rFonts w:ascii="仿宋_GB2312" w:hAnsi="仿宋_GB2312" w:eastAsia="仿宋_GB2312" w:cs="仿宋_GB2312"/>
                <w:sz w:val="21"/>
                <w:highlight w:val="none"/>
              </w:rPr>
              <w:t>地下室结构</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0C734050">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170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10A0E94F">
            <w:pPr>
              <w:spacing w:before="44"/>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67B8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6ED28D64">
            <w:pPr>
              <w:spacing w:before="45"/>
              <w:jc w:val="center"/>
              <w:rPr>
                <w:rFonts w:ascii="仿宋_GB2312" w:hAnsi="仿宋_GB2312" w:eastAsia="仿宋_GB2312" w:cs="仿宋_GB2312"/>
                <w:highlight w:val="none"/>
              </w:rPr>
            </w:pPr>
            <w:r>
              <w:rPr>
                <w:rFonts w:ascii="仿宋_GB2312" w:hAnsi="仿宋_GB2312" w:eastAsia="仿宋_GB2312" w:cs="仿宋_GB2312"/>
                <w:sz w:val="21"/>
                <w:highlight w:val="none"/>
              </w:rPr>
              <w:t>4</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087048BE">
            <w:pPr>
              <w:spacing w:before="45"/>
              <w:ind w:right="1"/>
              <w:jc w:val="center"/>
              <w:rPr>
                <w:rFonts w:ascii="仿宋_GB2312" w:hAnsi="仿宋_GB2312" w:eastAsia="仿宋_GB2312" w:cs="仿宋_GB2312"/>
                <w:highlight w:val="none"/>
              </w:rPr>
            </w:pPr>
            <w:r>
              <w:rPr>
                <w:rFonts w:ascii="仿宋_GB2312" w:hAnsi="仿宋_GB2312" w:eastAsia="仿宋_GB2312" w:cs="仿宋_GB2312"/>
                <w:sz w:val="21"/>
                <w:highlight w:val="none"/>
              </w:rPr>
              <w:t>主体结构</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7435377E">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430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4ED78A7D">
            <w:pPr>
              <w:spacing w:before="45"/>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7771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7A39E282">
            <w:pPr>
              <w:spacing w:before="45"/>
              <w:jc w:val="cente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5</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34F8AB43">
            <w:pPr>
              <w:spacing w:before="45"/>
              <w:ind w:right="-4"/>
              <w:jc w:val="center"/>
              <w:rPr>
                <w:rFonts w:ascii="仿宋_GB2312" w:hAnsi="仿宋_GB2312" w:eastAsia="仿宋_GB2312" w:cs="仿宋_GB2312"/>
                <w:highlight w:val="none"/>
                <w:lang w:eastAsia="zh-CN"/>
              </w:rPr>
            </w:pPr>
            <w:r>
              <w:rPr>
                <w:rFonts w:ascii="仿宋_GB2312" w:hAnsi="仿宋_GB2312" w:eastAsia="仿宋_GB2312" w:cs="仿宋_GB2312"/>
                <w:spacing w:val="-3"/>
                <w:sz w:val="21"/>
                <w:highlight w:val="none"/>
                <w:lang w:eastAsia="zh-CN"/>
              </w:rPr>
              <w:t>室内精装修（包括地下室）</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3D38AC81">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670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1430C8CC">
            <w:pPr>
              <w:spacing w:before="45"/>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4F08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157804A6">
            <w:pPr>
              <w:spacing w:before="171"/>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sz w:val="21"/>
                <w:highlight w:val="none"/>
                <w:lang w:val="en-US" w:eastAsia="zh-CN"/>
              </w:rPr>
              <w:t>6</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2D39AB39">
            <w:pPr>
              <w:ind w:right="-4"/>
              <w:jc w:val="center"/>
              <w:rPr>
                <w:rFonts w:ascii="仿宋_GB2312" w:hAnsi="仿宋_GB2312" w:eastAsia="仿宋_GB2312" w:cs="仿宋_GB2312"/>
                <w:highlight w:val="none"/>
                <w:lang w:eastAsia="zh-CN"/>
              </w:rPr>
            </w:pPr>
            <w:r>
              <w:rPr>
                <w:rFonts w:ascii="仿宋_GB2312" w:hAnsi="仿宋_GB2312" w:eastAsia="仿宋_GB2312" w:cs="仿宋_GB2312"/>
                <w:spacing w:val="-3"/>
                <w:sz w:val="21"/>
                <w:highlight w:val="none"/>
                <w:lang w:eastAsia="zh-CN"/>
              </w:rPr>
              <w:t>室外配套（含管网、绿化、</w:t>
            </w:r>
          </w:p>
          <w:p w14:paraId="6E3AF934">
            <w:pPr>
              <w:spacing w:before="133"/>
              <w:ind w:right="1"/>
              <w:jc w:val="center"/>
              <w:rPr>
                <w:rFonts w:ascii="仿宋_GB2312" w:hAnsi="仿宋_GB2312" w:eastAsia="仿宋_GB2312" w:cs="仿宋_GB2312"/>
                <w:highlight w:val="none"/>
              </w:rPr>
            </w:pPr>
            <w:r>
              <w:rPr>
                <w:rFonts w:ascii="仿宋_GB2312" w:hAnsi="仿宋_GB2312" w:eastAsia="仿宋_GB2312" w:cs="仿宋_GB2312"/>
                <w:sz w:val="21"/>
                <w:highlight w:val="none"/>
              </w:rPr>
              <w:t>配套市政道路等）</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61AA349D">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700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04B298D1">
            <w:pPr>
              <w:spacing w:before="171"/>
              <w:ind w:right="2"/>
              <w:jc w:val="center"/>
              <w:rPr>
                <w:rFonts w:ascii="仿宋_GB2312" w:hAnsi="仿宋_GB2312" w:eastAsia="仿宋_GB2312" w:cs="仿宋_GB2312"/>
                <w:highlight w:val="none"/>
              </w:rPr>
            </w:pPr>
            <w:r>
              <w:rPr>
                <w:rFonts w:ascii="仿宋_GB2312" w:hAnsi="仿宋_GB2312" w:eastAsia="仿宋_GB2312" w:cs="仿宋_GB2312"/>
                <w:sz w:val="21"/>
                <w:highlight w:val="none"/>
              </w:rPr>
              <w:t>根据施工进度调整</w:t>
            </w:r>
          </w:p>
        </w:tc>
      </w:tr>
      <w:tr w14:paraId="1C69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626" w:type="dxa"/>
            <w:tcBorders>
              <w:top w:val="single" w:color="000000"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0F5042FA">
            <w:pPr>
              <w:spacing w:before="169"/>
              <w:jc w:val="center"/>
              <w:rPr>
                <w:rFonts w:hint="eastAsia" w:ascii="仿宋_GB2312" w:hAnsi="仿宋_GB2312" w:eastAsia="仿宋_GB2312" w:cs="仿宋_GB2312"/>
                <w:highlight w:val="none"/>
                <w:lang w:eastAsia="zh-CN"/>
              </w:rPr>
            </w:pPr>
            <w:r>
              <w:rPr>
                <w:rFonts w:hint="eastAsia" w:ascii="仿宋_GB2312" w:hAnsi="仿宋_GB2312" w:eastAsia="仿宋_GB2312" w:cs="仿宋_GB2312"/>
                <w:sz w:val="21"/>
                <w:highlight w:val="none"/>
                <w:lang w:val="en-US" w:eastAsia="zh-CN"/>
              </w:rPr>
              <w:t>7</w:t>
            </w:r>
          </w:p>
        </w:tc>
        <w:tc>
          <w:tcPr>
            <w:tcW w:w="240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086D833B">
            <w:pPr>
              <w:spacing w:before="169"/>
              <w:ind w:right="1"/>
              <w:jc w:val="center"/>
              <w:rPr>
                <w:rFonts w:ascii="仿宋_GB2312" w:hAnsi="仿宋_GB2312" w:eastAsia="仿宋_GB2312" w:cs="仿宋_GB2312"/>
                <w:highlight w:val="none"/>
              </w:rPr>
            </w:pPr>
            <w:r>
              <w:rPr>
                <w:rFonts w:ascii="仿宋_GB2312" w:hAnsi="仿宋_GB2312" w:eastAsia="仿宋_GB2312" w:cs="仿宋_GB2312"/>
                <w:sz w:val="21"/>
                <w:highlight w:val="none"/>
              </w:rPr>
              <w:t>竣工验收</w:t>
            </w:r>
          </w:p>
        </w:tc>
        <w:tc>
          <w:tcPr>
            <w:tcW w:w="3205"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3E2ABE5D">
            <w:pPr>
              <w:spacing w:before="45"/>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发出开工令之日起</w:t>
            </w:r>
            <w:r>
              <w:rPr>
                <w:rFonts w:hint="eastAsia" w:ascii="仿宋_GB2312" w:hAnsi="仿宋_GB2312" w:eastAsia="仿宋_GB2312" w:cs="仿宋_GB2312"/>
                <w:sz w:val="21"/>
                <w:highlight w:val="none"/>
                <w:u w:val="single"/>
                <w:lang w:eastAsia="zh-CN"/>
              </w:rPr>
              <w:t>730</w:t>
            </w:r>
            <w:r>
              <w:rPr>
                <w:rFonts w:ascii="仿宋_GB2312" w:hAnsi="仿宋_GB2312" w:eastAsia="仿宋_GB2312" w:cs="仿宋_GB2312"/>
                <w:sz w:val="21"/>
                <w:highlight w:val="none"/>
                <w:lang w:eastAsia="zh-CN"/>
              </w:rPr>
              <w:t>日历天完成</w:t>
            </w:r>
          </w:p>
        </w:tc>
        <w:tc>
          <w:tcPr>
            <w:tcW w:w="1936" w:type="dxa"/>
            <w:tcBorders>
              <w:top w:val="single" w:color="CBCDD1" w:sz="6" w:space="0"/>
              <w:left w:val="single" w:color="000000" w:sz="6" w:space="0"/>
              <w:bottom w:val="single" w:color="000000" w:sz="6" w:space="0"/>
              <w:right w:val="single" w:color="000000" w:sz="6" w:space="0"/>
            </w:tcBorders>
            <w:noWrap w:val="0"/>
            <w:tcMar>
              <w:top w:w="0" w:type="dxa"/>
              <w:left w:w="0" w:type="dxa"/>
              <w:bottom w:w="0" w:type="dxa"/>
              <w:right w:w="0" w:type="dxa"/>
            </w:tcMar>
            <w:vAlign w:val="top"/>
          </w:tcPr>
          <w:p w14:paraId="30AA3FC8">
            <w:pPr>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根据单位工程完成办</w:t>
            </w:r>
          </w:p>
          <w:p w14:paraId="0BF72F14">
            <w:pPr>
              <w:spacing w:before="133"/>
              <w:jc w:val="center"/>
              <w:rPr>
                <w:rFonts w:ascii="仿宋_GB2312" w:hAnsi="仿宋_GB2312" w:eastAsia="仿宋_GB2312" w:cs="仿宋_GB2312"/>
                <w:highlight w:val="none"/>
                <w:lang w:eastAsia="zh-CN"/>
              </w:rPr>
            </w:pPr>
            <w:r>
              <w:rPr>
                <w:rFonts w:ascii="仿宋_GB2312" w:hAnsi="仿宋_GB2312" w:eastAsia="仿宋_GB2312" w:cs="仿宋_GB2312"/>
                <w:sz w:val="21"/>
                <w:highlight w:val="none"/>
                <w:lang w:eastAsia="zh-CN"/>
              </w:rPr>
              <w:t>理竣工验收</w:t>
            </w:r>
          </w:p>
        </w:tc>
      </w:tr>
    </w:tbl>
    <w:p w14:paraId="1D75D8DE">
      <w:pPr>
        <w:pStyle w:val="6"/>
        <w:widowControl w:val="0"/>
        <w:numPr>
          <w:ilvl w:val="0"/>
          <w:numId w:val="0"/>
        </w:numPr>
        <w:spacing w:before="0" w:after="0" w:line="360" w:lineRule="auto"/>
        <w:ind w:right="0" w:rightChars="0"/>
        <w:jc w:val="left"/>
        <w:outlineLvl w:val="4"/>
        <w:rPr>
          <w:rFonts w:hint="default" w:ascii="Times New Roman" w:hAnsi="Times New Roman" w:cs="Times New Roman" w:eastAsiaTheme="minorEastAsia"/>
          <w:color w:val="auto"/>
          <w:highlight w:val="none"/>
          <w:lang w:eastAsia="zh-CN"/>
        </w:rPr>
      </w:pPr>
    </w:p>
    <w:p w14:paraId="72849088">
      <w:pPr>
        <w:keepNext w:val="0"/>
        <w:keepLines w:val="0"/>
        <w:pageBreakBefore w:val="0"/>
        <w:widowControl/>
        <w:kinsoku/>
        <w:wordWrap/>
        <w:overflowPunct/>
        <w:topLinePunct w:val="0"/>
        <w:autoSpaceDE/>
        <w:autoSpaceDN/>
        <w:bidi w:val="0"/>
        <w:adjustRightInd/>
        <w:snapToGrid/>
        <w:spacing w:before="0" w:beforeLines="0" w:line="360" w:lineRule="auto"/>
        <w:ind w:left="0" w:leftChars="0" w:firstLine="480" w:firstLineChars="200"/>
        <w:textAlignment w:val="auto"/>
        <w:rPr>
          <w:rFonts w:hint="default" w:ascii="Times New Roman" w:hAnsi="Times New Roman" w:cs="Times New Roman" w:eastAsiaTheme="minorEastAsia"/>
          <w:b w:val="0"/>
          <w:bCs w:val="0"/>
          <w:color w:val="auto"/>
          <w:sz w:val="24"/>
          <w:szCs w:val="24"/>
          <w:highlight w:val="none"/>
          <w:lang w:eastAsia="zh-CN"/>
        </w:rPr>
      </w:pPr>
      <w:r>
        <w:rPr>
          <w:rFonts w:hint="default" w:ascii="Times New Roman" w:hAnsi="Times New Roman" w:cs="Times New Roman" w:eastAsiaTheme="minorEastAsia"/>
          <w:b w:val="0"/>
          <w:bCs w:val="0"/>
          <w:color w:val="auto"/>
          <w:sz w:val="24"/>
          <w:szCs w:val="24"/>
          <w:highlight w:val="none"/>
          <w:lang w:eastAsia="zh-CN"/>
        </w:rPr>
        <w:t>备注：1</w:t>
      </w:r>
      <w:r>
        <w:rPr>
          <w:rFonts w:hint="eastAsia" w:ascii="Times New Roman" w:hAnsi="Times New Roman" w:cs="Times New Roman" w:eastAsiaTheme="minorEastAsia"/>
          <w:b w:val="0"/>
          <w:bCs w:val="0"/>
          <w:color w:val="auto"/>
          <w:sz w:val="24"/>
          <w:szCs w:val="24"/>
          <w:highlight w:val="none"/>
          <w:lang w:eastAsia="zh-CN"/>
        </w:rPr>
        <w:t>、</w:t>
      </w:r>
      <w:r>
        <w:rPr>
          <w:rFonts w:hint="default" w:ascii="Times New Roman" w:hAnsi="Times New Roman" w:cs="Times New Roman" w:eastAsiaTheme="minorEastAsia"/>
          <w:b w:val="0"/>
          <w:bCs w:val="0"/>
          <w:color w:val="auto"/>
          <w:sz w:val="24"/>
          <w:szCs w:val="24"/>
          <w:highlight w:val="none"/>
          <w:lang w:eastAsia="zh-CN"/>
        </w:rPr>
        <w:t>若由于征拆影响，场地移交延后则相应调整。</w:t>
      </w:r>
    </w:p>
    <w:p w14:paraId="0B48804F">
      <w:pPr>
        <w:keepNext w:val="0"/>
        <w:keepLines w:val="0"/>
        <w:pageBreakBefore w:val="0"/>
        <w:widowControl w:val="0"/>
        <w:kinsoku/>
        <w:wordWrap/>
        <w:overflowPunct/>
        <w:topLinePunct w:val="0"/>
        <w:autoSpaceDE/>
        <w:autoSpaceDN/>
        <w:bidi w:val="0"/>
        <w:adjustRightInd/>
        <w:snapToGrid/>
        <w:spacing w:before="0" w:beforeLines="0" w:line="360" w:lineRule="auto"/>
        <w:ind w:left="1439" w:leftChars="545" w:hanging="240" w:hangingChars="100"/>
        <w:textAlignment w:val="auto"/>
        <w:rPr>
          <w:rFonts w:hint="default" w:ascii="Times New Roman" w:hAnsi="Times New Roman" w:cs="Times New Roman" w:eastAsiaTheme="minorEastAsia"/>
          <w:b w:val="0"/>
          <w:bCs w:val="0"/>
          <w:color w:val="auto"/>
          <w:sz w:val="24"/>
          <w:szCs w:val="24"/>
          <w:highlight w:val="none"/>
          <w:lang w:eastAsia="zh-CN"/>
        </w:rPr>
      </w:pPr>
      <w:r>
        <w:rPr>
          <w:rFonts w:hint="default" w:ascii="Times New Roman" w:hAnsi="Times New Roman" w:cs="Times New Roman" w:eastAsiaTheme="minorEastAsia"/>
          <w:b w:val="0"/>
          <w:bCs w:val="0"/>
          <w:color w:val="auto"/>
          <w:sz w:val="24"/>
          <w:szCs w:val="24"/>
          <w:highlight w:val="none"/>
          <w:lang w:val="en-US" w:eastAsia="zh-CN"/>
        </w:rPr>
        <w:t>2、</w:t>
      </w:r>
      <w:r>
        <w:rPr>
          <w:rFonts w:hint="default" w:ascii="Times New Roman" w:hAnsi="Times New Roman" w:cs="Times New Roman" w:eastAsiaTheme="minorEastAsia"/>
          <w:b w:val="0"/>
          <w:bCs w:val="0"/>
          <w:color w:val="auto"/>
          <w:sz w:val="24"/>
          <w:szCs w:val="24"/>
          <w:highlight w:val="none"/>
          <w:lang w:eastAsia="zh-CN"/>
        </w:rPr>
        <w:t>乙方应于</w:t>
      </w:r>
      <w:r>
        <w:rPr>
          <w:rFonts w:hint="default" w:ascii="Times New Roman" w:hAnsi="Times New Roman" w:cs="Times New Roman" w:eastAsiaTheme="minorEastAsia"/>
          <w:b w:val="0"/>
          <w:bCs w:val="0"/>
          <w:color w:val="auto"/>
          <w:sz w:val="24"/>
          <w:szCs w:val="24"/>
          <w:highlight w:val="none"/>
          <w:lang w:val="en-US" w:eastAsia="zh-CN"/>
        </w:rPr>
        <w:t>领取中标通知书</w:t>
      </w:r>
      <w:r>
        <w:rPr>
          <w:rFonts w:hint="default" w:ascii="Times New Roman" w:hAnsi="Times New Roman" w:cs="Times New Roman" w:eastAsiaTheme="minorEastAsia"/>
          <w:b w:val="0"/>
          <w:bCs w:val="0"/>
          <w:color w:val="auto"/>
          <w:sz w:val="24"/>
          <w:szCs w:val="24"/>
          <w:highlight w:val="none"/>
          <w:lang w:eastAsia="zh-CN"/>
        </w:rPr>
        <w:t>后 5 日内向甲方提交符合上述关键控制节点的总体工程进度计划，该计划为本合同的附件，与本合同具同等效力。</w:t>
      </w:r>
    </w:p>
    <w:p w14:paraId="500BD309">
      <w:pPr>
        <w:spacing w:before="0" w:beforeLines="0" w:line="360" w:lineRule="auto"/>
        <w:ind w:right="0" w:firstLine="1240" w:firstLineChars="500"/>
        <w:jc w:val="left"/>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pacing w:val="4"/>
          <w:sz w:val="24"/>
          <w:szCs w:val="24"/>
          <w:highlight w:val="none"/>
          <w:lang w:val="en-US" w:eastAsia="zh-CN"/>
        </w:rPr>
        <w:t>3、</w:t>
      </w:r>
      <w:r>
        <w:rPr>
          <w:rFonts w:hint="default" w:ascii="Times New Roman" w:hAnsi="Times New Roman" w:cs="Times New Roman" w:eastAsiaTheme="minorEastAsia"/>
          <w:b w:val="0"/>
          <w:bCs w:val="0"/>
          <w:color w:val="auto"/>
          <w:spacing w:val="4"/>
          <w:sz w:val="24"/>
          <w:szCs w:val="24"/>
          <w:highlight w:val="none"/>
        </w:rPr>
        <w:t>设计进度以满足施工要求为准。</w:t>
      </w:r>
    </w:p>
    <w:p w14:paraId="5DD0C0F6">
      <w:pPr>
        <w:pStyle w:val="8"/>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right="0" w:firstLine="0" w:firstLineChars="0"/>
        <w:jc w:val="left"/>
        <w:textAlignment w:val="auto"/>
        <w:rPr>
          <w:rFonts w:hint="default" w:ascii="Times New Roman" w:hAnsi="Times New Roman" w:cs="Times New Roman" w:eastAsiaTheme="minorEastAsia"/>
          <w:b/>
          <w:bCs/>
          <w:color w:val="auto"/>
          <w:highlight w:val="none"/>
          <w:lang w:val="en-US" w:eastAsia="zh-CN"/>
        </w:rPr>
      </w:pPr>
      <w:bookmarkStart w:id="10" w:name="4、质量目标"/>
      <w:bookmarkEnd w:id="10"/>
      <w:r>
        <w:rPr>
          <w:rFonts w:hint="default" w:ascii="Times New Roman" w:hAnsi="Times New Roman" w:cs="Times New Roman" w:eastAsiaTheme="minorEastAsia"/>
          <w:b/>
          <w:bCs/>
          <w:color w:val="auto"/>
          <w:highlight w:val="none"/>
          <w:lang w:val="en-US" w:eastAsia="zh-CN"/>
        </w:rPr>
        <w:t>4 、质量目标</w:t>
      </w:r>
    </w:p>
    <w:p w14:paraId="5EFBAB95">
      <w:pPr>
        <w:pStyle w:val="8"/>
        <w:keepNext w:val="0"/>
        <w:keepLines w:val="0"/>
        <w:pageBreakBefore w:val="0"/>
        <w:widowControl w:val="0"/>
        <w:kinsoku/>
        <w:wordWrap/>
        <w:overflowPunct/>
        <w:topLinePunct w:val="0"/>
        <w:autoSpaceDE/>
        <w:autoSpaceDN/>
        <w:bidi w:val="0"/>
        <w:adjustRightInd/>
        <w:snapToGrid/>
        <w:spacing w:before="0" w:line="360" w:lineRule="auto"/>
        <w:ind w:left="102" w:right="0" w:firstLine="480" w:firstLineChars="20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勘察设计质量标准要求</w:t>
      </w:r>
      <w:r>
        <w:rPr>
          <w:rFonts w:hint="default" w:ascii="Times New Roman" w:hAnsi="Times New Roman" w:cs="Times New Roman" w:eastAsiaTheme="minorEastAsia"/>
          <w:color w:val="auto"/>
          <w:spacing w:val="-92"/>
          <w:highlight w:val="none"/>
        </w:rPr>
        <w:t>：</w:t>
      </w:r>
      <w:r>
        <w:rPr>
          <w:rFonts w:hint="default" w:ascii="Times New Roman" w:hAnsi="Times New Roman" w:cs="Times New Roman" w:eastAsiaTheme="minorEastAsia"/>
          <w:color w:val="auto"/>
          <w:highlight w:val="none"/>
        </w:rPr>
        <w:t>满足设计任务书要求</w:t>
      </w:r>
      <w:r>
        <w:rPr>
          <w:rFonts w:hint="default" w:ascii="Times New Roman" w:hAnsi="Times New Roman" w:cs="Times New Roman" w:eastAsiaTheme="minorEastAsia"/>
          <w:color w:val="auto"/>
          <w:spacing w:val="-92"/>
          <w:highlight w:val="none"/>
        </w:rPr>
        <w:t>，</w:t>
      </w:r>
      <w:r>
        <w:rPr>
          <w:rFonts w:hint="default" w:ascii="Times New Roman" w:hAnsi="Times New Roman" w:cs="Times New Roman" w:eastAsiaTheme="minorEastAsia"/>
          <w:color w:val="auto"/>
          <w:highlight w:val="none"/>
        </w:rPr>
        <w:t>符</w:t>
      </w:r>
      <w:r>
        <w:rPr>
          <w:rFonts w:hint="default" w:ascii="Times New Roman" w:hAnsi="Times New Roman" w:cs="Times New Roman" w:eastAsiaTheme="minorEastAsia"/>
          <w:color w:val="auto"/>
          <w:spacing w:val="-92"/>
          <w:highlight w:val="none"/>
        </w:rPr>
        <w:t>合</w:t>
      </w:r>
      <w:r>
        <w:rPr>
          <w:rFonts w:hint="default" w:ascii="Times New Roman" w:hAnsi="Times New Roman" w:cs="Times New Roman" w:eastAsiaTheme="minorEastAsia"/>
          <w:color w:val="auto"/>
          <w:spacing w:val="-3"/>
          <w:highlight w:val="none"/>
        </w:rPr>
        <w:t>《</w:t>
      </w:r>
      <w:r>
        <w:rPr>
          <w:rFonts w:hint="default" w:ascii="Times New Roman" w:hAnsi="Times New Roman" w:cs="Times New Roman" w:eastAsiaTheme="minorEastAsia"/>
          <w:color w:val="auto"/>
          <w:highlight w:val="none"/>
        </w:rPr>
        <w:t>建设工程质量管理条</w:t>
      </w:r>
      <w:r>
        <w:rPr>
          <w:rFonts w:hint="default" w:ascii="Times New Roman" w:hAnsi="Times New Roman" w:cs="Times New Roman" w:eastAsiaTheme="minorEastAsia"/>
          <w:color w:val="auto"/>
          <w:spacing w:val="2"/>
          <w:highlight w:val="none"/>
        </w:rPr>
        <w:t>例</w:t>
      </w:r>
      <w:r>
        <w:rPr>
          <w:rFonts w:hint="default" w:ascii="Times New Roman" w:hAnsi="Times New Roman" w:cs="Times New Roman" w:eastAsiaTheme="minorEastAsia"/>
          <w:color w:val="auto"/>
          <w:spacing w:val="-120"/>
          <w:highlight w:val="none"/>
        </w:rPr>
        <w:t>》</w:t>
      </w:r>
      <w:r>
        <w:rPr>
          <w:rFonts w:hint="default" w:ascii="Times New Roman" w:hAnsi="Times New Roman" w:cs="Times New Roman" w:eastAsiaTheme="minorEastAsia"/>
          <w:color w:val="auto"/>
          <w:highlight w:val="none"/>
        </w:rPr>
        <w:t>、</w:t>
      </w:r>
    </w:p>
    <w:p w14:paraId="6E8567B8">
      <w:pPr>
        <w:pStyle w:val="8"/>
        <w:keepNext w:val="0"/>
        <w:keepLines w:val="0"/>
        <w:pageBreakBefore w:val="0"/>
        <w:widowControl w:val="0"/>
        <w:kinsoku/>
        <w:wordWrap/>
        <w:overflowPunct/>
        <w:topLinePunct w:val="0"/>
        <w:autoSpaceDE/>
        <w:autoSpaceDN/>
        <w:bidi w:val="0"/>
        <w:adjustRightInd/>
        <w:snapToGrid/>
        <w:spacing w:before="0" w:line="360" w:lineRule="auto"/>
        <w:ind w:left="102" w:right="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《建设工程勘察设计管理条例》、《建筑工程设计文件编制深度规定（2016</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版）》等国家及地方有关工程设计管理法规和规章，达到行业相关规范技术标准等要求。</w:t>
      </w:r>
    </w:p>
    <w:p w14:paraId="41CBD52B">
      <w:pPr>
        <w:pStyle w:val="8"/>
        <w:spacing w:before="0" w:line="360" w:lineRule="auto"/>
        <w:ind w:left="102"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4.2</w:t>
      </w:r>
      <w:r>
        <w:rPr>
          <w:rFonts w:hint="default" w:ascii="Times New Roman" w:hAnsi="Times New Roman" w:cs="Times New Roman" w:eastAsiaTheme="minorEastAsia"/>
          <w:color w:val="auto"/>
          <w:highlight w:val="none"/>
          <w:lang w:val="en-US" w:eastAsia="zh-CN"/>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技术应用：利用</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0"/>
          <w:highlight w:val="none"/>
        </w:rPr>
        <w:t xml:space="preserve"> 技术进行正向设计与建模、施工实施、造价管理及相</w:t>
      </w:r>
      <w:r>
        <w:rPr>
          <w:rFonts w:hint="default" w:ascii="Times New Roman" w:hAnsi="Times New Roman" w:cs="Times New Roman" w:eastAsiaTheme="minorEastAsia"/>
          <w:color w:val="auto"/>
          <w:highlight w:val="none"/>
        </w:rPr>
        <w:t>关协调配合。</w:t>
      </w:r>
    </w:p>
    <w:p w14:paraId="01996E7D">
      <w:pPr>
        <w:pStyle w:val="8"/>
        <w:spacing w:before="0" w:line="360" w:lineRule="auto"/>
        <w:ind w:left="102"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4.3</w:t>
      </w:r>
      <w:r>
        <w:rPr>
          <w:rFonts w:hint="default" w:ascii="Times New Roman" w:hAnsi="Times New Roman" w:cs="Times New Roman" w:eastAsiaTheme="minorEastAsia"/>
          <w:color w:val="auto"/>
          <w:spacing w:val="0"/>
          <w:highlight w:val="none"/>
        </w:rPr>
        <w:t xml:space="preserve"> 工程质量标准和要求（施工质量及项目成效目标）：分部工程验收合格</w:t>
      </w:r>
      <w:r>
        <w:rPr>
          <w:rFonts w:hint="default" w:ascii="Times New Roman" w:hAnsi="Times New Roman" w:cs="Times New Roman" w:eastAsiaTheme="minorEastAsia"/>
          <w:color w:val="auto"/>
          <w:highlight w:val="none"/>
        </w:rPr>
        <w:t xml:space="preserve">100%， </w:t>
      </w:r>
      <w:r>
        <w:rPr>
          <w:rFonts w:hint="default" w:ascii="Times New Roman" w:hAnsi="Times New Roman" w:cs="Times New Roman" w:eastAsiaTheme="minorEastAsia"/>
          <w:color w:val="auto"/>
          <w:spacing w:val="0"/>
          <w:highlight w:val="none"/>
        </w:rPr>
        <w:t>项目所涉及的政府专项验收全部通过，单位工程一次竣工验收合格，质量等级评定</w:t>
      </w:r>
      <w:r>
        <w:rPr>
          <w:rFonts w:hint="default" w:ascii="Times New Roman" w:hAnsi="Times New Roman" w:cs="Times New Roman" w:eastAsiaTheme="minorEastAsia"/>
          <w:color w:val="auto"/>
          <w:spacing w:val="0"/>
          <w:highlight w:val="none"/>
          <w:lang w:val="en-US" w:eastAsia="zh-CN"/>
        </w:rPr>
        <w:t>合格以上</w:t>
      </w:r>
      <w:r>
        <w:rPr>
          <w:rFonts w:hint="default" w:ascii="Times New Roman" w:hAnsi="Times New Roman" w:cs="Times New Roman" w:eastAsiaTheme="minorEastAsia"/>
          <w:color w:val="auto"/>
          <w:spacing w:val="0"/>
          <w:highlight w:val="none"/>
        </w:rPr>
        <w:t>。</w:t>
      </w:r>
    </w:p>
    <w:p w14:paraId="614A9E28">
      <w:pPr>
        <w:pStyle w:val="8"/>
        <w:spacing w:before="0" w:line="360" w:lineRule="auto"/>
        <w:ind w:left="102"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4.4</w:t>
      </w:r>
      <w:r>
        <w:rPr>
          <w:rFonts w:hint="default" w:ascii="Times New Roman" w:hAnsi="Times New Roman" w:cs="Times New Roman" w:eastAsiaTheme="minorEastAsia"/>
          <w:color w:val="auto"/>
          <w:spacing w:val="0"/>
          <w:highlight w:val="none"/>
        </w:rPr>
        <w:t xml:space="preserve"> 绿色建筑建设目标：本项目内绿色建筑不应低于国标《绿色建筑评价标准》 </w:t>
      </w:r>
      <w:r>
        <w:rPr>
          <w:rFonts w:hint="default" w:ascii="Times New Roman" w:hAnsi="Times New Roman" w:cs="Times New Roman" w:eastAsiaTheme="minorEastAsia"/>
          <w:color w:val="auto"/>
          <w:highlight w:val="none"/>
        </w:rPr>
        <w:t>GB/T50378-2019</w:t>
      </w:r>
      <w:r>
        <w:rPr>
          <w:rFonts w:hint="default" w:ascii="Times New Roman" w:hAnsi="Times New Roman" w:cs="Times New Roman" w:eastAsiaTheme="minorEastAsia"/>
          <w:color w:val="auto"/>
          <w:highlight w:val="none"/>
          <w:lang w:val="en-US" w:eastAsia="zh-CN"/>
        </w:rPr>
        <w:t>二星级、</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spacing w:val="0"/>
          <w:highlight w:val="none"/>
          <w:lang w:val="en-US" w:eastAsia="zh-CN"/>
        </w:rPr>
        <w:t>三</w:t>
      </w:r>
      <w:r>
        <w:rPr>
          <w:rFonts w:hint="default" w:ascii="Times New Roman" w:hAnsi="Times New Roman" w:cs="Times New Roman" w:eastAsiaTheme="minorEastAsia"/>
          <w:color w:val="auto"/>
          <w:spacing w:val="0"/>
          <w:highlight w:val="none"/>
        </w:rPr>
        <w:t>星级标准。（项目内需要执行绿色建筑相关要求的楼栋以初步设计</w:t>
      </w:r>
      <w:r>
        <w:rPr>
          <w:rFonts w:hint="default" w:ascii="Times New Roman" w:hAnsi="Times New Roman" w:cs="Times New Roman" w:eastAsiaTheme="minorEastAsia"/>
          <w:color w:val="auto"/>
          <w:highlight w:val="none"/>
        </w:rPr>
        <w:t>审批结果为准）。</w:t>
      </w:r>
    </w:p>
    <w:p w14:paraId="183475CB">
      <w:pPr>
        <w:pStyle w:val="8"/>
        <w:spacing w:before="0" w:line="360" w:lineRule="auto"/>
        <w:ind w:left="0" w:leftChars="0"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4.5</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装配式建筑要求：住宅项目至少满足广东省《装配式建筑评价标准》</w:t>
      </w:r>
      <w:r>
        <w:rPr>
          <w:rFonts w:hint="default" w:ascii="Times New Roman" w:hAnsi="Times New Roman" w:cs="Times New Roman" w:eastAsiaTheme="minorEastAsia"/>
          <w:color w:val="auto"/>
          <w:spacing w:val="0"/>
          <w:highlight w:val="none"/>
        </w:rPr>
        <w:t xml:space="preserve">（DBJ/T15-163-2019）基本级或者广州市《装配式建筑评价标准》（DB4401/T </w:t>
      </w:r>
      <w:r>
        <w:rPr>
          <w:rFonts w:hint="default" w:ascii="Times New Roman" w:hAnsi="Times New Roman" w:cs="Times New Roman" w:eastAsiaTheme="minorEastAsia"/>
          <w:color w:val="auto"/>
          <w:highlight w:val="none"/>
        </w:rPr>
        <w:t>151—2022）基本级的要求。</w:t>
      </w:r>
    </w:p>
    <w:p w14:paraId="2DB74311">
      <w:pPr>
        <w:pStyle w:val="8"/>
        <w:spacing w:before="0" w:line="360" w:lineRule="auto"/>
        <w:ind w:left="102" w:right="0" w:firstLine="480" w:firstLineChars="200"/>
        <w:jc w:val="both"/>
        <w:rPr>
          <w:rFonts w:hint="default" w:ascii="Times New Roman" w:hAnsi="Times New Roman" w:cs="Times New Roman" w:eastAsiaTheme="minorEastAsia"/>
          <w:b w:val="0"/>
          <w:bCs w:val="0"/>
          <w:color w:val="auto"/>
          <w:sz w:val="24"/>
          <w:szCs w:val="24"/>
          <w:highlight w:val="none"/>
          <w:lang w:val="en-US" w:eastAsia="zh-CN"/>
        </w:rPr>
      </w:pPr>
      <w:r>
        <w:rPr>
          <w:rFonts w:hint="default" w:ascii="Times New Roman" w:hAnsi="Times New Roman" w:cs="Times New Roman" w:eastAsiaTheme="minorEastAsia"/>
          <w:b w:val="0"/>
          <w:bCs w:val="0"/>
          <w:color w:val="auto"/>
          <w:sz w:val="24"/>
          <w:szCs w:val="24"/>
          <w:highlight w:val="none"/>
          <w:lang w:val="en-US" w:eastAsia="zh-CN"/>
        </w:rPr>
        <w:t>4.6</w:t>
      </w:r>
      <w:r>
        <w:rPr>
          <w:rFonts w:hint="default" w:ascii="Times New Roman" w:hAnsi="Times New Roman" w:cs="Times New Roman" w:eastAsiaTheme="minorEastAsia"/>
          <w:b w:val="0"/>
          <w:bCs w:val="0"/>
          <w:color w:val="auto"/>
          <w:sz w:val="24"/>
          <w:szCs w:val="24"/>
          <w:highlight w:val="none"/>
          <w:lang w:eastAsia="zh-CN"/>
        </w:rPr>
        <w:t>装配式装修</w:t>
      </w:r>
      <w:r>
        <w:rPr>
          <w:rFonts w:hint="default" w:ascii="Times New Roman" w:hAnsi="Times New Roman" w:cs="Times New Roman" w:eastAsiaTheme="minorEastAsia"/>
          <w:b w:val="0"/>
          <w:bCs w:val="0"/>
          <w:color w:val="auto"/>
          <w:sz w:val="24"/>
          <w:szCs w:val="24"/>
          <w:highlight w:val="none"/>
          <w:lang w:val="en-US" w:eastAsia="zh-CN"/>
        </w:rPr>
        <w:t>方案实施要求：</w:t>
      </w:r>
      <w:r>
        <w:rPr>
          <w:rFonts w:hint="default" w:ascii="Times New Roman" w:hAnsi="Times New Roman" w:cs="Times New Roman" w:eastAsiaTheme="minorEastAsia"/>
          <w:b w:val="0"/>
          <w:bCs w:val="0"/>
          <w:color w:val="auto"/>
          <w:sz w:val="24"/>
          <w:szCs w:val="24"/>
          <w:highlight w:val="none"/>
          <w:lang w:eastAsia="zh-CN"/>
        </w:rPr>
        <w:t>装配式装修是指将工厂生产的部品部件在现场进行组合安装的装修方式，涵盖集成地面、墙面、吊顶、门窗、给排水、强弱电、地暖、内门、照明等全装修内容，实现功能空间的固定面装修和设备设施安装。装配式装修是国家及地方政府大力推广的建造方式，</w:t>
      </w:r>
      <w:r>
        <w:rPr>
          <w:rFonts w:hint="default" w:ascii="Times New Roman" w:hAnsi="Times New Roman" w:cs="Times New Roman" w:eastAsiaTheme="minorEastAsia"/>
          <w:b w:val="0"/>
          <w:bCs w:val="0"/>
          <w:color w:val="auto"/>
          <w:sz w:val="24"/>
          <w:szCs w:val="24"/>
          <w:highlight w:val="none"/>
          <w:lang w:val="en-US" w:eastAsia="zh-CN"/>
        </w:rPr>
        <w:t>本项目住宅装修根据</w:t>
      </w:r>
      <w:r>
        <w:rPr>
          <w:rFonts w:hint="default" w:ascii="Times New Roman" w:hAnsi="Times New Roman" w:cs="Times New Roman" w:eastAsiaTheme="minorEastAsia"/>
          <w:b w:val="0"/>
          <w:bCs w:val="0"/>
          <w:color w:val="auto"/>
          <w:sz w:val="24"/>
          <w:szCs w:val="24"/>
          <w:highlight w:val="none"/>
          <w:lang w:eastAsia="zh-CN"/>
        </w:rPr>
        <w:t>《国务院办公厅关于大力发展装配式建筑的指导意见》等相关政策文件</w:t>
      </w:r>
      <w:r>
        <w:rPr>
          <w:rFonts w:hint="default" w:ascii="Times New Roman" w:hAnsi="Times New Roman" w:cs="Times New Roman" w:eastAsiaTheme="minorEastAsia"/>
          <w:b w:val="0"/>
          <w:bCs w:val="0"/>
          <w:color w:val="auto"/>
          <w:sz w:val="24"/>
          <w:szCs w:val="24"/>
          <w:highlight w:val="none"/>
          <w:lang w:val="en-US" w:eastAsia="zh-CN"/>
        </w:rPr>
        <w:t>执行，室内装配式装修</w:t>
      </w:r>
      <w:r>
        <w:rPr>
          <w:rFonts w:hint="default" w:ascii="Times New Roman" w:hAnsi="Times New Roman" w:cs="Times New Roman" w:eastAsiaTheme="minorEastAsia"/>
          <w:b w:val="0"/>
          <w:bCs w:val="0"/>
          <w:color w:val="auto"/>
          <w:sz w:val="24"/>
          <w:szCs w:val="24"/>
          <w:highlight w:val="none"/>
          <w:lang w:eastAsia="zh-CN"/>
        </w:rPr>
        <w:t>基于铝芯蜂窝复合面材的整体厨卫技术应用方案、</w:t>
      </w:r>
      <w:r>
        <w:rPr>
          <w:rFonts w:hint="default" w:ascii="Times New Roman" w:hAnsi="Times New Roman" w:cs="Times New Roman" w:eastAsiaTheme="minorEastAsia"/>
          <w:b w:val="0"/>
          <w:bCs w:val="0"/>
          <w:color w:val="auto"/>
          <w:sz w:val="24"/>
          <w:szCs w:val="24"/>
          <w:highlight w:val="none"/>
          <w:lang w:val="en-US" w:eastAsia="zh-CN"/>
        </w:rPr>
        <w:t>装配式内装方案实施，具体以装配式装修设计方案及施工图为准。</w:t>
      </w:r>
    </w:p>
    <w:p w14:paraId="47D74FA7">
      <w:pPr>
        <w:spacing w:line="360" w:lineRule="auto"/>
        <w:ind w:firstLine="525" w:firstLineChars="218"/>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b/>
          <w:bCs/>
          <w:color w:val="auto"/>
          <w:sz w:val="24"/>
          <w:szCs w:val="24"/>
          <w:highlight w:val="none"/>
          <w:lang w:val="en-US" w:eastAsia="zh-CN"/>
        </w:rPr>
        <w:t>4.7</w:t>
      </w:r>
      <w:r>
        <w:rPr>
          <w:rFonts w:hint="default" w:ascii="Times New Roman" w:hAnsi="Times New Roman" w:cs="Times New Roman" w:eastAsiaTheme="minorEastAsia"/>
          <w:b/>
          <w:bCs/>
          <w:color w:val="auto"/>
          <w:sz w:val="24"/>
          <w:szCs w:val="24"/>
          <w:highlight w:val="none"/>
          <w:lang w:eastAsia="zh-CN"/>
        </w:rPr>
        <w:t>模块化建造</w:t>
      </w:r>
      <w:r>
        <w:rPr>
          <w:rFonts w:hint="default" w:ascii="Times New Roman" w:hAnsi="Times New Roman" w:cs="Times New Roman" w:eastAsiaTheme="minorEastAsia"/>
          <w:b/>
          <w:bCs/>
          <w:color w:val="auto"/>
          <w:sz w:val="24"/>
          <w:szCs w:val="24"/>
          <w:highlight w:val="none"/>
          <w:lang w:val="en-US" w:eastAsia="zh-CN"/>
        </w:rPr>
        <w:t>要求</w:t>
      </w:r>
      <w:r>
        <w:rPr>
          <w:rFonts w:hint="default" w:ascii="Times New Roman" w:hAnsi="Times New Roman" w:cs="Times New Roman" w:eastAsiaTheme="minorEastAsia"/>
          <w:b/>
          <w:bCs/>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eastAsia="zh-CN"/>
        </w:rPr>
        <w:t>承包人按照经各方审批同意的模块化建造实施方案及开放方案进行实施。负责模块化建筑的</w:t>
      </w:r>
      <w:r>
        <w:rPr>
          <w:rFonts w:hint="default" w:ascii="Times New Roman" w:hAnsi="Times New Roman" w:cs="Times New Roman" w:eastAsiaTheme="minorEastAsia"/>
          <w:color w:val="auto"/>
          <w:sz w:val="24"/>
          <w:szCs w:val="24"/>
          <w:highlight w:val="none"/>
          <w:lang w:val="en-US" w:eastAsia="zh-CN"/>
        </w:rPr>
        <w:t>各类方案报批、检测试验、各类方案及其它所需评审工作（包括不限于专家评审；</w:t>
      </w:r>
      <w:r>
        <w:rPr>
          <w:rFonts w:hint="default" w:ascii="Times New Roman" w:hAnsi="Times New Roman" w:cs="Times New Roman" w:eastAsiaTheme="minorEastAsia"/>
          <w:color w:val="auto"/>
          <w:sz w:val="24"/>
          <w:szCs w:val="24"/>
          <w:highlight w:val="none"/>
          <w:lang w:eastAsia="zh-CN"/>
        </w:rPr>
        <w:t>建造技术设计标准、检测标准、验收标准</w:t>
      </w:r>
      <w:r>
        <w:rPr>
          <w:rFonts w:hint="default" w:ascii="Times New Roman" w:hAnsi="Times New Roman" w:cs="Times New Roman" w:eastAsiaTheme="minorEastAsia"/>
          <w:color w:val="auto"/>
          <w:sz w:val="24"/>
          <w:szCs w:val="24"/>
          <w:highlight w:val="none"/>
          <w:lang w:val="en-US" w:eastAsia="zh-CN"/>
        </w:rPr>
        <w:t>等评审工作）、</w:t>
      </w:r>
      <w:r>
        <w:rPr>
          <w:rFonts w:hint="default" w:ascii="Times New Roman" w:hAnsi="Times New Roman" w:cs="Times New Roman" w:eastAsiaTheme="minorEastAsia"/>
          <w:color w:val="auto"/>
          <w:sz w:val="24"/>
          <w:szCs w:val="24"/>
          <w:highlight w:val="none"/>
          <w:lang w:eastAsia="zh-CN"/>
        </w:rPr>
        <w:t>建设、开放活动的组织</w:t>
      </w:r>
      <w:r>
        <w:rPr>
          <w:rFonts w:hint="default" w:ascii="Times New Roman" w:hAnsi="Times New Roman" w:cs="Times New Roman" w:eastAsiaTheme="minorEastAsia"/>
          <w:color w:val="auto"/>
          <w:sz w:val="24"/>
          <w:szCs w:val="24"/>
          <w:highlight w:val="none"/>
          <w:lang w:val="en-US" w:eastAsia="zh-CN"/>
        </w:rPr>
        <w:t>与实施</w:t>
      </w:r>
      <w:r>
        <w:rPr>
          <w:rFonts w:hint="default" w:ascii="Times New Roman" w:hAnsi="Times New Roman" w:cs="Times New Roman" w:eastAsiaTheme="minorEastAsia"/>
          <w:color w:val="auto"/>
          <w:sz w:val="24"/>
          <w:szCs w:val="24"/>
          <w:highlight w:val="none"/>
          <w:lang w:eastAsia="zh-CN"/>
        </w:rPr>
        <w:t>，至验收移交前的维护、保洁、接待、临时水电、绿化、安保、消防等所有管理工作。如模块化建造示范开放时间及范围与周边施工区域存在安全隐患或管理盲区，承包人应按发包人或监理要求完善其安全措施及相关管理措施。</w:t>
      </w:r>
      <w:r>
        <w:rPr>
          <w:rFonts w:hint="default" w:ascii="Times New Roman" w:hAnsi="Times New Roman" w:cs="Times New Roman" w:eastAsiaTheme="minorEastAsia"/>
          <w:color w:val="auto"/>
          <w:sz w:val="24"/>
          <w:szCs w:val="24"/>
          <w:highlight w:val="none"/>
          <w:lang w:val="en-US" w:eastAsia="zh-CN"/>
        </w:rPr>
        <w:t>配合政府、发包人及其它单位完善</w:t>
      </w:r>
      <w:r>
        <w:rPr>
          <w:rFonts w:hint="default" w:ascii="Times New Roman" w:hAnsi="Times New Roman" w:cs="Times New Roman" w:eastAsiaTheme="minorEastAsia"/>
          <w:color w:val="auto"/>
          <w:sz w:val="24"/>
          <w:szCs w:val="24"/>
          <w:highlight w:val="none"/>
          <w:lang w:eastAsia="zh-CN"/>
        </w:rPr>
        <w:t>模块化建筑的建造技术设计标准、检测标准、验收标准、</w:t>
      </w:r>
      <w:r>
        <w:rPr>
          <w:rFonts w:hint="default" w:ascii="Times New Roman" w:hAnsi="Times New Roman" w:cs="Times New Roman" w:eastAsiaTheme="minorEastAsia"/>
          <w:color w:val="auto"/>
          <w:sz w:val="24"/>
          <w:szCs w:val="24"/>
          <w:highlight w:val="none"/>
          <w:lang w:val="en-US" w:eastAsia="zh-CN"/>
        </w:rPr>
        <w:t>造价资料收集及核定</w:t>
      </w:r>
      <w:r>
        <w:rPr>
          <w:rFonts w:hint="default" w:ascii="Times New Roman" w:hAnsi="Times New Roman" w:cs="Times New Roman" w:eastAsiaTheme="minorEastAsia"/>
          <w:color w:val="auto"/>
          <w:sz w:val="24"/>
          <w:szCs w:val="24"/>
          <w:highlight w:val="none"/>
          <w:lang w:eastAsia="zh-CN"/>
        </w:rPr>
        <w:t>等</w:t>
      </w:r>
      <w:r>
        <w:rPr>
          <w:rFonts w:hint="default" w:ascii="Times New Roman" w:hAnsi="Times New Roman" w:cs="Times New Roman" w:eastAsiaTheme="minorEastAsia"/>
          <w:color w:val="auto"/>
          <w:sz w:val="24"/>
          <w:szCs w:val="24"/>
          <w:highlight w:val="none"/>
          <w:lang w:val="en-US" w:eastAsia="zh-CN"/>
        </w:rPr>
        <w:t>工作，具体以政府及发包人要求为准</w:t>
      </w:r>
      <w:r>
        <w:rPr>
          <w:rFonts w:hint="default" w:ascii="Times New Roman" w:hAnsi="Times New Roman" w:cs="Times New Roman" w:eastAsiaTheme="minorEastAsia"/>
          <w:color w:val="auto"/>
          <w:sz w:val="24"/>
          <w:szCs w:val="24"/>
          <w:highlight w:val="none"/>
          <w:lang w:eastAsia="zh-CN"/>
        </w:rPr>
        <w:t>。</w:t>
      </w:r>
    </w:p>
    <w:p w14:paraId="6E9C91C1">
      <w:pPr>
        <w:spacing w:line="360" w:lineRule="auto"/>
        <w:ind w:firstLine="523" w:firstLineChars="218"/>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lang w:eastAsia="zh-CN"/>
        </w:rPr>
        <w:t>以上所有费用（</w:t>
      </w:r>
      <w:r>
        <w:rPr>
          <w:rFonts w:hint="default" w:ascii="Times New Roman" w:hAnsi="Times New Roman" w:cs="Times New Roman" w:eastAsiaTheme="minorEastAsia"/>
          <w:color w:val="auto"/>
          <w:sz w:val="24"/>
          <w:szCs w:val="24"/>
          <w:highlight w:val="none"/>
          <w:lang w:val="en-US" w:eastAsia="zh-CN"/>
        </w:rPr>
        <w:t>含差旅费、试验费、专家评审费等</w:t>
      </w:r>
      <w:r>
        <w:rPr>
          <w:rFonts w:hint="default" w:ascii="Times New Roman" w:hAnsi="Times New Roman" w:cs="Times New Roman" w:eastAsiaTheme="minorEastAsia"/>
          <w:color w:val="auto"/>
          <w:sz w:val="24"/>
          <w:szCs w:val="24"/>
          <w:highlight w:val="none"/>
          <w:lang w:eastAsia="zh-CN"/>
        </w:rPr>
        <w:t>）均已包含在投标报价综合考虑中，不再另外开项支付。</w:t>
      </w:r>
    </w:p>
    <w:p w14:paraId="71193C4D">
      <w:pPr>
        <w:spacing w:line="360" w:lineRule="auto"/>
        <w:ind w:firstLine="523" w:firstLineChars="218"/>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lang w:eastAsia="zh-CN"/>
        </w:rPr>
        <w:t>由于模块化建筑的建造技术设计标准、检测标准、验收标准等尚未颁布</w:t>
      </w:r>
      <w:r>
        <w:rPr>
          <w:rFonts w:hint="default" w:ascii="Times New Roman" w:hAnsi="Times New Roman" w:cs="Times New Roman" w:eastAsiaTheme="minorEastAsia"/>
          <w:color w:val="auto"/>
          <w:sz w:val="24"/>
          <w:szCs w:val="24"/>
          <w:highlight w:val="none"/>
          <w:lang w:val="en-US" w:eastAsia="zh-CN"/>
        </w:rPr>
        <w:t>或未完善</w:t>
      </w:r>
      <w:r>
        <w:rPr>
          <w:rFonts w:hint="default" w:ascii="Times New Roman" w:hAnsi="Times New Roman" w:cs="Times New Roman" w:eastAsiaTheme="minorEastAsia"/>
          <w:color w:val="auto"/>
          <w:sz w:val="24"/>
          <w:szCs w:val="24"/>
          <w:highlight w:val="none"/>
          <w:lang w:eastAsia="zh-CN"/>
        </w:rPr>
        <w:t>，超高层住宅属于结构超限，</w:t>
      </w:r>
      <w:r>
        <w:rPr>
          <w:rFonts w:hint="default" w:ascii="Times New Roman" w:hAnsi="Times New Roman" w:cs="Times New Roman" w:eastAsiaTheme="minorEastAsia"/>
          <w:color w:val="auto"/>
          <w:sz w:val="24"/>
          <w:szCs w:val="24"/>
          <w:highlight w:val="none"/>
          <w:lang w:val="en-US" w:eastAsia="zh-CN"/>
        </w:rPr>
        <w:t>需</w:t>
      </w:r>
      <w:r>
        <w:rPr>
          <w:rFonts w:hint="default" w:ascii="Times New Roman" w:hAnsi="Times New Roman" w:cs="Times New Roman" w:eastAsiaTheme="minorEastAsia"/>
          <w:color w:val="auto"/>
          <w:sz w:val="24"/>
          <w:szCs w:val="24"/>
          <w:highlight w:val="none"/>
          <w:lang w:eastAsia="zh-CN"/>
        </w:rPr>
        <w:t>在</w:t>
      </w:r>
      <w:r>
        <w:rPr>
          <w:rFonts w:hint="default" w:ascii="Times New Roman" w:hAnsi="Times New Roman" w:cs="Times New Roman" w:eastAsiaTheme="minorEastAsia"/>
          <w:color w:val="auto"/>
          <w:sz w:val="24"/>
          <w:szCs w:val="24"/>
          <w:highlight w:val="none"/>
          <w:lang w:val="en-US" w:eastAsia="zh-CN"/>
        </w:rPr>
        <w:t>结构方案、设计方案、施工工艺及方案、检测方案、验收方案、成本方案、实施措施等</w:t>
      </w:r>
      <w:r>
        <w:rPr>
          <w:rFonts w:hint="default" w:ascii="Times New Roman" w:hAnsi="Times New Roman" w:cs="Times New Roman" w:eastAsiaTheme="minorEastAsia"/>
          <w:color w:val="auto"/>
          <w:sz w:val="24"/>
          <w:szCs w:val="24"/>
          <w:highlight w:val="none"/>
          <w:lang w:eastAsia="zh-CN"/>
        </w:rPr>
        <w:t>需</w:t>
      </w:r>
      <w:r>
        <w:rPr>
          <w:rFonts w:hint="default" w:ascii="Times New Roman" w:hAnsi="Times New Roman" w:cs="Times New Roman" w:eastAsiaTheme="minorEastAsia"/>
          <w:color w:val="auto"/>
          <w:sz w:val="24"/>
          <w:szCs w:val="24"/>
          <w:highlight w:val="none"/>
          <w:lang w:val="en-US" w:eastAsia="zh-CN"/>
        </w:rPr>
        <w:t>达到</w:t>
      </w:r>
      <w:r>
        <w:rPr>
          <w:rFonts w:hint="default" w:ascii="Times New Roman" w:hAnsi="Times New Roman" w:cs="Times New Roman" w:eastAsiaTheme="minorEastAsia"/>
          <w:b w:val="0"/>
          <w:bCs w:val="0"/>
          <w:color w:val="auto"/>
          <w:sz w:val="24"/>
          <w:szCs w:val="24"/>
          <w:highlight w:val="none"/>
          <w:lang w:eastAsia="zh-CN"/>
        </w:rPr>
        <w:t>业主与政府联合专家组</w:t>
      </w:r>
      <w:r>
        <w:rPr>
          <w:rFonts w:hint="default" w:ascii="Times New Roman" w:hAnsi="Times New Roman" w:cs="Times New Roman" w:eastAsiaTheme="minorEastAsia"/>
          <w:color w:val="auto"/>
          <w:sz w:val="24"/>
          <w:szCs w:val="24"/>
          <w:highlight w:val="none"/>
          <w:lang w:eastAsia="zh-CN"/>
        </w:rPr>
        <w:t>给予评审、</w:t>
      </w:r>
      <w:r>
        <w:rPr>
          <w:rFonts w:hint="default" w:ascii="Times New Roman" w:hAnsi="Times New Roman" w:cs="Times New Roman" w:eastAsiaTheme="minorEastAsia"/>
          <w:color w:val="auto"/>
          <w:sz w:val="24"/>
          <w:szCs w:val="24"/>
          <w:highlight w:val="none"/>
          <w:lang w:val="en-US" w:eastAsia="zh-CN"/>
        </w:rPr>
        <w:t>试验论证等</w:t>
      </w:r>
      <w:r>
        <w:rPr>
          <w:rFonts w:hint="default" w:ascii="Times New Roman" w:hAnsi="Times New Roman" w:cs="Times New Roman" w:eastAsiaTheme="minorEastAsia"/>
          <w:b w:val="0"/>
          <w:bCs w:val="0"/>
          <w:color w:val="auto"/>
          <w:sz w:val="24"/>
          <w:szCs w:val="24"/>
          <w:highlight w:val="none"/>
          <w:lang w:eastAsia="zh-CN"/>
        </w:rPr>
        <w:t>审议</w:t>
      </w:r>
      <w:r>
        <w:rPr>
          <w:rFonts w:hint="default" w:ascii="Times New Roman" w:hAnsi="Times New Roman" w:cs="Times New Roman" w:eastAsiaTheme="minorEastAsia"/>
          <w:b w:val="0"/>
          <w:bCs w:val="0"/>
          <w:color w:val="auto"/>
          <w:sz w:val="24"/>
          <w:szCs w:val="24"/>
          <w:highlight w:val="none"/>
          <w:lang w:val="en-US" w:eastAsia="zh-CN"/>
        </w:rPr>
        <w:t>通过</w:t>
      </w:r>
      <w:r>
        <w:rPr>
          <w:rFonts w:hint="default" w:ascii="Times New Roman" w:hAnsi="Times New Roman" w:cs="Times New Roman" w:eastAsiaTheme="minorEastAsia"/>
          <w:b w:val="0"/>
          <w:bCs w:val="0"/>
          <w:color w:val="auto"/>
          <w:sz w:val="24"/>
          <w:szCs w:val="24"/>
          <w:highlight w:val="none"/>
          <w:lang w:eastAsia="zh-CN"/>
        </w:rPr>
        <w:t>可行后</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才可动工实施。承包人需主导并配合政府及发包人充分做好相关工作</w:t>
      </w:r>
      <w:r>
        <w:rPr>
          <w:rFonts w:hint="default" w:ascii="Times New Roman" w:hAnsi="Times New Roman" w:cs="Times New Roman" w:eastAsiaTheme="minorEastAsia"/>
          <w:color w:val="auto"/>
          <w:sz w:val="24"/>
          <w:szCs w:val="24"/>
          <w:highlight w:val="none"/>
          <w:lang w:eastAsia="zh-CN"/>
        </w:rPr>
        <w:t>。以上所有费用（</w:t>
      </w:r>
      <w:r>
        <w:rPr>
          <w:rFonts w:hint="default" w:ascii="Times New Roman" w:hAnsi="Times New Roman" w:cs="Times New Roman" w:eastAsiaTheme="minorEastAsia"/>
          <w:color w:val="auto"/>
          <w:sz w:val="24"/>
          <w:szCs w:val="24"/>
          <w:highlight w:val="none"/>
          <w:lang w:val="en-US" w:eastAsia="zh-CN"/>
        </w:rPr>
        <w:t>含差旅费、试验费、专家评审费等</w:t>
      </w:r>
      <w:r>
        <w:rPr>
          <w:rFonts w:hint="default" w:ascii="Times New Roman" w:hAnsi="Times New Roman" w:cs="Times New Roman" w:eastAsiaTheme="minorEastAsia"/>
          <w:color w:val="auto"/>
          <w:sz w:val="24"/>
          <w:szCs w:val="24"/>
          <w:highlight w:val="none"/>
          <w:lang w:eastAsia="zh-CN"/>
        </w:rPr>
        <w:t>）均已包含在投标报价综合考虑中，不再另外开项支付。</w:t>
      </w:r>
    </w:p>
    <w:p w14:paraId="6376E096">
      <w:pPr>
        <w:spacing w:before="91" w:line="360" w:lineRule="auto"/>
        <w:ind w:right="103" w:firstLine="523" w:firstLineChars="218"/>
        <w:jc w:val="left"/>
        <w:rPr>
          <w:rFonts w:hint="default" w:ascii="Times New Roman" w:hAnsi="Times New Roman" w:cs="Times New Roman" w:eastAsiaTheme="minorEastAsia"/>
          <w:b w:val="0"/>
          <w:bCs w:val="0"/>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val="en-US" w:eastAsia="zh-CN"/>
        </w:rPr>
        <w:t>需满足</w:t>
      </w:r>
      <w:r>
        <w:rPr>
          <w:rFonts w:hint="default" w:ascii="Times New Roman" w:hAnsi="Times New Roman" w:cs="Times New Roman" w:eastAsiaTheme="minorEastAsia"/>
          <w:color w:val="auto"/>
          <w:sz w:val="24"/>
          <w:szCs w:val="24"/>
          <w:highlight w:val="none"/>
          <w:lang w:eastAsia="zh-CN"/>
        </w:rPr>
        <w:t>广州市住房和城乡建设局</w:t>
      </w:r>
      <w:r>
        <w:rPr>
          <w:rFonts w:hint="default" w:ascii="Times New Roman" w:hAnsi="Times New Roman" w:cs="Times New Roman" w:eastAsiaTheme="minorEastAsia"/>
          <w:b w:val="0"/>
          <w:bCs w:val="0"/>
          <w:color w:val="auto"/>
          <w:sz w:val="24"/>
          <w:szCs w:val="24"/>
          <w:highlight w:val="none"/>
          <w:lang w:eastAsia="zh-CN"/>
        </w:rPr>
        <w:t>《关于推动项目应用模块化智能建造技术的方案</w:t>
      </w:r>
      <w:r>
        <w:rPr>
          <w:rFonts w:hint="default" w:ascii="Times New Roman" w:hAnsi="Times New Roman" w:cs="Times New Roman" w:eastAsiaTheme="minorEastAsia"/>
          <w:b w:val="0"/>
          <w:bCs w:val="0"/>
          <w:color w:val="auto"/>
          <w:sz w:val="24"/>
          <w:szCs w:val="24"/>
          <w:highlight w:val="none"/>
          <w:lang w:val="en-US" w:eastAsia="zh-CN"/>
        </w:rPr>
        <w:t>（征求意见稿）》的相关要求。具体要求以政府政策规定及经发包方、设计单位等确认的实施方案为准 。</w:t>
      </w:r>
    </w:p>
    <w:p w14:paraId="09297274">
      <w:pPr>
        <w:spacing w:before="91" w:line="360" w:lineRule="auto"/>
        <w:ind w:right="103" w:firstLine="523" w:firstLineChars="218"/>
        <w:jc w:val="left"/>
        <w:rPr>
          <w:rFonts w:hint="default" w:ascii="Times New Roman" w:hAnsi="Times New Roman" w:cs="Times New Roman" w:eastAsiaTheme="minorEastAsia"/>
          <w:b w:val="0"/>
          <w:bCs w:val="0"/>
          <w:color w:val="auto"/>
          <w:sz w:val="24"/>
          <w:szCs w:val="24"/>
          <w:highlight w:val="none"/>
          <w:lang w:eastAsia="zh-CN"/>
        </w:rPr>
      </w:pPr>
      <w:r>
        <w:rPr>
          <w:rFonts w:hint="default" w:ascii="Times New Roman" w:hAnsi="Times New Roman" w:cs="Times New Roman" w:eastAsiaTheme="minorEastAsia"/>
          <w:b w:val="0"/>
          <w:bCs w:val="0"/>
          <w:color w:val="auto"/>
          <w:sz w:val="24"/>
          <w:szCs w:val="24"/>
          <w:highlight w:val="none"/>
          <w:lang w:eastAsia="zh-CN"/>
        </w:rPr>
        <w:t>在建造过程中，应及时开展相关技术试验工作，在项目竣工验收前完成关键技术试验论证工作。本项目因模块化建造产生的在建造技术、工艺等方面突破的相关论文、研究成果发表、奖项申报应与发包人共享。</w:t>
      </w:r>
    </w:p>
    <w:p w14:paraId="1FDD0222">
      <w:pPr>
        <w:pStyle w:val="8"/>
        <w:spacing w:before="0" w:beforeLines="50" w:afterLines="50" w:line="360" w:lineRule="auto"/>
        <w:ind w:left="584" w:right="4688" w:hanging="482"/>
        <w:jc w:val="left"/>
        <w:rPr>
          <w:rFonts w:hint="default" w:ascii="Times New Roman" w:hAnsi="Times New Roman" w:cs="Times New Roman" w:eastAsiaTheme="minorEastAsia"/>
          <w:b/>
          <w:bCs/>
          <w:color w:val="auto"/>
          <w:highlight w:val="none"/>
        </w:rPr>
      </w:pPr>
      <w:bookmarkStart w:id="11" w:name="五、创优目标："/>
      <w:bookmarkEnd w:id="11"/>
      <w:r>
        <w:rPr>
          <w:rFonts w:hint="default" w:ascii="Times New Roman" w:hAnsi="Times New Roman" w:cs="Times New Roman" w:eastAsiaTheme="minorEastAsia"/>
          <w:b/>
          <w:bCs/>
          <w:color w:val="auto"/>
          <w:highlight w:val="none"/>
          <w:lang w:val="en-US" w:eastAsia="zh-CN"/>
        </w:rPr>
        <w:t>5</w:t>
      </w:r>
      <w:r>
        <w:rPr>
          <w:rFonts w:hint="default" w:ascii="Times New Roman" w:hAnsi="Times New Roman" w:cs="Times New Roman" w:eastAsiaTheme="minorEastAsia"/>
          <w:b/>
          <w:bCs/>
          <w:color w:val="auto"/>
          <w:highlight w:val="none"/>
        </w:rPr>
        <w:t>、创优目标：</w:t>
      </w:r>
    </w:p>
    <w:p w14:paraId="7E76298C">
      <w:pPr>
        <w:spacing w:line="360" w:lineRule="auto"/>
        <w:ind w:firstLine="480" w:firstLineChars="200"/>
        <w:rPr>
          <w:rFonts w:hint="default" w:ascii="Times New Roman" w:hAnsi="Times New Roman" w:cs="Times New Roman" w:eastAsiaTheme="minorEastAsia"/>
          <w:color w:val="auto"/>
          <w:sz w:val="24"/>
          <w:szCs w:val="24"/>
          <w:highlight w:val="none"/>
          <w:u w:val="none"/>
          <w:lang w:eastAsia="zh-CN"/>
        </w:rPr>
      </w:pPr>
      <w:bookmarkStart w:id="12" w:name="六、创文明工地目标："/>
      <w:bookmarkEnd w:id="12"/>
      <w:r>
        <w:rPr>
          <w:rFonts w:hint="default" w:ascii="Times New Roman" w:hAnsi="Times New Roman" w:cs="Times New Roman" w:eastAsiaTheme="minorEastAsia"/>
          <w:color w:val="auto"/>
          <w:sz w:val="24"/>
          <w:szCs w:val="24"/>
          <w:highlight w:val="none"/>
          <w:u w:val="none"/>
          <w:lang w:val="en-US" w:eastAsia="zh-CN"/>
        </w:rPr>
        <w:t>本项目确保取得一项国家级工程优质奖，发包人支付相应的工程优质费。工程优质费计入竣工结算文件中，与竣工结算款一并支付。超过竣工结算时间后获得的，发包人有权不予支付</w:t>
      </w:r>
      <w:r>
        <w:rPr>
          <w:rFonts w:hint="default" w:ascii="Times New Roman" w:hAnsi="Times New Roman" w:cs="Times New Roman" w:eastAsiaTheme="minorEastAsia"/>
          <w:color w:val="auto"/>
          <w:sz w:val="24"/>
          <w:szCs w:val="24"/>
          <w:highlight w:val="none"/>
          <w:u w:val="none"/>
          <w:lang w:eastAsia="zh-CN"/>
        </w:rPr>
        <w:t>。</w:t>
      </w:r>
    </w:p>
    <w:p w14:paraId="0BAFE9AB">
      <w:pPr>
        <w:pStyle w:val="8"/>
        <w:spacing w:before="36" w:line="360" w:lineRule="auto"/>
        <w:ind w:left="580" w:right="4686" w:hanging="480"/>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lang w:val="en-US" w:eastAsia="zh-CN"/>
        </w:rPr>
        <w:t>6</w:t>
      </w:r>
      <w:r>
        <w:rPr>
          <w:rFonts w:hint="default" w:ascii="Times New Roman" w:hAnsi="Times New Roman" w:cs="Times New Roman" w:eastAsiaTheme="minorEastAsia"/>
          <w:b/>
          <w:bCs/>
          <w:color w:val="auto"/>
          <w:highlight w:val="none"/>
        </w:rPr>
        <w:t>、创文明工地目标：</w:t>
      </w:r>
    </w:p>
    <w:p w14:paraId="6CE86A88">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市级安全文明绿色施工样板工地；</w:t>
      </w:r>
    </w:p>
    <w:p w14:paraId="3D200F8D">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省级安全文明示范工地；</w:t>
      </w:r>
    </w:p>
    <w:p w14:paraId="4286F312">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国家级安全文明工地；</w:t>
      </w:r>
    </w:p>
    <w:p w14:paraId="5B0F2684">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广州市建筑业绿色施工示范工程；</w:t>
      </w:r>
    </w:p>
    <w:p w14:paraId="24F25610">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广东省建筑业绿色施工示范工程；</w:t>
      </w:r>
    </w:p>
    <w:p w14:paraId="2575FA7E">
      <w:pPr>
        <w:pStyle w:val="8"/>
        <w:spacing w:line="360" w:lineRule="auto"/>
        <w:ind w:left="1460"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全国建筑业绿色施工示范工程；</w:t>
      </w:r>
    </w:p>
    <w:p w14:paraId="2C03B5F7">
      <w:pPr>
        <w:pStyle w:val="8"/>
        <w:spacing w:line="360" w:lineRule="auto"/>
        <w:ind w:left="0" w:right="0" w:firstLine="1440" w:firstLineChars="6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其它：确保取得市级安全文明绿色施工样板工地、</w:t>
      </w:r>
      <w:r>
        <w:rPr>
          <w:rFonts w:hint="default" w:ascii="Times New Roman" w:hAnsi="Times New Roman" w:cs="Times New Roman" w:eastAsiaTheme="minorEastAsia"/>
          <w:color w:val="auto"/>
          <w:highlight w:val="none"/>
          <w:lang w:val="en-US" w:eastAsia="zh-CN"/>
        </w:rPr>
        <w:t>争创</w:t>
      </w:r>
      <w:r>
        <w:rPr>
          <w:rFonts w:hint="default" w:ascii="Times New Roman" w:hAnsi="Times New Roman" w:cs="Times New Roman" w:eastAsiaTheme="minorEastAsia"/>
          <w:color w:val="auto"/>
          <w:highlight w:val="none"/>
        </w:rPr>
        <w:t>省级安全文明示范工地。</w:t>
      </w:r>
    </w:p>
    <w:p w14:paraId="71FB873C">
      <w:pPr>
        <w:pStyle w:val="8"/>
        <w:keepNext w:val="0"/>
        <w:keepLines w:val="0"/>
        <w:pageBreakBefore w:val="0"/>
        <w:widowControl w:val="0"/>
        <w:numPr>
          <w:ilvl w:val="-1"/>
          <w:numId w:val="0"/>
        </w:numPr>
        <w:kinsoku/>
        <w:wordWrap/>
        <w:overflowPunct/>
        <w:topLinePunct w:val="0"/>
        <w:autoSpaceDE/>
        <w:autoSpaceDN/>
        <w:bidi w:val="0"/>
        <w:adjustRightInd/>
        <w:snapToGrid/>
        <w:spacing w:before="0" w:beforeLines="50" w:afterLines="50" w:line="360" w:lineRule="auto"/>
        <w:ind w:left="102" w:right="0" w:firstLine="0"/>
        <w:jc w:val="left"/>
        <w:textAlignment w:val="auto"/>
        <w:rPr>
          <w:rFonts w:hint="default" w:ascii="Times New Roman" w:hAnsi="Times New Roman" w:cs="Times New Roman" w:eastAsiaTheme="minorEastAsia"/>
          <w:b/>
          <w:bCs/>
          <w:color w:val="auto"/>
          <w:highlight w:val="none"/>
        </w:rPr>
      </w:pPr>
      <w:bookmarkStart w:id="13" w:name="七、职业健康安全管理目标和环境管理目标"/>
      <w:bookmarkEnd w:id="13"/>
      <w:r>
        <w:rPr>
          <w:rFonts w:hint="default" w:ascii="Times New Roman" w:hAnsi="Times New Roman" w:cs="Times New Roman" w:eastAsiaTheme="minorEastAsia"/>
          <w:b/>
          <w:bCs/>
          <w:color w:val="auto"/>
          <w:highlight w:val="none"/>
          <w:lang w:val="en-US" w:eastAsia="zh-CN"/>
        </w:rPr>
        <w:t>7、</w:t>
      </w:r>
      <w:r>
        <w:rPr>
          <w:rFonts w:hint="default" w:ascii="Times New Roman" w:hAnsi="Times New Roman" w:cs="Times New Roman" w:eastAsiaTheme="minorEastAsia"/>
          <w:b/>
          <w:bCs/>
          <w:color w:val="auto"/>
          <w:highlight w:val="none"/>
        </w:rPr>
        <w:t>职业健康安全管理目标和环境管理</w:t>
      </w:r>
      <w:r>
        <w:rPr>
          <w:rFonts w:hint="default" w:ascii="Times New Roman" w:hAnsi="Times New Roman" w:cs="Times New Roman" w:eastAsiaTheme="minorEastAsia"/>
          <w:b/>
          <w:bCs/>
          <w:color w:val="auto"/>
          <w:highlight w:val="none"/>
          <w:lang w:val="en-US" w:eastAsia="zh-CN"/>
        </w:rPr>
        <w:t>目</w:t>
      </w:r>
      <w:r>
        <w:rPr>
          <w:rFonts w:hint="default" w:ascii="Times New Roman" w:hAnsi="Times New Roman" w:cs="Times New Roman" w:eastAsiaTheme="minorEastAsia"/>
          <w:b/>
          <w:bCs/>
          <w:color w:val="auto"/>
          <w:highlight w:val="none"/>
        </w:rPr>
        <w:t>标</w:t>
      </w:r>
    </w:p>
    <w:p w14:paraId="2176E77F">
      <w:pPr>
        <w:pStyle w:val="8"/>
        <w:numPr>
          <w:ilvl w:val="0"/>
          <w:numId w:val="0"/>
        </w:numPr>
        <w:spacing w:before="36" w:line="360" w:lineRule="auto"/>
        <w:ind w:left="100" w:leftChars="0" w:right="4686" w:rightChars="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7.1</w:t>
      </w:r>
      <w:r>
        <w:rPr>
          <w:rFonts w:hint="default" w:ascii="Times New Roman" w:hAnsi="Times New Roman" w:cs="Times New Roman" w:eastAsiaTheme="minorEastAsia"/>
          <w:color w:val="auto"/>
          <w:spacing w:val="-60"/>
          <w:highlight w:val="none"/>
        </w:rPr>
        <w:t xml:space="preserve"> </w:t>
      </w:r>
      <w:r>
        <w:rPr>
          <w:rFonts w:hint="eastAsia" w:ascii="Times New Roman" w:hAnsi="Times New Roman" w:cs="Times New Roman" w:eastAsiaTheme="minorEastAsia"/>
          <w:color w:val="auto"/>
          <w:spacing w:val="-60"/>
          <w:highlight w:val="none"/>
          <w:lang w:val="en-US" w:eastAsia="zh-CN"/>
        </w:rPr>
        <w:t xml:space="preserve">     </w:t>
      </w:r>
      <w:r>
        <w:rPr>
          <w:rFonts w:hint="default" w:ascii="Times New Roman" w:hAnsi="Times New Roman" w:cs="Times New Roman" w:eastAsiaTheme="minorEastAsia"/>
          <w:color w:val="auto"/>
          <w:highlight w:val="none"/>
        </w:rPr>
        <w:t>职业健康安全管理目标：</w:t>
      </w:r>
    </w:p>
    <w:p w14:paraId="789ED3A0">
      <w:pPr>
        <w:pStyle w:val="8"/>
        <w:keepNext w:val="0"/>
        <w:keepLines w:val="0"/>
        <w:pageBreakBefore w:val="0"/>
        <w:widowControl w:val="0"/>
        <w:kinsoku/>
        <w:wordWrap/>
        <w:overflowPunct/>
        <w:topLinePunct w:val="0"/>
        <w:autoSpaceDE/>
        <w:autoSpaceDN/>
        <w:bidi w:val="0"/>
        <w:adjustRightInd/>
        <w:snapToGrid/>
        <w:spacing w:before="0" w:line="360" w:lineRule="auto"/>
        <w:ind w:left="578" w:right="0"/>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（1）杜绝发生一般事故等级及以上的伤亡事故且工伤责任事故死亡人数为零。</w:t>
      </w:r>
    </w:p>
    <w:p w14:paraId="37601416">
      <w:pPr>
        <w:pStyle w:val="8"/>
        <w:keepNext w:val="0"/>
        <w:keepLines w:val="0"/>
        <w:pageBreakBefore w:val="0"/>
        <w:widowControl w:val="0"/>
        <w:kinsoku/>
        <w:wordWrap/>
        <w:overflowPunct/>
        <w:topLinePunct w:val="0"/>
        <w:autoSpaceDE/>
        <w:autoSpaceDN/>
        <w:bidi w:val="0"/>
        <w:adjustRightInd/>
        <w:snapToGrid/>
        <w:spacing w:before="0" w:line="360" w:lineRule="auto"/>
        <w:ind w:left="578" w:right="0"/>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（2）杜绝发生火灾（火情）、舆情、行政处罚、职业病等事故事件。</w:t>
      </w:r>
    </w:p>
    <w:p w14:paraId="2B36373D">
      <w:pPr>
        <w:pStyle w:val="8"/>
        <w:spacing w:before="0" w:line="360" w:lineRule="auto"/>
        <w:ind w:left="0" w:leftChars="0" w:right="85" w:firstLine="0" w:firstLineChars="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7.2 环境管理目标： 严格执行《广州市建设工程现场文明施工管理办法》（穗建质〔2008〕937</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号）、《关于进一步规范建设工程施工现场围蔽的通知》（穗建质〔2008〕1008 号）、《广 州市住房和城乡建设局等</w:t>
      </w:r>
      <w:r>
        <w:rPr>
          <w:rFonts w:hint="default" w:ascii="Times New Roman" w:hAnsi="Times New Roman" w:cs="Times New Roman" w:eastAsiaTheme="minorEastAsia"/>
          <w:color w:val="auto"/>
          <w:spacing w:val="-85"/>
          <w:highlight w:val="none"/>
        </w:rPr>
        <w:t xml:space="preserve"> </w:t>
      </w:r>
      <w:r>
        <w:rPr>
          <w:rFonts w:hint="default" w:ascii="Times New Roman" w:hAnsi="Times New Roman" w:cs="Times New Roman" w:eastAsiaTheme="minorEastAsia"/>
          <w:color w:val="auto"/>
          <w:highlight w:val="none"/>
        </w:rPr>
        <w:t>8</w:t>
      </w:r>
      <w:r>
        <w:rPr>
          <w:rFonts w:hint="default" w:ascii="Times New Roman" w:hAnsi="Times New Roman" w:cs="Times New Roman" w:eastAsiaTheme="minorEastAsia"/>
          <w:color w:val="auto"/>
          <w:spacing w:val="-85"/>
          <w:highlight w:val="none"/>
        </w:rPr>
        <w:t xml:space="preserve"> </w:t>
      </w:r>
      <w:r>
        <w:rPr>
          <w:rFonts w:hint="default" w:ascii="Times New Roman" w:hAnsi="Times New Roman" w:cs="Times New Roman" w:eastAsiaTheme="minorEastAsia"/>
          <w:color w:val="auto"/>
          <w:highlight w:val="none"/>
        </w:rPr>
        <w:t>部门关于印发广州市建设工程扬尘防治“6</w:t>
      </w:r>
      <w:r>
        <w:rPr>
          <w:rFonts w:hint="default" w:ascii="Times New Roman" w:hAnsi="Times New Roman" w:cs="Times New Roman" w:eastAsiaTheme="minorEastAsia"/>
          <w:color w:val="auto"/>
          <w:spacing w:val="-85"/>
          <w:highlight w:val="none"/>
        </w:rPr>
        <w:t xml:space="preserve"> </w:t>
      </w:r>
      <w:r>
        <w:rPr>
          <w:rFonts w:hint="default" w:ascii="Times New Roman" w:hAnsi="Times New Roman" w:cs="Times New Roman" w:eastAsiaTheme="minorEastAsia"/>
          <w:color w:val="auto"/>
          <w:highlight w:val="none"/>
        </w:rPr>
        <w:t>个</w:t>
      </w:r>
      <w:r>
        <w:rPr>
          <w:rFonts w:hint="default" w:ascii="Times New Roman" w:hAnsi="Times New Roman" w:cs="Times New Roman" w:eastAsiaTheme="minorEastAsia"/>
          <w:color w:val="auto"/>
          <w:spacing w:val="-83"/>
          <w:highlight w:val="none"/>
        </w:rPr>
        <w:t xml:space="preserve"> </w:t>
      </w:r>
      <w:r>
        <w:rPr>
          <w:rFonts w:hint="default" w:ascii="Times New Roman" w:hAnsi="Times New Roman" w:cs="Times New Roman" w:eastAsiaTheme="minorEastAsia"/>
          <w:color w:val="auto"/>
          <w:highlight w:val="none"/>
        </w:rPr>
        <w:t>100%”管理标 准图集（V2.0</w:t>
      </w:r>
      <w:r>
        <w:rPr>
          <w:rFonts w:hint="default" w:ascii="Times New Roman" w:hAnsi="Times New Roman" w:cs="Times New Roman" w:eastAsiaTheme="minorEastAsia"/>
          <w:color w:val="auto"/>
          <w:spacing w:val="-39"/>
          <w:highlight w:val="none"/>
        </w:rPr>
        <w:t xml:space="preserve"> </w:t>
      </w:r>
      <w:r>
        <w:rPr>
          <w:rFonts w:hint="default" w:ascii="Times New Roman" w:hAnsi="Times New Roman" w:cs="Times New Roman" w:eastAsiaTheme="minorEastAsia"/>
          <w:color w:val="auto"/>
          <w:highlight w:val="none"/>
        </w:rPr>
        <w:t>版）的通知》和《广州市住房和城乡建设局等</w:t>
      </w:r>
      <w:r>
        <w:rPr>
          <w:rFonts w:hint="default" w:ascii="Times New Roman" w:hAnsi="Times New Roman" w:cs="Times New Roman" w:eastAsiaTheme="minorEastAsia"/>
          <w:color w:val="auto"/>
          <w:spacing w:val="-39"/>
          <w:highlight w:val="none"/>
        </w:rPr>
        <w:t xml:space="preserve"> </w:t>
      </w:r>
      <w:r>
        <w:rPr>
          <w:rFonts w:hint="default" w:ascii="Times New Roman" w:hAnsi="Times New Roman" w:cs="Times New Roman" w:eastAsiaTheme="minorEastAsia"/>
          <w:color w:val="auto"/>
          <w:highlight w:val="none"/>
        </w:rPr>
        <w:t>9</w:t>
      </w:r>
      <w:r>
        <w:rPr>
          <w:rFonts w:hint="default" w:ascii="Times New Roman" w:hAnsi="Times New Roman" w:cs="Times New Roman" w:eastAsiaTheme="minorEastAsia"/>
          <w:color w:val="auto"/>
          <w:spacing w:val="-39"/>
          <w:highlight w:val="none"/>
        </w:rPr>
        <w:t xml:space="preserve"> </w:t>
      </w:r>
      <w:r>
        <w:rPr>
          <w:rFonts w:hint="default" w:ascii="Times New Roman" w:hAnsi="Times New Roman" w:cs="Times New Roman" w:eastAsiaTheme="minorEastAsia"/>
          <w:color w:val="auto"/>
          <w:highlight w:val="none"/>
        </w:rPr>
        <w:t>部门关于印发广州市建设工程绿色施工围蔽指导图集（V2.0 版）的通知 》（穗建质〔2020〕1 号）和《建设工程项目安全文明施工标准化图册》 等，杜绝环境破坏、环境污染和水体污染事故等</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若有新规定刚按最新规定执行</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w:t>
      </w:r>
    </w:p>
    <w:p w14:paraId="5A0BDB99">
      <w:pPr>
        <w:pStyle w:val="8"/>
        <w:spacing w:before="36" w:line="360" w:lineRule="auto"/>
        <w:ind w:left="596" w:right="5248" w:hanging="497"/>
        <w:jc w:val="left"/>
        <w:rPr>
          <w:rFonts w:hint="default" w:ascii="Times New Roman" w:hAnsi="Times New Roman" w:cs="Times New Roman" w:eastAsiaTheme="minorEastAsia"/>
          <w:color w:val="auto"/>
          <w:highlight w:val="none"/>
        </w:rPr>
      </w:pPr>
      <w:bookmarkStart w:id="14" w:name="八、投资控制（结算）目标"/>
      <w:bookmarkEnd w:id="14"/>
      <w:r>
        <w:rPr>
          <w:rFonts w:hint="default" w:ascii="Times New Roman" w:hAnsi="Times New Roman" w:cs="Times New Roman" w:eastAsiaTheme="minorEastAsia"/>
          <w:b/>
          <w:bCs/>
          <w:color w:val="auto"/>
          <w:highlight w:val="none"/>
          <w:lang w:val="en-US" w:eastAsia="zh-CN"/>
        </w:rPr>
        <w:t>8</w:t>
      </w:r>
      <w:r>
        <w:rPr>
          <w:rFonts w:hint="default" w:ascii="Times New Roman" w:hAnsi="Times New Roman" w:cs="Times New Roman" w:eastAsiaTheme="minorEastAsia"/>
          <w:b/>
          <w:bCs/>
          <w:color w:val="auto"/>
          <w:highlight w:val="none"/>
        </w:rPr>
        <w:t xml:space="preserve">、投资控制（结算）目标 </w:t>
      </w:r>
      <w:r>
        <w:rPr>
          <w:rFonts w:hint="default" w:ascii="Times New Roman" w:hAnsi="Times New Roman" w:cs="Times New Roman" w:eastAsiaTheme="minorEastAsia"/>
          <w:b/>
          <w:bCs/>
          <w:color w:val="auto"/>
          <w:spacing w:val="3"/>
          <w:highlight w:val="none"/>
        </w:rPr>
        <w:t>投资控制</w:t>
      </w:r>
      <w:r>
        <w:rPr>
          <w:rFonts w:hint="default" w:ascii="Times New Roman" w:hAnsi="Times New Roman" w:cs="Times New Roman" w:eastAsiaTheme="minorEastAsia"/>
          <w:color w:val="auto"/>
          <w:spacing w:val="3"/>
          <w:highlight w:val="none"/>
        </w:rPr>
        <w:t>目标：详见合同条款。</w:t>
      </w:r>
    </w:p>
    <w:p w14:paraId="3B19F2E6">
      <w:pPr>
        <w:pStyle w:val="8"/>
        <w:spacing w:before="36" w:line="360" w:lineRule="auto"/>
        <w:ind w:right="0"/>
        <w:jc w:val="both"/>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spacing w:val="2"/>
          <w:highlight w:val="none"/>
          <w:lang w:val="en-US" w:eastAsia="zh-CN"/>
        </w:rPr>
        <w:t>9</w:t>
      </w:r>
      <w:r>
        <w:rPr>
          <w:rFonts w:hint="default" w:ascii="Times New Roman" w:hAnsi="Times New Roman" w:cs="Times New Roman" w:eastAsiaTheme="minorEastAsia"/>
          <w:b/>
          <w:bCs/>
          <w:color w:val="auto"/>
          <w:spacing w:val="2"/>
          <w:highlight w:val="none"/>
        </w:rPr>
        <w:t>、其他要求</w:t>
      </w:r>
    </w:p>
    <w:p w14:paraId="185C8597">
      <w:pPr>
        <w:pStyle w:val="8"/>
        <w:spacing w:line="360" w:lineRule="auto"/>
        <w:ind w:left="596" w:right="8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详见合同条款。</w:t>
      </w:r>
    </w:p>
    <w:p w14:paraId="47A83DD6">
      <w:pPr>
        <w:spacing w:after="0" w:line="360" w:lineRule="auto"/>
        <w:jc w:val="left"/>
        <w:rPr>
          <w:rFonts w:hint="default" w:ascii="Times New Roman" w:hAnsi="Times New Roman" w:cs="Times New Roman" w:eastAsiaTheme="minorEastAsia"/>
          <w:color w:val="auto"/>
          <w:highlight w:val="none"/>
        </w:rPr>
        <w:sectPr>
          <w:footerReference r:id="rId6" w:type="default"/>
          <w:pgSz w:w="11910" w:h="16840"/>
          <w:pgMar w:top="1460" w:right="1300" w:bottom="1240" w:left="1340" w:header="0" w:footer="1057" w:gutter="0"/>
          <w:pgBorders>
            <w:top w:val="none" w:sz="0" w:space="0"/>
            <w:left w:val="none" w:sz="0" w:space="0"/>
            <w:bottom w:val="none" w:sz="0" w:space="0"/>
            <w:right w:val="none" w:sz="0" w:space="0"/>
          </w:pgBorders>
          <w:pgNumType w:fmt="decimal"/>
          <w:cols w:space="720" w:num="1"/>
        </w:sectPr>
      </w:pPr>
    </w:p>
    <w:p w14:paraId="303F1CD9">
      <w:pPr>
        <w:spacing w:before="0" w:line="360" w:lineRule="auto"/>
        <w:ind w:right="0"/>
        <w:rPr>
          <w:rFonts w:hint="default" w:ascii="Times New Roman" w:hAnsi="Times New Roman" w:cs="Times New Roman" w:eastAsiaTheme="minorEastAsia"/>
          <w:color w:val="auto"/>
          <w:sz w:val="20"/>
          <w:szCs w:val="20"/>
          <w:highlight w:val="none"/>
        </w:rPr>
      </w:pPr>
    </w:p>
    <w:p w14:paraId="4E795022">
      <w:pPr>
        <w:spacing w:before="13" w:line="360" w:lineRule="auto"/>
        <w:ind w:right="0"/>
        <w:rPr>
          <w:rFonts w:hint="default" w:ascii="Times New Roman" w:hAnsi="Times New Roman" w:cs="Times New Roman" w:eastAsiaTheme="minorEastAsia"/>
          <w:color w:val="auto"/>
          <w:sz w:val="17"/>
          <w:szCs w:val="17"/>
          <w:highlight w:val="none"/>
        </w:rPr>
      </w:pPr>
    </w:p>
    <w:p w14:paraId="28BE9584">
      <w:pPr>
        <w:pStyle w:val="3"/>
        <w:spacing w:line="360" w:lineRule="auto"/>
        <w:ind w:left="2556" w:right="0"/>
        <w:jc w:val="left"/>
        <w:outlineLvl w:val="0"/>
        <w:rPr>
          <w:rFonts w:hint="default" w:ascii="Times New Roman" w:hAnsi="Times New Roman" w:cs="Times New Roman" w:eastAsiaTheme="minorEastAsia"/>
          <w:b w:val="0"/>
          <w:bCs w:val="0"/>
          <w:color w:val="auto"/>
          <w:highlight w:val="none"/>
        </w:rPr>
      </w:pPr>
      <w:bookmarkStart w:id="15" w:name="第二部分 设计任务书"/>
      <w:bookmarkEnd w:id="15"/>
      <w:bookmarkStart w:id="16" w:name="_Toc27557"/>
      <w:r>
        <w:rPr>
          <w:rFonts w:hint="default" w:ascii="Times New Roman" w:hAnsi="Times New Roman" w:cs="Times New Roman" w:eastAsiaTheme="minorEastAsia"/>
          <w:color w:val="auto"/>
          <w:highlight w:val="none"/>
        </w:rPr>
        <w:t>第二部分</w:t>
      </w:r>
      <w:r>
        <w:rPr>
          <w:rFonts w:hint="default" w:ascii="Times New Roman" w:hAnsi="Times New Roman" w:cs="Times New Roman" w:eastAsiaTheme="minorEastAsia"/>
          <w:color w:val="auto"/>
          <w:spacing w:val="-7"/>
          <w:highlight w:val="none"/>
        </w:rPr>
        <w:t xml:space="preserve"> </w:t>
      </w:r>
      <w:r>
        <w:rPr>
          <w:rFonts w:hint="default" w:ascii="Times New Roman" w:hAnsi="Times New Roman" w:cs="Times New Roman" w:eastAsiaTheme="minorEastAsia"/>
          <w:color w:val="auto"/>
          <w:highlight w:val="none"/>
        </w:rPr>
        <w:t>设计任务书</w:t>
      </w:r>
      <w:bookmarkEnd w:id="16"/>
    </w:p>
    <w:p w14:paraId="3CF7404A">
      <w:pPr>
        <w:spacing w:after="0" w:line="360" w:lineRule="auto"/>
        <w:jc w:val="left"/>
        <w:rPr>
          <w:rFonts w:hint="default" w:ascii="Times New Roman" w:hAnsi="Times New Roman" w:cs="Times New Roman" w:eastAsiaTheme="minorEastAsia"/>
          <w:color w:val="auto"/>
          <w:highlight w:val="none"/>
        </w:rPr>
      </w:pPr>
    </w:p>
    <w:p w14:paraId="6FDE4DB6">
      <w:pPr>
        <w:pStyle w:val="2"/>
        <w:rPr>
          <w:rFonts w:hint="default" w:eastAsiaTheme="minorEastAsia"/>
          <w:sz w:val="24"/>
          <w:szCs w:val="24"/>
          <w:highlight w:val="none"/>
          <w:lang w:val="en-US" w:eastAsia="zh-CN"/>
        </w:rPr>
        <w:sectPr>
          <w:pgSz w:w="11910" w:h="16840"/>
          <w:pgMar w:top="1580" w:right="1680" w:bottom="1240" w:left="1680" w:header="0" w:footer="1057" w:gutter="0"/>
          <w:pgBorders>
            <w:top w:val="none" w:sz="0" w:space="0"/>
            <w:left w:val="none" w:sz="0" w:space="0"/>
            <w:bottom w:val="none" w:sz="0" w:space="0"/>
            <w:right w:val="none" w:sz="0" w:space="0"/>
          </w:pgBorders>
          <w:pgNumType w:fmt="decimal"/>
          <w:cols w:space="720" w:num="1"/>
        </w:sectPr>
      </w:pPr>
      <w:r>
        <w:rPr>
          <w:rFonts w:hint="eastAsia" w:eastAsiaTheme="minorEastAsia"/>
          <w:sz w:val="24"/>
          <w:szCs w:val="24"/>
          <w:highlight w:val="none"/>
          <w:lang w:val="en-US" w:eastAsia="zh-CN"/>
        </w:rPr>
        <w:t>另册。</w:t>
      </w:r>
    </w:p>
    <w:p w14:paraId="0FB317D3">
      <w:pPr>
        <w:spacing w:before="13" w:line="360" w:lineRule="auto"/>
        <w:ind w:right="0"/>
        <w:rPr>
          <w:rFonts w:hint="default" w:ascii="Times New Roman" w:hAnsi="Times New Roman" w:cs="Times New Roman" w:eastAsiaTheme="minorEastAsia"/>
          <w:color w:val="auto"/>
          <w:sz w:val="19"/>
          <w:szCs w:val="19"/>
          <w:highlight w:val="none"/>
        </w:rPr>
      </w:pPr>
    </w:p>
    <w:p w14:paraId="457BBA58">
      <w:pPr>
        <w:pStyle w:val="3"/>
        <w:spacing w:line="360" w:lineRule="auto"/>
        <w:ind w:left="2193" w:right="649"/>
        <w:jc w:val="left"/>
        <w:outlineLvl w:val="0"/>
        <w:rPr>
          <w:rFonts w:hint="default" w:ascii="Times New Roman" w:hAnsi="Times New Roman" w:cs="Times New Roman" w:eastAsiaTheme="minorEastAsia"/>
          <w:b w:val="0"/>
          <w:bCs w:val="0"/>
          <w:color w:val="auto"/>
          <w:highlight w:val="none"/>
        </w:rPr>
      </w:pPr>
      <w:bookmarkStart w:id="17" w:name="_Toc28509"/>
      <w:r>
        <w:rPr>
          <w:rFonts w:hint="default" w:ascii="Times New Roman" w:hAnsi="Times New Roman" w:cs="Times New Roman" w:eastAsiaTheme="minorEastAsia"/>
          <w:color w:val="auto"/>
          <w:highlight w:val="none"/>
        </w:rPr>
        <w:t>第三部分</w:t>
      </w:r>
      <w:r>
        <w:rPr>
          <w:rFonts w:hint="default" w:ascii="Times New Roman" w:hAnsi="Times New Roman" w:cs="Times New Roman" w:eastAsiaTheme="minorEastAsia"/>
          <w:color w:val="auto"/>
          <w:spacing w:val="-3"/>
          <w:highlight w:val="none"/>
        </w:rPr>
        <w:t xml:space="preserve"> </w:t>
      </w:r>
      <w:r>
        <w:rPr>
          <w:rFonts w:hint="eastAsia" w:ascii="Times New Roman" w:hAnsi="Times New Roman" w:cs="Times New Roman" w:eastAsiaTheme="minorEastAsia"/>
          <w:color w:val="auto"/>
          <w:spacing w:val="-3"/>
          <w:highlight w:val="none"/>
          <w:lang w:val="en-US" w:eastAsia="zh-CN"/>
        </w:rPr>
        <w:t xml:space="preserve">  </w:t>
      </w:r>
      <w:r>
        <w:rPr>
          <w:rFonts w:hint="default" w:ascii="Times New Roman" w:hAnsi="Times New Roman" w:cs="Times New Roman" w:eastAsiaTheme="minorEastAsia"/>
          <w:color w:val="auto"/>
          <w:highlight w:val="none"/>
        </w:rPr>
        <w:t>施工管理任务书</w:t>
      </w:r>
      <w:bookmarkEnd w:id="17"/>
    </w:p>
    <w:p w14:paraId="0D3A2797">
      <w:pPr>
        <w:spacing w:before="2" w:line="360" w:lineRule="auto"/>
        <w:ind w:left="596" w:right="6791" w:hanging="497"/>
        <w:jc w:val="left"/>
        <w:rPr>
          <w:rFonts w:hint="default" w:ascii="Times New Roman" w:hAnsi="Times New Roman" w:cs="Times New Roman" w:eastAsiaTheme="minorEastAsia"/>
          <w:b/>
          <w:bCs/>
          <w:color w:val="auto"/>
          <w:sz w:val="24"/>
          <w:szCs w:val="24"/>
          <w:highlight w:val="none"/>
        </w:rPr>
      </w:pPr>
      <w:bookmarkStart w:id="18" w:name="一、项目施工准备事项"/>
      <w:bookmarkEnd w:id="18"/>
    </w:p>
    <w:p w14:paraId="33E7D125">
      <w:pPr>
        <w:spacing w:before="2" w:line="360" w:lineRule="auto"/>
        <w:ind w:left="596" w:right="6791" w:hanging="497"/>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b/>
          <w:bCs/>
          <w:color w:val="auto"/>
          <w:sz w:val="24"/>
          <w:szCs w:val="24"/>
          <w:highlight w:val="none"/>
        </w:rPr>
        <w:t xml:space="preserve">一、项目施工准备事项 </w:t>
      </w:r>
      <w:r>
        <w:rPr>
          <w:rFonts w:hint="eastAsia" w:asciiTheme="majorEastAsia" w:hAnsiTheme="majorEastAsia" w:eastAsiaTheme="majorEastAsia" w:cstheme="majorEastAsia"/>
          <w:b/>
          <w:bCs/>
          <w:color w:val="auto"/>
          <w:spacing w:val="2"/>
          <w:sz w:val="24"/>
          <w:szCs w:val="24"/>
          <w:highlight w:val="none"/>
        </w:rPr>
        <w:t>1</w:t>
      </w:r>
      <w:r>
        <w:rPr>
          <w:rFonts w:hint="eastAsia" w:asciiTheme="majorEastAsia" w:hAnsiTheme="majorEastAsia" w:eastAsiaTheme="majorEastAsia" w:cstheme="majorEastAsia"/>
          <w:b/>
          <w:bCs/>
          <w:color w:val="auto"/>
          <w:spacing w:val="2"/>
          <w:sz w:val="24"/>
          <w:szCs w:val="24"/>
          <w:highlight w:val="none"/>
          <w:lang w:val="en-US"/>
        </w:rPr>
        <w:t>.</w:t>
      </w:r>
      <w:r>
        <w:rPr>
          <w:rFonts w:hint="eastAsia" w:asciiTheme="majorEastAsia" w:hAnsiTheme="majorEastAsia" w:eastAsiaTheme="majorEastAsia" w:cstheme="majorEastAsia"/>
          <w:b/>
          <w:bCs/>
          <w:color w:val="auto"/>
          <w:spacing w:val="2"/>
          <w:sz w:val="24"/>
          <w:szCs w:val="24"/>
          <w:highlight w:val="none"/>
        </w:rPr>
        <w:t>施工总平面置</w:t>
      </w:r>
    </w:p>
    <w:p w14:paraId="52280F7E">
      <w:pPr>
        <w:pStyle w:val="8"/>
        <w:spacing w:before="0" w:line="360" w:lineRule="auto"/>
        <w:ind w:left="0" w:right="0" w:firstLine="496" w:firstLineChars="2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4"/>
          <w:highlight w:val="none"/>
        </w:rPr>
        <w:t>根据</w:t>
      </w:r>
      <w:r>
        <w:rPr>
          <w:rFonts w:hint="eastAsia" w:ascii="Times New Roman" w:hAnsi="Times New Roman" w:cs="Times New Roman" w:eastAsiaTheme="minorEastAsia"/>
          <w:color w:val="auto"/>
          <w:spacing w:val="4"/>
          <w:highlight w:val="none"/>
          <w:lang w:val="en-US" w:eastAsia="zh-CN"/>
        </w:rPr>
        <w:t>首开区</w:t>
      </w:r>
      <w:r>
        <w:rPr>
          <w:rFonts w:hint="default" w:ascii="Times New Roman" w:hAnsi="Times New Roman" w:cs="Times New Roman" w:eastAsiaTheme="minorEastAsia"/>
          <w:color w:val="auto"/>
          <w:spacing w:val="4"/>
          <w:highlight w:val="none"/>
        </w:rPr>
        <w:t>安置地块规划建设内容，由承包人统筹考虑总平面布置，并按广州市安</w:t>
      </w:r>
      <w:r>
        <w:rPr>
          <w:rFonts w:hint="default" w:ascii="Times New Roman" w:hAnsi="Times New Roman" w:cs="Times New Roman" w:eastAsiaTheme="minorEastAsia"/>
          <w:color w:val="auto"/>
          <w:spacing w:val="3"/>
          <w:highlight w:val="none"/>
        </w:rPr>
        <w:t>全文明施工管理相关要求执行。若因影响后续施工而产生二次或多次临建设施搬迁， 承包人必须无条件服从施工安排，并恢复原状，由此引起的恢复费用，发包人不做任</w:t>
      </w:r>
      <w:r>
        <w:rPr>
          <w:rFonts w:hint="default" w:ascii="Times New Roman" w:hAnsi="Times New Roman" w:cs="Times New Roman" w:eastAsiaTheme="minorEastAsia"/>
          <w:color w:val="auto"/>
          <w:spacing w:val="2"/>
          <w:highlight w:val="none"/>
        </w:rPr>
        <w:t>何补偿。</w:t>
      </w:r>
    </w:p>
    <w:p w14:paraId="0A741666">
      <w:pPr>
        <w:pStyle w:val="8"/>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595" w:right="323"/>
        <w:jc w:val="left"/>
        <w:textAlignment w:val="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spacing w:val="2"/>
          <w:highlight w:val="none"/>
        </w:rPr>
        <w:t>2</w:t>
      </w:r>
      <w:r>
        <w:rPr>
          <w:rFonts w:hint="eastAsia" w:asciiTheme="majorEastAsia" w:hAnsiTheme="majorEastAsia" w:eastAsiaTheme="majorEastAsia" w:cstheme="majorEastAsia"/>
          <w:b/>
          <w:bCs/>
          <w:color w:val="auto"/>
          <w:spacing w:val="2"/>
          <w:highlight w:val="none"/>
          <w:lang w:val="en-US"/>
        </w:rPr>
        <w:t>.</w:t>
      </w:r>
      <w:r>
        <w:rPr>
          <w:rFonts w:hint="eastAsia" w:asciiTheme="majorEastAsia" w:hAnsiTheme="majorEastAsia" w:eastAsiaTheme="majorEastAsia" w:cstheme="majorEastAsia"/>
          <w:b/>
          <w:bCs/>
          <w:color w:val="auto"/>
          <w:spacing w:val="2"/>
          <w:highlight w:val="none"/>
        </w:rPr>
        <w:t>三通一平部署</w:t>
      </w:r>
    </w:p>
    <w:p w14:paraId="7B07964F">
      <w:pPr>
        <w:pStyle w:val="8"/>
        <w:spacing w:before="0" w:line="360" w:lineRule="auto"/>
        <w:ind w:left="0" w:right="0" w:firstLine="496" w:firstLineChars="200"/>
        <w:jc w:val="both"/>
        <w:rPr>
          <w:rFonts w:hint="default" w:ascii="Times New Roman" w:hAnsi="Times New Roman" w:cs="Times New Roman" w:eastAsiaTheme="minorEastAsia"/>
          <w:b w:val="0"/>
          <w:bCs w:val="0"/>
          <w:color w:val="auto"/>
          <w:spacing w:val="4"/>
          <w:highlight w:val="none"/>
          <w:lang w:val="en-US" w:eastAsia="en-US"/>
        </w:rPr>
      </w:pPr>
      <w:r>
        <w:rPr>
          <w:rFonts w:hint="default" w:ascii="Times New Roman" w:hAnsi="Times New Roman" w:cs="Times New Roman" w:eastAsiaTheme="minorEastAsia"/>
          <w:b w:val="0"/>
          <w:bCs w:val="0"/>
          <w:color w:val="auto"/>
          <w:spacing w:val="4"/>
          <w:highlight w:val="none"/>
        </w:rPr>
        <w:t xml:space="preserve">2.1 </w:t>
      </w:r>
      <w:r>
        <w:rPr>
          <w:rFonts w:hint="default" w:ascii="Times New Roman" w:hAnsi="Times New Roman" w:cs="Times New Roman" w:eastAsiaTheme="minorEastAsia"/>
          <w:b w:val="0"/>
          <w:bCs w:val="0"/>
          <w:color w:val="auto"/>
          <w:spacing w:val="4"/>
          <w:highlight w:val="none"/>
          <w:lang w:val="en-US" w:eastAsia="en-US"/>
        </w:rPr>
        <w:t>本项目场址位于</w:t>
      </w:r>
      <w:r>
        <w:rPr>
          <w:rFonts w:hint="eastAsia" w:ascii="仿宋" w:hAnsi="仿宋" w:eastAsia="仿宋" w:cs="仿宋"/>
          <w:highlight w:val="none"/>
          <w:u w:val="single"/>
          <w:lang w:eastAsia="zh-CN"/>
        </w:rPr>
        <w:t>广州市白云区螺涌村、松南村、松北村城中村改造项目实施范围内</w:t>
      </w:r>
      <w:r>
        <w:rPr>
          <w:rFonts w:hint="default" w:ascii="Times New Roman" w:hAnsi="Times New Roman" w:cs="Times New Roman" w:eastAsiaTheme="minorEastAsia"/>
          <w:b w:val="0"/>
          <w:bCs w:val="0"/>
          <w:color w:val="auto"/>
          <w:spacing w:val="4"/>
          <w:highlight w:val="none"/>
          <w:lang w:val="en-US" w:eastAsia="en-US"/>
        </w:rPr>
        <w:t>。</w:t>
      </w:r>
      <w:r>
        <w:rPr>
          <w:rFonts w:hint="default" w:ascii="Times New Roman" w:hAnsi="Times New Roman" w:cs="Times New Roman" w:eastAsiaTheme="minorEastAsia"/>
          <w:b w:val="0"/>
          <w:bCs w:val="0"/>
          <w:color w:val="auto"/>
          <w:spacing w:val="4"/>
          <w:highlight w:val="none"/>
          <w:lang w:val="en-US" w:eastAsia="zh-CN"/>
        </w:rPr>
        <w:t>施工临时用水</w:t>
      </w:r>
      <w:r>
        <w:rPr>
          <w:rFonts w:hint="default" w:ascii="Times New Roman" w:hAnsi="Times New Roman" w:cs="Times New Roman" w:eastAsiaTheme="minorEastAsia"/>
          <w:b w:val="0"/>
          <w:bCs w:val="0"/>
          <w:color w:val="auto"/>
          <w:spacing w:val="4"/>
          <w:highlight w:val="none"/>
          <w:lang w:val="en-US" w:eastAsia="en-US"/>
        </w:rPr>
        <w:t>需要在项目附近市政给水主管进行接驳。</w:t>
      </w:r>
    </w:p>
    <w:p w14:paraId="4CBE041C">
      <w:pPr>
        <w:pStyle w:val="8"/>
        <w:spacing w:before="0" w:line="360" w:lineRule="auto"/>
        <w:ind w:left="0" w:right="0" w:firstLine="496" w:firstLineChars="200"/>
        <w:jc w:val="both"/>
        <w:rPr>
          <w:rFonts w:hint="default" w:ascii="Times New Roman" w:hAnsi="Times New Roman" w:cs="Times New Roman" w:eastAsiaTheme="minorEastAsia"/>
          <w:b w:val="0"/>
          <w:bCs w:val="0"/>
          <w:color w:val="auto"/>
          <w:spacing w:val="4"/>
          <w:highlight w:val="none"/>
          <w:u w:val="none"/>
          <w:lang w:val="en-US" w:eastAsia="zh-CN"/>
        </w:rPr>
      </w:pPr>
      <w:r>
        <w:rPr>
          <w:rFonts w:hint="default" w:ascii="Times New Roman" w:hAnsi="Times New Roman" w:cs="Times New Roman" w:eastAsiaTheme="minorEastAsia"/>
          <w:b w:val="0"/>
          <w:bCs w:val="0"/>
          <w:color w:val="auto"/>
          <w:spacing w:val="4"/>
          <w:highlight w:val="none"/>
          <w:u w:val="none"/>
          <w:lang w:val="en-US" w:eastAsia="zh-CN"/>
        </w:rPr>
        <w:t>2.1.1发包人提供的临水、临电接驳点在项目规划用地红线范围内，具体接驳点位置以自来水公司、供电部门批准的接驳位置为准,</w:t>
      </w:r>
      <w:r>
        <w:rPr>
          <w:rFonts w:hint="default" w:ascii="Times New Roman" w:hAnsi="Times New Roman" w:cs="Times New Roman" w:eastAsiaTheme="minorEastAsia"/>
          <w:b w:val="0"/>
          <w:bCs w:val="0"/>
          <w:color w:val="auto"/>
          <w:spacing w:val="4"/>
          <w:highlight w:val="none"/>
          <w:u w:val="none"/>
          <w:lang w:val="en-US" w:eastAsia="zh-CN" w:bidi="en-US"/>
        </w:rPr>
        <w:t>承包人不得以接驳点不合适要求增加费用</w:t>
      </w:r>
      <w:r>
        <w:rPr>
          <w:rFonts w:hint="default" w:ascii="Times New Roman" w:hAnsi="Times New Roman" w:cs="Times New Roman" w:eastAsiaTheme="minorEastAsia"/>
          <w:b w:val="0"/>
          <w:bCs w:val="0"/>
          <w:color w:val="auto"/>
          <w:spacing w:val="4"/>
          <w:highlight w:val="none"/>
          <w:u w:val="none"/>
          <w:lang w:val="en-US" w:eastAsia="zh-CN"/>
        </w:rPr>
        <w:t>。</w:t>
      </w:r>
    </w:p>
    <w:p w14:paraId="5E24FB61">
      <w:pPr>
        <w:pStyle w:val="8"/>
        <w:spacing w:before="0" w:after="0" w:line="360" w:lineRule="auto"/>
        <w:ind w:left="0" w:leftChars="0" w:right="0" w:firstLine="480" w:firstLineChars="200"/>
        <w:jc w:val="both"/>
        <w:rPr>
          <w:rFonts w:hint="default" w:ascii="Times New Roman" w:hAnsi="Times New Roman" w:cs="Times New Roman" w:eastAsiaTheme="minorEastAsia"/>
          <w:b w:val="0"/>
          <w:bCs w:val="0"/>
          <w:color w:val="auto"/>
          <w:spacing w:val="0"/>
          <w:highlight w:val="none"/>
          <w:u w:val="none"/>
          <w:lang w:val="en-US" w:eastAsia="zh-CN" w:bidi="en-US"/>
        </w:rPr>
      </w:pPr>
      <w:r>
        <w:rPr>
          <w:rFonts w:hint="default" w:ascii="Times New Roman" w:hAnsi="Times New Roman" w:cs="Times New Roman" w:eastAsiaTheme="minorEastAsia"/>
          <w:b w:val="0"/>
          <w:bCs w:val="0"/>
          <w:color w:val="auto"/>
          <w:highlight w:val="none"/>
          <w:u w:val="none"/>
          <w:lang w:eastAsia="zh-CN" w:bidi="en-US"/>
        </w:rPr>
        <w:t>①</w:t>
      </w:r>
      <w:r>
        <w:rPr>
          <w:rFonts w:hint="default" w:ascii="Times New Roman" w:hAnsi="Times New Roman" w:cs="Times New Roman" w:eastAsiaTheme="minorEastAsia"/>
          <w:b w:val="0"/>
          <w:bCs w:val="0"/>
          <w:color w:val="auto"/>
          <w:spacing w:val="0"/>
          <w:highlight w:val="none"/>
          <w:u w:val="none"/>
          <w:lang w:val="en-US" w:eastAsia="zh-CN" w:bidi="en-US"/>
        </w:rPr>
        <w:t>发包人提供的临水、临电接驳点在项目规划用地红线范围内，具体接驳点位置以自来水公司、供电部门批准的接驳位置为准，承包人不得以接驳点不合适要求增加费用。</w:t>
      </w:r>
    </w:p>
    <w:p w14:paraId="17E4D0CE">
      <w:pPr>
        <w:pStyle w:val="8"/>
        <w:spacing w:before="0" w:line="360" w:lineRule="auto"/>
        <w:ind w:left="0" w:leftChars="0" w:right="0" w:firstLine="480" w:firstLineChars="200"/>
        <w:jc w:val="both"/>
        <w:rPr>
          <w:rFonts w:hint="default" w:ascii="Times New Roman" w:hAnsi="Times New Roman" w:cs="Times New Roman" w:eastAsiaTheme="minorEastAsia"/>
          <w:b w:val="0"/>
          <w:bCs w:val="0"/>
          <w:color w:val="auto"/>
          <w:spacing w:val="0"/>
          <w:highlight w:val="none"/>
          <w:u w:val="none"/>
          <w:lang w:val="en-US" w:eastAsia="zh-CN" w:bidi="en-US"/>
        </w:rPr>
      </w:pPr>
      <w:r>
        <w:rPr>
          <w:rFonts w:hint="default" w:ascii="Times New Roman" w:hAnsi="Times New Roman" w:cs="Times New Roman" w:eastAsiaTheme="minorEastAsia"/>
          <w:b w:val="0"/>
          <w:bCs w:val="0"/>
          <w:color w:val="auto"/>
          <w:spacing w:val="0"/>
          <w:highlight w:val="none"/>
          <w:u w:val="none"/>
          <w:lang w:val="en-US" w:eastAsia="zh-CN" w:bidi="en-US"/>
        </w:rPr>
        <w:t>②根据项目实际情况，若发包人在开工前能提供临水、临电接驳点，承包人负责接驳点至施工场地内用电、用水点的</w:t>
      </w:r>
      <w:r>
        <w:rPr>
          <w:rFonts w:hint="eastAsia" w:ascii="Times New Roman" w:hAnsi="Times New Roman" w:cs="Times New Roman" w:eastAsiaTheme="minorEastAsia"/>
          <w:b w:val="0"/>
          <w:bCs w:val="0"/>
          <w:color w:val="auto"/>
          <w:spacing w:val="0"/>
          <w:highlight w:val="none"/>
          <w:u w:val="none"/>
          <w:lang w:val="en-US" w:eastAsia="zh-CN" w:bidi="en-US"/>
        </w:rPr>
        <w:t>一</w:t>
      </w:r>
      <w:r>
        <w:rPr>
          <w:rFonts w:hint="default" w:ascii="Times New Roman" w:hAnsi="Times New Roman" w:cs="Times New Roman" w:eastAsiaTheme="minorEastAsia"/>
          <w:b w:val="0"/>
          <w:bCs w:val="0"/>
          <w:color w:val="auto"/>
          <w:spacing w:val="0"/>
          <w:highlight w:val="none"/>
          <w:u w:val="none"/>
          <w:lang w:val="en-US" w:eastAsia="zh-CN" w:bidi="en-US"/>
        </w:rPr>
        <w:t>切所需电缆管线、箱柜、管道、阀门等以满足施工所需，相关费用综合考虑在报价中。</w:t>
      </w:r>
    </w:p>
    <w:p w14:paraId="4630F778">
      <w:pPr>
        <w:pStyle w:val="8"/>
        <w:spacing w:before="0" w:line="360" w:lineRule="auto"/>
        <w:ind w:left="0" w:leftChars="0" w:right="0" w:firstLine="480" w:firstLineChars="200"/>
        <w:jc w:val="both"/>
        <w:rPr>
          <w:rFonts w:hint="default" w:ascii="Times New Roman" w:hAnsi="Times New Roman" w:cs="Times New Roman" w:eastAsiaTheme="minorEastAsia"/>
          <w:b w:val="0"/>
          <w:bCs w:val="0"/>
          <w:color w:val="auto"/>
          <w:spacing w:val="0"/>
          <w:highlight w:val="none"/>
          <w:u w:val="none"/>
          <w:lang w:val="en-US" w:eastAsia="zh-CN" w:bidi="en-US"/>
        </w:rPr>
      </w:pPr>
      <w:r>
        <w:rPr>
          <w:rFonts w:hint="default" w:ascii="Times New Roman" w:hAnsi="Times New Roman" w:cs="Times New Roman" w:eastAsiaTheme="minorEastAsia"/>
          <w:b w:val="0"/>
          <w:bCs w:val="0"/>
          <w:color w:val="auto"/>
          <w:spacing w:val="0"/>
          <w:highlight w:val="none"/>
          <w:u w:val="none"/>
          <w:lang w:val="en-US" w:eastAsia="zh-CN" w:bidi="en-US"/>
        </w:rPr>
        <w:t>③根据现场条件，若发包人无法在开工前提供临水、临电接驳等服务，承包人需根据施工需要自行解决临时用水、临时用电（含临时发电机发电、施工场地用电及所需电缆、灯具安装、施工用水及管道敷设等），直到发包人可提供临时用水、临时用电接驳为止。</w:t>
      </w:r>
    </w:p>
    <w:p w14:paraId="6B972812">
      <w:pPr>
        <w:tabs>
          <w:tab w:val="left" w:pos="540"/>
        </w:tabs>
        <w:spacing w:line="360" w:lineRule="auto"/>
        <w:ind w:left="0" w:leftChars="0" w:firstLine="480" w:firstLineChars="200"/>
        <w:rPr>
          <w:rFonts w:hint="default" w:ascii="Times New Roman" w:hAnsi="Times New Roman" w:cs="Times New Roman" w:eastAsiaTheme="minorEastAsia"/>
          <w:b w:val="0"/>
          <w:bCs w:val="0"/>
          <w:color w:val="auto"/>
          <w:spacing w:val="0"/>
          <w:sz w:val="24"/>
          <w:szCs w:val="24"/>
          <w:highlight w:val="none"/>
          <w:u w:val="none"/>
          <w:lang w:val="en-US" w:eastAsia="zh-CN" w:bidi="en-US"/>
        </w:rPr>
      </w:pPr>
      <w:r>
        <w:rPr>
          <w:rFonts w:hint="default" w:ascii="Times New Roman" w:hAnsi="Times New Roman" w:cs="Times New Roman" w:eastAsiaTheme="minorEastAsia"/>
          <w:b w:val="0"/>
          <w:bCs w:val="0"/>
          <w:color w:val="auto"/>
          <w:spacing w:val="0"/>
          <w:sz w:val="24"/>
          <w:szCs w:val="24"/>
          <w:highlight w:val="none"/>
          <w:u w:val="none"/>
          <w:lang w:val="en-US" w:eastAsia="zh-CN" w:bidi="en-US"/>
        </w:rPr>
        <w:t>临时用水接驳提供时间暂定为开工后2个月内；临时用电接驳（由于需配合场地内配电房迁改时序计划），提供时间暂定为开工后4个月内，开工时间以开工令为准。在此期间内，相关费用（含水费、电费等）包含在合同价中，不再另行计取。</w:t>
      </w:r>
    </w:p>
    <w:p w14:paraId="6374DE62">
      <w:pPr>
        <w:pStyle w:val="2"/>
        <w:spacing w:before="34" w:line="360" w:lineRule="auto"/>
        <w:ind w:left="0" w:right="340" w:firstLine="480" w:firstLineChars="200"/>
        <w:jc w:val="both"/>
        <w:rPr>
          <w:rFonts w:hint="default" w:ascii="Times New Roman" w:hAnsi="Times New Roman" w:cs="Times New Roman" w:eastAsiaTheme="minorEastAsia"/>
          <w:b w:val="0"/>
          <w:bCs w:val="0"/>
          <w:color w:val="auto"/>
          <w:spacing w:val="4"/>
          <w:sz w:val="24"/>
          <w:szCs w:val="24"/>
          <w:highlight w:val="none"/>
          <w:u w:val="none"/>
          <w:lang w:val="en-US" w:eastAsia="zh-CN"/>
        </w:rPr>
      </w:pPr>
      <w:r>
        <w:rPr>
          <w:rFonts w:hint="default" w:ascii="Times New Roman" w:hAnsi="Times New Roman" w:cs="Times New Roman" w:eastAsiaTheme="minorEastAsia"/>
          <w:b w:val="0"/>
          <w:bCs w:val="0"/>
          <w:color w:val="auto"/>
          <w:sz w:val="24"/>
          <w:szCs w:val="24"/>
          <w:highlight w:val="none"/>
          <w:u w:val="none"/>
          <w:lang w:eastAsia="zh-CN" w:bidi="en-US"/>
        </w:rPr>
        <w:t>④其他以施工场地已具备的现状为准，若施工场地不满足正常施工要求，由承包人自行承担相关费用。包括但不限于市政管网供水压力、</w:t>
      </w:r>
      <w:r>
        <w:rPr>
          <w:rFonts w:hint="default" w:ascii="Times New Roman" w:hAnsi="Times New Roman" w:cs="Times New Roman" w:eastAsiaTheme="minorEastAsia"/>
          <w:b w:val="0"/>
          <w:bCs w:val="0"/>
          <w:color w:val="auto"/>
          <w:sz w:val="24"/>
          <w:szCs w:val="24"/>
          <w:highlight w:val="none"/>
          <w:u w:val="none"/>
          <w:lang w:val="en-US" w:eastAsia="zh-CN" w:bidi="en-US"/>
        </w:rPr>
        <w:t>供（</w:t>
      </w:r>
      <w:r>
        <w:rPr>
          <w:rFonts w:hint="default" w:ascii="Times New Roman" w:hAnsi="Times New Roman" w:cs="Times New Roman" w:eastAsiaTheme="minorEastAsia"/>
          <w:b w:val="0"/>
          <w:bCs w:val="0"/>
          <w:color w:val="auto"/>
          <w:sz w:val="24"/>
          <w:szCs w:val="24"/>
          <w:highlight w:val="none"/>
          <w:u w:val="none"/>
          <w:lang w:eastAsia="zh-CN" w:bidi="en-US"/>
        </w:rPr>
        <w:t>临</w:t>
      </w:r>
      <w:r>
        <w:rPr>
          <w:rFonts w:hint="default" w:ascii="Times New Roman" w:hAnsi="Times New Roman" w:cs="Times New Roman" w:eastAsiaTheme="minorEastAsia"/>
          <w:b w:val="0"/>
          <w:bCs w:val="0"/>
          <w:color w:val="auto"/>
          <w:sz w:val="24"/>
          <w:szCs w:val="24"/>
          <w:highlight w:val="none"/>
          <w:u w:val="none"/>
          <w:lang w:val="en-US" w:eastAsia="zh-CN" w:bidi="en-US"/>
        </w:rPr>
        <w:t>）</w:t>
      </w:r>
      <w:r>
        <w:rPr>
          <w:rFonts w:hint="default" w:ascii="Times New Roman" w:hAnsi="Times New Roman" w:cs="Times New Roman" w:eastAsiaTheme="minorEastAsia"/>
          <w:b w:val="0"/>
          <w:bCs w:val="0"/>
          <w:color w:val="auto"/>
          <w:sz w:val="24"/>
          <w:szCs w:val="24"/>
          <w:highlight w:val="none"/>
          <w:u w:val="none"/>
          <w:lang w:eastAsia="zh-CN" w:bidi="en-US"/>
        </w:rPr>
        <w:t>电线路等不能满足承包人施工所需，承包人须自行办理施工临时排水许可及施工临时排污许可证。有关费用已在投标报价中综合考虑，发包人不另行计量支付。</w:t>
      </w:r>
    </w:p>
    <w:p w14:paraId="3A36B19E">
      <w:pPr>
        <w:spacing w:before="0" w:line="360" w:lineRule="auto"/>
        <w:ind w:left="0" w:leftChars="0" w:right="0" w:firstLine="496" w:firstLineChars="200"/>
        <w:jc w:val="both"/>
        <w:rPr>
          <w:rFonts w:hint="default" w:ascii="Times New Roman" w:hAnsi="Times New Roman" w:cs="Times New Roman" w:eastAsiaTheme="minorEastAsia"/>
          <w:color w:val="auto"/>
          <w:spacing w:val="4"/>
          <w:sz w:val="24"/>
          <w:szCs w:val="24"/>
          <w:highlight w:val="none"/>
          <w:lang w:val="en-US" w:eastAsia="zh-CN"/>
        </w:rPr>
      </w:pPr>
      <w:r>
        <w:rPr>
          <w:rFonts w:hint="default" w:ascii="Times New Roman" w:hAnsi="Times New Roman" w:cs="Times New Roman" w:eastAsiaTheme="minorEastAsia"/>
          <w:color w:val="auto"/>
          <w:spacing w:val="4"/>
          <w:sz w:val="24"/>
          <w:szCs w:val="24"/>
          <w:highlight w:val="none"/>
          <w:lang w:val="en-US" w:eastAsia="en-US"/>
        </w:rPr>
        <w:t>2.1.</w:t>
      </w:r>
      <w:r>
        <w:rPr>
          <w:rFonts w:hint="default" w:ascii="Times New Roman" w:hAnsi="Times New Roman" w:cs="Times New Roman" w:eastAsiaTheme="minorEastAsia"/>
          <w:color w:val="auto"/>
          <w:spacing w:val="4"/>
          <w:sz w:val="24"/>
          <w:szCs w:val="24"/>
          <w:highlight w:val="none"/>
          <w:lang w:val="en-US" w:eastAsia="zh-CN"/>
        </w:rPr>
        <w:t xml:space="preserve">2  </w:t>
      </w:r>
      <w:r>
        <w:rPr>
          <w:rFonts w:hint="default" w:ascii="Times New Roman" w:hAnsi="Times New Roman" w:cs="Times New Roman" w:eastAsiaTheme="minorEastAsia"/>
          <w:color w:val="auto"/>
          <w:spacing w:val="4"/>
          <w:sz w:val="24"/>
          <w:szCs w:val="24"/>
          <w:highlight w:val="none"/>
          <w:u w:val="none"/>
          <w:lang w:eastAsia="en-US"/>
        </w:rPr>
        <w:t>发包人在办理施工临时用水、用电接驳事宜时承包人应尽可能提供必要的协助。</w:t>
      </w:r>
    </w:p>
    <w:p w14:paraId="36F788F1">
      <w:pPr>
        <w:pStyle w:val="8"/>
        <w:spacing w:before="0" w:line="360" w:lineRule="auto"/>
        <w:ind w:left="0" w:right="0" w:firstLine="488" w:firstLineChars="200"/>
        <w:jc w:val="both"/>
        <w:rPr>
          <w:rFonts w:hint="default" w:ascii="Times New Roman" w:hAnsi="Times New Roman" w:cs="Times New Roman" w:eastAsiaTheme="minorEastAsia"/>
          <w:b w:val="0"/>
          <w:bCs w:val="0"/>
          <w:color w:val="auto"/>
          <w:spacing w:val="4"/>
          <w:highlight w:val="none"/>
          <w:lang w:val="en-US" w:eastAsia="en-US"/>
        </w:rPr>
      </w:pPr>
      <w:r>
        <w:rPr>
          <w:rFonts w:hint="default" w:ascii="Times New Roman" w:hAnsi="Times New Roman" w:cs="Times New Roman" w:eastAsiaTheme="minorEastAsia"/>
          <w:color w:val="auto"/>
          <w:spacing w:val="2"/>
          <w:highlight w:val="none"/>
          <w:lang w:val="en-US" w:eastAsia="zh-CN"/>
        </w:rPr>
        <w:t>2.1.3</w:t>
      </w:r>
      <w:r>
        <w:rPr>
          <w:rFonts w:hint="default" w:ascii="Times New Roman" w:hAnsi="Times New Roman" w:cs="Times New Roman" w:eastAsiaTheme="minorEastAsia"/>
          <w:b w:val="0"/>
          <w:bCs w:val="0"/>
          <w:color w:val="auto"/>
          <w:spacing w:val="2"/>
          <w:sz w:val="24"/>
          <w:szCs w:val="24"/>
          <w:highlight w:val="none"/>
          <w:lang w:val="en-US" w:eastAsia="zh-CN" w:bidi="ar-SA"/>
        </w:rPr>
        <w:t>用地红线内施工现场不提供项目部建设及宿舍等临时设施搭设场地，</w:t>
      </w:r>
      <w:r>
        <w:rPr>
          <w:rFonts w:hint="default" w:ascii="Times New Roman" w:hAnsi="Times New Roman" w:cs="Times New Roman" w:eastAsiaTheme="minorEastAsia"/>
          <w:b w:val="0"/>
          <w:bCs w:val="0"/>
          <w:color w:val="auto"/>
          <w:spacing w:val="2"/>
          <w:highlight w:val="none"/>
          <w:lang w:val="en-US" w:eastAsia="zh-CN"/>
        </w:rPr>
        <w:t>项目现场临水、临电均不含以后项目部及工人生活区容量，需总包单位自行考虑，</w:t>
      </w:r>
      <w:r>
        <w:rPr>
          <w:rFonts w:hint="default" w:ascii="Times New Roman" w:hAnsi="Times New Roman" w:cs="Times New Roman" w:eastAsiaTheme="minorEastAsia"/>
          <w:color w:val="auto"/>
          <w:spacing w:val="2"/>
          <w:highlight w:val="none"/>
          <w:lang w:val="en-US" w:eastAsia="zh-CN"/>
        </w:rPr>
        <w:t>相关费用综合考虑在报价中。</w:t>
      </w:r>
    </w:p>
    <w:p w14:paraId="7F32228E">
      <w:pPr>
        <w:pStyle w:val="8"/>
        <w:spacing w:before="36" w:line="360" w:lineRule="auto"/>
        <w:ind w:left="596" w:right="32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2"/>
          <w:highlight w:val="none"/>
        </w:rPr>
        <w:t>围蔽及临时道路</w:t>
      </w:r>
    </w:p>
    <w:p w14:paraId="378B6E40">
      <w:pPr>
        <w:pStyle w:val="8"/>
        <w:spacing w:before="34" w:line="360" w:lineRule="auto"/>
        <w:ind w:right="340" w:firstLine="439"/>
        <w:jc w:val="both"/>
        <w:rPr>
          <w:rFonts w:hint="default" w:ascii="Times New Roman" w:hAnsi="Times New Roman" w:cs="Times New Roman" w:eastAsiaTheme="minorEastAsia"/>
          <w:color w:val="auto"/>
          <w:spacing w:val="4"/>
          <w:highlight w:val="none"/>
          <w:lang w:val="en-US" w:eastAsia="zh-CN"/>
        </w:rPr>
      </w:pPr>
      <w:r>
        <w:rPr>
          <w:rFonts w:hint="default" w:ascii="Times New Roman" w:hAnsi="Times New Roman" w:cs="Times New Roman" w:eastAsiaTheme="minorEastAsia"/>
          <w:color w:val="auto"/>
          <w:spacing w:val="4"/>
          <w:highlight w:val="none"/>
          <w:lang w:val="en-US" w:eastAsia="zh-CN"/>
        </w:rPr>
        <w:t>2.2.1 围蔽的要求及范围要求：施工期间对施工区域及周边用地范围按建设主管部门及发包人的要求进行围蔽。</w:t>
      </w:r>
    </w:p>
    <w:p w14:paraId="343ED7CA">
      <w:pPr>
        <w:pStyle w:val="8"/>
        <w:spacing w:before="34" w:line="360" w:lineRule="auto"/>
        <w:ind w:right="340" w:firstLine="439"/>
        <w:jc w:val="both"/>
        <w:rPr>
          <w:rFonts w:hint="default" w:ascii="Times New Roman" w:hAnsi="Times New Roman" w:cs="Times New Roman" w:eastAsiaTheme="minorEastAsia"/>
          <w:color w:val="auto"/>
          <w:spacing w:val="4"/>
          <w:highlight w:val="none"/>
          <w:lang w:val="en-US" w:eastAsia="zh-CN"/>
        </w:rPr>
      </w:pPr>
      <w:r>
        <w:rPr>
          <w:rFonts w:hint="default" w:ascii="Times New Roman" w:hAnsi="Times New Roman" w:cs="Times New Roman" w:eastAsiaTheme="minorEastAsia"/>
          <w:color w:val="auto"/>
          <w:spacing w:val="4"/>
          <w:highlight w:val="none"/>
          <w:lang w:val="en-US" w:eastAsia="zh-CN"/>
        </w:rPr>
        <w:t>2.2.2 临时道路： 投标人自行踏勘现场。从外路引入施工便道的施工费用含于投标报价中，不再另行计取。</w:t>
      </w:r>
    </w:p>
    <w:p w14:paraId="124C091C">
      <w:pPr>
        <w:pStyle w:val="8"/>
        <w:spacing w:before="34" w:line="360" w:lineRule="auto"/>
        <w:ind w:right="340" w:firstLine="439"/>
        <w:jc w:val="both"/>
        <w:rPr>
          <w:rFonts w:hint="default" w:ascii="Times New Roman" w:hAnsi="Times New Roman" w:cs="Times New Roman" w:eastAsiaTheme="minorEastAsia"/>
          <w:color w:val="auto"/>
          <w:spacing w:val="4"/>
          <w:highlight w:val="none"/>
          <w:lang w:val="en-US" w:eastAsia="zh-CN"/>
        </w:rPr>
      </w:pPr>
      <w:r>
        <w:rPr>
          <w:rFonts w:hint="default" w:ascii="Times New Roman" w:hAnsi="Times New Roman" w:cs="Times New Roman" w:eastAsiaTheme="minorEastAsia"/>
          <w:color w:val="auto"/>
          <w:spacing w:val="4"/>
          <w:highlight w:val="none"/>
          <w:lang w:val="en-US" w:eastAsia="zh-CN"/>
        </w:rPr>
        <w:t>2.3 临时排水及排污：临时排水可就近排入附近的原有排水口及市政排污口，排水沟渠管由承包人自行解决。由承包人自行修建临时排污设施，且必须设置污水处理系统，符合广州市建筑污水排放标准，费用含于投标报价中，不再另行计取。</w:t>
      </w:r>
    </w:p>
    <w:p w14:paraId="0E29A3BB">
      <w:pPr>
        <w:pStyle w:val="8"/>
        <w:spacing w:before="34" w:line="360" w:lineRule="auto"/>
        <w:ind w:right="340" w:firstLine="439"/>
        <w:jc w:val="both"/>
        <w:rPr>
          <w:rFonts w:hint="default" w:ascii="Times New Roman" w:hAnsi="Times New Roman" w:cs="Times New Roman" w:eastAsiaTheme="minorEastAsia"/>
          <w:color w:val="auto"/>
          <w:spacing w:val="4"/>
          <w:highlight w:val="none"/>
          <w:lang w:val="en-US" w:eastAsia="zh-CN"/>
        </w:rPr>
      </w:pPr>
      <w:r>
        <w:rPr>
          <w:rFonts w:hint="default" w:ascii="Times New Roman" w:hAnsi="Times New Roman" w:cs="Times New Roman" w:eastAsiaTheme="minorEastAsia"/>
          <w:color w:val="auto"/>
          <w:spacing w:val="4"/>
          <w:highlight w:val="none"/>
          <w:lang w:val="en-US" w:eastAsia="zh-CN"/>
        </w:rPr>
        <w:t>3.视频监控系统安装工程施工现场的视频监控系统应满足《广州市建委关于广州市建筑工地安装视频监控装置的通知》(穗建筑[2006]551 号)、《关于全面启动广州市社会治安视频监控系统建设有关问题的通知》（穗视频建字【2006】1 号）和《广州市住房和城乡建设委员会关于全市建设工地纳入视频监管的通知》（穗建质[2017]1166 号）等文件及发包单 位相关要求，施工现场的视频监控应接入到发包单位，且发包单位视频监控系统软件及硬件建设由中标单位负责，费用</w:t>
      </w:r>
      <w:bookmarkStart w:id="19" w:name="二、项目管理重点、难点"/>
      <w:bookmarkEnd w:id="19"/>
      <w:r>
        <w:rPr>
          <w:rFonts w:hint="default" w:ascii="Times New Roman" w:hAnsi="Times New Roman" w:cs="Times New Roman" w:eastAsiaTheme="minorEastAsia"/>
          <w:color w:val="auto"/>
          <w:spacing w:val="4"/>
          <w:highlight w:val="none"/>
          <w:lang w:val="en-US" w:eastAsia="zh-CN"/>
        </w:rPr>
        <w:t>含于投标报价中，不再另行计取。</w:t>
      </w:r>
    </w:p>
    <w:p w14:paraId="24A744F7">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150" w:afterAutospacing="0" w:line="360" w:lineRule="auto"/>
        <w:ind w:left="0" w:right="0" w:firstLine="496" w:firstLineChars="200"/>
        <w:jc w:val="both"/>
        <w:rPr>
          <w:rFonts w:hint="default" w:ascii="Times New Roman" w:hAnsi="Times New Roman" w:cs="Times New Roman" w:eastAsiaTheme="minorEastAsia"/>
          <w:color w:val="auto"/>
          <w:spacing w:val="4"/>
          <w:kern w:val="0"/>
          <w:sz w:val="24"/>
          <w:szCs w:val="24"/>
          <w:highlight w:val="none"/>
          <w:lang w:val="en-US" w:eastAsia="zh-CN" w:bidi="ar-SA"/>
        </w:rPr>
      </w:pPr>
      <w:r>
        <w:rPr>
          <w:rFonts w:hint="default" w:ascii="Times New Roman" w:hAnsi="Times New Roman" w:cs="Times New Roman" w:eastAsiaTheme="minorEastAsia"/>
          <w:color w:val="auto"/>
          <w:spacing w:val="4"/>
          <w:kern w:val="0"/>
          <w:sz w:val="24"/>
          <w:szCs w:val="24"/>
          <w:highlight w:val="none"/>
          <w:lang w:val="en-US" w:eastAsia="zh-CN" w:bidi="ar-SA"/>
        </w:rPr>
        <w:t>4.需根据《广州市住房和城乡建设局关于进一步推进全市房屋建筑工程智慧工地建设的通知》（试行）执行，其中，工程造价大于10亿元或建筑面积大于5万平方米的政府投资项目应建设二星级智慧工地。根据要求在项目开工前组织编制《智慧工地专项建设方案》并经发包方批准，并将相关内容在广州市智慧工地平台填报、应用、评价等。此项相关费用已包含在合同价中。</w:t>
      </w:r>
    </w:p>
    <w:p w14:paraId="32C3B5FF">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150" w:afterAutospacing="0" w:line="360" w:lineRule="auto"/>
        <w:ind w:left="0" w:right="0" w:firstLine="496" w:firstLineChars="200"/>
        <w:jc w:val="both"/>
        <w:rPr>
          <w:rFonts w:hint="default" w:ascii="Times New Roman" w:hAnsi="Times New Roman" w:cs="Times New Roman" w:eastAsiaTheme="minorEastAsia"/>
          <w:b w:val="0"/>
          <w:bCs w:val="0"/>
          <w:color w:val="auto"/>
          <w:spacing w:val="4"/>
          <w:sz w:val="24"/>
          <w:szCs w:val="24"/>
          <w:highlight w:val="none"/>
          <w:lang w:val="en-US" w:eastAsia="zh-CN" w:bidi="ar-SA"/>
        </w:rPr>
      </w:pPr>
      <w:r>
        <w:rPr>
          <w:rFonts w:hint="default" w:ascii="Times New Roman" w:hAnsi="Times New Roman" w:cs="Times New Roman" w:eastAsiaTheme="minorEastAsia"/>
          <w:color w:val="auto"/>
          <w:spacing w:val="4"/>
          <w:kern w:val="0"/>
          <w:sz w:val="24"/>
          <w:szCs w:val="24"/>
          <w:highlight w:val="none"/>
          <w:lang w:val="en-US" w:eastAsia="zh-CN" w:bidi="ar-SA"/>
        </w:rPr>
        <w:t>5.需按照《广州市住房和城乡建设局关于推进建筑施工设备更新工作的通知》</w:t>
      </w:r>
      <w:r>
        <w:rPr>
          <w:rFonts w:hint="default" w:ascii="Times New Roman" w:hAnsi="Times New Roman" w:cs="Times New Roman" w:eastAsiaTheme="minorEastAsia"/>
          <w:color w:val="auto"/>
          <w:spacing w:val="4"/>
          <w:highlight w:val="none"/>
          <w:lang w:val="en-US" w:eastAsia="zh-CN"/>
        </w:rPr>
        <w:t>(穗建筑[2024]539 号)要求实施建筑施工设备更新工作，各项内容应该符合要求。</w:t>
      </w:r>
    </w:p>
    <w:p w14:paraId="6B955185">
      <w:pPr>
        <w:keepNext w:val="0"/>
        <w:keepLines w:val="0"/>
        <w:pageBreakBefore w:val="0"/>
        <w:widowControl w:val="0"/>
        <w:numPr>
          <w:ilvl w:val="0"/>
          <w:numId w:val="1"/>
        </w:numPr>
        <w:kinsoku/>
        <w:wordWrap/>
        <w:overflowPunct/>
        <w:topLinePunct w:val="0"/>
        <w:autoSpaceDE/>
        <w:autoSpaceDN/>
        <w:bidi w:val="0"/>
        <w:adjustRightInd/>
        <w:snapToGrid/>
        <w:spacing w:before="0" w:beforeLines="50" w:after="0" w:afterLines="50" w:line="360" w:lineRule="auto"/>
        <w:ind w:right="210"/>
        <w:jc w:val="left"/>
        <w:textAlignment w:val="auto"/>
        <w:rPr>
          <w:rFonts w:hint="default" w:ascii="Times New Roman" w:hAnsi="Times New Roman" w:cs="Times New Roman" w:eastAsiaTheme="minorEastAsia"/>
          <w:b/>
          <w:bCs/>
          <w:color w:val="auto"/>
          <w:sz w:val="24"/>
          <w:szCs w:val="24"/>
          <w:highlight w:val="none"/>
        </w:rPr>
      </w:pPr>
      <w:r>
        <w:rPr>
          <w:rFonts w:hint="default" w:ascii="Times New Roman" w:hAnsi="Times New Roman" w:cs="Times New Roman" w:eastAsiaTheme="minorEastAsia"/>
          <w:b/>
          <w:bCs/>
          <w:color w:val="auto"/>
          <w:sz w:val="24"/>
          <w:szCs w:val="24"/>
          <w:highlight w:val="none"/>
        </w:rPr>
        <w:t>项目管理重点、难点</w:t>
      </w:r>
    </w:p>
    <w:p w14:paraId="2FCD6780">
      <w:pPr>
        <w:pStyle w:val="8"/>
        <w:keepNext w:val="0"/>
        <w:keepLines w:val="0"/>
        <w:pageBreakBefore w:val="0"/>
        <w:widowControl w:val="0"/>
        <w:kinsoku/>
        <w:wordWrap/>
        <w:overflowPunct/>
        <w:topLinePunct w:val="0"/>
        <w:autoSpaceDE/>
        <w:autoSpaceDN/>
        <w:bidi w:val="0"/>
        <w:adjustRightInd/>
        <w:snapToGrid/>
        <w:spacing w:before="0" w:line="360" w:lineRule="auto"/>
        <w:ind w:left="0" w:right="210" w:firstLine="480" w:firstLineChars="200"/>
        <w:jc w:val="both"/>
        <w:textAlignment w:val="auto"/>
        <w:rPr>
          <w:rFonts w:hint="default" w:ascii="Times New Roman" w:hAnsi="Times New Roman" w:cs="Times New Roman" w:eastAsiaTheme="minorEastAsia"/>
          <w:b/>
          <w:bCs/>
          <w:color w:val="auto"/>
          <w:sz w:val="24"/>
          <w:szCs w:val="24"/>
          <w:highlight w:val="none"/>
        </w:rPr>
      </w:pPr>
      <w:r>
        <w:rPr>
          <w:rFonts w:hint="default" w:ascii="Times New Roman" w:hAnsi="Times New Roman" w:cs="Times New Roman" w:eastAsiaTheme="minorEastAsia"/>
          <w:color w:val="auto"/>
          <w:highlight w:val="none"/>
          <w:lang w:val="en-US" w:eastAsia="zh-CN"/>
        </w:rPr>
        <w:t>1</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项目</w:t>
      </w:r>
      <w:r>
        <w:rPr>
          <w:rFonts w:hint="default" w:ascii="Times New Roman" w:hAnsi="Times New Roman" w:cs="Times New Roman" w:eastAsiaTheme="minorEastAsia"/>
          <w:color w:val="auto"/>
          <w:highlight w:val="none"/>
          <w:lang w:val="en-US" w:eastAsia="zh-CN"/>
        </w:rPr>
        <w:t>整体建设、同步竣工验收，</w:t>
      </w:r>
      <w:r>
        <w:rPr>
          <w:rFonts w:hint="default" w:ascii="Times New Roman" w:hAnsi="Times New Roman" w:cs="Times New Roman" w:eastAsiaTheme="minorEastAsia"/>
          <w:color w:val="auto"/>
          <w:highlight w:val="none"/>
        </w:rPr>
        <w:t>一次性开工面积较大，工程量较多，确保</w:t>
      </w:r>
      <w:r>
        <w:rPr>
          <w:rFonts w:hint="default" w:ascii="Times New Roman" w:hAnsi="Times New Roman" w:cs="Times New Roman" w:eastAsiaTheme="minorEastAsia"/>
          <w:color w:val="auto"/>
          <w:highlight w:val="none"/>
          <w:lang w:val="en-US" w:eastAsia="zh-CN"/>
        </w:rPr>
        <w:t>足够的人、材、机投入及</w:t>
      </w:r>
      <w:r>
        <w:rPr>
          <w:rFonts w:hint="default" w:ascii="Times New Roman" w:hAnsi="Times New Roman" w:cs="Times New Roman" w:eastAsiaTheme="minorEastAsia"/>
          <w:color w:val="auto"/>
          <w:highlight w:val="none"/>
        </w:rPr>
        <w:t>各分部分项工程合理搭接，是本项目管理重点。</w:t>
      </w:r>
    </w:p>
    <w:p w14:paraId="50CEB7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10" w:rightChars="0"/>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b/>
          <w:bCs/>
          <w:color w:val="auto"/>
          <w:sz w:val="24"/>
          <w:szCs w:val="24"/>
          <w:highlight w:val="none"/>
          <w:lang w:val="en-US" w:eastAsia="zh-CN"/>
        </w:rPr>
        <w:t xml:space="preserve">      </w:t>
      </w:r>
      <w:r>
        <w:rPr>
          <w:rFonts w:hint="default" w:ascii="Times New Roman" w:hAnsi="Times New Roman" w:cs="Times New Roman" w:eastAsiaTheme="minorEastAsia"/>
          <w:b w:val="0"/>
          <w:bCs w:val="0"/>
          <w:color w:val="auto"/>
          <w:sz w:val="24"/>
          <w:szCs w:val="24"/>
          <w:highlight w:val="none"/>
          <w:lang w:val="en-US" w:eastAsia="zh-CN"/>
        </w:rPr>
        <w:t xml:space="preserve">  </w:t>
      </w:r>
      <w:r>
        <w:rPr>
          <w:rFonts w:hint="default" w:ascii="Times New Roman" w:hAnsi="Times New Roman" w:cs="Times New Roman" w:eastAsiaTheme="minorEastAsia"/>
          <w:color w:val="auto"/>
          <w:sz w:val="24"/>
          <w:szCs w:val="24"/>
          <w:highlight w:val="none"/>
          <w:lang w:val="en-US" w:eastAsia="zh-CN"/>
        </w:rPr>
        <w:t>2</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装配式建筑形式多样、制作安装精度要求高，对项目进度影响较大。因此，装</w:t>
      </w:r>
      <w:r>
        <w:rPr>
          <w:rFonts w:hint="default" w:ascii="Times New Roman" w:hAnsi="Times New Roman" w:cs="Times New Roman" w:eastAsiaTheme="minorEastAsia"/>
          <w:color w:val="auto"/>
          <w:spacing w:val="0"/>
          <w:sz w:val="24"/>
          <w:szCs w:val="24"/>
          <w:highlight w:val="none"/>
          <w:lang w:eastAsia="zh-CN"/>
        </w:rPr>
        <w:t xml:space="preserve">配式建筑的深化设计、材料采购、生产、运输、存放、拼装、吊装、与相关工种的配合 </w:t>
      </w:r>
      <w:r>
        <w:rPr>
          <w:rFonts w:hint="default" w:ascii="Times New Roman" w:hAnsi="Times New Roman" w:cs="Times New Roman" w:eastAsiaTheme="minorEastAsia"/>
          <w:color w:val="auto"/>
          <w:sz w:val="24"/>
          <w:szCs w:val="24"/>
          <w:highlight w:val="none"/>
          <w:lang w:eastAsia="zh-CN"/>
        </w:rPr>
        <w:t>搭接等是项目管理的难点。</w:t>
      </w:r>
    </w:p>
    <w:p w14:paraId="3F641857">
      <w:pPr>
        <w:pStyle w:val="8"/>
        <w:spacing w:before="34"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val="en-US" w:eastAsia="zh-CN"/>
        </w:rPr>
        <w:t>3</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装配式工程需进行深化设计。发包人将根据工程进度对装配式等工程进行现场 监造，承包人必须无条件配合。</w:t>
      </w:r>
    </w:p>
    <w:p w14:paraId="75526254">
      <w:pPr>
        <w:pStyle w:val="8"/>
        <w:spacing w:before="34"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val="en-US" w:eastAsia="zh-CN"/>
        </w:rPr>
        <w:t>4</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 xml:space="preserve">材料管理是质量管理的重中之重。因此，严格实行材料看样定板制度，对进场 </w:t>
      </w:r>
      <w:r>
        <w:rPr>
          <w:rFonts w:hint="default" w:ascii="Times New Roman" w:hAnsi="Times New Roman" w:cs="Times New Roman" w:eastAsiaTheme="minorEastAsia"/>
          <w:color w:val="auto"/>
          <w:spacing w:val="-3"/>
          <w:highlight w:val="none"/>
        </w:rPr>
        <w:t xml:space="preserve">材料严格按照定板标准组织监理验收并按相关规定进行材料检测，必须是百分百合格且 与样板一致的材料才准进场使用。成套设备严格执行开箱验收制度，组织监理严格按照 设计图纸和主要材料设备技术需求书列明的参数核对设备信息，确保进场设备符合设计 </w:t>
      </w:r>
      <w:r>
        <w:rPr>
          <w:rFonts w:hint="default" w:ascii="Times New Roman" w:hAnsi="Times New Roman" w:cs="Times New Roman" w:eastAsiaTheme="minorEastAsia"/>
          <w:color w:val="auto"/>
          <w:highlight w:val="none"/>
        </w:rPr>
        <w:t>要求。</w:t>
      </w:r>
    </w:p>
    <w:p w14:paraId="212DF681">
      <w:pPr>
        <w:pStyle w:val="8"/>
        <w:spacing w:before="36"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val="en-US" w:eastAsia="zh-CN"/>
        </w:rPr>
        <w:t>5</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现场临设场地需统一规划，各专业的平行施工较多，因此工序衔接、专业之</w:t>
      </w:r>
      <w:r>
        <w:rPr>
          <w:rFonts w:hint="default" w:ascii="Times New Roman" w:hAnsi="Times New Roman" w:cs="Times New Roman" w:eastAsiaTheme="minorEastAsia"/>
          <w:color w:val="auto"/>
          <w:spacing w:val="-3"/>
          <w:highlight w:val="none"/>
        </w:rPr>
        <w:t xml:space="preserve">间的配合垂直运输设备的使用统筹、现场材料进场堆放等诸多方面需要现场管理组重点 </w:t>
      </w:r>
      <w:r>
        <w:rPr>
          <w:rFonts w:hint="default" w:ascii="Times New Roman" w:hAnsi="Times New Roman" w:cs="Times New Roman" w:eastAsiaTheme="minorEastAsia"/>
          <w:color w:val="auto"/>
          <w:highlight w:val="none"/>
        </w:rPr>
        <w:t>协调，是现场管理的一项重点工作。</w:t>
      </w:r>
    </w:p>
    <w:p w14:paraId="3BC75DA2">
      <w:pPr>
        <w:pStyle w:val="8"/>
        <w:spacing w:before="38"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6</w:t>
      </w:r>
      <w:r>
        <w:rPr>
          <w:rFonts w:hint="default" w:ascii="Times New Roman" w:hAnsi="Times New Roman" w:cs="Times New Roman" w:eastAsiaTheme="minorEastAsia"/>
          <w:color w:val="auto"/>
          <w:spacing w:val="3"/>
          <w:highlight w:val="none"/>
          <w:lang w:val="en-US"/>
        </w:rPr>
        <w:t>.</w:t>
      </w:r>
      <w:r>
        <w:rPr>
          <w:rFonts w:hint="default" w:ascii="Times New Roman" w:hAnsi="Times New Roman" w:cs="Times New Roman" w:eastAsiaTheme="minorEastAsia"/>
          <w:color w:val="auto"/>
          <w:spacing w:val="3"/>
          <w:highlight w:val="none"/>
        </w:rPr>
        <w:t>项目塔吊、施工升降机等大型特种设备投入使用多，场地内各类管线特别是 高压线</w:t>
      </w:r>
      <w:r>
        <w:rPr>
          <w:rFonts w:hint="default" w:ascii="Times New Roman" w:hAnsi="Times New Roman" w:cs="Times New Roman" w:eastAsiaTheme="minorEastAsia"/>
          <w:color w:val="auto"/>
          <w:spacing w:val="3"/>
          <w:highlight w:val="none"/>
          <w:lang w:val="en-US" w:eastAsia="zh-CN"/>
        </w:rPr>
        <w:t>及地铁站需重点防护</w:t>
      </w:r>
      <w:r>
        <w:rPr>
          <w:rFonts w:hint="default" w:ascii="Times New Roman" w:hAnsi="Times New Roman" w:cs="Times New Roman" w:eastAsiaTheme="minorEastAsia"/>
          <w:color w:val="auto"/>
          <w:spacing w:val="3"/>
          <w:highlight w:val="none"/>
        </w:rPr>
        <w:t>，确保群塔作业安全、做好管线保护是现场安全管理重点。</w:t>
      </w:r>
    </w:p>
    <w:p w14:paraId="7BFB9BE0">
      <w:pPr>
        <w:pStyle w:val="8"/>
        <w:spacing w:before="38" w:line="360" w:lineRule="auto"/>
        <w:ind w:right="221"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7</w:t>
      </w:r>
      <w:r>
        <w:rPr>
          <w:rFonts w:hint="default" w:ascii="Times New Roman" w:hAnsi="Times New Roman" w:cs="Times New Roman" w:eastAsiaTheme="minorEastAsia"/>
          <w:color w:val="auto"/>
          <w:spacing w:val="3"/>
          <w:highlight w:val="none"/>
          <w:lang w:val="en-US"/>
        </w:rPr>
        <w:t>.</w:t>
      </w:r>
      <w:r>
        <w:rPr>
          <w:rFonts w:hint="default" w:ascii="Times New Roman" w:hAnsi="Times New Roman" w:cs="Times New Roman" w:eastAsiaTheme="minorEastAsia"/>
          <w:color w:val="auto"/>
          <w:spacing w:val="3"/>
          <w:highlight w:val="none"/>
        </w:rPr>
        <w:t xml:space="preserve">文明施工与绿色施工，承包单位应按照广东省房屋市政工程安全生产文明施 工示范工地的要求做好现场安全生产及文明施工，保证施工场地清洁、扬尘及噪音管 理符合环境卫生管理的有关规定。需根据《建筑工程绿色施工评价标准》（GB/T </w:t>
      </w:r>
      <w:r>
        <w:rPr>
          <w:rFonts w:hint="default" w:ascii="Times New Roman" w:hAnsi="Times New Roman" w:cs="Times New Roman" w:eastAsiaTheme="minorEastAsia"/>
          <w:color w:val="auto"/>
          <w:spacing w:val="2"/>
          <w:highlight w:val="none"/>
        </w:rPr>
        <w:t xml:space="preserve">50640-2010）、《广州市建设工程绿色施工工作技术指引》及相关规定，按照不同阶 </w:t>
      </w:r>
      <w:r>
        <w:rPr>
          <w:rFonts w:hint="default" w:ascii="Times New Roman" w:hAnsi="Times New Roman" w:cs="Times New Roman" w:eastAsiaTheme="minorEastAsia"/>
          <w:color w:val="auto"/>
          <w:spacing w:val="3"/>
          <w:highlight w:val="none"/>
        </w:rPr>
        <w:t>段进行安全文明与绿色施工策划，使用可重复利用周转材料，半成品推广工厂制作到 场安装，全过程标准化，实现节能减排，绿色环保，积极创新，凸显亮点。</w:t>
      </w:r>
    </w:p>
    <w:p w14:paraId="1F68E9C8">
      <w:pPr>
        <w:pStyle w:val="8"/>
        <w:spacing w:before="34"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8</w:t>
      </w:r>
      <w:r>
        <w:rPr>
          <w:rFonts w:hint="default" w:ascii="Times New Roman" w:hAnsi="Times New Roman" w:cs="Times New Roman" w:eastAsiaTheme="minorEastAsia"/>
          <w:color w:val="auto"/>
          <w:spacing w:val="3"/>
          <w:highlight w:val="none"/>
          <w:lang w:val="en-US"/>
        </w:rPr>
        <w:t>.</w:t>
      </w:r>
      <w:r>
        <w:rPr>
          <w:rFonts w:hint="default" w:ascii="Times New Roman" w:hAnsi="Times New Roman" w:cs="Times New Roman" w:eastAsiaTheme="minorEastAsia"/>
          <w:color w:val="auto"/>
          <w:spacing w:val="3"/>
          <w:highlight w:val="none"/>
        </w:rPr>
        <w:t xml:space="preserve">项目一次性开工面积较大，工程量较多，竣工验收的统一及管理是本项目管 </w:t>
      </w:r>
      <w:r>
        <w:rPr>
          <w:rFonts w:hint="default" w:ascii="Times New Roman" w:hAnsi="Times New Roman" w:cs="Times New Roman" w:eastAsiaTheme="minorEastAsia"/>
          <w:color w:val="auto"/>
          <w:spacing w:val="2"/>
          <w:highlight w:val="none"/>
        </w:rPr>
        <w:t>理的难点。</w:t>
      </w:r>
    </w:p>
    <w:p w14:paraId="3A9FE49B">
      <w:pPr>
        <w:pStyle w:val="8"/>
        <w:spacing w:before="38" w:line="360" w:lineRule="auto"/>
        <w:ind w:right="105"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9</w:t>
      </w:r>
      <w:r>
        <w:rPr>
          <w:rFonts w:hint="default" w:ascii="Times New Roman" w:hAnsi="Times New Roman" w:cs="Times New Roman" w:eastAsiaTheme="minorEastAsia"/>
          <w:color w:val="auto"/>
          <w:spacing w:val="2"/>
          <w:highlight w:val="none"/>
          <w:lang w:val="en-US"/>
        </w:rPr>
        <w:t>.</w:t>
      </w:r>
      <w:r>
        <w:rPr>
          <w:rFonts w:hint="default" w:ascii="Times New Roman" w:hAnsi="Times New Roman" w:cs="Times New Roman" w:eastAsiaTheme="minorEastAsia"/>
          <w:color w:val="auto"/>
          <w:spacing w:val="2"/>
          <w:highlight w:val="none"/>
        </w:rPr>
        <w:t>本工程土方量大，需综合考虑土方的调配和平衡</w:t>
      </w:r>
      <w:r>
        <w:rPr>
          <w:rFonts w:hint="default" w:ascii="Times New Roman" w:hAnsi="Times New Roman" w:cs="Times New Roman" w:eastAsiaTheme="minorEastAsia"/>
          <w:color w:val="auto"/>
          <w:spacing w:val="2"/>
          <w:highlight w:val="none"/>
          <w:lang w:eastAsia="zh-CN"/>
        </w:rPr>
        <w:t>、周边道路对土石方运输的影响等因素</w:t>
      </w:r>
      <w:r>
        <w:rPr>
          <w:rFonts w:hint="default" w:ascii="Times New Roman" w:hAnsi="Times New Roman" w:cs="Times New Roman" w:eastAsiaTheme="minorEastAsia"/>
          <w:color w:val="auto"/>
          <w:spacing w:val="2"/>
          <w:highlight w:val="none"/>
        </w:rPr>
        <w:t xml:space="preserve">，进行多方案土方平衡对比， </w:t>
      </w:r>
      <w:r>
        <w:rPr>
          <w:rFonts w:hint="default" w:ascii="Times New Roman" w:hAnsi="Times New Roman" w:cs="Times New Roman" w:eastAsiaTheme="minorEastAsia"/>
          <w:color w:val="auto"/>
          <w:spacing w:val="3"/>
          <w:highlight w:val="none"/>
        </w:rPr>
        <w:t>把土方平衡优化</w:t>
      </w:r>
      <w:r>
        <w:rPr>
          <w:rFonts w:hint="default" w:ascii="Times New Roman" w:hAnsi="Times New Roman" w:cs="Times New Roman" w:eastAsiaTheme="minorEastAsia"/>
          <w:color w:val="auto"/>
          <w:spacing w:val="3"/>
          <w:highlight w:val="none"/>
          <w:lang w:eastAsia="zh-CN"/>
        </w:rPr>
        <w:t>和土方开挖施工</w:t>
      </w:r>
      <w:r>
        <w:rPr>
          <w:rFonts w:hint="default" w:ascii="Times New Roman" w:hAnsi="Times New Roman" w:cs="Times New Roman" w:eastAsiaTheme="minorEastAsia"/>
          <w:color w:val="auto"/>
          <w:spacing w:val="3"/>
          <w:highlight w:val="none"/>
        </w:rPr>
        <w:t>作为管理重点。</w:t>
      </w:r>
    </w:p>
    <w:p w14:paraId="678EA6C6">
      <w:pPr>
        <w:pStyle w:val="8"/>
        <w:spacing w:before="38"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10</w:t>
      </w:r>
      <w:r>
        <w:rPr>
          <w:rFonts w:hint="default" w:ascii="Times New Roman" w:hAnsi="Times New Roman" w:cs="Times New Roman" w:eastAsiaTheme="minorEastAsia"/>
          <w:color w:val="auto"/>
          <w:spacing w:val="2"/>
          <w:highlight w:val="none"/>
          <w:lang w:val="en-US"/>
        </w:rPr>
        <w:t>.</w:t>
      </w:r>
      <w:r>
        <w:rPr>
          <w:rFonts w:hint="default" w:ascii="Times New Roman" w:hAnsi="Times New Roman" w:cs="Times New Roman" w:eastAsiaTheme="minorEastAsia"/>
          <w:color w:val="auto"/>
          <w:spacing w:val="2"/>
          <w:highlight w:val="none"/>
        </w:rPr>
        <w:t xml:space="preserve">本工程涉及树木的迁移及保护，承包人应按照广州市人民政府最新的政策文 </w:t>
      </w:r>
      <w:r>
        <w:rPr>
          <w:rFonts w:hint="default" w:ascii="Times New Roman" w:hAnsi="Times New Roman" w:cs="Times New Roman" w:eastAsiaTheme="minorEastAsia"/>
          <w:color w:val="auto"/>
          <w:spacing w:val="3"/>
          <w:highlight w:val="none"/>
        </w:rPr>
        <w:t>件要求，完善树木迁移保护方案及措施落实。</w:t>
      </w:r>
    </w:p>
    <w:p w14:paraId="4624287F">
      <w:pPr>
        <w:pStyle w:val="8"/>
        <w:spacing w:before="38" w:line="360" w:lineRule="auto"/>
        <w:ind w:right="212" w:firstLine="496"/>
        <w:jc w:val="left"/>
        <w:rPr>
          <w:rFonts w:hint="default" w:ascii="Times New Roman" w:hAnsi="Times New Roman" w:cs="Times New Roman" w:eastAsiaTheme="minorEastAsia"/>
          <w:color w:val="auto"/>
          <w:spacing w:val="2"/>
          <w:highlight w:val="none"/>
          <w:lang w:val="en-US" w:eastAsia="zh-CN"/>
        </w:rPr>
      </w:pPr>
      <w:r>
        <w:rPr>
          <w:rFonts w:hint="default" w:ascii="Times New Roman" w:hAnsi="Times New Roman" w:cs="Times New Roman" w:eastAsiaTheme="minorEastAsia"/>
          <w:color w:val="auto"/>
          <w:spacing w:val="2"/>
          <w:highlight w:val="none"/>
          <w:lang w:val="en-US" w:eastAsia="zh-CN"/>
        </w:rPr>
        <w:t>11.用地红线内施工现场不具备提供项目部建设及宿舍等临时设施搭设场地，承包人需于现场附近租赁、自行解决项目部建设并自行解决管理人员及工人的住宿问题、自行考虑住宿的地点及往来交通，此为重点。</w:t>
      </w:r>
    </w:p>
    <w:p w14:paraId="3DDC8148">
      <w:pPr>
        <w:pStyle w:val="8"/>
        <w:spacing w:before="38" w:line="360" w:lineRule="auto"/>
        <w:ind w:right="212" w:firstLine="496"/>
        <w:jc w:val="left"/>
        <w:rPr>
          <w:rFonts w:hint="default" w:ascii="Times New Roman" w:hAnsi="Times New Roman" w:cs="Times New Roman" w:eastAsiaTheme="minorEastAsia"/>
          <w:b w:val="0"/>
          <w:bCs w:val="0"/>
          <w:color w:val="auto"/>
          <w:spacing w:val="2"/>
          <w:highlight w:val="none"/>
          <w:lang w:val="en-US" w:eastAsia="zh-CN"/>
        </w:rPr>
      </w:pPr>
      <w:r>
        <w:rPr>
          <w:rFonts w:hint="default" w:ascii="Times New Roman" w:hAnsi="Times New Roman" w:cs="Times New Roman" w:eastAsiaTheme="minorEastAsia"/>
          <w:b w:val="0"/>
          <w:bCs w:val="0"/>
          <w:color w:val="auto"/>
          <w:spacing w:val="2"/>
          <w:highlight w:val="none"/>
          <w:lang w:val="en-US" w:eastAsia="zh-CN"/>
        </w:rPr>
        <w:t>12.场地红线西侧近邻增槎路边的环涌110kV高压线，其外侧导线往外10米保护范围内及上空均不允许有建筑施工及任何施工机具跨越，供电线路特别重要，施工前要做好充分的保护方案及安全防护论证并取得市供电局的批准，切实做好安全防护后才允许施工，对施工平面布置影响大，对塔吊安全要求高需特别设置，还需做好足够的防护措施，相关方案需得到供电部门的批准才可实施，对工期的影响大，这是重点更是难点，要特别高度重视，对安全、工期、成本影响要充分评估。</w:t>
      </w:r>
    </w:p>
    <w:p w14:paraId="367468F8">
      <w:pPr>
        <w:pStyle w:val="8"/>
        <w:spacing w:before="38" w:line="360" w:lineRule="auto"/>
        <w:ind w:right="212" w:firstLine="496"/>
        <w:jc w:val="left"/>
        <w:rPr>
          <w:rFonts w:hint="default" w:ascii="Times New Roman" w:hAnsi="Times New Roman" w:cs="Times New Roman" w:eastAsiaTheme="minorEastAsia"/>
          <w:color w:val="auto"/>
          <w:spacing w:val="2"/>
          <w:highlight w:val="none"/>
          <w:lang w:val="en-US" w:eastAsia="zh-CN"/>
        </w:rPr>
      </w:pPr>
      <w:r>
        <w:rPr>
          <w:rFonts w:hint="default" w:ascii="Times New Roman" w:hAnsi="Times New Roman" w:cs="Times New Roman" w:eastAsiaTheme="minorEastAsia"/>
          <w:color w:val="auto"/>
          <w:spacing w:val="2"/>
          <w:highlight w:val="none"/>
          <w:lang w:val="en-US" w:eastAsia="zh-CN"/>
        </w:rPr>
        <w:t>13.为保证地铁结构安全，在地铁保护范围内（涉松溪站及松溪站～罗冲围站区间）的施工作业在施工前需报地铁集团征求意见并获得批准，相关地保人员进行现场核实后方能实施，做好地铁保护工作是重点。</w:t>
      </w:r>
    </w:p>
    <w:p w14:paraId="53E9A589">
      <w:pPr>
        <w:pStyle w:val="8"/>
        <w:spacing w:before="38" w:line="360" w:lineRule="auto"/>
        <w:ind w:right="212" w:firstLine="488" w:firstLineChars="200"/>
        <w:jc w:val="left"/>
        <w:rPr>
          <w:rFonts w:hint="default" w:ascii="Times New Roman" w:hAnsi="Times New Roman" w:cs="Times New Roman" w:eastAsiaTheme="minorEastAsia"/>
          <w:color w:val="auto"/>
          <w:spacing w:val="2"/>
          <w:highlight w:val="none"/>
          <w:lang w:val="en-US" w:eastAsia="zh-CN"/>
        </w:rPr>
      </w:pPr>
      <w:r>
        <w:rPr>
          <w:rFonts w:hint="default" w:ascii="Times New Roman" w:hAnsi="Times New Roman" w:cs="Times New Roman" w:eastAsiaTheme="minorEastAsia"/>
          <w:color w:val="auto"/>
          <w:spacing w:val="2"/>
          <w:highlight w:val="none"/>
          <w:lang w:val="en-US" w:eastAsia="zh-CN"/>
        </w:rPr>
        <w:t>14.场地勘察报告显示地质溶洞较发育，对基坑支护工程、桩基工程影响大，过程中需进行桩基地质超前钻及可能根据需要进行溶洞处理，对工期影响较大，对施工安全、质量影响也较大，要做好相互间的施工铺排，此为重点与难点。</w:t>
      </w:r>
    </w:p>
    <w:p w14:paraId="0B3C2247">
      <w:pPr>
        <w:numPr>
          <w:ilvl w:val="0"/>
          <w:numId w:val="0"/>
        </w:numPr>
        <w:spacing w:line="360" w:lineRule="auto"/>
        <w:ind w:firstLine="531" w:firstLineChars="218"/>
        <w:rPr>
          <w:rFonts w:hint="default" w:ascii="Times New Roman" w:hAnsi="Times New Roman" w:cs="Times New Roman" w:eastAsiaTheme="minorEastAsia"/>
          <w:color w:val="auto"/>
          <w:spacing w:val="2"/>
          <w:sz w:val="24"/>
          <w:szCs w:val="24"/>
          <w:highlight w:val="none"/>
          <w:lang w:val="en-US" w:eastAsia="zh-CN" w:bidi="ar-SA"/>
        </w:rPr>
      </w:pPr>
      <w:r>
        <w:rPr>
          <w:rFonts w:hint="default" w:ascii="Times New Roman" w:hAnsi="Times New Roman" w:cs="Times New Roman" w:eastAsiaTheme="minorEastAsia"/>
          <w:color w:val="auto"/>
          <w:spacing w:val="2"/>
          <w:sz w:val="24"/>
          <w:szCs w:val="24"/>
          <w:highlight w:val="none"/>
          <w:lang w:val="en-US" w:eastAsia="zh-CN" w:bidi="ar-SA"/>
        </w:rPr>
        <w:t>15.用地红线内施工现场不提供项目部建设及宿舍等临时设施搭设场地，承包人需于现场附近租赁、自行解决项目部建设并自行解决管理人员及工人的住宿问题、自行考虑住宿的地点及往来交通，相关费用在措施费中综合考虑。</w:t>
      </w:r>
    </w:p>
    <w:p w14:paraId="5C4DD837">
      <w:pPr>
        <w:numPr>
          <w:ilvl w:val="0"/>
          <w:numId w:val="0"/>
        </w:numPr>
        <w:spacing w:line="360" w:lineRule="auto"/>
        <w:ind w:left="240" w:leftChars="109" w:firstLine="240" w:firstLineChars="1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b w:val="0"/>
          <w:bCs w:val="0"/>
          <w:color w:val="auto"/>
          <w:sz w:val="24"/>
          <w:szCs w:val="24"/>
          <w:highlight w:val="none"/>
          <w:lang w:val="en-US" w:eastAsia="zh-CN"/>
        </w:rPr>
        <w:t>16</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val="en-US" w:eastAsia="zh-CN"/>
        </w:rPr>
        <w:t>模块化建造要求高</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模块块</w:t>
      </w:r>
      <w:r>
        <w:rPr>
          <w:rFonts w:hint="default" w:ascii="Times New Roman" w:hAnsi="Times New Roman" w:cs="Times New Roman" w:eastAsiaTheme="minorEastAsia"/>
          <w:color w:val="auto"/>
          <w:sz w:val="24"/>
          <w:szCs w:val="24"/>
          <w:highlight w:val="none"/>
          <w:lang w:eastAsia="zh-CN"/>
        </w:rPr>
        <w:t>制作安装精度要求高，</w:t>
      </w:r>
      <w:r>
        <w:rPr>
          <w:rFonts w:hint="default" w:ascii="Times New Roman" w:hAnsi="Times New Roman" w:cs="Times New Roman" w:eastAsiaTheme="minorEastAsia"/>
          <w:color w:val="auto"/>
          <w:sz w:val="24"/>
          <w:szCs w:val="24"/>
          <w:highlight w:val="none"/>
          <w:lang w:val="en-US" w:eastAsia="zh-CN"/>
        </w:rPr>
        <w:t>本项目选取超高层住宅作为试点，需解决较复杂的技术问题，技术要求高、验收标准确认难、对吊装要求高，对安全管控要要求高等</w:t>
      </w:r>
      <w:r>
        <w:rPr>
          <w:rFonts w:hint="default" w:ascii="Times New Roman" w:hAnsi="Times New Roman" w:cs="Times New Roman" w:eastAsiaTheme="minorEastAsia"/>
          <w:color w:val="auto"/>
          <w:sz w:val="24"/>
          <w:szCs w:val="24"/>
          <w:highlight w:val="none"/>
          <w:lang w:eastAsia="zh-CN"/>
        </w:rPr>
        <w:t>。因此，</w:t>
      </w:r>
      <w:r>
        <w:rPr>
          <w:rFonts w:hint="default" w:ascii="Times New Roman" w:hAnsi="Times New Roman" w:cs="Times New Roman" w:eastAsiaTheme="minorEastAsia"/>
          <w:color w:val="auto"/>
          <w:sz w:val="24"/>
          <w:szCs w:val="24"/>
          <w:highlight w:val="none"/>
          <w:lang w:val="en-US" w:eastAsia="zh-CN"/>
        </w:rPr>
        <w:t>超高层模块化</w:t>
      </w:r>
      <w:r>
        <w:rPr>
          <w:rFonts w:hint="default" w:ascii="Times New Roman" w:hAnsi="Times New Roman" w:cs="Times New Roman" w:eastAsiaTheme="minorEastAsia"/>
          <w:color w:val="auto"/>
          <w:spacing w:val="0"/>
          <w:sz w:val="24"/>
          <w:szCs w:val="24"/>
          <w:highlight w:val="none"/>
          <w:lang w:eastAsia="zh-CN"/>
        </w:rPr>
        <w:t>建筑的设计、</w:t>
      </w:r>
      <w:r>
        <w:rPr>
          <w:rFonts w:hint="default" w:ascii="Times New Roman" w:hAnsi="Times New Roman" w:cs="Times New Roman" w:eastAsiaTheme="minorEastAsia"/>
          <w:color w:val="auto"/>
          <w:spacing w:val="0"/>
          <w:sz w:val="24"/>
          <w:szCs w:val="24"/>
          <w:highlight w:val="none"/>
          <w:lang w:val="en-US" w:eastAsia="zh-CN"/>
        </w:rPr>
        <w:t>方案报批及确认、试验研究、</w:t>
      </w:r>
      <w:r>
        <w:rPr>
          <w:rFonts w:hint="default" w:ascii="Times New Roman" w:hAnsi="Times New Roman" w:cs="Times New Roman" w:eastAsiaTheme="minorEastAsia"/>
          <w:color w:val="auto"/>
          <w:spacing w:val="0"/>
          <w:sz w:val="24"/>
          <w:szCs w:val="24"/>
          <w:highlight w:val="none"/>
          <w:lang w:eastAsia="zh-CN"/>
        </w:rPr>
        <w:t>材料采购、生产、运输、存放、拼装、吊装、与相关工种的配合</w:t>
      </w:r>
      <w:r>
        <w:rPr>
          <w:rFonts w:hint="default" w:ascii="Times New Roman" w:hAnsi="Times New Roman" w:cs="Times New Roman" w:eastAsiaTheme="minorEastAsia"/>
          <w:color w:val="auto"/>
          <w:sz w:val="24"/>
          <w:szCs w:val="24"/>
          <w:highlight w:val="none"/>
          <w:lang w:eastAsia="zh-CN"/>
        </w:rPr>
        <w:t>搭接、</w:t>
      </w:r>
      <w:r>
        <w:rPr>
          <w:rFonts w:hint="default" w:ascii="Times New Roman" w:hAnsi="Times New Roman" w:cs="Times New Roman" w:eastAsiaTheme="minorEastAsia"/>
          <w:color w:val="auto"/>
          <w:sz w:val="24"/>
          <w:szCs w:val="24"/>
          <w:highlight w:val="none"/>
          <w:lang w:val="en-US" w:eastAsia="zh-CN"/>
        </w:rPr>
        <w:t>检测标准、验收标准、专家评审</w:t>
      </w:r>
      <w:r>
        <w:rPr>
          <w:rFonts w:hint="default" w:ascii="Times New Roman" w:hAnsi="Times New Roman" w:cs="Times New Roman" w:eastAsiaTheme="minorEastAsia"/>
          <w:color w:val="auto"/>
          <w:sz w:val="24"/>
          <w:szCs w:val="24"/>
          <w:highlight w:val="none"/>
          <w:lang w:eastAsia="zh-CN"/>
        </w:rPr>
        <w:t>等是项目管理的难点</w:t>
      </w:r>
      <w:r>
        <w:rPr>
          <w:rFonts w:hint="default" w:ascii="Times New Roman" w:hAnsi="Times New Roman" w:cs="Times New Roman" w:eastAsiaTheme="minorEastAsia"/>
          <w:color w:val="auto"/>
          <w:sz w:val="24"/>
          <w:szCs w:val="24"/>
          <w:highlight w:val="none"/>
          <w:lang w:val="en-US" w:eastAsia="zh-CN"/>
        </w:rPr>
        <w:t>与重点</w:t>
      </w:r>
      <w:r>
        <w:rPr>
          <w:rFonts w:hint="default" w:ascii="Times New Roman" w:hAnsi="Times New Roman" w:cs="Times New Roman" w:eastAsiaTheme="minorEastAsia"/>
          <w:color w:val="auto"/>
          <w:sz w:val="24"/>
          <w:szCs w:val="24"/>
          <w:highlight w:val="none"/>
          <w:lang w:eastAsia="zh-CN"/>
        </w:rPr>
        <w:t>。</w:t>
      </w:r>
    </w:p>
    <w:p w14:paraId="1AFDBBD0">
      <w:pPr>
        <w:numPr>
          <w:ilvl w:val="0"/>
          <w:numId w:val="0"/>
        </w:numPr>
        <w:spacing w:line="360" w:lineRule="auto"/>
        <w:ind w:left="240" w:leftChars="109"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lang w:eastAsia="zh-CN"/>
        </w:rPr>
        <w:t>由于模块化建筑的建造技术设计标准、检测标准、验收标准等尚未颁布</w:t>
      </w:r>
      <w:r>
        <w:rPr>
          <w:rFonts w:hint="default" w:ascii="Times New Roman" w:hAnsi="Times New Roman" w:cs="Times New Roman" w:eastAsiaTheme="minorEastAsia"/>
          <w:color w:val="auto"/>
          <w:sz w:val="24"/>
          <w:szCs w:val="24"/>
          <w:highlight w:val="none"/>
          <w:lang w:val="en-US" w:eastAsia="zh-CN"/>
        </w:rPr>
        <w:t>或未完善</w:t>
      </w:r>
      <w:r>
        <w:rPr>
          <w:rFonts w:hint="default" w:ascii="Times New Roman" w:hAnsi="Times New Roman" w:cs="Times New Roman" w:eastAsiaTheme="minorEastAsia"/>
          <w:color w:val="auto"/>
          <w:sz w:val="24"/>
          <w:szCs w:val="24"/>
          <w:highlight w:val="none"/>
          <w:lang w:eastAsia="zh-CN"/>
        </w:rPr>
        <w:t>，超高层住宅属于结构超限，在</w:t>
      </w:r>
      <w:r>
        <w:rPr>
          <w:rFonts w:hint="default" w:ascii="Times New Roman" w:hAnsi="Times New Roman" w:cs="Times New Roman" w:eastAsiaTheme="minorEastAsia"/>
          <w:color w:val="auto"/>
          <w:sz w:val="24"/>
          <w:szCs w:val="24"/>
          <w:highlight w:val="none"/>
          <w:lang w:val="en-US" w:eastAsia="zh-CN"/>
        </w:rPr>
        <w:t>设计方案、施工方案、检测方案、验收方案等</w:t>
      </w:r>
      <w:r>
        <w:rPr>
          <w:rFonts w:hint="default" w:ascii="Times New Roman" w:hAnsi="Times New Roman" w:cs="Times New Roman" w:eastAsiaTheme="minorEastAsia"/>
          <w:color w:val="auto"/>
          <w:sz w:val="24"/>
          <w:szCs w:val="24"/>
          <w:highlight w:val="none"/>
          <w:lang w:eastAsia="zh-CN"/>
        </w:rPr>
        <w:t>需要专业领域的专家给予评审、</w:t>
      </w:r>
      <w:r>
        <w:rPr>
          <w:rFonts w:hint="default" w:ascii="Times New Roman" w:hAnsi="Times New Roman" w:cs="Times New Roman" w:eastAsiaTheme="minorEastAsia"/>
          <w:color w:val="auto"/>
          <w:sz w:val="24"/>
          <w:szCs w:val="24"/>
          <w:highlight w:val="none"/>
          <w:lang w:val="en-US" w:eastAsia="zh-CN"/>
        </w:rPr>
        <w:t>试验论证等</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承包人需主导并配合政府及发包人充分做好相关工作，此为项目管理中的难点。</w:t>
      </w:r>
    </w:p>
    <w:p w14:paraId="7034A8E8">
      <w:pPr>
        <w:numPr>
          <w:ilvl w:val="0"/>
          <w:numId w:val="0"/>
        </w:numPr>
        <w:spacing w:line="360" w:lineRule="auto"/>
        <w:ind w:left="240" w:leftChars="109" w:firstLine="240" w:firstLineChars="100"/>
        <w:rPr>
          <w:rFonts w:hint="default" w:ascii="Times New Roman" w:hAnsi="Times New Roman" w:cs="Times New Roman" w:eastAsiaTheme="minorEastAsia"/>
          <w:color w:val="auto"/>
          <w:spacing w:val="0"/>
          <w:sz w:val="24"/>
          <w:szCs w:val="24"/>
          <w:highlight w:val="none"/>
          <w:lang w:val="en-US" w:eastAsia="zh-CN" w:bidi="ar-SA"/>
        </w:rPr>
      </w:pPr>
      <w:r>
        <w:rPr>
          <w:rFonts w:hint="default" w:ascii="Times New Roman" w:hAnsi="Times New Roman" w:cs="Times New Roman" w:eastAsiaTheme="minorEastAsia"/>
          <w:color w:val="auto"/>
          <w:sz w:val="24"/>
          <w:szCs w:val="24"/>
          <w:highlight w:val="none"/>
          <w:lang w:val="en-US" w:eastAsia="zh-CN"/>
        </w:rPr>
        <w:t>17、</w:t>
      </w:r>
      <w:r>
        <w:rPr>
          <w:rFonts w:hint="default" w:ascii="Times New Roman" w:hAnsi="Times New Roman" w:cs="Times New Roman" w:eastAsiaTheme="minorEastAsia"/>
          <w:b w:val="0"/>
          <w:bCs w:val="0"/>
          <w:color w:val="auto"/>
          <w:sz w:val="24"/>
          <w:szCs w:val="24"/>
          <w:highlight w:val="none"/>
          <w:lang w:eastAsia="zh-CN"/>
        </w:rPr>
        <w:t>装配式装修</w:t>
      </w:r>
      <w:r>
        <w:rPr>
          <w:rFonts w:hint="default" w:ascii="Times New Roman" w:hAnsi="Times New Roman" w:cs="Times New Roman" w:eastAsiaTheme="minorEastAsia"/>
          <w:b w:val="0"/>
          <w:bCs w:val="0"/>
          <w:color w:val="auto"/>
          <w:sz w:val="24"/>
          <w:szCs w:val="24"/>
          <w:highlight w:val="none"/>
          <w:lang w:val="en-US" w:eastAsia="zh-CN"/>
        </w:rPr>
        <w:t>方案实施</w:t>
      </w:r>
      <w:r>
        <w:rPr>
          <w:rFonts w:hint="default" w:ascii="Times New Roman" w:hAnsi="Times New Roman" w:cs="Times New Roman" w:eastAsiaTheme="minorEastAsia"/>
          <w:color w:val="auto"/>
          <w:sz w:val="24"/>
          <w:szCs w:val="24"/>
          <w:highlight w:val="none"/>
          <w:lang w:val="en-US" w:eastAsia="zh-CN"/>
        </w:rPr>
        <w:t>（如有）</w:t>
      </w:r>
      <w:r>
        <w:rPr>
          <w:rFonts w:hint="default" w:ascii="Times New Roman" w:hAnsi="Times New Roman" w:cs="Times New Roman" w:eastAsiaTheme="minorEastAsia"/>
          <w:b w:val="0"/>
          <w:bCs w:val="0"/>
          <w:color w:val="auto"/>
          <w:sz w:val="24"/>
          <w:szCs w:val="24"/>
          <w:highlight w:val="none"/>
          <w:lang w:val="en-US" w:eastAsia="zh-CN"/>
        </w:rPr>
        <w:t>：</w:t>
      </w:r>
      <w:r>
        <w:rPr>
          <w:rFonts w:hint="default" w:ascii="Times New Roman" w:hAnsi="Times New Roman" w:cs="Times New Roman" w:eastAsiaTheme="minorEastAsia"/>
          <w:b w:val="0"/>
          <w:bCs w:val="0"/>
          <w:color w:val="auto"/>
          <w:sz w:val="24"/>
          <w:szCs w:val="24"/>
          <w:highlight w:val="none"/>
          <w:lang w:eastAsia="zh-CN"/>
        </w:rPr>
        <w:t>装配式装修是指将工厂生产的部品部件在现场进行组合安装的装修方式，涵盖集成 地面、墙面、吊顶、门窗、给排水、强弱电、地暖、内门、照明等全装修内容，实现 功能空间的固定面装修和设备设施安装。装配式建筑及装修是国家及地方政府大力推广的建造方式，</w:t>
      </w:r>
      <w:r>
        <w:rPr>
          <w:rFonts w:hint="default" w:ascii="Times New Roman" w:hAnsi="Times New Roman" w:cs="Times New Roman" w:eastAsiaTheme="minorEastAsia"/>
          <w:b w:val="0"/>
          <w:bCs w:val="0"/>
          <w:color w:val="auto"/>
          <w:sz w:val="24"/>
          <w:szCs w:val="24"/>
          <w:highlight w:val="none"/>
          <w:lang w:val="en-US" w:eastAsia="zh-CN"/>
        </w:rPr>
        <w:t>本项目根据</w:t>
      </w:r>
      <w:r>
        <w:rPr>
          <w:rFonts w:hint="default" w:ascii="Times New Roman" w:hAnsi="Times New Roman" w:cs="Times New Roman" w:eastAsiaTheme="minorEastAsia"/>
          <w:b w:val="0"/>
          <w:bCs w:val="0"/>
          <w:color w:val="auto"/>
          <w:sz w:val="24"/>
          <w:szCs w:val="24"/>
          <w:highlight w:val="none"/>
          <w:lang w:eastAsia="zh-CN"/>
        </w:rPr>
        <w:t>《国务院办公厅关于大力发展装配式建筑的指导意见》等相关政策文件</w:t>
      </w:r>
      <w:r>
        <w:rPr>
          <w:rFonts w:hint="default" w:ascii="Times New Roman" w:hAnsi="Times New Roman" w:cs="Times New Roman" w:eastAsiaTheme="minorEastAsia"/>
          <w:b w:val="0"/>
          <w:bCs w:val="0"/>
          <w:color w:val="auto"/>
          <w:sz w:val="24"/>
          <w:szCs w:val="24"/>
          <w:highlight w:val="none"/>
          <w:lang w:val="en-US" w:eastAsia="zh-CN"/>
        </w:rPr>
        <w:t>执行，此为装修阶段的重点。</w:t>
      </w:r>
    </w:p>
    <w:p w14:paraId="463FE84D">
      <w:pPr>
        <w:spacing w:before="0" w:line="360" w:lineRule="auto"/>
        <w:ind w:left="580" w:right="5985" w:hanging="480"/>
        <w:jc w:val="left"/>
        <w:rPr>
          <w:rFonts w:hint="default" w:ascii="Times New Roman" w:hAnsi="Times New Roman" w:cs="Times New Roman" w:eastAsiaTheme="minorEastAsia"/>
          <w:b/>
          <w:bCs/>
          <w:color w:val="auto"/>
          <w:sz w:val="24"/>
          <w:szCs w:val="24"/>
          <w:highlight w:val="none"/>
        </w:rPr>
      </w:pPr>
      <w:bookmarkStart w:id="20" w:name="三、项目管理要求"/>
      <w:bookmarkEnd w:id="20"/>
      <w:r>
        <w:rPr>
          <w:rFonts w:hint="default" w:ascii="Times New Roman" w:hAnsi="Times New Roman" w:cs="Times New Roman" w:eastAsiaTheme="minorEastAsia"/>
          <w:b/>
          <w:bCs/>
          <w:color w:val="auto"/>
          <w:sz w:val="24"/>
          <w:szCs w:val="24"/>
          <w:highlight w:val="none"/>
        </w:rPr>
        <w:t xml:space="preserve">三、项目管理要求 </w:t>
      </w:r>
      <w:bookmarkStart w:id="21" w:name="1、专业工程实施能力要求"/>
      <w:bookmarkEnd w:id="21"/>
    </w:p>
    <w:p w14:paraId="7DC65AC9">
      <w:pPr>
        <w:spacing w:before="0" w:line="360" w:lineRule="auto"/>
        <w:ind w:left="571" w:leftChars="241" w:right="5985" w:hanging="41" w:hangingChars="17"/>
        <w:jc w:val="left"/>
        <w:rPr>
          <w:rFonts w:hint="default" w:ascii="Times New Roman" w:hAnsi="Times New Roman" w:cs="Times New Roman" w:eastAsiaTheme="minorEastAsia"/>
          <w:b/>
          <w:bCs/>
          <w:color w:val="auto"/>
          <w:sz w:val="24"/>
          <w:szCs w:val="24"/>
          <w:highlight w:val="none"/>
        </w:rPr>
      </w:pPr>
      <w:r>
        <w:rPr>
          <w:rFonts w:hint="default" w:ascii="Times New Roman" w:hAnsi="Times New Roman" w:cs="Times New Roman" w:eastAsiaTheme="minorEastAsia"/>
          <w:b/>
          <w:bCs/>
          <w:color w:val="auto"/>
          <w:sz w:val="24"/>
          <w:szCs w:val="24"/>
          <w:highlight w:val="none"/>
        </w:rPr>
        <w:t>1</w:t>
      </w:r>
      <w:r>
        <w:rPr>
          <w:rFonts w:hint="default" w:ascii="Times New Roman" w:hAnsi="Times New Roman" w:cs="Times New Roman" w:eastAsiaTheme="minorEastAsia"/>
          <w:b/>
          <w:bCs/>
          <w:color w:val="auto"/>
          <w:sz w:val="24"/>
          <w:szCs w:val="24"/>
          <w:highlight w:val="none"/>
          <w:lang w:val="en-US"/>
        </w:rPr>
        <w:t>.</w:t>
      </w:r>
      <w:r>
        <w:rPr>
          <w:rFonts w:hint="default" w:ascii="Times New Roman" w:hAnsi="Times New Roman" w:cs="Times New Roman" w:eastAsiaTheme="minorEastAsia"/>
          <w:b/>
          <w:bCs/>
          <w:color w:val="auto"/>
          <w:sz w:val="24"/>
          <w:szCs w:val="24"/>
          <w:highlight w:val="none"/>
        </w:rPr>
        <w:t>专业工程实施能力要求</w:t>
      </w:r>
    </w:p>
    <w:p w14:paraId="27F10016">
      <w:pPr>
        <w:pStyle w:val="8"/>
        <w:spacing w:before="36" w:line="360" w:lineRule="auto"/>
        <w:ind w:right="89"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本项目包含</w:t>
      </w:r>
      <w:r>
        <w:rPr>
          <w:rFonts w:hint="eastAsia" w:ascii="Times New Roman" w:hAnsi="Times New Roman" w:cs="Times New Roman" w:eastAsiaTheme="minorEastAsia"/>
          <w:color w:val="auto"/>
          <w:highlight w:val="none"/>
          <w:lang w:val="en-US" w:eastAsia="zh-CN"/>
        </w:rPr>
        <w:t>基坑支护及土石方工程、</w:t>
      </w:r>
      <w:r>
        <w:rPr>
          <w:rFonts w:hint="default" w:ascii="Times New Roman" w:hAnsi="Times New Roman" w:cs="Times New Roman" w:eastAsiaTheme="minorEastAsia"/>
          <w:color w:val="auto"/>
          <w:highlight w:val="none"/>
        </w:rPr>
        <w:t xml:space="preserve">地基与基础工程、主体结构工程、建筑装饰装修工程、建筑屋面工程、 </w:t>
      </w:r>
      <w:r>
        <w:rPr>
          <w:rFonts w:hint="default" w:ascii="Times New Roman" w:hAnsi="Times New Roman" w:cs="Times New Roman" w:eastAsiaTheme="minorEastAsia"/>
          <w:color w:val="auto"/>
          <w:spacing w:val="3"/>
          <w:highlight w:val="none"/>
        </w:rPr>
        <w:t>机电工程、智能化工程、燃气工程、配套道路与桥梁工程、园林绿化工程等。由于上述专业工程较复杂、专业性较强，故中标人须具备完成上述专业工程的能力。否则， 中标人须根据国家、住房和城乡建设部和省市相关规定委托给具备相应专业承包能力 且经招标人、监理单位共同认可的专业承包单位实施（主体结构工程除外）。</w:t>
      </w:r>
    </w:p>
    <w:p w14:paraId="2CCB5B32">
      <w:pPr>
        <w:pStyle w:val="8"/>
        <w:spacing w:before="34" w:line="360" w:lineRule="auto"/>
        <w:ind w:left="596"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spacing w:val="2"/>
          <w:highlight w:val="none"/>
        </w:rPr>
        <w:t>2</w:t>
      </w:r>
      <w:r>
        <w:rPr>
          <w:rFonts w:hint="default" w:ascii="Times New Roman" w:hAnsi="Times New Roman" w:cs="Times New Roman" w:eastAsiaTheme="minorEastAsia"/>
          <w:b/>
          <w:bCs/>
          <w:color w:val="auto"/>
          <w:spacing w:val="2"/>
          <w:highlight w:val="none"/>
          <w:lang w:val="en-US"/>
        </w:rPr>
        <w:t>.</w:t>
      </w:r>
      <w:r>
        <w:rPr>
          <w:rFonts w:hint="default" w:ascii="Times New Roman" w:hAnsi="Times New Roman" w:cs="Times New Roman" w:eastAsiaTheme="minorEastAsia"/>
          <w:b/>
          <w:bCs/>
          <w:color w:val="auto"/>
          <w:spacing w:val="2"/>
          <w:highlight w:val="none"/>
        </w:rPr>
        <w:t>深化设计管理要求</w:t>
      </w:r>
    </w:p>
    <w:p w14:paraId="7525BEA7">
      <w:pPr>
        <w:pStyle w:val="8"/>
        <w:spacing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w:t>
      </w:r>
      <w:r>
        <w:rPr>
          <w:rFonts w:hint="default" w:ascii="Times New Roman" w:hAnsi="Times New Roman" w:cs="Times New Roman" w:eastAsiaTheme="minorEastAsia"/>
          <w:color w:val="auto"/>
          <w:spacing w:val="17"/>
          <w:highlight w:val="none"/>
        </w:rPr>
        <w:t xml:space="preserve"> </w:t>
      </w:r>
      <w:r>
        <w:rPr>
          <w:rFonts w:hint="default" w:ascii="Times New Roman" w:hAnsi="Times New Roman" w:cs="Times New Roman" w:eastAsiaTheme="minorEastAsia"/>
          <w:color w:val="auto"/>
          <w:spacing w:val="3"/>
          <w:highlight w:val="none"/>
        </w:rPr>
        <w:t>深化设计内容。本项目以下专业工程由承包人负责深化设计：</w:t>
      </w:r>
    </w:p>
    <w:p w14:paraId="65C75BE7">
      <w:pPr>
        <w:pStyle w:val="8"/>
        <w:spacing w:before="151" w:line="360" w:lineRule="auto"/>
        <w:ind w:right="89"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2.1.1 装配式建筑施工、幕墙、钢结构工程、装修工程</w:t>
      </w:r>
      <w:r>
        <w:rPr>
          <w:rFonts w:hint="default" w:ascii="Times New Roman" w:hAnsi="Times New Roman" w:cs="Times New Roman" w:eastAsiaTheme="minorEastAsia"/>
          <w:color w:val="auto"/>
          <w:highlight w:val="none"/>
          <w:lang w:val="en-US" w:eastAsia="zh-CN"/>
        </w:rPr>
        <w:t>(含装配式装修)</w:t>
      </w:r>
      <w:r>
        <w:rPr>
          <w:rFonts w:hint="default" w:ascii="Times New Roman" w:hAnsi="Times New Roman" w:cs="Times New Roman" w:eastAsiaTheme="minorEastAsia"/>
          <w:color w:val="auto"/>
          <w:highlight w:val="none"/>
        </w:rPr>
        <w:t xml:space="preserve">、智能化工程、燃气工程、 </w:t>
      </w:r>
      <w:r>
        <w:rPr>
          <w:rFonts w:hint="default" w:ascii="Times New Roman" w:hAnsi="Times New Roman" w:cs="Times New Roman" w:eastAsiaTheme="minorEastAsia"/>
          <w:color w:val="auto"/>
          <w:spacing w:val="3"/>
          <w:highlight w:val="none"/>
        </w:rPr>
        <w:t>设备机房及配电房深化设计、机电管线综合平衡、市政配套设施管线综合平衡、BIM 深化设计、合同承诺书中明确的需深化的内容等；</w:t>
      </w:r>
    </w:p>
    <w:p w14:paraId="08E9BEEB">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2.1.2</w:t>
      </w:r>
      <w:r>
        <w:rPr>
          <w:rFonts w:hint="default" w:ascii="Times New Roman" w:hAnsi="Times New Roman" w:cs="Times New Roman" w:eastAsiaTheme="minorEastAsia"/>
          <w:color w:val="auto"/>
          <w:spacing w:val="23"/>
          <w:highlight w:val="none"/>
        </w:rPr>
        <w:t xml:space="preserve"> </w:t>
      </w:r>
      <w:r>
        <w:rPr>
          <w:rFonts w:hint="default" w:ascii="Times New Roman" w:hAnsi="Times New Roman" w:cs="Times New Roman" w:eastAsiaTheme="minorEastAsia"/>
          <w:color w:val="auto"/>
          <w:spacing w:val="3"/>
          <w:highlight w:val="none"/>
        </w:rPr>
        <w:t>其他专业工程，具体以发包人要求为准。</w:t>
      </w:r>
    </w:p>
    <w:p w14:paraId="4ED80437">
      <w:pPr>
        <w:pStyle w:val="8"/>
        <w:spacing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2.2 </w:t>
      </w:r>
      <w:r>
        <w:rPr>
          <w:rFonts w:hint="default" w:ascii="Times New Roman" w:hAnsi="Times New Roman" w:cs="Times New Roman" w:eastAsiaTheme="minorEastAsia"/>
          <w:color w:val="auto"/>
          <w:spacing w:val="3"/>
          <w:highlight w:val="none"/>
        </w:rPr>
        <w:t>深化设计能力要求。承包人应具备相应的专业工程深化设计能力，如承包人 不具备，则应经发包人同意依法委托相应资质的单位实施。</w:t>
      </w:r>
    </w:p>
    <w:p w14:paraId="7C697BBD">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w:t>
      </w:r>
      <w:r>
        <w:rPr>
          <w:rFonts w:hint="default" w:ascii="Times New Roman" w:hAnsi="Times New Roman" w:cs="Times New Roman" w:eastAsiaTheme="minorEastAsia"/>
          <w:color w:val="auto"/>
          <w:spacing w:val="12"/>
          <w:highlight w:val="none"/>
        </w:rPr>
        <w:t xml:space="preserve"> </w:t>
      </w:r>
      <w:r>
        <w:rPr>
          <w:rFonts w:hint="default" w:ascii="Times New Roman" w:hAnsi="Times New Roman" w:cs="Times New Roman" w:eastAsiaTheme="minorEastAsia"/>
          <w:color w:val="auto"/>
          <w:spacing w:val="3"/>
          <w:highlight w:val="none"/>
        </w:rPr>
        <w:t>深化设计工作要点</w:t>
      </w:r>
    </w:p>
    <w:p w14:paraId="30B3A8BD">
      <w:pPr>
        <w:pStyle w:val="8"/>
        <w:spacing w:line="360" w:lineRule="auto"/>
        <w:ind w:right="199"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2.3.1 </w:t>
      </w:r>
      <w:r>
        <w:rPr>
          <w:rFonts w:hint="default" w:ascii="Times New Roman" w:hAnsi="Times New Roman" w:cs="Times New Roman" w:eastAsiaTheme="minorEastAsia"/>
          <w:color w:val="auto"/>
          <w:spacing w:val="3"/>
          <w:highlight w:val="none"/>
        </w:rPr>
        <w:t>深化设计是在不改变原施工图设计功能、结构体系和设计意图的前提下， 以提高施工图的可操作性和便于施工为目的，对施工图进行深化、优化和完善、力求 节约投资的技术工作。有关费用已包含在合同总价中。</w:t>
      </w:r>
    </w:p>
    <w:p w14:paraId="1026CA7C">
      <w:pPr>
        <w:pStyle w:val="8"/>
        <w:keepNext w:val="0"/>
        <w:keepLines w:val="0"/>
        <w:pageBreakBefore w:val="0"/>
        <w:widowControl w:val="0"/>
        <w:kinsoku/>
        <w:wordWrap/>
        <w:overflowPunct/>
        <w:topLinePunct w:val="0"/>
        <w:autoSpaceDE/>
        <w:autoSpaceDN/>
        <w:bidi w:val="0"/>
        <w:adjustRightInd/>
        <w:snapToGrid/>
        <w:spacing w:before="36" w:line="360" w:lineRule="auto"/>
        <w:ind w:left="102" w:right="221" w:firstLine="493"/>
        <w:jc w:val="both"/>
        <w:textAlignment w:val="auto"/>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 xml:space="preserve">2.3.2 </w:t>
      </w:r>
      <w:r>
        <w:rPr>
          <w:rFonts w:hint="default" w:ascii="Times New Roman" w:hAnsi="Times New Roman" w:cs="Times New Roman" w:eastAsiaTheme="minorEastAsia"/>
          <w:color w:val="auto"/>
          <w:spacing w:val="3"/>
          <w:highlight w:val="none"/>
        </w:rPr>
        <w:t>承包人进行深化设计时，应以设计图纸为依据，如没有合理的原因，不能 进行改动；深化设计图纸报经监理单位和发包人同意批准后方可实施。如承包人的深 化设计图纸达不到要求，发包人有权要求承包人对深化设计人员进行调整更换或另委 托深化设计单位。</w:t>
      </w:r>
    </w:p>
    <w:p w14:paraId="1155112E">
      <w:pPr>
        <w:pStyle w:val="8"/>
        <w:spacing w:before="2" w:line="360" w:lineRule="auto"/>
        <w:ind w:right="341" w:firstLine="480" w:firstLineChars="2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val="en-US" w:eastAsia="en-US"/>
        </w:rPr>
        <w:t>2.3.3 深化设计选用的材料厂家及品牌应是承包人根据招标文件《主要设备材料品牌/生产厂家推荐表》规定提交的投标文件上列明的材料厂家及品牌。如经考察，投标人选用的材料不满足工程需要，发包人有权在《主要设备材料品牌/生产厂家推荐表中选择其他满足规定的材料厂家及品牌，合同价款不作调整。</w:t>
      </w:r>
    </w:p>
    <w:p w14:paraId="600CC393">
      <w:pPr>
        <w:pStyle w:val="8"/>
        <w:spacing w:before="2"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2.3.4 </w:t>
      </w:r>
      <w:r>
        <w:rPr>
          <w:rFonts w:hint="default" w:ascii="Times New Roman" w:hAnsi="Times New Roman" w:cs="Times New Roman" w:eastAsiaTheme="minorEastAsia"/>
          <w:color w:val="auto"/>
          <w:spacing w:val="3"/>
          <w:highlight w:val="none"/>
        </w:rPr>
        <w:t>深化设计须结合施工工艺要求，与各相关专业工程充分沟通，不得影响其 他专业或系统的结构体系和使用功能等。</w:t>
      </w:r>
    </w:p>
    <w:p w14:paraId="63A6852F">
      <w:pPr>
        <w:pStyle w:val="8"/>
        <w:spacing w:before="34" w:line="360" w:lineRule="auto"/>
        <w:ind w:right="83"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2.3.5 </w:t>
      </w:r>
      <w:r>
        <w:rPr>
          <w:rFonts w:hint="default" w:ascii="Times New Roman" w:hAnsi="Times New Roman" w:cs="Times New Roman" w:eastAsiaTheme="minorEastAsia"/>
          <w:color w:val="auto"/>
          <w:spacing w:val="3"/>
          <w:highlight w:val="none"/>
        </w:rPr>
        <w:t>除节点设计和装配损耗之外，任何影响主要材料用量的设计变更或深化设 计，承包人只有建议权，承包人有责任提出包括安全性、稳定性、合理性的设计调整 方案，报设计单位审核，最后报发包人批准后由设计单位出具正式的优化设计图纸和 设计变更。为方便施工的节点设计和装配损耗等导致的材料用量增加等由承包人承担， 发包人不另行增加费用。</w:t>
      </w:r>
    </w:p>
    <w:p w14:paraId="1F2FCBD5">
      <w:pPr>
        <w:pStyle w:val="8"/>
        <w:spacing w:before="36" w:line="360" w:lineRule="auto"/>
        <w:ind w:right="340" w:firstLine="496"/>
        <w:jc w:val="both"/>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2.3.6</w:t>
      </w:r>
      <w:r>
        <w:rPr>
          <w:rFonts w:hint="default" w:ascii="Times New Roman" w:hAnsi="Times New Roman" w:cs="Times New Roman" w:eastAsiaTheme="minorEastAsia"/>
          <w:color w:val="auto"/>
          <w:spacing w:val="5"/>
          <w:highlight w:val="none"/>
        </w:rPr>
        <w:t xml:space="preserve"> </w:t>
      </w:r>
      <w:r>
        <w:rPr>
          <w:rFonts w:hint="default" w:ascii="Times New Roman" w:hAnsi="Times New Roman" w:cs="Times New Roman" w:eastAsiaTheme="minorEastAsia"/>
          <w:color w:val="auto"/>
          <w:spacing w:val="3"/>
          <w:highlight w:val="none"/>
        </w:rPr>
        <w:t>本项目要求设立驻场深化设计部。承包人必须按投标文件中承诺的深化设</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 xml:space="preserve">计人员及发包人要求，派人进行驻场设计。相关人员的要求及管理按合同约定执行。 </w:t>
      </w:r>
    </w:p>
    <w:p w14:paraId="30A42B39">
      <w:pPr>
        <w:pStyle w:val="8"/>
        <w:spacing w:before="36" w:line="360" w:lineRule="auto"/>
        <w:ind w:right="340"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2.3.7</w:t>
      </w:r>
      <w:r>
        <w:rPr>
          <w:rFonts w:hint="default" w:ascii="Times New Roman" w:hAnsi="Times New Roman" w:cs="Times New Roman" w:eastAsiaTheme="minorEastAsia"/>
          <w:color w:val="auto"/>
          <w:spacing w:val="5"/>
          <w:highlight w:val="none"/>
        </w:rPr>
        <w:t xml:space="preserve"> </w:t>
      </w:r>
      <w:r>
        <w:rPr>
          <w:rFonts w:hint="default" w:ascii="Times New Roman" w:hAnsi="Times New Roman" w:cs="Times New Roman" w:eastAsiaTheme="minorEastAsia"/>
          <w:color w:val="auto"/>
          <w:spacing w:val="3"/>
          <w:highlight w:val="none"/>
        </w:rPr>
        <w:t>深化设计的计量计价原则：在满足招标技术要求（包括强制性条款、推荐</w:t>
      </w:r>
    </w:p>
    <w:p w14:paraId="507E0E81">
      <w:pPr>
        <w:pStyle w:val="8"/>
        <w:spacing w:before="34" w:line="360" w:lineRule="auto"/>
        <w:ind w:right="32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品牌要求）的前提下，深化设计引起的材质、参数（含规格、型号等)的调整均不作 </w:t>
      </w:r>
      <w:r>
        <w:rPr>
          <w:rFonts w:hint="default" w:ascii="Times New Roman" w:hAnsi="Times New Roman" w:cs="Times New Roman" w:eastAsiaTheme="minorEastAsia"/>
          <w:color w:val="auto"/>
          <w:spacing w:val="2"/>
          <w:highlight w:val="none"/>
        </w:rPr>
        <w:t>为调价的依据。</w:t>
      </w:r>
    </w:p>
    <w:p w14:paraId="7B78C2D4">
      <w:pPr>
        <w:pStyle w:val="8"/>
        <w:spacing w:before="36"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2.3.8 </w:t>
      </w:r>
      <w:r>
        <w:rPr>
          <w:rFonts w:hint="default" w:ascii="Times New Roman" w:hAnsi="Times New Roman" w:cs="Times New Roman" w:eastAsiaTheme="minorEastAsia"/>
          <w:color w:val="auto"/>
          <w:spacing w:val="3"/>
          <w:highlight w:val="none"/>
        </w:rPr>
        <w:t>根据本项目的特点，承包人需对深化设计进度、质量作出明确承诺，如承 包人未能按进度计划或质量完成深化设计，影响到工程质量或工期时将承担合同相应</w:t>
      </w:r>
      <w:r>
        <w:rPr>
          <w:rFonts w:hint="default" w:ascii="Times New Roman" w:hAnsi="Times New Roman" w:cs="Times New Roman" w:eastAsiaTheme="minorEastAsia"/>
          <w:color w:val="auto"/>
          <w:spacing w:val="2"/>
          <w:highlight w:val="none"/>
        </w:rPr>
        <w:t>的违约责任。</w:t>
      </w:r>
    </w:p>
    <w:p w14:paraId="13683BD2">
      <w:pPr>
        <w:pStyle w:val="8"/>
        <w:spacing w:before="34" w:line="360" w:lineRule="auto"/>
        <w:ind w:left="596" w:right="32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w:t>
      </w:r>
      <w:r>
        <w:rPr>
          <w:rFonts w:hint="default" w:ascii="Times New Roman" w:hAnsi="Times New Roman" w:cs="Times New Roman" w:eastAsiaTheme="minorEastAsia"/>
          <w:color w:val="auto"/>
          <w:spacing w:val="12"/>
          <w:highlight w:val="none"/>
        </w:rPr>
        <w:t xml:space="preserve"> </w:t>
      </w:r>
      <w:r>
        <w:rPr>
          <w:rFonts w:hint="default" w:ascii="Times New Roman" w:hAnsi="Times New Roman" w:cs="Times New Roman" w:eastAsiaTheme="minorEastAsia"/>
          <w:color w:val="auto"/>
          <w:spacing w:val="3"/>
          <w:highlight w:val="none"/>
        </w:rPr>
        <w:t>深化设计工作流程</w:t>
      </w:r>
    </w:p>
    <w:p w14:paraId="3AB6C868">
      <w:pPr>
        <w:pStyle w:val="8"/>
        <w:spacing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2.4.1 </w:t>
      </w:r>
      <w:r>
        <w:rPr>
          <w:rFonts w:hint="default" w:ascii="Times New Roman" w:hAnsi="Times New Roman" w:cs="Times New Roman" w:eastAsiaTheme="minorEastAsia"/>
          <w:color w:val="auto"/>
          <w:spacing w:val="3"/>
          <w:highlight w:val="none"/>
        </w:rPr>
        <w:t>深化设计工作方案报审：深化设计工作开展前，承包人须报深化设计工作 方案给监理单位、</w:t>
      </w:r>
      <w:r>
        <w:rPr>
          <w:rFonts w:hint="default" w:ascii="Times New Roman" w:hAnsi="Times New Roman" w:cs="Times New Roman" w:eastAsiaTheme="minorEastAsia"/>
          <w:color w:val="auto"/>
          <w:spacing w:val="3"/>
          <w:highlight w:val="none"/>
          <w:lang w:val="en-US" w:eastAsia="zh-CN"/>
        </w:rPr>
        <w:t>设计单位、</w:t>
      </w:r>
      <w:r>
        <w:rPr>
          <w:rFonts w:hint="default" w:ascii="Times New Roman" w:hAnsi="Times New Roman" w:cs="Times New Roman" w:eastAsiaTheme="minorEastAsia"/>
          <w:color w:val="auto"/>
          <w:spacing w:val="3"/>
          <w:highlight w:val="none"/>
        </w:rPr>
        <w:t>发包人审核，审核通过后方可正式开展深化设计工作。深化设计工 作方案包括但不限于深化设计人员（含驻场设计人员）、深化设计的工作计划及具体 的深化设计管理实施方案、工作流程。</w:t>
      </w:r>
    </w:p>
    <w:p w14:paraId="23C19C7D">
      <w:pPr>
        <w:pStyle w:val="8"/>
        <w:spacing w:before="36"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2.4.2</w:t>
      </w:r>
      <w:r>
        <w:rPr>
          <w:rFonts w:hint="default" w:ascii="Times New Roman" w:hAnsi="Times New Roman" w:cs="Times New Roman" w:eastAsiaTheme="minorEastAsia"/>
          <w:color w:val="auto"/>
          <w:spacing w:val="-14"/>
          <w:highlight w:val="none"/>
        </w:rPr>
        <w:t xml:space="preserve"> </w:t>
      </w:r>
      <w:r>
        <w:rPr>
          <w:rFonts w:hint="default" w:ascii="Times New Roman" w:hAnsi="Times New Roman" w:cs="Times New Roman" w:eastAsiaTheme="minorEastAsia"/>
          <w:color w:val="auto"/>
          <w:spacing w:val="3"/>
          <w:highlight w:val="none"/>
        </w:rPr>
        <w:t>专家评审会：进场</w:t>
      </w:r>
      <w:r>
        <w:rPr>
          <w:rFonts w:hint="default" w:ascii="Times New Roman" w:hAnsi="Times New Roman" w:cs="Times New Roman" w:eastAsiaTheme="minorEastAsia"/>
          <w:color w:val="auto"/>
          <w:spacing w:val="-52"/>
          <w:highlight w:val="none"/>
        </w:rPr>
        <w:t xml:space="preserve"> </w:t>
      </w:r>
      <w:r>
        <w:rPr>
          <w:rFonts w:hint="default" w:ascii="Times New Roman" w:hAnsi="Times New Roman" w:cs="Times New Roman" w:eastAsiaTheme="minorEastAsia"/>
          <w:color w:val="auto"/>
          <w:highlight w:val="none"/>
        </w:rPr>
        <w:t>2-3</w:t>
      </w:r>
      <w:r>
        <w:rPr>
          <w:rFonts w:hint="default" w:ascii="Times New Roman" w:hAnsi="Times New Roman" w:cs="Times New Roman" w:eastAsiaTheme="minorEastAsia"/>
          <w:color w:val="auto"/>
          <w:spacing w:val="-47"/>
          <w:highlight w:val="none"/>
        </w:rPr>
        <w:t xml:space="preserve"> </w:t>
      </w:r>
      <w:r>
        <w:rPr>
          <w:rFonts w:hint="default" w:ascii="Times New Roman" w:hAnsi="Times New Roman" w:cs="Times New Roman" w:eastAsiaTheme="minorEastAsia"/>
          <w:color w:val="auto"/>
          <w:spacing w:val="3"/>
          <w:highlight w:val="none"/>
        </w:rPr>
        <w:t xml:space="preserve">天内，组织一次专家评审会，对其所提交的投标文 件（包括图纸、技术方案、设备清单等）进行认真、详细、严格的评审，作为深化设 </w:t>
      </w:r>
      <w:r>
        <w:rPr>
          <w:rFonts w:hint="default" w:ascii="Times New Roman" w:hAnsi="Times New Roman" w:cs="Times New Roman" w:eastAsiaTheme="minorEastAsia"/>
          <w:color w:val="auto"/>
          <w:spacing w:val="2"/>
          <w:highlight w:val="none"/>
        </w:rPr>
        <w:t>计的指导意见。</w:t>
      </w:r>
    </w:p>
    <w:p w14:paraId="07FADDE9">
      <w:pPr>
        <w:pStyle w:val="8"/>
        <w:spacing w:before="36"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2.4.3 </w:t>
      </w:r>
      <w:r>
        <w:rPr>
          <w:rFonts w:hint="default" w:ascii="Times New Roman" w:hAnsi="Times New Roman" w:cs="Times New Roman" w:eastAsiaTheme="minorEastAsia"/>
          <w:color w:val="auto"/>
          <w:spacing w:val="3"/>
          <w:highlight w:val="none"/>
        </w:rPr>
        <w:t>深化设计工作开展：深化设计须由承包人深化设计负责人统筹安排各项工 作，并随时接受监理单位、发包人的监督检查。</w:t>
      </w:r>
    </w:p>
    <w:p w14:paraId="1DBB82A8">
      <w:pPr>
        <w:pStyle w:val="8"/>
        <w:spacing w:before="36"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2.4.4 </w:t>
      </w:r>
      <w:r>
        <w:rPr>
          <w:rFonts w:hint="default" w:ascii="Times New Roman" w:hAnsi="Times New Roman" w:cs="Times New Roman" w:eastAsiaTheme="minorEastAsia"/>
          <w:color w:val="auto"/>
          <w:spacing w:val="3"/>
          <w:highlight w:val="none"/>
        </w:rPr>
        <w:t>深化设计文件审核：深化设计图纸（含造价文件）完成后，承包人报监理 单位、发包人审核，并根据修改意见相应调整深化设计图纸。</w:t>
      </w:r>
    </w:p>
    <w:p w14:paraId="115DCD7B">
      <w:pPr>
        <w:pStyle w:val="8"/>
        <w:spacing w:before="34"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2.4.5 </w:t>
      </w:r>
      <w:r>
        <w:rPr>
          <w:rFonts w:hint="default" w:ascii="Times New Roman" w:hAnsi="Times New Roman" w:cs="Times New Roman" w:eastAsiaTheme="minorEastAsia"/>
          <w:color w:val="auto"/>
          <w:spacing w:val="3"/>
          <w:highlight w:val="none"/>
        </w:rPr>
        <w:t>施工图报审：经发包人同意后，按规定报施工图审查单位审查并办理施工 图审查备案手续。</w:t>
      </w:r>
    </w:p>
    <w:p w14:paraId="7133EFD7">
      <w:pPr>
        <w:pStyle w:val="8"/>
        <w:spacing w:before="34" w:line="360" w:lineRule="auto"/>
        <w:ind w:right="34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2.4.6 深化设计图纸审批：施工图审查合格并经发包人及项目业主审批同意后，作为施工图实施。深化设计图纸份数为 </w:t>
      </w:r>
      <w:r>
        <w:rPr>
          <w:rFonts w:hint="default" w:ascii="Times New Roman" w:hAnsi="Times New Roman" w:cs="Times New Roman" w:eastAsiaTheme="minorEastAsia"/>
          <w:color w:val="auto"/>
          <w:highlight w:val="none"/>
          <w:u w:val="single"/>
          <w:lang w:val="en-US" w:eastAsia="zh-CN"/>
        </w:rPr>
        <w:t>16</w:t>
      </w:r>
      <w:r>
        <w:rPr>
          <w:rFonts w:hint="default" w:ascii="Times New Roman" w:hAnsi="Times New Roman" w:cs="Times New Roman" w:eastAsiaTheme="minorEastAsia"/>
          <w:color w:val="auto"/>
          <w:highlight w:val="none"/>
        </w:rPr>
        <w:t xml:space="preserve"> 份</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最终以发包人要求为准</w:t>
      </w:r>
      <w:r>
        <w:rPr>
          <w:rFonts w:hint="default" w:ascii="Times New Roman" w:hAnsi="Times New Roman" w:cs="Times New Roman" w:eastAsiaTheme="minorEastAsia"/>
          <w:color w:val="auto"/>
          <w:highlight w:val="none"/>
        </w:rPr>
        <w:t>。</w:t>
      </w:r>
    </w:p>
    <w:p w14:paraId="57E1336B">
      <w:pPr>
        <w:pStyle w:val="8"/>
        <w:spacing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2.4.7 </w:t>
      </w:r>
      <w:r>
        <w:rPr>
          <w:rFonts w:hint="default" w:ascii="Times New Roman" w:hAnsi="Times New Roman" w:cs="Times New Roman" w:eastAsiaTheme="minorEastAsia"/>
          <w:color w:val="auto"/>
          <w:spacing w:val="3"/>
          <w:highlight w:val="none"/>
        </w:rPr>
        <w:t>技术交底及图纸会审：深化设计图纸和文件经过审核确认后，应进行相应 技术交底及图纸会审。</w:t>
      </w:r>
    </w:p>
    <w:p w14:paraId="27BF6589">
      <w:pPr>
        <w:pStyle w:val="8"/>
        <w:spacing w:before="38" w:line="360" w:lineRule="auto"/>
        <w:ind w:left="580" w:right="212"/>
        <w:jc w:val="left"/>
        <w:rPr>
          <w:rFonts w:hint="default" w:ascii="Times New Roman" w:hAnsi="Times New Roman" w:cs="Times New Roman" w:eastAsiaTheme="minorEastAsia"/>
          <w:b/>
          <w:bCs/>
          <w:color w:val="auto"/>
          <w:highlight w:val="none"/>
        </w:rPr>
      </w:pPr>
      <w:bookmarkStart w:id="22" w:name="3、质量管理要求"/>
      <w:bookmarkEnd w:id="22"/>
      <w:r>
        <w:rPr>
          <w:rFonts w:hint="default" w:ascii="Times New Roman" w:hAnsi="Times New Roman" w:cs="Times New Roman" w:eastAsiaTheme="minorEastAsia"/>
          <w:b/>
          <w:bCs/>
          <w:color w:val="auto"/>
          <w:highlight w:val="none"/>
        </w:rPr>
        <w:t>3</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质量管理要求</w:t>
      </w:r>
    </w:p>
    <w:p w14:paraId="6885A14B">
      <w:pPr>
        <w:pStyle w:val="8"/>
        <w:spacing w:before="151" w:line="360" w:lineRule="auto"/>
        <w:ind w:right="100"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1"/>
          <w:highlight w:val="none"/>
        </w:rPr>
        <w:t>3.1</w:t>
      </w:r>
      <w:r>
        <w:rPr>
          <w:rFonts w:hint="default" w:ascii="Times New Roman" w:hAnsi="Times New Roman" w:cs="Times New Roman" w:eastAsiaTheme="minorEastAsia"/>
          <w:color w:val="auto"/>
          <w:spacing w:val="-48"/>
          <w:highlight w:val="none"/>
        </w:rPr>
        <w:t xml:space="preserve"> </w:t>
      </w:r>
      <w:r>
        <w:rPr>
          <w:rFonts w:hint="default" w:ascii="Times New Roman" w:hAnsi="Times New Roman" w:cs="Times New Roman" w:eastAsiaTheme="minorEastAsia"/>
          <w:color w:val="auto"/>
          <w:spacing w:val="-9"/>
          <w:highlight w:val="none"/>
        </w:rPr>
        <w:t>承包人应当完善质量管理制度，建立质量控制流程，进行全面质量管理（TQC），</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2"/>
          <w:highlight w:val="none"/>
        </w:rPr>
        <w:t xml:space="preserve">以《质量管理体系标准要求》（GB/T19000-2008）为标准，建立并保持一个有效的工 </w:t>
      </w:r>
      <w:r>
        <w:rPr>
          <w:rFonts w:hint="default" w:ascii="Times New Roman" w:hAnsi="Times New Roman" w:cs="Times New Roman" w:eastAsiaTheme="minorEastAsia"/>
          <w:color w:val="auto"/>
          <w:spacing w:val="3"/>
          <w:highlight w:val="none"/>
        </w:rPr>
        <w:t>程质量管理体系。为此，承包人必须做到（不限于）：</w:t>
      </w:r>
    </w:p>
    <w:p w14:paraId="78753D6C">
      <w:pPr>
        <w:pStyle w:val="8"/>
        <w:spacing w:before="36" w:line="360" w:lineRule="auto"/>
        <w:ind w:right="212" w:firstLine="439"/>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3.1.1 </w:t>
      </w:r>
      <w:r>
        <w:rPr>
          <w:rFonts w:hint="default" w:ascii="Times New Roman" w:hAnsi="Times New Roman" w:cs="Times New Roman" w:eastAsiaTheme="minorEastAsia"/>
          <w:color w:val="auto"/>
          <w:spacing w:val="4"/>
          <w:highlight w:val="none"/>
        </w:rPr>
        <w:t xml:space="preserve">建立完整的质量保证体系，建立并完善各项目质量管理检查制度及企业质 </w:t>
      </w:r>
      <w:r>
        <w:rPr>
          <w:rFonts w:hint="default" w:ascii="Times New Roman" w:hAnsi="Times New Roman" w:cs="Times New Roman" w:eastAsiaTheme="minorEastAsia"/>
          <w:color w:val="auto"/>
          <w:spacing w:val="2"/>
          <w:highlight w:val="none"/>
        </w:rPr>
        <w:t>量管理文件等；</w:t>
      </w:r>
    </w:p>
    <w:p w14:paraId="36B7B25E">
      <w:pPr>
        <w:pStyle w:val="8"/>
        <w:spacing w:before="34" w:line="360" w:lineRule="auto"/>
        <w:ind w:right="212" w:firstLine="439"/>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3.2.2 </w:t>
      </w:r>
      <w:r>
        <w:rPr>
          <w:rFonts w:hint="default" w:ascii="Times New Roman" w:hAnsi="Times New Roman" w:cs="Times New Roman" w:eastAsiaTheme="minorEastAsia"/>
          <w:color w:val="auto"/>
          <w:spacing w:val="4"/>
          <w:highlight w:val="none"/>
        </w:rPr>
        <w:t xml:space="preserve">承包人提交监理工程师批准的施工组织设计或者施工方案必须附有完备的 </w:t>
      </w:r>
      <w:r>
        <w:rPr>
          <w:rFonts w:hint="default" w:ascii="Times New Roman" w:hAnsi="Times New Roman" w:cs="Times New Roman" w:eastAsiaTheme="minorEastAsia"/>
          <w:color w:val="auto"/>
          <w:spacing w:val="2"/>
          <w:highlight w:val="none"/>
        </w:rPr>
        <w:t>工程质量保证措施；</w:t>
      </w:r>
    </w:p>
    <w:p w14:paraId="5E77709F">
      <w:pPr>
        <w:pStyle w:val="8"/>
        <w:spacing w:before="38" w:line="360" w:lineRule="auto"/>
        <w:ind w:right="9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3.3.3</w:t>
      </w:r>
      <w:r>
        <w:rPr>
          <w:rFonts w:hint="default" w:ascii="Times New Roman" w:hAnsi="Times New Roman" w:cs="Times New Roman" w:eastAsiaTheme="minorEastAsia"/>
          <w:color w:val="auto"/>
          <w:spacing w:val="-35"/>
          <w:highlight w:val="none"/>
        </w:rPr>
        <w:t xml:space="preserve"> </w:t>
      </w:r>
      <w:r>
        <w:rPr>
          <w:rFonts w:hint="default" w:ascii="Times New Roman" w:hAnsi="Times New Roman" w:cs="Times New Roman" w:eastAsiaTheme="minorEastAsia"/>
          <w:color w:val="auto"/>
          <w:spacing w:val="-4"/>
          <w:highlight w:val="none"/>
        </w:rPr>
        <w:t xml:space="preserve">单项工程开工前，承包人必须按要求逐级进行技术交底，组织学习有关规程、 </w:t>
      </w:r>
      <w:r>
        <w:rPr>
          <w:rFonts w:hint="default" w:ascii="Times New Roman" w:hAnsi="Times New Roman" w:cs="Times New Roman" w:eastAsiaTheme="minorEastAsia"/>
          <w:color w:val="auto"/>
          <w:spacing w:val="3"/>
          <w:highlight w:val="none"/>
        </w:rPr>
        <w:t>标准、规范和工艺要求，在施工中必须按规程及工艺进行操作，并邀请监理人参加。 承包人应将交底过程资料报监理人备案。</w:t>
      </w:r>
    </w:p>
    <w:p w14:paraId="685D97E7">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3.4.4</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highlight w:val="none"/>
        </w:rPr>
        <w:t xml:space="preserve">承包人须承担对招标人独立发包的专业承包单位的总承包协调管理责任、工 </w:t>
      </w:r>
      <w:r>
        <w:rPr>
          <w:rFonts w:hint="default" w:ascii="Times New Roman" w:hAnsi="Times New Roman" w:cs="Times New Roman" w:eastAsiaTheme="minorEastAsia"/>
          <w:color w:val="auto"/>
          <w:spacing w:val="-3"/>
          <w:highlight w:val="none"/>
        </w:rPr>
        <w:t xml:space="preserve">作面移交和协调管理责任、成品保护责任，质量、安全、进度、技术资料管理的管理责 </w:t>
      </w:r>
      <w:r>
        <w:rPr>
          <w:rFonts w:hint="default" w:ascii="Times New Roman" w:hAnsi="Times New Roman" w:cs="Times New Roman" w:eastAsiaTheme="minorEastAsia"/>
          <w:color w:val="auto"/>
          <w:highlight w:val="none"/>
        </w:rPr>
        <w:t>任，承包人应提供水电、施工机具及临建等相关设备机具的配合。</w:t>
      </w:r>
    </w:p>
    <w:p w14:paraId="551D4C1C">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3.2 质量通病防治</w:t>
      </w:r>
    </w:p>
    <w:p w14:paraId="3F305DAF">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承包人必须严格执行有关质量通病治理措施、工程建设强制性标准和有关节能、环境保护、绿色施工的规定。承包人须针对本项目制定工程质量通病防治措施方案。</w:t>
      </w:r>
    </w:p>
    <w:p w14:paraId="03AC6675">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 3.3 材料、设备质量保证</w:t>
      </w:r>
    </w:p>
    <w:p w14:paraId="512F1BD0">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工程所用材料设备必须符合设计要求和国家有关规范与规定。承包人须确保使用的材料设备是合格的、全新的、未使用过的，凡材料设备质量不符合要求，承包人须 停工和返工，返工费用由承包人承担，工期不予顺延。</w:t>
      </w:r>
    </w:p>
    <w:p w14:paraId="2D2BA1C1">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3.4 人员持证上岗</w:t>
      </w:r>
    </w:p>
    <w:p w14:paraId="2F16AB67">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承包人投入的施工作业人员必须具备相应的上岗证，如特种人员，还须具备特种人员作业证书，以确保施工质量。所有人员必须带证上岗，随时接受发包人、监理人 检查，否则按合同约定承担违约责任。</w:t>
      </w:r>
    </w:p>
    <w:p w14:paraId="6C4702DE">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3.5 按图施工</w:t>
      </w:r>
    </w:p>
    <w:p w14:paraId="3E66E39C">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承包人必须严格按审查批准的施工方案和设计图纸施工，不得擅自修改施工方案及设计图纸。</w:t>
      </w:r>
    </w:p>
    <w:p w14:paraId="7A686913">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3.6 检验与检查</w:t>
      </w:r>
    </w:p>
    <w:p w14:paraId="75FE968F">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承包人必须加强质量自检，做好原材料自检、施工过程数据记录及隐蔽工程验收</w:t>
      </w:r>
      <w:r>
        <w:rPr>
          <w:rFonts w:hint="default" w:ascii="Times New Roman" w:hAnsi="Times New Roman" w:cs="Times New Roman" w:eastAsiaTheme="minorEastAsia"/>
          <w:color w:val="auto"/>
          <w:spacing w:val="3"/>
          <w:highlight w:val="none"/>
        </w:rPr>
        <w:t>等工作。监理人、发包人、行政主管部门将严格按相关规范和规定对工程质量进行检 查验收，未经验收的工程不得进入下一道工序。监理人、发包人、行政主管部门检查 或检验不能免除或减轻承包人按照合同约定应当承担的责任。</w:t>
      </w:r>
    </w:p>
    <w:p w14:paraId="1AF722F0">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3.7 现场保护</w:t>
      </w:r>
    </w:p>
    <w:p w14:paraId="32C4E942">
      <w:pPr>
        <w:pStyle w:val="8"/>
        <w:spacing w:before="36" w:line="360" w:lineRule="auto"/>
        <w:ind w:right="220" w:firstLine="439"/>
        <w:jc w:val="both"/>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承包人应加强工程材料、设备、半成品、成品的现场保护工作，项目移交之前造</w:t>
      </w:r>
      <w:r>
        <w:rPr>
          <w:rFonts w:hint="default" w:ascii="Times New Roman" w:hAnsi="Times New Roman" w:cs="Times New Roman" w:eastAsiaTheme="minorEastAsia"/>
          <w:color w:val="auto"/>
          <w:spacing w:val="3"/>
          <w:highlight w:val="none"/>
        </w:rPr>
        <w:t>成的遗失或损坏由中标单位自行承担。</w:t>
      </w:r>
    </w:p>
    <w:p w14:paraId="776E4674">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 </w:t>
      </w:r>
      <w:r>
        <w:rPr>
          <w:rFonts w:hint="default" w:ascii="Times New Roman" w:hAnsi="Times New Roman" w:cs="Times New Roman" w:eastAsiaTheme="minorEastAsia"/>
          <w:color w:val="auto"/>
          <w:highlight w:val="none"/>
        </w:rPr>
        <w:t>3.8</w:t>
      </w:r>
      <w:r>
        <w:rPr>
          <w:rFonts w:hint="default" w:ascii="Times New Roman" w:hAnsi="Times New Roman" w:cs="Times New Roman" w:eastAsiaTheme="minorEastAsia"/>
          <w:color w:val="auto"/>
          <w:spacing w:val="12"/>
          <w:highlight w:val="none"/>
        </w:rPr>
        <w:t xml:space="preserve"> </w:t>
      </w:r>
      <w:r>
        <w:rPr>
          <w:rFonts w:hint="default" w:ascii="Times New Roman" w:hAnsi="Times New Roman" w:cs="Times New Roman" w:eastAsiaTheme="minorEastAsia"/>
          <w:color w:val="auto"/>
          <w:spacing w:val="3"/>
          <w:highlight w:val="none"/>
        </w:rPr>
        <w:t>工程技术档案管理</w:t>
      </w:r>
    </w:p>
    <w:p w14:paraId="05B52736">
      <w:pPr>
        <w:pStyle w:val="8"/>
        <w:spacing w:before="36" w:line="360" w:lineRule="auto"/>
        <w:ind w:right="221"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4"/>
          <w:highlight w:val="none"/>
        </w:rPr>
        <w:t xml:space="preserve">承包人应保证按照国家、地方、行业的有关规定，准确、及时做好日常工程技术 </w:t>
      </w:r>
      <w:r>
        <w:rPr>
          <w:rFonts w:hint="default" w:ascii="Times New Roman" w:hAnsi="Times New Roman" w:cs="Times New Roman" w:eastAsiaTheme="minorEastAsia"/>
          <w:color w:val="auto"/>
          <w:spacing w:val="3"/>
          <w:highlight w:val="none"/>
        </w:rPr>
        <w:t>资料的记录、整理和归档移交工作，保证记录中原始数据的真实性和及时性，监理单 位或发包人有权抽查承包人日常工程技术资料的整理工作，若发现未按照规定及时做 好资料整理工作或发现原始记录数据不存在、不真实、不完整，经监理单位确认，发 包人有权拒绝相应部分工程的工程量计量与支付，并视情节轻重，由承包人按照合同 专用条款的约定承担违约责任。</w:t>
      </w:r>
    </w:p>
    <w:p w14:paraId="69F67231">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3.9 特殊管理措施</w:t>
      </w:r>
    </w:p>
    <w:p w14:paraId="59142E62">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为了确保工程质量，发包人有权在工程施工过程中实施</w:t>
      </w:r>
      <w:r>
        <w:rPr>
          <w:rFonts w:hint="default" w:ascii="Times New Roman" w:hAnsi="Times New Roman" w:cs="Times New Roman" w:eastAsiaTheme="minorEastAsia"/>
          <w:color w:val="auto"/>
          <w:highlight w:val="none"/>
          <w:lang w:val="en-US" w:eastAsia="zh-CN"/>
        </w:rPr>
        <w:t>珠江实业集团</w:t>
      </w:r>
      <w:r>
        <w:rPr>
          <w:rFonts w:hint="default" w:ascii="Times New Roman" w:hAnsi="Times New Roman" w:cs="Times New Roman" w:eastAsiaTheme="minorEastAsia"/>
          <w:color w:val="auto"/>
          <w:highlight w:val="none"/>
        </w:rPr>
        <w:t>特</w:t>
      </w:r>
      <w:r>
        <w:rPr>
          <w:rFonts w:hint="default" w:ascii="Times New Roman" w:hAnsi="Times New Roman" w:cs="Times New Roman" w:eastAsiaTheme="minorEastAsia"/>
          <w:color w:val="auto"/>
          <w:highlight w:val="none"/>
          <w:lang w:val="en-US" w:eastAsia="zh-CN"/>
        </w:rPr>
        <w:t>定的</w:t>
      </w:r>
      <w:r>
        <w:rPr>
          <w:rFonts w:hint="default" w:ascii="Times New Roman" w:hAnsi="Times New Roman" w:cs="Times New Roman" w:eastAsiaTheme="minorEastAsia"/>
          <w:color w:val="auto"/>
          <w:highlight w:val="none"/>
        </w:rPr>
        <w:t>质量管理措施，承包人无条件执行，相关费用已包含在合同总价中，发包人不另行补偿</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 xml:space="preserve"> 本工程按照发包人制定的管理办法，实行工程质量样板引路。</w:t>
      </w:r>
    </w:p>
    <w:p w14:paraId="6BA963A4">
      <w:pPr>
        <w:pStyle w:val="8"/>
        <w:spacing w:before="36" w:line="360" w:lineRule="auto"/>
        <w:ind w:right="220" w:firstLine="439"/>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3.10 </w:t>
      </w:r>
      <w:r>
        <w:rPr>
          <w:rFonts w:hint="default" w:ascii="Times New Roman" w:hAnsi="Times New Roman" w:cs="Times New Roman" w:eastAsiaTheme="minorEastAsia"/>
          <w:color w:val="auto"/>
          <w:highlight w:val="none"/>
          <w:lang w:val="en-US" w:eastAsia="zh-CN"/>
        </w:rPr>
        <w:t xml:space="preserve">    </w:t>
      </w:r>
      <w:r>
        <w:rPr>
          <w:rFonts w:hint="default" w:ascii="Times New Roman" w:hAnsi="Times New Roman" w:cs="Times New Roman" w:eastAsiaTheme="minorEastAsia"/>
          <w:color w:val="auto"/>
          <w:highlight w:val="none"/>
        </w:rPr>
        <w:t>专业工程质量管理要点 各专业工程质量管理要点如下：</w:t>
      </w:r>
    </w:p>
    <w:p w14:paraId="3161C4B5">
      <w:pPr>
        <w:pStyle w:val="8"/>
        <w:spacing w:before="38" w:line="360" w:lineRule="auto"/>
        <w:ind w:left="539"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w:t>
      </w:r>
      <w:r>
        <w:rPr>
          <w:rFonts w:hint="default" w:ascii="Times New Roman" w:hAnsi="Times New Roman" w:cs="Times New Roman" w:eastAsiaTheme="minorEastAsia"/>
          <w:color w:val="auto"/>
          <w:spacing w:val="15"/>
          <w:highlight w:val="none"/>
        </w:rPr>
        <w:t xml:space="preserve"> </w:t>
      </w:r>
      <w:r>
        <w:rPr>
          <w:rFonts w:hint="default" w:ascii="Times New Roman" w:hAnsi="Times New Roman" w:cs="Times New Roman" w:eastAsiaTheme="minorEastAsia"/>
          <w:color w:val="auto"/>
          <w:spacing w:val="15"/>
          <w:highlight w:val="none"/>
          <w:lang w:val="en-US" w:eastAsia="zh-CN"/>
        </w:rPr>
        <w:t xml:space="preserve"> 专业</w:t>
      </w:r>
      <w:r>
        <w:rPr>
          <w:rFonts w:hint="default" w:ascii="Times New Roman" w:hAnsi="Times New Roman" w:cs="Times New Roman" w:eastAsiaTheme="minorEastAsia"/>
          <w:color w:val="auto"/>
          <w:spacing w:val="2"/>
          <w:highlight w:val="none"/>
        </w:rPr>
        <w:t>工程</w:t>
      </w:r>
    </w:p>
    <w:p w14:paraId="04BAF3C7">
      <w:pPr>
        <w:pStyle w:val="8"/>
        <w:spacing w:line="360" w:lineRule="auto"/>
        <w:ind w:right="223"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3.10.1.1</w:t>
      </w:r>
      <w:r>
        <w:rPr>
          <w:rFonts w:hint="default" w:ascii="Times New Roman" w:hAnsi="Times New Roman" w:cs="Times New Roman" w:eastAsiaTheme="minorEastAsia"/>
          <w:color w:val="auto"/>
          <w:spacing w:val="-42"/>
          <w:highlight w:val="none"/>
        </w:rPr>
        <w:t xml:space="preserve"> </w:t>
      </w:r>
      <w:r>
        <w:rPr>
          <w:rFonts w:hint="default" w:ascii="Times New Roman" w:hAnsi="Times New Roman" w:cs="Times New Roman" w:eastAsiaTheme="minorEastAsia"/>
          <w:color w:val="auto"/>
          <w:highlight w:val="none"/>
        </w:rPr>
        <w:t>场地平整工程：按经各方确认的土方平衡图纸施工，按规范</w:t>
      </w:r>
      <w:r>
        <w:rPr>
          <w:rFonts w:hint="default" w:ascii="Times New Roman" w:hAnsi="Times New Roman" w:cs="Times New Roman" w:eastAsiaTheme="minorEastAsia"/>
          <w:color w:val="auto"/>
          <w:spacing w:val="3"/>
          <w:highlight w:val="none"/>
        </w:rPr>
        <w:t>分层回填、压实。</w:t>
      </w:r>
    </w:p>
    <w:p w14:paraId="60F57DBA">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 xml:space="preserve">3.10.1.2 </w:t>
      </w:r>
      <w:r>
        <w:rPr>
          <w:rFonts w:hint="default" w:ascii="Times New Roman" w:hAnsi="Times New Roman" w:cs="Times New Roman" w:eastAsiaTheme="minorEastAsia"/>
          <w:color w:val="auto"/>
          <w:spacing w:val="6"/>
          <w:highlight w:val="none"/>
        </w:rPr>
        <w:t xml:space="preserve">地基基础工程：通过试桩由设计单位给定收桩的相关数据，并按该规 </w:t>
      </w:r>
      <w:r>
        <w:rPr>
          <w:rFonts w:hint="default" w:ascii="Times New Roman" w:hAnsi="Times New Roman" w:cs="Times New Roman" w:eastAsiaTheme="minorEastAsia"/>
          <w:color w:val="auto"/>
          <w:spacing w:val="3"/>
          <w:highlight w:val="none"/>
        </w:rPr>
        <w:t>定执行；打（压）桩顺序、承台土方开挖顺序按监理人批准的施工方案实行；承台及 地梁混凝土浇筑前，必须清理完毕内部的积水、杂物；大体积混凝土按规定配料、浇 筑、养护；土方回填按规范分层回填、分层压实；实行旁站监理。</w:t>
      </w:r>
    </w:p>
    <w:p w14:paraId="06E10F30">
      <w:pPr>
        <w:pStyle w:val="8"/>
        <w:spacing w:before="36" w:line="360" w:lineRule="auto"/>
        <w:ind w:right="221" w:firstLine="496"/>
        <w:jc w:val="both"/>
        <w:rPr>
          <w:rFonts w:hint="default" w:ascii="Times New Roman" w:hAnsi="Times New Roman" w:cs="Times New Roman" w:eastAsiaTheme="minorEastAsia"/>
          <w:color w:val="auto"/>
          <w:spacing w:val="2"/>
          <w:highlight w:val="none"/>
        </w:rPr>
      </w:pPr>
      <w:r>
        <w:rPr>
          <w:rFonts w:hint="default" w:ascii="Times New Roman" w:hAnsi="Times New Roman" w:cs="Times New Roman" w:eastAsiaTheme="minorEastAsia"/>
          <w:color w:val="auto"/>
          <w:spacing w:val="2"/>
          <w:highlight w:val="none"/>
        </w:rPr>
        <w:t>3.10.1.3 主体结构工程：实行样板先行；高支模、大跨度工程必须组织专家论证施工方案，施工过程必须由承包人（或发包人委托第三方）进行监测；按规定组织隐蔽工程验收；实行旁站监理。</w:t>
      </w:r>
    </w:p>
    <w:p w14:paraId="05BEDB08">
      <w:pPr>
        <w:pStyle w:val="8"/>
        <w:spacing w:before="34" w:line="360" w:lineRule="auto"/>
        <w:ind w:right="83" w:firstLine="496"/>
        <w:rPr>
          <w:rFonts w:hint="default" w:ascii="Times New Roman" w:hAnsi="Times New Roman" w:cs="Times New Roman" w:eastAsiaTheme="minorEastAsia"/>
          <w:color w:val="auto"/>
          <w:spacing w:val="2"/>
          <w:highlight w:val="none"/>
          <w:lang w:val="en-US" w:eastAsia="zh-CN"/>
        </w:rPr>
      </w:pPr>
      <w:r>
        <w:rPr>
          <w:rFonts w:hint="default" w:ascii="Times New Roman" w:hAnsi="Times New Roman" w:cs="Times New Roman" w:eastAsiaTheme="minorEastAsia"/>
          <w:color w:val="auto"/>
          <w:spacing w:val="2"/>
          <w:highlight w:val="none"/>
        </w:rPr>
        <w:t xml:space="preserve">3.10.1.4 </w:t>
      </w:r>
      <w:r>
        <w:rPr>
          <w:rFonts w:hint="default" w:ascii="Times New Roman" w:hAnsi="Times New Roman" w:cs="Times New Roman" w:eastAsiaTheme="minorEastAsia"/>
          <w:color w:val="auto"/>
          <w:spacing w:val="3"/>
          <w:highlight w:val="none"/>
        </w:rPr>
        <w:t xml:space="preserve">装配式工程：现场考察 </w:t>
      </w:r>
      <w:r>
        <w:rPr>
          <w:rFonts w:hint="default" w:ascii="Times New Roman" w:hAnsi="Times New Roman" w:cs="Times New Roman" w:eastAsiaTheme="minorEastAsia"/>
          <w:color w:val="auto"/>
          <w:highlight w:val="none"/>
        </w:rPr>
        <w:t xml:space="preserve">PC </w:t>
      </w:r>
      <w:r>
        <w:rPr>
          <w:rFonts w:hint="default" w:ascii="Times New Roman" w:hAnsi="Times New Roman" w:cs="Times New Roman" w:eastAsiaTheme="minorEastAsia"/>
          <w:color w:val="auto"/>
          <w:spacing w:val="3"/>
          <w:highlight w:val="none"/>
        </w:rPr>
        <w:t>构件加工厂，并通过加工样板，确定工艺水</w:t>
      </w:r>
      <w:r>
        <w:rPr>
          <w:rFonts w:hint="default" w:ascii="Times New Roman" w:hAnsi="Times New Roman" w:cs="Times New Roman" w:eastAsiaTheme="minorEastAsia"/>
          <w:color w:val="auto"/>
          <w:highlight w:val="none"/>
        </w:rPr>
        <w:t xml:space="preserve">平是否合符要求；按监理人确认的图纸预埋配件；按监理人确认的加工图制作构配件； </w:t>
      </w:r>
      <w:r>
        <w:rPr>
          <w:rFonts w:hint="default" w:ascii="Times New Roman" w:hAnsi="Times New Roman" w:cs="Times New Roman" w:eastAsiaTheme="minorEastAsia"/>
          <w:color w:val="auto"/>
          <w:spacing w:val="3"/>
          <w:highlight w:val="none"/>
        </w:rPr>
        <w:t>按监理人批准的吊装方案安装</w:t>
      </w:r>
      <w:r>
        <w:rPr>
          <w:rFonts w:hint="default" w:ascii="Times New Roman" w:hAnsi="Times New Roman" w:cs="Times New Roman" w:eastAsiaTheme="minorEastAsia"/>
          <w:color w:val="auto"/>
          <w:spacing w:val="-55"/>
          <w:highlight w:val="none"/>
        </w:rPr>
        <w:t xml:space="preserve"> </w:t>
      </w:r>
      <w:r>
        <w:rPr>
          <w:rFonts w:hint="default" w:ascii="Times New Roman" w:hAnsi="Times New Roman" w:cs="Times New Roman" w:eastAsiaTheme="minorEastAsia"/>
          <w:color w:val="auto"/>
          <w:highlight w:val="none"/>
        </w:rPr>
        <w:t>PC</w:t>
      </w:r>
      <w:r>
        <w:rPr>
          <w:rFonts w:hint="default" w:ascii="Times New Roman" w:hAnsi="Times New Roman" w:cs="Times New Roman" w:eastAsiaTheme="minorEastAsia"/>
          <w:color w:val="auto"/>
          <w:spacing w:val="-50"/>
          <w:highlight w:val="none"/>
        </w:rPr>
        <w:t xml:space="preserve"> </w:t>
      </w:r>
      <w:r>
        <w:rPr>
          <w:rFonts w:hint="default" w:ascii="Times New Roman" w:hAnsi="Times New Roman" w:cs="Times New Roman" w:eastAsiaTheme="minorEastAsia"/>
          <w:color w:val="auto"/>
          <w:spacing w:val="2"/>
          <w:highlight w:val="none"/>
        </w:rPr>
        <w:t>构件。</w:t>
      </w:r>
    </w:p>
    <w:p w14:paraId="5893ABA2">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 xml:space="preserve">3.10.1.5 </w:t>
      </w:r>
      <w:r>
        <w:rPr>
          <w:rFonts w:hint="default" w:ascii="Times New Roman" w:hAnsi="Times New Roman" w:cs="Times New Roman" w:eastAsiaTheme="minorEastAsia"/>
          <w:color w:val="auto"/>
          <w:spacing w:val="6"/>
          <w:highlight w:val="none"/>
        </w:rPr>
        <w:t xml:space="preserve">门窗工程：实行样板先行；门窗必须是在厂家车间生产以成品形式运 </w:t>
      </w:r>
      <w:r>
        <w:rPr>
          <w:rFonts w:hint="default" w:ascii="Times New Roman" w:hAnsi="Times New Roman" w:cs="Times New Roman" w:eastAsiaTheme="minorEastAsia"/>
          <w:color w:val="auto"/>
          <w:spacing w:val="3"/>
          <w:highlight w:val="none"/>
        </w:rPr>
        <w:t xml:space="preserve">抵施工现场；门窗预留洞口尺寸符合规范要求；门窗安装的固定方式及填缝符合规范 </w:t>
      </w:r>
      <w:r>
        <w:rPr>
          <w:rFonts w:hint="default" w:ascii="Times New Roman" w:hAnsi="Times New Roman" w:cs="Times New Roman" w:eastAsiaTheme="minorEastAsia"/>
          <w:color w:val="auto"/>
          <w:spacing w:val="2"/>
          <w:highlight w:val="none"/>
        </w:rPr>
        <w:t>要求。</w:t>
      </w:r>
    </w:p>
    <w:p w14:paraId="26FD926D">
      <w:pPr>
        <w:pStyle w:val="8"/>
        <w:spacing w:before="36"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 xml:space="preserve">3.10.1.6 </w:t>
      </w:r>
      <w:r>
        <w:rPr>
          <w:rFonts w:hint="default" w:ascii="Times New Roman" w:hAnsi="Times New Roman" w:cs="Times New Roman" w:eastAsiaTheme="minorEastAsia"/>
          <w:color w:val="auto"/>
          <w:spacing w:val="6"/>
          <w:highlight w:val="none"/>
        </w:rPr>
        <w:t xml:space="preserve">防水工程：实行样板先行；实行全过程监理旁站；试水验收合格方能 </w:t>
      </w:r>
      <w:r>
        <w:rPr>
          <w:rFonts w:hint="default" w:ascii="Times New Roman" w:hAnsi="Times New Roman" w:cs="Times New Roman" w:eastAsiaTheme="minorEastAsia"/>
          <w:color w:val="auto"/>
          <w:spacing w:val="2"/>
          <w:highlight w:val="none"/>
        </w:rPr>
        <w:t>隐蔽。</w:t>
      </w:r>
    </w:p>
    <w:p w14:paraId="2B54CB29">
      <w:pPr>
        <w:pStyle w:val="8"/>
        <w:spacing w:before="36" w:line="360" w:lineRule="auto"/>
        <w:ind w:left="595" w:right="21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3.10.1.7</w:t>
      </w:r>
      <w:r>
        <w:rPr>
          <w:rFonts w:hint="default" w:ascii="Times New Roman" w:hAnsi="Times New Roman" w:cs="Times New Roman" w:eastAsiaTheme="minorEastAsia"/>
          <w:color w:val="auto"/>
          <w:spacing w:val="17"/>
          <w:highlight w:val="none"/>
        </w:rPr>
        <w:t xml:space="preserve"> </w:t>
      </w:r>
      <w:r>
        <w:rPr>
          <w:rFonts w:hint="default" w:ascii="Times New Roman" w:hAnsi="Times New Roman" w:cs="Times New Roman" w:eastAsiaTheme="minorEastAsia"/>
          <w:color w:val="auto"/>
          <w:spacing w:val="3"/>
          <w:highlight w:val="none"/>
        </w:rPr>
        <w:t>保温隔热工程：按图纸及规范要求施工。</w:t>
      </w:r>
    </w:p>
    <w:p w14:paraId="043A973A">
      <w:pPr>
        <w:pStyle w:val="8"/>
        <w:spacing w:line="360" w:lineRule="auto"/>
        <w:ind w:right="221" w:firstLine="496"/>
        <w:jc w:val="both"/>
        <w:rPr>
          <w:rFonts w:hint="default" w:ascii="Times New Roman" w:hAnsi="Times New Roman" w:cs="Times New Roman" w:eastAsiaTheme="minorEastAsia"/>
          <w:color w:val="auto"/>
          <w:spacing w:val="0"/>
          <w:highlight w:val="none"/>
        </w:rPr>
      </w:pPr>
      <w:r>
        <w:rPr>
          <w:rFonts w:hint="default" w:ascii="Times New Roman" w:hAnsi="Times New Roman" w:cs="Times New Roman" w:eastAsiaTheme="minorEastAsia"/>
          <w:color w:val="auto"/>
          <w:spacing w:val="0"/>
          <w:highlight w:val="none"/>
        </w:rPr>
        <w:t>3.10.1.8 装饰装修工程：实行样板先行，实行全过程监理旁站。</w:t>
      </w:r>
      <w:r>
        <w:rPr>
          <w:rFonts w:hint="default" w:ascii="Times New Roman" w:hAnsi="Times New Roman" w:cs="Times New Roman" w:eastAsiaTheme="minorEastAsia"/>
          <w:color w:val="auto"/>
          <w:spacing w:val="0"/>
          <w:highlight w:val="none"/>
          <w:lang w:val="en-US" w:eastAsia="en-US"/>
        </w:rPr>
        <w:t>其中</w:t>
      </w:r>
      <w:r>
        <w:rPr>
          <w:rFonts w:hint="default" w:ascii="Times New Roman" w:hAnsi="Times New Roman" w:cs="Times New Roman" w:eastAsiaTheme="minorEastAsia"/>
          <w:b w:val="0"/>
          <w:bCs w:val="0"/>
          <w:color w:val="auto"/>
          <w:sz w:val="24"/>
          <w:szCs w:val="24"/>
          <w:highlight w:val="none"/>
          <w:lang w:eastAsia="en-US"/>
        </w:rPr>
        <w:t>装配式装修</w:t>
      </w:r>
      <w:r>
        <w:rPr>
          <w:rFonts w:hint="default" w:ascii="Times New Roman" w:hAnsi="Times New Roman" w:cs="Times New Roman" w:eastAsiaTheme="minorEastAsia"/>
          <w:b w:val="0"/>
          <w:bCs w:val="0"/>
          <w:color w:val="auto"/>
          <w:sz w:val="24"/>
          <w:szCs w:val="24"/>
          <w:highlight w:val="none"/>
          <w:lang w:val="en-US" w:eastAsia="en-US"/>
        </w:rPr>
        <w:t>方案根据</w:t>
      </w:r>
      <w:r>
        <w:rPr>
          <w:rFonts w:hint="default" w:ascii="Times New Roman" w:hAnsi="Times New Roman" w:cs="Times New Roman" w:eastAsiaTheme="minorEastAsia"/>
          <w:b w:val="0"/>
          <w:bCs w:val="0"/>
          <w:color w:val="auto"/>
          <w:sz w:val="24"/>
          <w:szCs w:val="24"/>
          <w:highlight w:val="none"/>
          <w:lang w:eastAsia="en-US"/>
        </w:rPr>
        <w:t>《国务院办公厅关于大力发展装配式建筑的指导意见》等相关政策文件</w:t>
      </w:r>
      <w:r>
        <w:rPr>
          <w:rFonts w:hint="default" w:ascii="Times New Roman" w:hAnsi="Times New Roman" w:cs="Times New Roman" w:eastAsiaTheme="minorEastAsia"/>
          <w:b w:val="0"/>
          <w:bCs w:val="0"/>
          <w:color w:val="auto"/>
          <w:sz w:val="24"/>
          <w:szCs w:val="24"/>
          <w:highlight w:val="none"/>
          <w:lang w:val="en-US" w:eastAsia="en-US"/>
        </w:rPr>
        <w:t>执行，室内装修</w:t>
      </w:r>
      <w:r>
        <w:rPr>
          <w:rFonts w:hint="default" w:ascii="Times New Roman" w:hAnsi="Times New Roman" w:cs="Times New Roman" w:eastAsiaTheme="minorEastAsia"/>
          <w:b w:val="0"/>
          <w:bCs w:val="0"/>
          <w:color w:val="auto"/>
          <w:sz w:val="24"/>
          <w:szCs w:val="24"/>
          <w:highlight w:val="none"/>
          <w:lang w:eastAsia="en-US"/>
        </w:rPr>
        <w:t>基于铝芯蜂窝复合面材的整体厨卫、整体厨卫技术应用方案</w:t>
      </w:r>
      <w:r>
        <w:rPr>
          <w:rFonts w:hint="default" w:ascii="Times New Roman" w:hAnsi="Times New Roman" w:cs="Times New Roman" w:eastAsiaTheme="minorEastAsia"/>
          <w:b w:val="0"/>
          <w:bCs w:val="0"/>
          <w:color w:val="auto"/>
          <w:sz w:val="24"/>
          <w:szCs w:val="24"/>
          <w:highlight w:val="none"/>
          <w:lang w:val="en-US" w:eastAsia="en-US"/>
        </w:rPr>
        <w:t>实施，具体以装修设计方案要求为准。</w:t>
      </w:r>
    </w:p>
    <w:p w14:paraId="4D9254C2">
      <w:pPr>
        <w:pStyle w:val="8"/>
        <w:spacing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3.10.1.9</w:t>
      </w:r>
      <w:r>
        <w:rPr>
          <w:rFonts w:hint="default" w:ascii="Times New Roman" w:hAnsi="Times New Roman" w:cs="Times New Roman" w:eastAsiaTheme="minorEastAsia"/>
          <w:color w:val="auto"/>
          <w:spacing w:val="19"/>
          <w:highlight w:val="none"/>
        </w:rPr>
        <w:t xml:space="preserve"> </w:t>
      </w:r>
      <w:r>
        <w:rPr>
          <w:rFonts w:hint="default" w:ascii="Times New Roman" w:hAnsi="Times New Roman" w:cs="Times New Roman" w:eastAsiaTheme="minorEastAsia"/>
          <w:color w:val="auto"/>
          <w:spacing w:val="3"/>
          <w:highlight w:val="none"/>
        </w:rPr>
        <w:t>机电工程：实行样板先行，实行全过程监理旁站。</w:t>
      </w:r>
    </w:p>
    <w:p w14:paraId="1B5E278D">
      <w:pPr>
        <w:pStyle w:val="8"/>
        <w:spacing w:before="151" w:line="360" w:lineRule="auto"/>
        <w:ind w:right="83"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3.10.1.10</w:t>
      </w:r>
      <w:r>
        <w:rPr>
          <w:rFonts w:hint="default" w:ascii="Times New Roman" w:hAnsi="Times New Roman" w:cs="Times New Roman" w:eastAsiaTheme="minorEastAsia"/>
          <w:color w:val="auto"/>
          <w:highlight w:val="none"/>
          <w:lang w:val="en-US"/>
        </w:rPr>
        <w:t xml:space="preserve"> </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5"/>
          <w:highlight w:val="none"/>
        </w:rPr>
        <w:t xml:space="preserve">燃气工程：按图纸及规范要求施工，审核燃气施工资质、专业施工方案， </w:t>
      </w:r>
      <w:r>
        <w:rPr>
          <w:rFonts w:hint="default" w:ascii="Times New Roman" w:hAnsi="Times New Roman" w:cs="Times New Roman" w:eastAsiaTheme="minorEastAsia"/>
          <w:color w:val="auto"/>
          <w:highlight w:val="none"/>
        </w:rPr>
        <w:t>实行样板先行，实行全过程监理旁站。</w:t>
      </w:r>
    </w:p>
    <w:p w14:paraId="19717222">
      <w:pPr>
        <w:pStyle w:val="8"/>
        <w:spacing w:before="34"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3.10.1.11</w:t>
      </w:r>
      <w:r>
        <w:rPr>
          <w:rFonts w:hint="default" w:ascii="Times New Roman" w:hAnsi="Times New Roman" w:cs="Times New Roman" w:eastAsiaTheme="minorEastAsia"/>
          <w:color w:val="auto"/>
          <w:spacing w:val="20"/>
          <w:highlight w:val="none"/>
        </w:rPr>
        <w:t xml:space="preserve"> </w:t>
      </w:r>
      <w:r>
        <w:rPr>
          <w:rFonts w:hint="default" w:ascii="Times New Roman" w:hAnsi="Times New Roman" w:cs="Times New Roman" w:eastAsiaTheme="minorEastAsia"/>
          <w:color w:val="auto"/>
          <w:spacing w:val="3"/>
          <w:highlight w:val="none"/>
        </w:rPr>
        <w:t>智能化工程：实行样板先行，实行全过程监理旁站。</w:t>
      </w:r>
    </w:p>
    <w:p w14:paraId="2DCA1860">
      <w:pPr>
        <w:pStyle w:val="8"/>
        <w:spacing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3.10.1.12</w:t>
      </w:r>
      <w:r>
        <w:rPr>
          <w:rFonts w:hint="default" w:ascii="Times New Roman" w:hAnsi="Times New Roman" w:cs="Times New Roman" w:eastAsiaTheme="minorEastAsia"/>
          <w:color w:val="auto"/>
          <w:spacing w:val="21"/>
          <w:highlight w:val="none"/>
        </w:rPr>
        <w:t xml:space="preserve"> </w:t>
      </w:r>
      <w:r>
        <w:rPr>
          <w:rFonts w:hint="default" w:ascii="Times New Roman" w:hAnsi="Times New Roman" w:cs="Times New Roman" w:eastAsiaTheme="minorEastAsia"/>
          <w:color w:val="auto"/>
          <w:spacing w:val="3"/>
          <w:highlight w:val="none"/>
        </w:rPr>
        <w:t>市政配套设施工程：实行样板先行，实行全过程监理旁站。</w:t>
      </w:r>
    </w:p>
    <w:p w14:paraId="3F0FDFF9">
      <w:pPr>
        <w:pStyle w:val="8"/>
        <w:spacing w:line="360" w:lineRule="auto"/>
        <w:ind w:right="212" w:firstLine="488" w:firstLineChars="200"/>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spacing w:val="2"/>
          <w:highlight w:val="none"/>
        </w:rPr>
        <w:t>3.10.1.1</w:t>
      </w:r>
      <w:r>
        <w:rPr>
          <w:rFonts w:hint="default" w:ascii="Times New Roman" w:hAnsi="Times New Roman" w:cs="Times New Roman" w:eastAsiaTheme="minorEastAsia"/>
          <w:color w:val="auto"/>
          <w:spacing w:val="2"/>
          <w:highlight w:val="none"/>
          <w:lang w:val="en-US" w:eastAsia="zh-CN"/>
        </w:rPr>
        <w:t>3</w:t>
      </w:r>
      <w:r>
        <w:rPr>
          <w:rFonts w:hint="default" w:ascii="Times New Roman" w:hAnsi="Times New Roman" w:cs="Times New Roman" w:eastAsiaTheme="minorEastAsia"/>
          <w:color w:val="auto"/>
          <w:spacing w:val="21"/>
          <w:highlight w:val="none"/>
        </w:rPr>
        <w:t xml:space="preserve"> </w:t>
      </w:r>
      <w:r>
        <w:rPr>
          <w:rFonts w:hint="default" w:ascii="Times New Roman" w:hAnsi="Times New Roman" w:cs="Times New Roman" w:eastAsiaTheme="minorEastAsia"/>
          <w:color w:val="auto"/>
          <w:spacing w:val="3"/>
          <w:highlight w:val="none"/>
          <w:lang w:val="en-US" w:eastAsia="zh-CN"/>
        </w:rPr>
        <w:t>基坑支护及土石方</w:t>
      </w:r>
      <w:r>
        <w:rPr>
          <w:rFonts w:hint="default" w:ascii="Times New Roman" w:hAnsi="Times New Roman" w:cs="Times New Roman" w:eastAsiaTheme="minorEastAsia"/>
          <w:color w:val="auto"/>
          <w:spacing w:val="3"/>
          <w:highlight w:val="none"/>
        </w:rPr>
        <w:t>工程：</w:t>
      </w:r>
      <w:r>
        <w:rPr>
          <w:rFonts w:hint="default" w:ascii="Times New Roman" w:hAnsi="Times New Roman" w:cs="Times New Roman" w:eastAsiaTheme="minorEastAsia"/>
          <w:color w:val="auto"/>
          <w:spacing w:val="3"/>
          <w:highlight w:val="none"/>
          <w:lang w:val="en-US" w:eastAsia="zh-CN"/>
        </w:rPr>
        <w:t>严格按施工图施工、严格按经专家评审后的施工方案执行，过程中按规定做好质量管理和安全管控，承包人必须严格按要求履行基坑施工方监测管理制度，按要求上报</w:t>
      </w:r>
      <w:r>
        <w:rPr>
          <w:rFonts w:hint="default" w:ascii="Times New Roman" w:hAnsi="Times New Roman" w:cs="Times New Roman" w:eastAsiaTheme="minorEastAsia"/>
          <w:color w:val="auto"/>
          <w:spacing w:val="3"/>
          <w:highlight w:val="none"/>
        </w:rPr>
        <w:t>。</w:t>
      </w:r>
      <w:r>
        <w:rPr>
          <w:rFonts w:hint="default" w:ascii="Times New Roman" w:hAnsi="Times New Roman" w:cs="Times New Roman" w:eastAsiaTheme="minorEastAsia"/>
          <w:color w:val="auto"/>
          <w:highlight w:val="none"/>
          <w:lang w:val="en-US" w:eastAsia="zh-CN"/>
        </w:rPr>
        <w:t>土方开挖方案需经专家评审，并经监理、发包人审批确认后实施，需严格做好发土方开挖外运单位的安全管理。</w:t>
      </w:r>
    </w:p>
    <w:p w14:paraId="0FD47C57">
      <w:pPr>
        <w:pStyle w:val="8"/>
        <w:spacing w:before="151" w:line="360" w:lineRule="auto"/>
        <w:ind w:left="580" w:right="212"/>
        <w:jc w:val="left"/>
        <w:rPr>
          <w:rFonts w:hint="default" w:ascii="Times New Roman" w:hAnsi="Times New Roman" w:cs="Times New Roman" w:eastAsiaTheme="minorEastAsia"/>
          <w:b/>
          <w:bCs/>
          <w:color w:val="auto"/>
          <w:highlight w:val="none"/>
        </w:rPr>
      </w:pPr>
      <w:bookmarkStart w:id="23" w:name="4、工人工资及预付款支付管理要求"/>
      <w:bookmarkEnd w:id="23"/>
      <w:r>
        <w:rPr>
          <w:rFonts w:hint="default" w:ascii="Times New Roman" w:hAnsi="Times New Roman" w:cs="Times New Roman" w:eastAsiaTheme="minorEastAsia"/>
          <w:b/>
          <w:bCs/>
          <w:color w:val="auto"/>
          <w:highlight w:val="none"/>
        </w:rPr>
        <w:t>4</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工人工资及预付款支付管理要求</w:t>
      </w:r>
    </w:p>
    <w:p w14:paraId="1681C1DF">
      <w:pPr>
        <w:pStyle w:val="8"/>
        <w:spacing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4.1 </w:t>
      </w:r>
      <w:r>
        <w:rPr>
          <w:rFonts w:hint="default" w:ascii="Times New Roman" w:hAnsi="Times New Roman" w:cs="Times New Roman" w:eastAsiaTheme="minorEastAsia"/>
          <w:color w:val="auto"/>
          <w:spacing w:val="3"/>
          <w:highlight w:val="none"/>
        </w:rPr>
        <w:t>中标后，承包人必须</w:t>
      </w:r>
      <w:r>
        <w:rPr>
          <w:rFonts w:hint="default" w:ascii="Times New Roman" w:hAnsi="Times New Roman" w:cs="Times New Roman" w:eastAsiaTheme="minorEastAsia"/>
          <w:color w:val="auto"/>
          <w:spacing w:val="3"/>
          <w:highlight w:val="none"/>
          <w:lang w:eastAsia="zh-CN"/>
        </w:rPr>
        <w:t>建立当地</w:t>
      </w:r>
      <w:r>
        <w:rPr>
          <w:rFonts w:hint="default" w:ascii="Times New Roman" w:hAnsi="Times New Roman" w:cs="Times New Roman" w:eastAsiaTheme="minorEastAsia"/>
          <w:color w:val="auto"/>
          <w:spacing w:val="3"/>
          <w:highlight w:val="none"/>
        </w:rPr>
        <w:t>建设主管部门要求设立</w:t>
      </w:r>
      <w:r>
        <w:rPr>
          <w:rFonts w:hint="default" w:ascii="Times New Roman" w:hAnsi="Times New Roman" w:cs="Times New Roman" w:eastAsiaTheme="minorEastAsia"/>
          <w:color w:val="auto"/>
          <w:spacing w:val="3"/>
          <w:highlight w:val="none"/>
          <w:lang w:eastAsia="zh-CN"/>
        </w:rPr>
        <w:t>的</w:t>
      </w:r>
      <w:r>
        <w:rPr>
          <w:rFonts w:hint="default" w:ascii="Times New Roman" w:hAnsi="Times New Roman" w:cs="Times New Roman" w:eastAsiaTheme="minorEastAsia"/>
          <w:color w:val="auto"/>
          <w:spacing w:val="3"/>
          <w:highlight w:val="none"/>
        </w:rPr>
        <w:t>工人工资支付专用账户，通过工 人工资支付专用账户，依法按时足额将工人工资直接支付到工人的工资个人账户，并 按月将工人工资支付明细表报发包人备案，作为次月工程进度款的支付条件之一。承 包人应当建立用工管理台账，真实、准确记录工人名册、劳动合同、劳务合同、工程 进度、工时、劳务承包款和工人工资支付情况等信息，并保存两年以上备查。</w:t>
      </w:r>
    </w:p>
    <w:p w14:paraId="5666A94A">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4.2</w:t>
      </w:r>
      <w:r>
        <w:rPr>
          <w:rFonts w:hint="default" w:ascii="Times New Roman" w:hAnsi="Times New Roman" w:cs="Times New Roman" w:eastAsiaTheme="minorEastAsia"/>
          <w:color w:val="auto"/>
          <w:spacing w:val="17"/>
          <w:highlight w:val="none"/>
        </w:rPr>
        <w:t xml:space="preserve"> </w:t>
      </w:r>
      <w:r>
        <w:rPr>
          <w:rFonts w:hint="default" w:ascii="Times New Roman" w:hAnsi="Times New Roman" w:cs="Times New Roman" w:eastAsiaTheme="minorEastAsia"/>
          <w:color w:val="auto"/>
          <w:spacing w:val="3"/>
          <w:highlight w:val="none"/>
        </w:rPr>
        <w:t>本工程资金支付金额以有权审批部门审批金额为准。</w:t>
      </w:r>
    </w:p>
    <w:p w14:paraId="1D85F493">
      <w:pPr>
        <w:pStyle w:val="8"/>
        <w:spacing w:before="151"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4.3 </w:t>
      </w:r>
      <w:r>
        <w:rPr>
          <w:rFonts w:hint="default" w:ascii="Times New Roman" w:hAnsi="Times New Roman" w:cs="Times New Roman" w:eastAsiaTheme="minorEastAsia"/>
          <w:color w:val="auto"/>
          <w:spacing w:val="3"/>
          <w:highlight w:val="none"/>
        </w:rPr>
        <w:t>承包人在收到发包人工程预付款后，应及时向分包单位、供应商支付备料款 等相关费用。承包人如挪用预付款，或未及时向分包单位、供应商支付备料款导致工 期延误的，发包人一经查实，有权对承包人按合同约定进行处罚。</w:t>
      </w:r>
    </w:p>
    <w:p w14:paraId="65E53CB0">
      <w:pPr>
        <w:pStyle w:val="8"/>
        <w:spacing w:before="34"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4.4</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工人工资支付管理要求须满足委托人制定的相关制度要求。</w:t>
      </w:r>
    </w:p>
    <w:p w14:paraId="265C45AA">
      <w:pPr>
        <w:pStyle w:val="8"/>
        <w:spacing w:line="360" w:lineRule="auto"/>
        <w:ind w:left="580" w:right="212"/>
        <w:jc w:val="left"/>
        <w:rPr>
          <w:rFonts w:hint="default" w:ascii="Times New Roman" w:hAnsi="Times New Roman" w:cs="Times New Roman" w:eastAsiaTheme="minorEastAsia"/>
          <w:b/>
          <w:bCs/>
          <w:color w:val="auto"/>
          <w:highlight w:val="none"/>
        </w:rPr>
      </w:pPr>
      <w:bookmarkStart w:id="24" w:name="5、进度管理要求"/>
      <w:bookmarkEnd w:id="24"/>
      <w:r>
        <w:rPr>
          <w:rFonts w:hint="default" w:ascii="Times New Roman" w:hAnsi="Times New Roman" w:cs="Times New Roman" w:eastAsiaTheme="minorEastAsia"/>
          <w:b/>
          <w:bCs/>
          <w:color w:val="auto"/>
          <w:highlight w:val="none"/>
        </w:rPr>
        <w:t>5</w:t>
      </w:r>
      <w:r>
        <w:rPr>
          <w:rFonts w:hint="default" w:ascii="Times New Roman" w:hAnsi="Times New Roman" w:cs="Times New Roman" w:eastAsiaTheme="minorEastAsia"/>
          <w:b/>
          <w:bCs/>
          <w:color w:val="auto"/>
          <w:highlight w:val="none"/>
          <w:lang w:val="en-US"/>
        </w:rPr>
        <w:t>.</w:t>
      </w:r>
      <w:r>
        <w:rPr>
          <w:rFonts w:hint="eastAsia" w:ascii="Times New Roman" w:hAnsi="Times New Roman" w:cs="Times New Roman" w:eastAsiaTheme="minorEastAsia"/>
          <w:b/>
          <w:bCs/>
          <w:color w:val="auto"/>
          <w:highlight w:val="none"/>
          <w:lang w:val="en-US" w:eastAsia="zh-CN"/>
        </w:rPr>
        <w:t xml:space="preserve"> </w:t>
      </w:r>
      <w:r>
        <w:rPr>
          <w:rFonts w:hint="default" w:ascii="Times New Roman" w:hAnsi="Times New Roman" w:cs="Times New Roman" w:eastAsiaTheme="minorEastAsia"/>
          <w:b/>
          <w:bCs/>
          <w:color w:val="auto"/>
          <w:highlight w:val="none"/>
        </w:rPr>
        <w:t>进度管理要求</w:t>
      </w:r>
    </w:p>
    <w:p w14:paraId="28A7E2B9">
      <w:pPr>
        <w:pStyle w:val="8"/>
        <w:spacing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5.1 进场前核实现场条件</w:t>
      </w:r>
    </w:p>
    <w:p w14:paraId="04FFA707">
      <w:pPr>
        <w:pStyle w:val="8"/>
        <w:spacing w:before="2" w:line="360" w:lineRule="auto"/>
        <w:ind w:right="105"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承包人必须在收到发包人进场通知后，对开工条件进行全面摸查、分析，作出全面 </w:t>
      </w:r>
      <w:r>
        <w:rPr>
          <w:rFonts w:hint="default" w:ascii="Times New Roman" w:hAnsi="Times New Roman" w:cs="Times New Roman" w:eastAsiaTheme="minorEastAsia"/>
          <w:color w:val="auto"/>
          <w:spacing w:val="-3"/>
          <w:highlight w:val="none"/>
        </w:rPr>
        <w:t xml:space="preserve">开工、或局部开工、或不具备开工条件的判断，并书面向监理人、招标人报告。如工程 </w:t>
      </w:r>
      <w:r>
        <w:rPr>
          <w:rFonts w:hint="default" w:ascii="Times New Roman" w:hAnsi="Times New Roman" w:cs="Times New Roman" w:eastAsiaTheme="minorEastAsia"/>
          <w:color w:val="auto"/>
          <w:highlight w:val="none"/>
        </w:rPr>
        <w:t xml:space="preserve">具备开工条件，承包人应就全面开工或局部开工的实际条件，合理安排相匹配的人员、 </w:t>
      </w:r>
      <w:r>
        <w:rPr>
          <w:rFonts w:hint="default" w:ascii="Times New Roman" w:hAnsi="Times New Roman" w:cs="Times New Roman" w:eastAsiaTheme="minorEastAsia"/>
          <w:color w:val="auto"/>
          <w:spacing w:val="-3"/>
          <w:highlight w:val="none"/>
        </w:rPr>
        <w:t xml:space="preserve">材料、机械设备进场，对于大型机械设备还须报监理人、发包人批准进场方案后方能进 </w:t>
      </w:r>
      <w:r>
        <w:rPr>
          <w:rFonts w:hint="default" w:ascii="Times New Roman" w:hAnsi="Times New Roman" w:cs="Times New Roman" w:eastAsiaTheme="minorEastAsia"/>
          <w:color w:val="auto"/>
          <w:spacing w:val="-4"/>
          <w:highlight w:val="none"/>
        </w:rPr>
        <w:t>场；如工程不具备开工条件，承包人应在收到发包人进场通知后</w:t>
      </w:r>
      <w:r>
        <w:rPr>
          <w:rFonts w:hint="default" w:ascii="Times New Roman" w:hAnsi="Times New Roman" w:cs="Times New Roman" w:eastAsiaTheme="minorEastAsia"/>
          <w:color w:val="auto"/>
          <w:spacing w:val="-56"/>
          <w:highlight w:val="none"/>
        </w:rPr>
        <w:t xml:space="preserve"> </w:t>
      </w:r>
      <w:r>
        <w:rPr>
          <w:rFonts w:hint="default" w:ascii="Times New Roman" w:hAnsi="Times New Roman" w:cs="Times New Roman" w:eastAsiaTheme="minorEastAsia"/>
          <w:color w:val="auto"/>
          <w:highlight w:val="none"/>
        </w:rPr>
        <w:t>5</w:t>
      </w:r>
      <w:r>
        <w:rPr>
          <w:rFonts w:hint="default" w:ascii="Times New Roman" w:hAnsi="Times New Roman" w:cs="Times New Roman" w:eastAsiaTheme="minorEastAsia"/>
          <w:color w:val="auto"/>
          <w:spacing w:val="-56"/>
          <w:highlight w:val="none"/>
        </w:rPr>
        <w:t xml:space="preserve"> </w:t>
      </w:r>
      <w:r>
        <w:rPr>
          <w:rFonts w:hint="default" w:ascii="Times New Roman" w:hAnsi="Times New Roman" w:cs="Times New Roman" w:eastAsiaTheme="minorEastAsia"/>
          <w:color w:val="auto"/>
          <w:highlight w:val="none"/>
        </w:rPr>
        <w:t xml:space="preserve">天内以书面形式向发 </w:t>
      </w:r>
      <w:r>
        <w:rPr>
          <w:rFonts w:hint="default" w:ascii="Times New Roman" w:hAnsi="Times New Roman" w:cs="Times New Roman" w:eastAsiaTheme="minorEastAsia"/>
          <w:color w:val="auto"/>
          <w:spacing w:val="-3"/>
          <w:highlight w:val="none"/>
        </w:rPr>
        <w:t xml:space="preserve">包人提出延期进场的要求并说明理由，报监理单位和发包人批准后方可延期进场，否则 </w:t>
      </w:r>
      <w:r>
        <w:rPr>
          <w:rFonts w:hint="default" w:ascii="Times New Roman" w:hAnsi="Times New Roman" w:cs="Times New Roman" w:eastAsiaTheme="minorEastAsia"/>
          <w:color w:val="auto"/>
          <w:highlight w:val="none"/>
        </w:rPr>
        <w:t>发包人不承担由此造成承包人的损失。</w:t>
      </w:r>
    </w:p>
    <w:p w14:paraId="070BF169">
      <w:pPr>
        <w:pStyle w:val="8"/>
        <w:spacing w:before="2" w:line="360" w:lineRule="auto"/>
        <w:ind w:right="105"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5.2 进度计划编制和资源投入</w:t>
      </w:r>
    </w:p>
    <w:p w14:paraId="20DB1EE7">
      <w:pPr>
        <w:pStyle w:val="8"/>
        <w:spacing w:before="2" w:line="360" w:lineRule="auto"/>
        <w:ind w:right="105"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承包人进场后须根据项目实施总控计划、施工图纸和现场实际情况编制切实可行的实施进度计划，并按照监理工程师、甲方的要求随时修订和调整，采取一切可能的措施， 确保按批准的进度计划实施工程。承包人作为总承包单位，应合理安排施工工作，统筹各专业单位的工作界面，不得影响施工进度。承包人应根据工作面的变化情况及工程进度要求，合理调配人员及施工机械设备。承包人如不根据工作面变化情况合理调整人员、 施工机械设备，造成的人员、设备窝工费用发包人不予支付。</w:t>
      </w:r>
    </w:p>
    <w:p w14:paraId="01F6A99B">
      <w:pPr>
        <w:pStyle w:val="8"/>
        <w:spacing w:before="2" w:line="360" w:lineRule="auto"/>
        <w:ind w:right="105" w:firstLine="424"/>
        <w:jc w:val="both"/>
        <w:rPr>
          <w:rFonts w:hint="default" w:ascii="Times New Roman" w:hAnsi="Times New Roman" w:cs="Times New Roman" w:eastAsiaTheme="minorEastAsia"/>
          <w:color w:val="auto"/>
          <w:highlight w:val="none"/>
          <w:lang w:eastAsia="zh-CN"/>
        </w:rPr>
      </w:pPr>
      <w:r>
        <w:rPr>
          <w:rFonts w:hint="eastAsia" w:ascii="Times New Roman" w:hAnsi="Times New Roman" w:cs="Times New Roman" w:eastAsiaTheme="minorEastAsia"/>
          <w:i w:val="0"/>
          <w:iCs w:val="0"/>
          <w:caps w:val="0"/>
          <w:color w:val="auto"/>
          <w:spacing w:val="0"/>
          <w:sz w:val="24"/>
          <w:szCs w:val="24"/>
          <w:highlight w:val="none"/>
          <w:shd w:val="clear"/>
          <w:lang w:val="en-US" w:eastAsia="zh-CN"/>
        </w:rPr>
        <w:t>本项目必须采取</w:t>
      </w:r>
      <w:r>
        <w:rPr>
          <w:rFonts w:ascii="Times New Roman" w:hAnsi="Times New Roman" w:cs="Times New Roman" w:eastAsiaTheme="minorEastAsia"/>
          <w:i w:val="0"/>
          <w:iCs w:val="0"/>
          <w:caps w:val="0"/>
          <w:color w:val="auto"/>
          <w:spacing w:val="0"/>
          <w:sz w:val="24"/>
          <w:szCs w:val="24"/>
          <w:highlight w:val="none"/>
          <w:shd w:val="clear" w:fill="auto"/>
          <w:lang w:eastAsia="zh-CN"/>
        </w:rPr>
        <w:t>穿插施工快速施工组织方法，在施工过程中，把室内和室外、底层和楼层部分的土建、水电和设备安装</w:t>
      </w:r>
      <w:r>
        <w:rPr>
          <w:rFonts w:hint="eastAsia" w:ascii="Times New Roman" w:hAnsi="Times New Roman" w:cs="Times New Roman" w:eastAsiaTheme="minorEastAsia"/>
          <w:i w:val="0"/>
          <w:iCs w:val="0"/>
          <w:caps w:val="0"/>
          <w:color w:val="auto"/>
          <w:spacing w:val="0"/>
          <w:sz w:val="24"/>
          <w:szCs w:val="24"/>
          <w:highlight w:val="none"/>
          <w:shd w:val="clear"/>
          <w:lang w:eastAsia="zh-CN"/>
        </w:rPr>
        <w:t>、</w:t>
      </w:r>
      <w:r>
        <w:rPr>
          <w:rFonts w:hint="eastAsia" w:ascii="Times New Roman" w:hAnsi="Times New Roman" w:cs="Times New Roman" w:eastAsiaTheme="minorEastAsia"/>
          <w:i w:val="0"/>
          <w:iCs w:val="0"/>
          <w:caps w:val="0"/>
          <w:color w:val="auto"/>
          <w:spacing w:val="0"/>
          <w:sz w:val="24"/>
          <w:szCs w:val="24"/>
          <w:highlight w:val="none"/>
          <w:shd w:val="clear"/>
          <w:lang w:val="en-US" w:eastAsia="zh-CN"/>
        </w:rPr>
        <w:t>外立面施工、装修施工、园林绿化施工、配套市政道路施工</w:t>
      </w:r>
      <w:r>
        <w:rPr>
          <w:rFonts w:ascii="Times New Roman" w:hAnsi="Times New Roman" w:cs="Times New Roman" w:eastAsiaTheme="minorEastAsia"/>
          <w:i w:val="0"/>
          <w:iCs w:val="0"/>
          <w:caps w:val="0"/>
          <w:color w:val="auto"/>
          <w:spacing w:val="0"/>
          <w:sz w:val="24"/>
          <w:szCs w:val="24"/>
          <w:highlight w:val="none"/>
          <w:shd w:val="clear" w:fill="auto"/>
          <w:lang w:eastAsia="zh-CN"/>
        </w:rPr>
        <w:t>等各项工程结合起来，实行上下左右、前后内外、多工种多工序相互穿插、紧密衔接，同时进行施工作业</w:t>
      </w:r>
      <w:r>
        <w:rPr>
          <w:rFonts w:hint="eastAsia" w:ascii="Times New Roman" w:hAnsi="Times New Roman" w:cs="Times New Roman" w:eastAsiaTheme="minorEastAsia"/>
          <w:i w:val="0"/>
          <w:iCs w:val="0"/>
          <w:caps w:val="0"/>
          <w:color w:val="auto"/>
          <w:spacing w:val="0"/>
          <w:sz w:val="24"/>
          <w:szCs w:val="24"/>
          <w:highlight w:val="none"/>
          <w:shd w:val="clear"/>
          <w:lang w:eastAsia="zh-CN"/>
        </w:rPr>
        <w:t>，</w:t>
      </w:r>
      <w:r>
        <w:rPr>
          <w:rFonts w:hint="eastAsia" w:ascii="Times New Roman" w:hAnsi="Times New Roman" w:cs="Times New Roman" w:eastAsiaTheme="minorEastAsia"/>
          <w:i w:val="0"/>
          <w:iCs w:val="0"/>
          <w:caps w:val="0"/>
          <w:color w:val="auto"/>
          <w:spacing w:val="0"/>
          <w:sz w:val="24"/>
          <w:szCs w:val="24"/>
          <w:highlight w:val="none"/>
          <w:shd w:val="clear"/>
          <w:lang w:val="en-US" w:eastAsia="zh-CN"/>
        </w:rPr>
        <w:t>以保证工期实现</w:t>
      </w:r>
      <w:r>
        <w:rPr>
          <w:rFonts w:ascii="Times New Roman" w:hAnsi="Times New Roman" w:cs="Times New Roman" w:eastAsiaTheme="minorEastAsia"/>
          <w:i w:val="0"/>
          <w:iCs w:val="0"/>
          <w:caps w:val="0"/>
          <w:color w:val="auto"/>
          <w:spacing w:val="0"/>
          <w:sz w:val="24"/>
          <w:szCs w:val="24"/>
          <w:highlight w:val="none"/>
          <w:shd w:val="clear" w:fill="auto"/>
          <w:lang w:eastAsia="zh-CN"/>
        </w:rPr>
        <w:t>。</w:t>
      </w:r>
      <w:r>
        <w:rPr>
          <w:rFonts w:hint="default" w:ascii="Times New Roman" w:hAnsi="Times New Roman" w:cs="Times New Roman" w:eastAsiaTheme="minorEastAsia"/>
          <w:color w:val="auto"/>
          <w:highlight w:val="none"/>
          <w:lang w:val="en-US" w:eastAsia="zh-CN"/>
        </w:rPr>
        <w:t>项目开工</w:t>
      </w:r>
      <w:r>
        <w:rPr>
          <w:rFonts w:hint="eastAsia" w:ascii="Times New Roman" w:hAnsi="Times New Roman" w:cs="Times New Roman" w:eastAsiaTheme="minorEastAsia"/>
          <w:color w:val="auto"/>
          <w:highlight w:val="none"/>
          <w:lang w:val="en-US" w:eastAsia="zh-CN"/>
        </w:rPr>
        <w:t>后</w:t>
      </w:r>
      <w:r>
        <w:rPr>
          <w:rFonts w:hint="default" w:ascii="Times New Roman" w:hAnsi="Times New Roman" w:cs="Times New Roman" w:eastAsiaTheme="minorEastAsia"/>
          <w:color w:val="auto"/>
          <w:highlight w:val="none"/>
          <w:lang w:val="en-US" w:eastAsia="zh-CN"/>
        </w:rPr>
        <w:t>15天内，承包人</w:t>
      </w:r>
      <w:r>
        <w:rPr>
          <w:rFonts w:hint="eastAsia" w:ascii="Times New Roman" w:hAnsi="Times New Roman" w:cs="Times New Roman" w:eastAsiaTheme="minorEastAsia"/>
          <w:color w:val="auto"/>
          <w:highlight w:val="none"/>
          <w:lang w:val="en-US" w:eastAsia="zh-CN"/>
        </w:rPr>
        <w:t>正式提交</w:t>
      </w:r>
      <w:r>
        <w:rPr>
          <w:rStyle w:val="15"/>
          <w:rFonts w:hint="default" w:ascii="Times New Roman" w:hAnsi="Times New Roman" w:cs="Times New Roman" w:eastAsiaTheme="minorEastAsia"/>
          <w:b w:val="0"/>
          <w:bCs w:val="0"/>
          <w:i w:val="0"/>
          <w:iCs w:val="0"/>
          <w:caps w:val="0"/>
          <w:color w:val="auto"/>
          <w:spacing w:val="0"/>
          <w:sz w:val="24"/>
          <w:szCs w:val="24"/>
          <w:highlight w:val="none"/>
          <w:shd w:val="clear" w:fill="FFFFFF"/>
        </w:rPr>
        <w:t>穿插施工总体策划</w:t>
      </w:r>
      <w:r>
        <w:rPr>
          <w:rFonts w:hint="eastAsia" w:ascii="Times New Roman" w:hAnsi="Times New Roman" w:cs="Times New Roman" w:eastAsiaTheme="minorEastAsia"/>
          <w:b w:val="0"/>
          <w:bCs w:val="0"/>
          <w:i w:val="0"/>
          <w:iCs w:val="0"/>
          <w:caps w:val="0"/>
          <w:color w:val="auto"/>
          <w:spacing w:val="0"/>
          <w:sz w:val="24"/>
          <w:szCs w:val="24"/>
          <w:highlight w:val="none"/>
          <w:shd w:val="clear"/>
          <w:lang w:val="en-US" w:eastAsia="zh-CN"/>
        </w:rPr>
        <w:t>上报监理、发包人审批后实施。</w:t>
      </w:r>
    </w:p>
    <w:p w14:paraId="34ABA3A3">
      <w:pPr>
        <w:pStyle w:val="8"/>
        <w:spacing w:before="2" w:line="360" w:lineRule="auto"/>
        <w:ind w:right="105"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5.3 工期计划</w:t>
      </w:r>
    </w:p>
    <w:p w14:paraId="145362A0">
      <w:pPr>
        <w:pStyle w:val="8"/>
        <w:spacing w:before="2" w:line="360" w:lineRule="auto"/>
        <w:ind w:right="105"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根据节点工期要求编制各节点机械设备、劳动力、材料投入计划并进行考核，对材料、机械设备、劳动力投入不足等情况追究施工方的违约责任。 承包人在施工过程中需要为政府部门、建设单位、监理单位、检测单位</w:t>
      </w:r>
      <w:r>
        <w:rPr>
          <w:rFonts w:hint="default" w:ascii="Times New Roman" w:hAnsi="Times New Roman" w:cs="Times New Roman" w:eastAsiaTheme="minorEastAsia"/>
          <w:color w:val="auto"/>
          <w:highlight w:val="none"/>
          <w:lang w:eastAsia="zh-CN"/>
        </w:rPr>
        <w:t>等相关单位</w:t>
      </w:r>
      <w:r>
        <w:rPr>
          <w:rFonts w:hint="default" w:ascii="Times New Roman" w:hAnsi="Times New Roman" w:cs="Times New Roman" w:eastAsiaTheme="minorEastAsia"/>
          <w:color w:val="auto"/>
          <w:highlight w:val="none"/>
        </w:rPr>
        <w:t xml:space="preserve">的检查、检测预留足够的时间，其时间相应计入总工期中，不作为工期调整的依据。 承包人在施工过程中需要给各专业分包单位的施工及调试和成品保护预留足够的时间，其时间相应计入总工期中，不作为工期调整地依据。 地质条件变化、地下障碍物等不作为工期调整的依据，对地质条件变化、地下障碍物的处理及排除风险作为施工风险由施工方承担。 </w:t>
      </w:r>
    </w:p>
    <w:p w14:paraId="5AF1852A">
      <w:pPr>
        <w:pStyle w:val="8"/>
        <w:spacing w:before="2" w:line="360" w:lineRule="auto"/>
        <w:ind w:right="105"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5.4 进度计划修订与调整</w:t>
      </w:r>
    </w:p>
    <w:p w14:paraId="7D058B00">
      <w:pPr>
        <w:pStyle w:val="8"/>
        <w:spacing w:before="34" w:line="360" w:lineRule="auto"/>
        <w:ind w:right="98"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在工程实施过程中，如因不可抗力、工程设计有重大变更等非承包人原因导致工期 确需调整的，承包人应及时向监理单位和发包人提出工期调整及人员、机械设备投入调 </w:t>
      </w:r>
      <w:r>
        <w:rPr>
          <w:rFonts w:hint="default" w:ascii="Times New Roman" w:hAnsi="Times New Roman" w:cs="Times New Roman" w:eastAsiaTheme="minorEastAsia"/>
          <w:color w:val="auto"/>
          <w:spacing w:val="-6"/>
          <w:highlight w:val="none"/>
        </w:rPr>
        <w:t>整的报告，经监理单位和发包人批准后方可执行，且承包人不得因此向发包人提出人员、</w:t>
      </w:r>
      <w:r>
        <w:rPr>
          <w:rFonts w:hint="default" w:ascii="Times New Roman" w:hAnsi="Times New Roman" w:cs="Times New Roman" w:eastAsiaTheme="minorEastAsia"/>
          <w:color w:val="auto"/>
          <w:highlight w:val="none"/>
        </w:rPr>
        <w:t xml:space="preserve"> 机械设备等窝工费用的索赔。</w:t>
      </w:r>
    </w:p>
    <w:p w14:paraId="2994E3F8">
      <w:pPr>
        <w:pStyle w:val="8"/>
        <w:spacing w:before="34" w:line="360" w:lineRule="auto"/>
        <w:ind w:right="98" w:firstLine="480"/>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b/>
          <w:bCs/>
          <w:color w:val="auto"/>
          <w:spacing w:val="-3"/>
          <w:highlight w:val="none"/>
        </w:rPr>
        <w:t>5.5 进度月报</w:t>
      </w:r>
    </w:p>
    <w:p w14:paraId="0BC79155">
      <w:pPr>
        <w:pStyle w:val="8"/>
        <w:spacing w:before="34" w:line="360" w:lineRule="auto"/>
        <w:ind w:right="98" w:firstLine="480"/>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spacing w:val="-3"/>
          <w:highlight w:val="none"/>
        </w:rPr>
        <w:t>承包人须于每月最后一日前向总监理工程师提供综合报表（内容包括但不限于如下计划、报表或报告），经总监理工程师审核，并报发包人批准后实施：</w:t>
      </w:r>
    </w:p>
    <w:p w14:paraId="20566F30">
      <w:pPr>
        <w:pStyle w:val="8"/>
        <w:spacing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5.5.1 施工、安装、试验以及其他发包人工作等进展情况的图表和说明；</w:t>
      </w:r>
    </w:p>
    <w:p w14:paraId="21976C86">
      <w:pPr>
        <w:pStyle w:val="8"/>
        <w:spacing w:before="151"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5.5.2 材料、设备、货物的采购和制造商名称、地点以及进入现场情况；</w:t>
      </w:r>
    </w:p>
    <w:p w14:paraId="70ADB7ED">
      <w:pPr>
        <w:pStyle w:val="8"/>
        <w:spacing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5.5.3 合同变更费用统计和安全统计；</w:t>
      </w:r>
    </w:p>
    <w:p w14:paraId="7ED53BFF">
      <w:pPr>
        <w:pStyle w:val="8"/>
        <w:spacing w:before="151"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5.5.4 实际进度与计划进度的对比，以及为消除延误正在或准备采取的措施。</w:t>
      </w:r>
    </w:p>
    <w:p w14:paraId="09772028">
      <w:pPr>
        <w:pStyle w:val="8"/>
        <w:spacing w:before="34" w:line="360" w:lineRule="auto"/>
        <w:ind w:right="98" w:firstLine="480"/>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spacing w:val="-3"/>
          <w:highlight w:val="none"/>
        </w:rPr>
        <w:t>5.6 非发包人原因工期延误的处理</w:t>
      </w:r>
    </w:p>
    <w:p w14:paraId="51FC1A88">
      <w:pPr>
        <w:pStyle w:val="8"/>
        <w:spacing w:before="34" w:line="360" w:lineRule="auto"/>
        <w:ind w:right="98" w:firstLine="480"/>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spacing w:val="-3"/>
          <w:highlight w:val="none"/>
        </w:rPr>
        <w:t>在非发包人延误工期的情况下，如果监理人或发包人书面指出承包人实施合同工程或其任何部分的进度过慢，迟于进度计划或不能按期竣工，则承包人应按照采取一切改 进措施，加快工程进度。如果承包人在接到监理工程师或发包人通知后的 14 天内，未 能采取加快工程进度的措施，致使实际进度进一步延迟；或承包人虽然采取了改进措施， 仍无法按期竣工，监理人应立即报告发包人，并抄送承包人。发包人可按照合同规定解除合同，也可将合同工程中的一部分工作交由第三方完成，由此增加的一切费用由承包 人承担。即使承包人承担增加的费用，也不能免除其按照合同约定应承担的任何责任和 应履行的任何义务。</w:t>
      </w:r>
    </w:p>
    <w:p w14:paraId="2D9E3590">
      <w:pPr>
        <w:pStyle w:val="8"/>
        <w:spacing w:before="36" w:line="360" w:lineRule="auto"/>
        <w:ind w:left="580" w:right="212"/>
        <w:jc w:val="left"/>
        <w:rPr>
          <w:rFonts w:hint="default" w:ascii="Times New Roman" w:hAnsi="Times New Roman" w:cs="Times New Roman" w:eastAsiaTheme="minorEastAsia"/>
          <w:b/>
          <w:bCs/>
          <w:color w:val="auto"/>
          <w:highlight w:val="none"/>
        </w:rPr>
      </w:pPr>
      <w:bookmarkStart w:id="25" w:name="6、安全文明、职业健康与环境管理施工要求"/>
      <w:bookmarkEnd w:id="25"/>
      <w:r>
        <w:rPr>
          <w:rFonts w:hint="default" w:ascii="Times New Roman" w:hAnsi="Times New Roman" w:cs="Times New Roman" w:eastAsiaTheme="minorEastAsia"/>
          <w:b/>
          <w:bCs/>
          <w:color w:val="auto"/>
          <w:highlight w:val="none"/>
        </w:rPr>
        <w:t>6</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安全文明、职业健康与环境管理施工要求</w:t>
      </w:r>
    </w:p>
    <w:p w14:paraId="6BBD177F">
      <w:pPr>
        <w:pStyle w:val="8"/>
        <w:spacing w:before="151"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安全文明施工一般规定</w:t>
      </w:r>
    </w:p>
    <w:p w14:paraId="7386DDCC">
      <w:pPr>
        <w:pStyle w:val="8"/>
        <w:spacing w:line="360" w:lineRule="auto"/>
        <w:ind w:right="83"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6.1.1 根据广州市城乡建委《广州市住房和城乡建设委员会关于全市建设工地纳入 视频监管的通知》（穗建质〔2017〕1166</w:t>
      </w:r>
      <w:r>
        <w:rPr>
          <w:rFonts w:hint="default" w:ascii="Times New Roman" w:hAnsi="Times New Roman" w:cs="Times New Roman" w:eastAsiaTheme="minorEastAsia"/>
          <w:color w:val="auto"/>
          <w:spacing w:val="-98"/>
          <w:highlight w:val="none"/>
        </w:rPr>
        <w:t xml:space="preserve"> </w:t>
      </w:r>
      <w:r>
        <w:rPr>
          <w:rFonts w:hint="default" w:ascii="Times New Roman" w:hAnsi="Times New Roman" w:cs="Times New Roman" w:eastAsiaTheme="minorEastAsia"/>
          <w:color w:val="auto"/>
          <w:highlight w:val="none"/>
        </w:rPr>
        <w:t>号）要求，建立并完善工地的视频监控系统。</w:t>
      </w:r>
    </w:p>
    <w:p w14:paraId="648FC82D">
      <w:pPr>
        <w:pStyle w:val="8"/>
        <w:spacing w:before="38" w:line="360" w:lineRule="auto"/>
        <w:ind w:right="200"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w:t>
      </w:r>
      <w:r>
        <w:rPr>
          <w:rFonts w:hint="default" w:ascii="Times New Roman" w:hAnsi="Times New Roman" w:cs="Times New Roman" w:eastAsiaTheme="minorEastAsia"/>
          <w:color w:val="auto"/>
          <w:spacing w:val="-72"/>
          <w:highlight w:val="none"/>
        </w:rPr>
        <w:t xml:space="preserve"> </w:t>
      </w:r>
      <w:r>
        <w:rPr>
          <w:rFonts w:hint="default" w:ascii="Times New Roman" w:hAnsi="Times New Roman" w:cs="Times New Roman" w:eastAsiaTheme="minorEastAsia"/>
          <w:color w:val="auto"/>
          <w:highlight w:val="none"/>
        </w:rPr>
        <w:t>承包人应按《广州市住房和城乡建设局等</w:t>
      </w:r>
      <w:r>
        <w:rPr>
          <w:rFonts w:hint="default" w:ascii="Times New Roman" w:hAnsi="Times New Roman" w:cs="Times New Roman" w:eastAsiaTheme="minorEastAsia"/>
          <w:color w:val="auto"/>
          <w:spacing w:val="-72"/>
          <w:highlight w:val="none"/>
        </w:rPr>
        <w:t xml:space="preserve"> </w:t>
      </w:r>
      <w:r>
        <w:rPr>
          <w:rFonts w:hint="default" w:ascii="Times New Roman" w:hAnsi="Times New Roman" w:cs="Times New Roman" w:eastAsiaTheme="minorEastAsia"/>
          <w:color w:val="auto"/>
          <w:highlight w:val="none"/>
        </w:rPr>
        <w:t>9</w:t>
      </w:r>
      <w:r>
        <w:rPr>
          <w:rFonts w:hint="default" w:ascii="Times New Roman" w:hAnsi="Times New Roman" w:cs="Times New Roman" w:eastAsiaTheme="minorEastAsia"/>
          <w:color w:val="auto"/>
          <w:spacing w:val="-72"/>
          <w:highlight w:val="none"/>
        </w:rPr>
        <w:t xml:space="preserve"> </w:t>
      </w:r>
      <w:r>
        <w:rPr>
          <w:rFonts w:hint="default" w:ascii="Times New Roman" w:hAnsi="Times New Roman" w:cs="Times New Roman" w:eastAsiaTheme="minorEastAsia"/>
          <w:color w:val="auto"/>
          <w:highlight w:val="none"/>
        </w:rPr>
        <w:t>部门关于印发广州市建设工程绿 色施工围蔽指导图集（V2.0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版）的通知 》（穗建质〔2020〕1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号）实施。</w:t>
      </w:r>
    </w:p>
    <w:p w14:paraId="08C4447B">
      <w:pPr>
        <w:pStyle w:val="8"/>
        <w:spacing w:before="38"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严格按照《广州市城乡建设委员会关于印发广州市建设工程绿色施工工作技 术指引的通知》（穗建质〔2014〕914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号）要求，对建设工程全过程实施绿色施工。</w:t>
      </w:r>
    </w:p>
    <w:p w14:paraId="59F50D9D">
      <w:pPr>
        <w:pStyle w:val="8"/>
        <w:spacing w:before="0" w:line="360" w:lineRule="auto"/>
        <w:ind w:left="102" w:right="220" w:firstLine="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6.1.4</w:t>
      </w:r>
      <w:r>
        <w:rPr>
          <w:rFonts w:hint="default" w:ascii="Times New Roman" w:hAnsi="Times New Roman" w:cs="Times New Roman" w:eastAsiaTheme="minorEastAsia"/>
          <w:color w:val="auto"/>
          <w:spacing w:val="-56"/>
          <w:highlight w:val="none"/>
        </w:rPr>
        <w:t xml:space="preserve"> </w:t>
      </w:r>
      <w:r>
        <w:rPr>
          <w:rFonts w:hint="default" w:ascii="Times New Roman" w:hAnsi="Times New Roman" w:cs="Times New Roman" w:eastAsiaTheme="minorEastAsia"/>
          <w:color w:val="auto"/>
          <w:spacing w:val="-3"/>
          <w:highlight w:val="none"/>
        </w:rPr>
        <w:t>严格按照《广州市住房和城乡建设局等</w:t>
      </w:r>
      <w:r>
        <w:rPr>
          <w:rFonts w:hint="default" w:ascii="Times New Roman" w:hAnsi="Times New Roman" w:cs="Times New Roman" w:eastAsiaTheme="minorEastAsia"/>
          <w:color w:val="auto"/>
          <w:spacing w:val="-56"/>
          <w:highlight w:val="none"/>
        </w:rPr>
        <w:t xml:space="preserve"> </w:t>
      </w:r>
      <w:r>
        <w:rPr>
          <w:rFonts w:hint="default" w:ascii="Times New Roman" w:hAnsi="Times New Roman" w:cs="Times New Roman" w:eastAsiaTheme="minorEastAsia"/>
          <w:color w:val="auto"/>
          <w:highlight w:val="none"/>
        </w:rPr>
        <w:t>8</w:t>
      </w:r>
      <w:r>
        <w:rPr>
          <w:rFonts w:hint="default" w:ascii="Times New Roman" w:hAnsi="Times New Roman" w:cs="Times New Roman" w:eastAsiaTheme="minorEastAsia"/>
          <w:color w:val="auto"/>
          <w:spacing w:val="-56"/>
          <w:highlight w:val="none"/>
        </w:rPr>
        <w:t xml:space="preserve"> </w:t>
      </w:r>
      <w:r>
        <w:rPr>
          <w:rFonts w:hint="default" w:ascii="Times New Roman" w:hAnsi="Times New Roman" w:cs="Times New Roman" w:eastAsiaTheme="minorEastAsia"/>
          <w:color w:val="auto"/>
          <w:highlight w:val="none"/>
        </w:rPr>
        <w:t>部门关于印发广州市建设工程扬尘 防治“6</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个</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100%”管理标准图集（V2.0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版）的通知》的要求，对建设工程全过程实施 扬尘防治。</w:t>
      </w:r>
      <w:r>
        <w:rPr>
          <w:rFonts w:hint="default" w:ascii="Times New Roman" w:hAnsi="Times New Roman" w:cs="Times New Roman" w:eastAsiaTheme="minorEastAsia"/>
          <w:b w:val="0"/>
          <w:bCs w:val="0"/>
          <w:color w:val="auto"/>
          <w:highlight w:val="none"/>
          <w:u w:val="none"/>
          <w:lang w:eastAsia="zh-CN"/>
        </w:rPr>
        <w:t>（若</w:t>
      </w:r>
      <w:r>
        <w:rPr>
          <w:rFonts w:hint="default" w:ascii="Times New Roman" w:hAnsi="Times New Roman" w:cs="Times New Roman" w:eastAsiaTheme="minorEastAsia"/>
          <w:b w:val="0"/>
          <w:bCs w:val="0"/>
          <w:color w:val="auto"/>
          <w:szCs w:val="24"/>
          <w:highlight w:val="none"/>
          <w:u w:val="none"/>
          <w:lang w:eastAsia="zh-CN"/>
        </w:rPr>
        <w:t>有新规范标准按新的执行</w:t>
      </w:r>
      <w:r>
        <w:rPr>
          <w:rFonts w:hint="default" w:ascii="Times New Roman" w:hAnsi="Times New Roman" w:cs="Times New Roman" w:eastAsiaTheme="minorEastAsia"/>
          <w:b w:val="0"/>
          <w:bCs w:val="0"/>
          <w:color w:val="auto"/>
          <w:highlight w:val="none"/>
          <w:u w:val="none"/>
          <w:lang w:eastAsia="zh-CN"/>
        </w:rPr>
        <w:t>）。</w:t>
      </w:r>
    </w:p>
    <w:p w14:paraId="733C1797">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6.1.5 严格执行《</w:t>
      </w:r>
      <w:r>
        <w:rPr>
          <w:rFonts w:hint="default" w:ascii="Times New Roman" w:hAnsi="Times New Roman" w:cs="Times New Roman" w:eastAsiaTheme="minorEastAsia"/>
          <w:color w:val="auto"/>
          <w:highlight w:val="none"/>
          <w:lang w:eastAsia="zh-CN"/>
        </w:rPr>
        <w:t>建设工程项目安全文明施工标准化图册</w:t>
      </w:r>
      <w:r>
        <w:rPr>
          <w:rFonts w:hint="default" w:ascii="Times New Roman" w:hAnsi="Times New Roman" w:cs="Times New Roman" w:eastAsiaTheme="minorEastAsia"/>
          <w:color w:val="auto"/>
          <w:highlight w:val="none"/>
        </w:rPr>
        <w:t>》，符合发包人关于安全文明施工管理的相关规定。</w:t>
      </w:r>
    </w:p>
    <w:p w14:paraId="2AE23470">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6.2 环境保护一般规定</w:t>
      </w:r>
    </w:p>
    <w:p w14:paraId="6AE8DD0C">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承包人应在进入现场前向监理单位提交施工期间的环境保护方案，经监理工程师批准后实施。在实施过程中所采用的材料、设备等经监理工程师和发包人同意后使用。</w:t>
      </w:r>
    </w:p>
    <w:p w14:paraId="489E3A2F">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6.3 职业健康一般规定</w:t>
      </w:r>
    </w:p>
    <w:p w14:paraId="52CEDD0D">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承包人应依法为其履行合同所雇用的人员办理必要的证件、许可、保险和注册等，按照法律规定保障现场施工人员的劳动安全，提供劳动保护,采取有效的防止粉尘、降 低噪声、控制有害气体和保障高温、高寒、高空作业安全等劳动保护措施。承包人雇佣 人员在施工中受到伤害的，承包人应立即采取有效措施进行抢救和治疗。承包人应为其 履行合同所雇用的人员提供必要的膳宿条件和生活环境，采取有效措施预防传染病，保 证施工人员的健康。</w:t>
      </w:r>
    </w:p>
    <w:p w14:paraId="28B84453">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6.4 </w:t>
      </w:r>
      <w:r>
        <w:rPr>
          <w:rFonts w:hint="default" w:ascii="Times New Roman" w:hAnsi="Times New Roman" w:cs="Times New Roman" w:eastAsiaTheme="minorEastAsia"/>
          <w:color w:val="auto"/>
          <w:highlight w:val="none"/>
          <w:lang w:val="en-US" w:eastAsia="zh-CN"/>
        </w:rPr>
        <w:t>突发疫情或其它公共卫生特殊情况，</w:t>
      </w:r>
      <w:r>
        <w:rPr>
          <w:rFonts w:hint="default" w:ascii="Times New Roman" w:hAnsi="Times New Roman" w:cs="Times New Roman" w:eastAsiaTheme="minorEastAsia"/>
          <w:color w:val="auto"/>
          <w:highlight w:val="none"/>
        </w:rPr>
        <w:t xml:space="preserve">规定按照各级政府、主管部门及发包人要求做好疫情防控工作。 </w:t>
      </w:r>
    </w:p>
    <w:p w14:paraId="3F724AD0">
      <w:pPr>
        <w:pStyle w:val="8"/>
        <w:spacing w:before="36" w:line="360" w:lineRule="auto"/>
        <w:ind w:left="580" w:right="250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6.5 安全保证措施要求</w:t>
      </w:r>
    </w:p>
    <w:p w14:paraId="0A784875">
      <w:pPr>
        <w:pStyle w:val="8"/>
        <w:keepNext w:val="0"/>
        <w:keepLines w:val="0"/>
        <w:pageBreakBefore w:val="0"/>
        <w:widowControl w:val="0"/>
        <w:kinsoku/>
        <w:wordWrap/>
        <w:overflowPunct/>
        <w:topLinePunct w:val="0"/>
        <w:autoSpaceDE/>
        <w:autoSpaceDN/>
        <w:bidi w:val="0"/>
        <w:adjustRightInd/>
        <w:snapToGrid/>
        <w:spacing w:before="0" w:line="360" w:lineRule="auto"/>
        <w:ind w:left="102" w:right="100" w:firstLine="48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安全文明施工保证措施必须包括人员投入，安全措施费投入，安全教育培训，应急 救援演练，安全检查及隐患排查整改，专项施工方案的编制、审批和实施措施，预防施 工坍塌事故的措施，预防建筑起重机械伤害事故的措施等重点内容。措施项目的实施要 </w:t>
      </w:r>
      <w:r>
        <w:rPr>
          <w:rFonts w:hint="default" w:ascii="Times New Roman" w:hAnsi="Times New Roman" w:cs="Times New Roman" w:eastAsiaTheme="minorEastAsia"/>
          <w:color w:val="auto"/>
          <w:spacing w:val="-5"/>
          <w:highlight w:val="none"/>
        </w:rPr>
        <w:t>求须满足《建筑施工安全检查标准》（JGJ59-2011）、《建筑施工现场环境与卫生标准》</w:t>
      </w:r>
    </w:p>
    <w:p w14:paraId="2F81891A">
      <w:pPr>
        <w:pStyle w:val="8"/>
        <w:keepNext w:val="0"/>
        <w:keepLines w:val="0"/>
        <w:pageBreakBefore w:val="0"/>
        <w:widowControl w:val="0"/>
        <w:kinsoku/>
        <w:wordWrap/>
        <w:overflowPunct/>
        <w:topLinePunct w:val="0"/>
        <w:autoSpaceDE/>
        <w:autoSpaceDN/>
        <w:bidi w:val="0"/>
        <w:adjustRightInd/>
        <w:snapToGrid/>
        <w:spacing w:before="0" w:line="360" w:lineRule="auto"/>
        <w:ind w:left="102" w:right="81"/>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（JGJ146-2004）、广东省建设厅转发建设部关于印发《建筑工程安全防护、文明施工 措施费用及使用管理规定》的通知（粤建管字[2005]116 号）、关于印发《广东省建设 厅建筑工程安全防护、文明施工措施费用管理办法》的通知（粤建管字[2007]39</w:t>
      </w:r>
      <w:r>
        <w:rPr>
          <w:rFonts w:hint="default" w:ascii="Times New Roman" w:hAnsi="Times New Roman" w:cs="Times New Roman" w:eastAsiaTheme="minorEastAsia"/>
          <w:color w:val="auto"/>
          <w:spacing w:val="-85"/>
          <w:highlight w:val="none"/>
        </w:rPr>
        <w:t xml:space="preserve"> </w:t>
      </w:r>
      <w:r>
        <w:rPr>
          <w:rFonts w:hint="default" w:ascii="Times New Roman" w:hAnsi="Times New Roman" w:cs="Times New Roman" w:eastAsiaTheme="minorEastAsia"/>
          <w:color w:val="auto"/>
          <w:spacing w:val="-4"/>
          <w:highlight w:val="none"/>
        </w:rPr>
        <w:t>号）、</w:t>
      </w:r>
      <w:r>
        <w:rPr>
          <w:rFonts w:hint="default" w:ascii="Times New Roman" w:hAnsi="Times New Roman" w:cs="Times New Roman" w:eastAsiaTheme="minorEastAsia"/>
          <w:color w:val="auto"/>
          <w:highlight w:val="none"/>
        </w:rPr>
        <w:t xml:space="preserve"> 关于印发《广州市建设工程现场文明施工管理办法》的通知（穗建质[2008]937</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w:t>
      </w:r>
    </w:p>
    <w:p w14:paraId="4A1B1C6C">
      <w:pPr>
        <w:pStyle w:val="8"/>
        <w:keepNext w:val="0"/>
        <w:keepLines w:val="0"/>
        <w:pageBreakBefore w:val="0"/>
        <w:widowControl w:val="0"/>
        <w:kinsoku/>
        <w:wordWrap/>
        <w:overflowPunct/>
        <w:topLinePunct w:val="0"/>
        <w:autoSpaceDE/>
        <w:autoSpaceDN/>
        <w:bidi w:val="0"/>
        <w:adjustRightInd/>
        <w:snapToGrid/>
        <w:spacing w:before="0" w:line="360" w:lineRule="auto"/>
        <w:ind w:left="102" w:right="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《广州市住房和城乡建设局等</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9</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部门关于印发广州市建设工程绿色施工围蔽指导图集</w:t>
      </w:r>
    </w:p>
    <w:p w14:paraId="7DB94D3E">
      <w:pPr>
        <w:pStyle w:val="8"/>
        <w:keepNext w:val="0"/>
        <w:keepLines w:val="0"/>
        <w:pageBreakBefore w:val="0"/>
        <w:widowControl w:val="0"/>
        <w:kinsoku/>
        <w:wordWrap/>
        <w:overflowPunct/>
        <w:topLinePunct w:val="0"/>
        <w:autoSpaceDE/>
        <w:autoSpaceDN/>
        <w:bidi w:val="0"/>
        <w:adjustRightInd/>
        <w:snapToGrid/>
        <w:spacing w:before="0" w:line="360" w:lineRule="auto"/>
        <w:ind w:left="102" w:right="220"/>
        <w:jc w:val="both"/>
        <w:textAlignment w:val="auto"/>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color w:val="auto"/>
          <w:highlight w:val="none"/>
        </w:rPr>
        <w:t>（V2.0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版）的通知 》（穗建质〔2020〕1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号）、关于印发《广州市建设工程施工现场 消防安全管理规定》的通知（穗建质[2011]617</w:t>
      </w:r>
      <w:r>
        <w:rPr>
          <w:rFonts w:hint="default" w:ascii="Times New Roman" w:hAnsi="Times New Roman" w:cs="Times New Roman" w:eastAsiaTheme="minorEastAsia"/>
          <w:color w:val="auto"/>
          <w:spacing w:val="-97"/>
          <w:highlight w:val="none"/>
        </w:rPr>
        <w:t xml:space="preserve"> </w:t>
      </w:r>
      <w:r>
        <w:rPr>
          <w:rFonts w:hint="default" w:ascii="Times New Roman" w:hAnsi="Times New Roman" w:cs="Times New Roman" w:eastAsiaTheme="minorEastAsia"/>
          <w:color w:val="auto"/>
          <w:highlight w:val="none"/>
        </w:rPr>
        <w:t>号）、《广州市建设工程文明施工管理 规定》（广州市人民政府</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2011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年第</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62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号令）及发包人制定的相关规定的要求。</w:t>
      </w:r>
      <w:r>
        <w:rPr>
          <w:rFonts w:hint="default" w:ascii="Times New Roman" w:hAnsi="Times New Roman" w:cs="Times New Roman" w:eastAsiaTheme="minorEastAsia"/>
          <w:b w:val="0"/>
          <w:bCs w:val="0"/>
          <w:color w:val="auto"/>
          <w:highlight w:val="none"/>
          <w:u w:val="none"/>
          <w:lang w:eastAsia="zh-CN"/>
        </w:rPr>
        <w:t>（若</w:t>
      </w:r>
      <w:r>
        <w:rPr>
          <w:rFonts w:hint="default" w:ascii="Times New Roman" w:hAnsi="Times New Roman" w:cs="Times New Roman" w:eastAsiaTheme="minorEastAsia"/>
          <w:b w:val="0"/>
          <w:bCs w:val="0"/>
          <w:color w:val="auto"/>
          <w:szCs w:val="24"/>
          <w:highlight w:val="none"/>
          <w:u w:val="none"/>
          <w:lang w:eastAsia="zh-CN"/>
        </w:rPr>
        <w:t>有新规范标准按新的执行</w:t>
      </w:r>
      <w:r>
        <w:rPr>
          <w:rFonts w:hint="default" w:ascii="Times New Roman" w:hAnsi="Times New Roman" w:cs="Times New Roman" w:eastAsiaTheme="minorEastAsia"/>
          <w:b w:val="0"/>
          <w:bCs w:val="0"/>
          <w:color w:val="auto"/>
          <w:highlight w:val="none"/>
          <w:u w:val="none"/>
          <w:lang w:eastAsia="zh-CN"/>
        </w:rPr>
        <w:t>）。</w:t>
      </w:r>
    </w:p>
    <w:p w14:paraId="7C7ABD28">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6.6 安全生产管理人员投入要求</w:t>
      </w:r>
    </w:p>
    <w:p w14:paraId="423774B1">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承包人必须严格按照省市相关规定和发包人要求，足额投入安全生产管理人员，其中：专职安全员必须持证上岗，特殊工种的人员也应受过专门的培训并已取得政府有关管理机构颁发的上岗证书。</w:t>
      </w:r>
    </w:p>
    <w:p w14:paraId="1211092F">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承包人必须明确划分各人员的责任，使其在施工过程中履行自己的责任和义务。项目经理是安全第一责任人，负责安全生产的直接责任。</w:t>
      </w:r>
    </w:p>
    <w:p w14:paraId="3B868A1D">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承包人必须制定严格的安全技术操作规程，并定期对安全生产管理人员进行考核。 进场前发包人对安全管理人员进行面试，并定期考核，合格者方能入职上岗，发包人有权更换不合格安全生产管理人员。 </w:t>
      </w:r>
    </w:p>
    <w:p w14:paraId="1403587E">
      <w:pPr>
        <w:pStyle w:val="8"/>
        <w:spacing w:before="36" w:line="360" w:lineRule="auto"/>
        <w:ind w:left="524" w:right="212" w:firstLine="5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6.7 承包人对现场安全负全责</w:t>
      </w:r>
    </w:p>
    <w:p w14:paraId="48A22EBD">
      <w:pPr>
        <w:pStyle w:val="8"/>
        <w:spacing w:before="34"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5"/>
          <w:highlight w:val="none"/>
        </w:rPr>
        <w:t xml:space="preserve">在工程实施期间，承包人对经发包人移交的施工场地负有全过程、全面的管理责任， </w:t>
      </w:r>
      <w:r>
        <w:rPr>
          <w:rFonts w:hint="default" w:ascii="Times New Roman" w:hAnsi="Times New Roman" w:cs="Times New Roman" w:eastAsiaTheme="minorEastAsia"/>
          <w:color w:val="auto"/>
          <w:spacing w:val="-3"/>
          <w:highlight w:val="none"/>
        </w:rPr>
        <w:t xml:space="preserve">必须对施工场地范围内的治安秩序、安全保卫、环境卫生以及周围房屋、市政设施等全 面负责，对施工场地范围内的交通道路、用水、用电、场地内的施工协调负责，确保不 </w:t>
      </w:r>
      <w:r>
        <w:rPr>
          <w:rFonts w:hint="default" w:ascii="Times New Roman" w:hAnsi="Times New Roman" w:cs="Times New Roman" w:eastAsiaTheme="minorEastAsia"/>
          <w:color w:val="auto"/>
          <w:spacing w:val="-6"/>
          <w:highlight w:val="none"/>
        </w:rPr>
        <w:t xml:space="preserve">对周边环境、道路、行人和相邻施工现场造成不利影响，不得干扰周围居民的正常生活。 </w:t>
      </w:r>
      <w:r>
        <w:rPr>
          <w:rFonts w:hint="default" w:ascii="Times New Roman" w:hAnsi="Times New Roman" w:cs="Times New Roman" w:eastAsiaTheme="minorEastAsia"/>
          <w:color w:val="auto"/>
          <w:spacing w:val="-3"/>
          <w:highlight w:val="none"/>
        </w:rPr>
        <w:t xml:space="preserve">承包人应加强现场治安防卫工作。在工程开工后 </w:t>
      </w:r>
      <w:r>
        <w:rPr>
          <w:rFonts w:hint="default" w:ascii="Times New Roman" w:hAnsi="Times New Roman" w:cs="Times New Roman" w:eastAsiaTheme="minorEastAsia"/>
          <w:color w:val="auto"/>
          <w:highlight w:val="none"/>
        </w:rPr>
        <w:t xml:space="preserve">7 </w:t>
      </w:r>
      <w:r>
        <w:rPr>
          <w:rFonts w:hint="default" w:ascii="Times New Roman" w:hAnsi="Times New Roman" w:cs="Times New Roman" w:eastAsiaTheme="minorEastAsia"/>
          <w:color w:val="auto"/>
          <w:spacing w:val="-3"/>
          <w:highlight w:val="none"/>
        </w:rPr>
        <w:t xml:space="preserve">天内编制施工场地治安管理计划，并 </w:t>
      </w:r>
      <w:r>
        <w:rPr>
          <w:rFonts w:hint="default" w:ascii="Times New Roman" w:hAnsi="Times New Roman" w:cs="Times New Roman" w:eastAsiaTheme="minorEastAsia"/>
          <w:color w:val="auto"/>
          <w:highlight w:val="none"/>
        </w:rPr>
        <w:t xml:space="preserve">制定应对突发治安事件的紧急预案。在工程施工过程中，发生暴乱、爆炸等恐怖事件， </w:t>
      </w:r>
      <w:r>
        <w:rPr>
          <w:rFonts w:hint="default" w:ascii="Times New Roman" w:hAnsi="Times New Roman" w:cs="Times New Roman" w:eastAsiaTheme="minorEastAsia"/>
          <w:color w:val="auto"/>
          <w:spacing w:val="-3"/>
          <w:highlight w:val="none"/>
        </w:rPr>
        <w:t xml:space="preserve">以及群殴、械斗等群体性突发治安事件的，承包人应立即向发包人和当地政府报告。承 包人应积极协助当地有关部门采取措施平息事态，防止事态扩大，尽量避免人员伤亡和 </w:t>
      </w:r>
      <w:r>
        <w:rPr>
          <w:rFonts w:hint="default" w:ascii="Times New Roman" w:hAnsi="Times New Roman" w:cs="Times New Roman" w:eastAsiaTheme="minorEastAsia"/>
          <w:color w:val="auto"/>
          <w:highlight w:val="none"/>
        </w:rPr>
        <w:t>财产损失。</w:t>
      </w:r>
    </w:p>
    <w:p w14:paraId="5A110B48">
      <w:pPr>
        <w:pStyle w:val="8"/>
        <w:spacing w:before="34" w:line="360" w:lineRule="auto"/>
        <w:ind w:right="98" w:firstLine="424"/>
        <w:jc w:val="both"/>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6.8 危险性较大工程的安全管理 危险性较大的分部分项工程《危险性较大的分部分项工程安全管理规定》(中华人民共和国住房和城乡建设部令第 37 号)等文规定执行。需单独编制危险性较大分部分项 专项工程施工方案的，及要求进行专家论证的超过一定规模的危险性较大的分部分项工 程，承包人应及时编制和组织论证，相关专家应选用自政府、行业协会或发包人的专家库。承包人在动力设备、输电线路、地下管道、密封防震车间、易燃易爆地段以及临街交通要道附近施工时，施工开始前应向</w:t>
      </w:r>
      <w:r>
        <w:rPr>
          <w:rFonts w:hint="default" w:ascii="Times New Roman" w:hAnsi="Times New Roman" w:cs="Times New Roman" w:eastAsiaTheme="minorEastAsia"/>
          <w:color w:val="auto"/>
          <w:spacing w:val="-5"/>
          <w:highlight w:val="none"/>
          <w:lang w:val="en-US" w:eastAsia="zh-CN"/>
        </w:rPr>
        <w:t>当地行政部门申请并批复、</w:t>
      </w:r>
      <w:r>
        <w:rPr>
          <w:rFonts w:hint="default" w:ascii="Times New Roman" w:hAnsi="Times New Roman" w:cs="Times New Roman" w:eastAsiaTheme="minorEastAsia"/>
          <w:color w:val="auto"/>
          <w:spacing w:val="-5"/>
          <w:highlight w:val="none"/>
        </w:rPr>
        <w:t>发包人和监理人提出安全防护措施，经</w:t>
      </w:r>
      <w:r>
        <w:rPr>
          <w:rFonts w:hint="default" w:ascii="Times New Roman" w:hAnsi="Times New Roman" w:cs="Times New Roman" w:eastAsiaTheme="minorEastAsia"/>
          <w:color w:val="auto"/>
          <w:spacing w:val="-5"/>
          <w:highlight w:val="none"/>
          <w:lang w:val="en-US" w:eastAsia="zh-CN"/>
        </w:rPr>
        <w:t>政府相关部门</w:t>
      </w:r>
      <w:r>
        <w:rPr>
          <w:rFonts w:hint="default" w:ascii="Times New Roman" w:hAnsi="Times New Roman" w:cs="Times New Roman" w:eastAsiaTheme="minorEastAsia"/>
          <w:color w:val="auto"/>
          <w:spacing w:val="-5"/>
          <w:highlight w:val="none"/>
        </w:rPr>
        <w:t>认可后实施。</w:t>
      </w:r>
    </w:p>
    <w:p w14:paraId="2F220D0F">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实施爆破作业，在放射、毒害性环境中施工（含储存、运输、使用）及使用毒害性、 腐蚀性物品施工时，承包人应在施工前 7 天以书面通知发包人和监理人，并报送相应的 安全防护措施，经发包人认可后实施。</w:t>
      </w:r>
    </w:p>
    <w:p w14:paraId="115D74B7">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6.9 安全问题应急措施及上报制度</w:t>
      </w:r>
    </w:p>
    <w:p w14:paraId="26CA14AC">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在工程实施期间，如遇到突发的地质变动、事先未知的地下施工障碍等影响施工安全的紧急情况，承包人应及时报告监理人和发包人，发包人应当及时下令停工并报政府有关行政管理部门采取应急措施。</w:t>
      </w:r>
    </w:p>
    <w:p w14:paraId="53C5FDD1">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6.10 安全文明施工费用专款专用</w:t>
      </w:r>
    </w:p>
    <w:p w14:paraId="0A201C07">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开工前，承包人应制定安全文明施工方案及年度安全文明措施费投入计划，安全文明措施费必须按照工程进度及合同条款要求足额投入，监理单位和发包人定期组织现场验收。承包人须定期上报安全文明措施费使用情况，并提供有效证明材料，上报监理单位及发包人审核。 承包人在施工过程中必须严格执行安全文明施工方案，安全防护、文明施工的内容按承包人向发包人提交且经发包人批准的详细的施工组织设计实施，包括且不限于施工 的安全设施、机具以及围网、护栏、高压线防护、管线防护、临边防护、涉铁涉路防护、 施工通道等，全部按发包人或产权单位的要求统一标准、统一标识。所需安全防护、文 明施工措施费必须专款专用，严禁挪用，一经发现，根据合同约定处理。</w:t>
      </w:r>
    </w:p>
    <w:p w14:paraId="0761CE4D">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6.11 承包人不按要求实施安全生产、文明施工时的特殊处理措施</w:t>
      </w:r>
    </w:p>
    <w:p w14:paraId="45D6115F">
      <w:pPr>
        <w:pStyle w:val="8"/>
        <w:spacing w:before="34" w:line="360" w:lineRule="auto"/>
        <w:ind w:right="98" w:firstLine="424"/>
        <w:jc w:val="left"/>
        <w:rPr>
          <w:rFonts w:hint="default" w:ascii="Times New Roman" w:hAnsi="Times New Roman" w:cs="Times New Roman" w:eastAsiaTheme="minorEastAsia"/>
          <w:color w:val="auto"/>
          <w:spacing w:val="-5"/>
          <w:highlight w:val="none"/>
        </w:rPr>
      </w:pPr>
      <w:r>
        <w:rPr>
          <w:rFonts w:hint="default" w:ascii="Times New Roman" w:hAnsi="Times New Roman" w:cs="Times New Roman" w:eastAsiaTheme="minorEastAsia"/>
          <w:color w:val="auto"/>
          <w:spacing w:val="-5"/>
          <w:highlight w:val="none"/>
        </w:rPr>
        <w:t>在工程实施期间，监理单位、发包人或监督部门在安全文明施工检查过程中，如发现施工现场不满足国家、省、市关于安全文明生产的相关规定和发包人对本工程安全文明施工的相关要求，且不按监理单位要求在限定时间内整改完毕的，发包人可以自行或委托其他单位实施整改，所发生的费用从安全防护、文明施工措施费款项中扣除，不足部分从承包人的合同价款中扣除。</w:t>
      </w:r>
    </w:p>
    <w:p w14:paraId="7B577034">
      <w:pPr>
        <w:pStyle w:val="8"/>
        <w:spacing w:before="36"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在工程实施期间或缺陷责任期内发生危及工程安全的事件，监理人通知承包人进行 </w:t>
      </w:r>
      <w:r>
        <w:rPr>
          <w:rFonts w:hint="default" w:ascii="Times New Roman" w:hAnsi="Times New Roman" w:cs="Times New Roman" w:eastAsiaTheme="minorEastAsia"/>
          <w:color w:val="auto"/>
          <w:spacing w:val="-6"/>
          <w:highlight w:val="none"/>
        </w:rPr>
        <w:t>抢救，承包人声明无能力或不愿立即执行的，发包人有权自行或委托其他单位进行抢救。</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 xml:space="preserve">此类抢救按合同约定属于承包人义务的，由此增加的费用和（或）延误的工期由承包人 </w:t>
      </w:r>
      <w:r>
        <w:rPr>
          <w:rFonts w:hint="default" w:ascii="Times New Roman" w:hAnsi="Times New Roman" w:cs="Times New Roman" w:eastAsiaTheme="minorEastAsia"/>
          <w:color w:val="auto"/>
          <w:highlight w:val="none"/>
        </w:rPr>
        <w:t>承担。</w:t>
      </w:r>
    </w:p>
    <w:p w14:paraId="65F7A49E">
      <w:pPr>
        <w:pStyle w:val="8"/>
        <w:spacing w:before="36"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 施工现场建筑垃圾源头减量的具体要求和建筑垃圾综合利用产品的使用要求</w:t>
      </w:r>
    </w:p>
    <w:p w14:paraId="1B890621">
      <w:pPr>
        <w:pStyle w:val="8"/>
        <w:spacing w:before="151"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6.12.1</w:t>
      </w:r>
      <w:r>
        <w:rPr>
          <w:rFonts w:hint="default" w:ascii="Times New Roman" w:hAnsi="Times New Roman" w:cs="Times New Roman" w:eastAsiaTheme="minorEastAsia"/>
          <w:color w:val="auto"/>
          <w:spacing w:val="-32"/>
          <w:highlight w:val="none"/>
        </w:rPr>
        <w:t xml:space="preserve"> </w:t>
      </w:r>
      <w:r>
        <w:rPr>
          <w:rFonts w:hint="default" w:ascii="Times New Roman" w:hAnsi="Times New Roman" w:cs="Times New Roman" w:eastAsiaTheme="minorEastAsia"/>
          <w:color w:val="auto"/>
          <w:spacing w:val="-4"/>
          <w:highlight w:val="none"/>
        </w:rPr>
        <w:t xml:space="preserve">承包人应当编制建筑垃圾处理方案，采取污染防治措施，并在开工前报工程 </w:t>
      </w:r>
      <w:r>
        <w:rPr>
          <w:rFonts w:hint="default" w:ascii="Times New Roman" w:hAnsi="Times New Roman" w:cs="Times New Roman" w:eastAsiaTheme="minorEastAsia"/>
          <w:color w:val="auto"/>
          <w:spacing w:val="-3"/>
          <w:highlight w:val="none"/>
        </w:rPr>
        <w:t xml:space="preserve">所在地县级人民政府建筑垃圾主管部门备案。建筑垃圾处理方案内容有调整的，应当及 </w:t>
      </w:r>
      <w:r>
        <w:rPr>
          <w:rFonts w:hint="default" w:ascii="Times New Roman" w:hAnsi="Times New Roman" w:cs="Times New Roman" w:eastAsiaTheme="minorEastAsia"/>
          <w:color w:val="auto"/>
          <w:highlight w:val="none"/>
        </w:rPr>
        <w:t>时报告接受备案的部门。建筑垃圾处理方案应当包括下列内容：</w:t>
      </w:r>
    </w:p>
    <w:p w14:paraId="1F34E8B6">
      <w:pPr>
        <w:pStyle w:val="8"/>
        <w:spacing w:before="36" w:line="360" w:lineRule="auto"/>
        <w:ind w:right="244"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1）工程概况和承包人基本信息；2）建筑垃圾产生量与种类；3）建筑垃圾源头减 量、分类收集、综合利用、污染防治的措施和目标；4）需要外运的建筑垃圾种类、数 量与运输的时间、路线、方式和运输单位；5）建筑垃圾回填、消纳、综合利用场所名 称；6）法律、法规规定的其他内容。</w:t>
      </w:r>
    </w:p>
    <w:p w14:paraId="4B553B98">
      <w:pPr>
        <w:pStyle w:val="8"/>
        <w:spacing w:before="34"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6.12.2 建筑垃圾应当按照国家有关规定进行分类，实行分类收集、分类贮存、分 类运输、分类处置。</w:t>
      </w:r>
    </w:p>
    <w:p w14:paraId="25315D2B">
      <w:pPr>
        <w:pStyle w:val="8"/>
        <w:keepNext w:val="0"/>
        <w:keepLines w:val="0"/>
        <w:pageBreakBefore w:val="0"/>
        <w:widowControl/>
        <w:kinsoku/>
        <w:wordWrap/>
        <w:overflowPunct/>
        <w:topLinePunct w:val="0"/>
        <w:autoSpaceDE/>
        <w:autoSpaceDN/>
        <w:bidi w:val="0"/>
        <w:adjustRightInd/>
        <w:snapToGrid/>
        <w:spacing w:before="34" w:line="360" w:lineRule="auto"/>
        <w:ind w:left="0" w:right="281" w:firstLine="424" w:firstLineChars="0"/>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6.12.3 发包人督促承包人开展建筑垃圾分类和合法装载，并及时向工程所在地县</w:t>
      </w:r>
      <w:r>
        <w:rPr>
          <w:rFonts w:hint="default" w:ascii="Times New Roman" w:hAnsi="Times New Roman" w:cs="Times New Roman" w:eastAsiaTheme="minorEastAsia"/>
          <w:color w:val="auto"/>
          <w:spacing w:val="0"/>
          <w:highlight w:val="none"/>
        </w:rPr>
        <w:t>级人民政府建筑垃圾主管部门报送建筑垃圾处理方案。承包人应当建立建筑垃圾管理台账，分类收集、贮存和及时清运施工过程中产生的建筑垃圾，采取有效措施防止混合已 分类的建筑垃圾。工程承包人应当将建筑垃圾的产生量与种类、清运时间、最终去向等</w:t>
      </w:r>
      <w:r>
        <w:rPr>
          <w:rFonts w:hint="default" w:ascii="Times New Roman" w:hAnsi="Times New Roman" w:cs="Times New Roman" w:eastAsiaTheme="minorEastAsia"/>
          <w:color w:val="auto"/>
          <w:highlight w:val="none"/>
        </w:rPr>
        <w:t>信息在施工现场公示，接受社会监督。</w:t>
      </w:r>
    </w:p>
    <w:p w14:paraId="341E73FE">
      <w:pPr>
        <w:pStyle w:val="8"/>
        <w:spacing w:before="34" w:line="360" w:lineRule="auto"/>
        <w:ind w:left="0"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6.12.4 运输建筑垃圾应当遵守下列规定：</w:t>
      </w:r>
    </w:p>
    <w:p w14:paraId="7CEC49CE">
      <w:pPr>
        <w:pStyle w:val="8"/>
        <w:spacing w:before="34"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1）建立建筑垃圾运输管理台账；2）不得将工程渣土、工程泥浆与其他建筑垃圾混 合运输；3）保持运输车辆、船舶等运输工具的行驶记录、卫星定位等电子装置正常使 </w:t>
      </w:r>
      <w:r>
        <w:rPr>
          <w:rFonts w:hint="default" w:ascii="Times New Roman" w:hAnsi="Times New Roman" w:cs="Times New Roman" w:eastAsiaTheme="minorEastAsia"/>
          <w:color w:val="auto"/>
          <w:spacing w:val="-3"/>
          <w:highlight w:val="none"/>
        </w:rPr>
        <w:t xml:space="preserve">用；4）运输过程中保持运输工具整洁，采取密闭或者其他有效措施防止遗撒建筑垃圾， </w:t>
      </w:r>
      <w:r>
        <w:rPr>
          <w:rFonts w:hint="default" w:ascii="Times New Roman" w:hAnsi="Times New Roman" w:cs="Times New Roman" w:eastAsiaTheme="minorEastAsia"/>
          <w:color w:val="auto"/>
          <w:highlight w:val="none"/>
        </w:rPr>
        <w:t xml:space="preserve">不得擅自倾倒、抛撒建筑垃圾；5）按照建筑垃圾处理方案确定的时间、路线、方式、 </w:t>
      </w:r>
      <w:r>
        <w:rPr>
          <w:rFonts w:hint="default" w:ascii="Times New Roman" w:hAnsi="Times New Roman" w:cs="Times New Roman" w:eastAsiaTheme="minorEastAsia"/>
          <w:color w:val="auto"/>
          <w:spacing w:val="-3"/>
          <w:highlight w:val="none"/>
        </w:rPr>
        <w:t xml:space="preserve">场所进行运输。建筑垃圾运输车辆、船舶应当符合相应的载运技术条件。建筑垃圾处置 </w:t>
      </w:r>
      <w:r>
        <w:rPr>
          <w:rFonts w:hint="default" w:ascii="Times New Roman" w:hAnsi="Times New Roman" w:cs="Times New Roman" w:eastAsiaTheme="minorEastAsia"/>
          <w:color w:val="auto"/>
          <w:highlight w:val="none"/>
        </w:rPr>
        <w:t>场所为陆域的，不得采用开底式船舶运输建筑垃圾。</w:t>
      </w:r>
    </w:p>
    <w:p w14:paraId="0477442B">
      <w:pPr>
        <w:pStyle w:val="8"/>
        <w:spacing w:before="36"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6.12.5</w:t>
      </w:r>
      <w:r>
        <w:rPr>
          <w:rFonts w:hint="default" w:ascii="Times New Roman" w:hAnsi="Times New Roman" w:cs="Times New Roman" w:eastAsiaTheme="minorEastAsia"/>
          <w:color w:val="auto"/>
          <w:spacing w:val="-32"/>
          <w:highlight w:val="none"/>
        </w:rPr>
        <w:t xml:space="preserve"> </w:t>
      </w:r>
      <w:r>
        <w:rPr>
          <w:rFonts w:hint="default" w:ascii="Times New Roman" w:hAnsi="Times New Roman" w:cs="Times New Roman" w:eastAsiaTheme="minorEastAsia"/>
          <w:color w:val="auto"/>
          <w:spacing w:val="-4"/>
          <w:highlight w:val="none"/>
        </w:rPr>
        <w:t xml:space="preserve">工程泥浆应当在施工现场进行脱水固化处理。施工现场不具备条件的，应当 </w:t>
      </w:r>
      <w:r>
        <w:rPr>
          <w:rFonts w:hint="default" w:ascii="Times New Roman" w:hAnsi="Times New Roman" w:cs="Times New Roman" w:eastAsiaTheme="minorEastAsia"/>
          <w:color w:val="auto"/>
          <w:spacing w:val="-3"/>
          <w:highlight w:val="none"/>
        </w:rPr>
        <w:t xml:space="preserve">采用罐装器具密闭运输至依法设置的建筑垃圾处置场所进行处置。水上工程中依法无需 </w:t>
      </w:r>
      <w:r>
        <w:rPr>
          <w:rFonts w:hint="default" w:ascii="Times New Roman" w:hAnsi="Times New Roman" w:cs="Times New Roman" w:eastAsiaTheme="minorEastAsia"/>
          <w:color w:val="auto"/>
          <w:highlight w:val="none"/>
        </w:rPr>
        <w:t>经脱水处理的除外。</w:t>
      </w:r>
    </w:p>
    <w:p w14:paraId="7EAF1A2C">
      <w:pPr>
        <w:pStyle w:val="8"/>
        <w:spacing w:before="38"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6.12.6 建筑垃圾应当按照下列方式，优先就地就近利用：1）工程渣土及脱水后的 </w:t>
      </w:r>
      <w:r>
        <w:rPr>
          <w:rFonts w:hint="default" w:ascii="Times New Roman" w:hAnsi="Times New Roman" w:cs="Times New Roman" w:eastAsiaTheme="minorEastAsia"/>
          <w:color w:val="auto"/>
          <w:spacing w:val="-3"/>
          <w:highlight w:val="none"/>
        </w:rPr>
        <w:t xml:space="preserve">工程泥浆优先用于土方平衡、矿坑修复、环境治理、烧结制品及回填等；2）工程垃圾、 拆除垃圾和装修垃圾优先用于生产再生骨料、再生砖、再生砌块、再生沥青混合料等建 筑垃圾综合利用产品。具备现场综合利用条件的建设工程，应当进行建筑垃圾现场综合 </w:t>
      </w:r>
      <w:r>
        <w:rPr>
          <w:rFonts w:hint="default" w:ascii="Times New Roman" w:hAnsi="Times New Roman" w:cs="Times New Roman" w:eastAsiaTheme="minorEastAsia"/>
          <w:color w:val="auto"/>
          <w:highlight w:val="none"/>
        </w:rPr>
        <w:t>利用。</w:t>
      </w:r>
    </w:p>
    <w:p w14:paraId="260B28FC">
      <w:pPr>
        <w:pStyle w:val="8"/>
        <w:spacing w:before="36"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6.12.7 承包人严格遵守并执行《广东省建筑垃圾管理条例》。</w:t>
      </w:r>
    </w:p>
    <w:p w14:paraId="228801BC">
      <w:pPr>
        <w:pStyle w:val="8"/>
        <w:spacing w:before="151" w:line="360" w:lineRule="auto"/>
        <w:ind w:left="580" w:right="212"/>
        <w:jc w:val="left"/>
        <w:rPr>
          <w:rFonts w:hint="default" w:ascii="Times New Roman" w:hAnsi="Times New Roman" w:cs="Times New Roman" w:eastAsiaTheme="minorEastAsia"/>
          <w:b/>
          <w:bCs/>
          <w:color w:val="auto"/>
          <w:highlight w:val="none"/>
        </w:rPr>
      </w:pPr>
      <w:bookmarkStart w:id="26" w:name="7、绿色施工管理要求"/>
      <w:bookmarkEnd w:id="26"/>
      <w:r>
        <w:rPr>
          <w:rFonts w:hint="default" w:ascii="Times New Roman" w:hAnsi="Times New Roman" w:cs="Times New Roman" w:eastAsiaTheme="minorEastAsia"/>
          <w:b/>
          <w:bCs/>
          <w:color w:val="auto"/>
          <w:highlight w:val="none"/>
        </w:rPr>
        <w:t>7</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绿色施工管理要求</w:t>
      </w:r>
    </w:p>
    <w:p w14:paraId="411EDCD7">
      <w:pPr>
        <w:pStyle w:val="8"/>
        <w:spacing w:line="360" w:lineRule="auto"/>
        <w:ind w:right="83" w:firstLine="424"/>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7.1</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3"/>
          <w:highlight w:val="none"/>
        </w:rPr>
        <w:t>施工管理要求</w:t>
      </w:r>
    </w:p>
    <w:p w14:paraId="5BB39202">
      <w:pPr>
        <w:pStyle w:val="8"/>
        <w:spacing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加强绿色施工管理，主要包括组织管理、规划管理、实施管理、 评价管理和人员安全与健康管理五个方面。建立绿色施工管理体系，并制定相应的管理 制度与目标；编制绿色施工方案，该方案应在施工组织设计中独立成章，并按有关规定 进行审批；绿色施工应对整个施工过程实施动态管理，加强对施工策划、施工准备、材 </w:t>
      </w:r>
      <w:r>
        <w:rPr>
          <w:rFonts w:hint="default" w:ascii="Times New Roman" w:hAnsi="Times New Roman" w:cs="Times New Roman" w:eastAsiaTheme="minorEastAsia"/>
          <w:color w:val="auto"/>
          <w:highlight w:val="none"/>
        </w:rPr>
        <w:t>料采购、现场施工、工程验收等各阶段的管理和监督。</w:t>
      </w:r>
    </w:p>
    <w:p w14:paraId="0013E90F">
      <w:pPr>
        <w:pStyle w:val="8"/>
        <w:spacing w:before="36" w:line="360" w:lineRule="auto"/>
        <w:ind w:right="83" w:firstLine="424"/>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7.2</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3"/>
          <w:highlight w:val="none"/>
        </w:rPr>
        <w:t>环境保护要求</w:t>
      </w:r>
    </w:p>
    <w:p w14:paraId="26684BEC">
      <w:pPr>
        <w:pStyle w:val="8"/>
        <w:spacing w:before="36"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对土方作业阶段、结构安装装饰阶段作业区扬尘高度进行监控， 采用喷雾、洒水等措施进行治理；同时做好对噪音与振动控制、光污染控制、水污染控 </w:t>
      </w:r>
      <w:r>
        <w:rPr>
          <w:rFonts w:hint="default" w:ascii="Times New Roman" w:hAnsi="Times New Roman" w:cs="Times New Roman" w:eastAsiaTheme="minorEastAsia"/>
          <w:color w:val="auto"/>
          <w:highlight w:val="none"/>
        </w:rPr>
        <w:t>制、土壤保护、建筑垃圾控制、地下设施、文物和资源保护等方面控制。</w:t>
      </w:r>
    </w:p>
    <w:p w14:paraId="291F5A7A">
      <w:pPr>
        <w:pStyle w:val="8"/>
        <w:spacing w:before="38"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7.3</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节材与材料资源利用</w:t>
      </w:r>
    </w:p>
    <w:p w14:paraId="4EFEDDA8">
      <w:pPr>
        <w:pStyle w:val="8"/>
        <w:spacing w:before="38"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优化模板及支撑体系方案，采用工具式模板、钢制大模</w:t>
      </w:r>
      <w:r>
        <w:rPr>
          <w:rFonts w:hint="default" w:ascii="Times New Roman" w:hAnsi="Times New Roman" w:cs="Times New Roman" w:eastAsiaTheme="minorEastAsia"/>
          <w:color w:val="auto"/>
          <w:spacing w:val="-3"/>
          <w:highlight w:val="none"/>
        </w:rPr>
        <w:t xml:space="preserve">板和早拆支撑体系，采用定型钢模、钢框木模、木塑板；钢筋制作采用专业化加工、配 </w:t>
      </w:r>
      <w:r>
        <w:rPr>
          <w:rFonts w:hint="default" w:ascii="Times New Roman" w:hAnsi="Times New Roman" w:cs="Times New Roman" w:eastAsiaTheme="minorEastAsia"/>
          <w:color w:val="auto"/>
          <w:highlight w:val="none"/>
        </w:rPr>
        <w:t>送；使用预拌混凝土和商品砂浆。</w:t>
      </w:r>
    </w:p>
    <w:p w14:paraId="1275454A">
      <w:pPr>
        <w:pStyle w:val="8"/>
        <w:spacing w:before="36" w:line="360" w:lineRule="auto"/>
        <w:ind w:left="524" w:right="10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7.4</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推广使用节水与水资源利用技术，要求采取多种措施提高用水效率。如施工中</w:t>
      </w:r>
    </w:p>
    <w:p w14:paraId="1A4B9903">
      <w:pPr>
        <w:pStyle w:val="8"/>
        <w:spacing w:before="2" w:line="360" w:lineRule="auto"/>
        <w:ind w:right="1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采用先进的节水施工工艺；现场搅拌用水、养护用水应采取有效的节水措施，严禁无措 施浇水养护混凝土；施工现场分别对生活用水与工程用水确定用水定额指标，并分别计 量管理；大型工程的不同单项工程、不同标段、不同分包生活区，凡具备条件的应分别 计量用水量；对混凝土搅拌站点等用水集中的区域和工艺点进行专项计量考核，施工现 </w:t>
      </w:r>
      <w:r>
        <w:rPr>
          <w:rFonts w:hint="default" w:ascii="Times New Roman" w:hAnsi="Times New Roman" w:cs="Times New Roman" w:eastAsiaTheme="minorEastAsia"/>
          <w:color w:val="auto"/>
          <w:highlight w:val="none"/>
        </w:rPr>
        <w:t>场建立雨水、中水或可再利用水的搜集利用系统。</w:t>
      </w:r>
    </w:p>
    <w:p w14:paraId="6A7579CF">
      <w:pPr>
        <w:pStyle w:val="8"/>
        <w:spacing w:before="36" w:line="360" w:lineRule="auto"/>
        <w:ind w:left="580" w:right="82"/>
        <w:jc w:val="left"/>
        <w:rPr>
          <w:rFonts w:hint="default" w:ascii="Times New Roman" w:hAnsi="Times New Roman" w:cs="Times New Roman" w:eastAsiaTheme="minorEastAsia"/>
          <w:b/>
          <w:bCs/>
          <w:color w:val="auto"/>
          <w:highlight w:val="none"/>
        </w:rPr>
      </w:pPr>
      <w:bookmarkStart w:id="27" w:name="8、投资控制要求：详见合同条款。"/>
      <w:bookmarkEnd w:id="27"/>
      <w:r>
        <w:rPr>
          <w:rFonts w:hint="default" w:ascii="Times New Roman" w:hAnsi="Times New Roman" w:cs="Times New Roman" w:eastAsiaTheme="minorEastAsia"/>
          <w:b/>
          <w:bCs/>
          <w:color w:val="auto"/>
          <w:highlight w:val="none"/>
        </w:rPr>
        <w:t>8</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投资控制要求：详见合同条款。</w:t>
      </w:r>
    </w:p>
    <w:p w14:paraId="044307A4">
      <w:pPr>
        <w:pStyle w:val="8"/>
        <w:spacing w:before="151" w:line="360" w:lineRule="auto"/>
        <w:ind w:left="580" w:right="82"/>
        <w:jc w:val="left"/>
        <w:rPr>
          <w:rFonts w:hint="default" w:ascii="Times New Roman" w:hAnsi="Times New Roman" w:cs="Times New Roman" w:eastAsiaTheme="minorEastAsia"/>
          <w:b/>
          <w:bCs/>
          <w:color w:val="auto"/>
          <w:highlight w:val="none"/>
        </w:rPr>
      </w:pPr>
      <w:bookmarkStart w:id="28" w:name="9、材料设备管理要求"/>
      <w:bookmarkEnd w:id="28"/>
      <w:r>
        <w:rPr>
          <w:rFonts w:hint="default" w:ascii="Times New Roman" w:hAnsi="Times New Roman" w:cs="Times New Roman" w:eastAsiaTheme="minorEastAsia"/>
          <w:b/>
          <w:bCs/>
          <w:color w:val="auto"/>
          <w:highlight w:val="none"/>
        </w:rPr>
        <w:t>9</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材料设备管理要求</w:t>
      </w:r>
    </w:p>
    <w:p w14:paraId="1D37A477">
      <w:pPr>
        <w:pStyle w:val="8"/>
        <w:spacing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9.1 材料设备采购计划管理</w:t>
      </w:r>
    </w:p>
    <w:p w14:paraId="4621E418">
      <w:pPr>
        <w:pStyle w:val="8"/>
        <w:spacing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承包人进场后应根据设计图纸及施工进度计划制定主要材料设备采购计划，及时签</w:t>
      </w:r>
    </w:p>
    <w:p w14:paraId="73D9FBD2">
      <w:pPr>
        <w:pStyle w:val="8"/>
        <w:spacing w:before="34" w:line="360" w:lineRule="auto"/>
        <w:ind w:right="1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订采购合同（签订供货合同的时间必须至少比第一批货物计划进场的时间提前两个月+ </w:t>
      </w:r>
      <w:r>
        <w:rPr>
          <w:rFonts w:hint="default" w:ascii="Times New Roman" w:hAnsi="Times New Roman" w:cs="Times New Roman" w:eastAsiaTheme="minorEastAsia"/>
          <w:color w:val="auto"/>
          <w:spacing w:val="-3"/>
          <w:highlight w:val="none"/>
        </w:rPr>
        <w:t xml:space="preserve">备货期），影响工程造价较大的大批量材料设备，承包人必须提前定制或锁定价格，否 </w:t>
      </w:r>
      <w:r>
        <w:rPr>
          <w:rFonts w:hint="default" w:ascii="Times New Roman" w:hAnsi="Times New Roman" w:cs="Times New Roman" w:eastAsiaTheme="minorEastAsia"/>
          <w:color w:val="auto"/>
          <w:highlight w:val="none"/>
        </w:rPr>
        <w:t>则由此引起的工期调整或价格调整，发包人有权不予批准。其中：</w:t>
      </w:r>
    </w:p>
    <w:p w14:paraId="69EFC244">
      <w:pPr>
        <w:pStyle w:val="8"/>
        <w:spacing w:before="36"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9.1.1</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主要材料设备采购计划需报监理单位审核，审核合格后报发包人备案，并作 为第一期工程进度款的支付条件之一；</w:t>
      </w:r>
    </w:p>
    <w:p w14:paraId="61D7CD33">
      <w:pPr>
        <w:pStyle w:val="8"/>
        <w:spacing w:before="38"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9.1.2</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 xml:space="preserve">主要材料设备的采购合同必须报发包人备案（具体需要备案的材料设备采购 </w:t>
      </w:r>
      <w:r>
        <w:rPr>
          <w:rFonts w:hint="default" w:ascii="Times New Roman" w:hAnsi="Times New Roman" w:cs="Times New Roman" w:eastAsiaTheme="minorEastAsia"/>
          <w:color w:val="auto"/>
          <w:spacing w:val="-3"/>
          <w:highlight w:val="none"/>
        </w:rPr>
        <w:t xml:space="preserve">合同种类由发包人根据项目实际需要确定），作为涉及相应材料设备的中间计量进度款 </w:t>
      </w:r>
      <w:r>
        <w:rPr>
          <w:rFonts w:hint="default" w:ascii="Times New Roman" w:hAnsi="Times New Roman" w:cs="Times New Roman" w:eastAsiaTheme="minorEastAsia"/>
          <w:color w:val="auto"/>
          <w:highlight w:val="none"/>
        </w:rPr>
        <w:t>的支付条件之一。</w:t>
      </w:r>
    </w:p>
    <w:p w14:paraId="156AA11E">
      <w:pPr>
        <w:pStyle w:val="8"/>
        <w:spacing w:before="38"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 材料设备采购管理</w:t>
      </w:r>
    </w:p>
    <w:p w14:paraId="7C25E3A2">
      <w:pPr>
        <w:pStyle w:val="8"/>
        <w:spacing w:before="38"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承包人必须确保在满足或优于招标文件（包括招标文件各专业主要设备材料技术参数）、招标图纸和相关规范要求的条件下采购主要材料设备。甲方保留对材料设备进行 集中采购的权利，乙方须无条件配合。同时承包人应承诺优先通过广州市建材集群采购 管理服务综合平台采购项目所需的预拌混凝土和装配式混凝土预制构件等材料设备。其 中：</w:t>
      </w:r>
    </w:p>
    <w:p w14:paraId="6722139B">
      <w:pPr>
        <w:pStyle w:val="8"/>
        <w:spacing w:before="36"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9.2.1</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招标文件有推荐品牌范围的主要材料设备，原则上必须在推荐品牌范围内选 用（具体见《主要材料设备品牌/生产厂家推荐表》）。</w:t>
      </w:r>
    </w:p>
    <w:p w14:paraId="3CF128F1">
      <w:pPr>
        <w:pStyle w:val="8"/>
        <w:spacing w:before="36"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9.2.2</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若承包人选用同等或优于推荐品牌的，在采购前必须经发包人审批同意，否 则，视为承包人自行更换品牌，按招标文件和合同规定承担违约责任。</w:t>
      </w:r>
    </w:p>
    <w:p w14:paraId="4AF4EA37">
      <w:pPr>
        <w:pStyle w:val="8"/>
        <w:spacing w:before="34"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不在推荐品牌范围的主要材料设备，承包人按中国名牌、国家免检产品、省 知名品牌的顺序选定，同时须严格按照发包人看样定板的相关规定执行。</w:t>
      </w:r>
    </w:p>
    <w:p w14:paraId="6B1CCBAF">
      <w:pPr>
        <w:pStyle w:val="8"/>
        <w:spacing w:before="2" w:line="360" w:lineRule="auto"/>
        <w:ind w:right="105"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9.2.4 本项目主要设备材料品牌/生产厂家推荐表，详见合同《主要设备材料推荐品牌表》。</w:t>
      </w:r>
    </w:p>
    <w:p w14:paraId="77E71608">
      <w:pPr>
        <w:pStyle w:val="8"/>
        <w:spacing w:before="34"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9.3 材料设备检验、试验管理</w:t>
      </w:r>
    </w:p>
    <w:p w14:paraId="6AE9F1B5">
      <w:pPr>
        <w:pStyle w:val="8"/>
        <w:spacing w:before="34"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无论发包人是否推荐品牌范围，所有用于本工程的材料设备必须严格按合同条款的约定进行检验、试验，确保材料设备质量。材料进场批次要与见证取样检测批次一致， 否则，多出批次的检测费由承包人承担。本项目应进行节能、室内环境检测，需委托具 有相应资质检测机构实施的相关工作。</w:t>
      </w:r>
    </w:p>
    <w:p w14:paraId="25C40E13">
      <w:pPr>
        <w:pStyle w:val="8"/>
        <w:spacing w:before="34"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9.4 乙供材料设备看样定板管理</w:t>
      </w:r>
    </w:p>
    <w:p w14:paraId="56916CD6">
      <w:pPr>
        <w:pStyle w:val="8"/>
        <w:spacing w:before="34"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为加强本工程所使用的乙供材料设备的质量管理，确保承包人所选购的材料设备的质量、技术性能、款式、效果等方面满足设计和使用需求，所有主要材料设备在看样定 板之前，发包人、使用业主、监理单位、设计单位有权对乙供材料设备厂家的生产能力、 制造水平、生产工艺等方面进行综合考察评估，考核评估合格的方能采购。如经综合考察评估不合格，发包人有权在《主要材料设备品牌/生产厂家推荐表》中选择其他满足规定的材料厂家及品牌，经考核评估合格后予以选用，合同价款不作调整。</w:t>
      </w:r>
    </w:p>
    <w:p w14:paraId="0A96F2D5">
      <w:pPr>
        <w:pStyle w:val="8"/>
        <w:spacing w:before="34" w:line="360" w:lineRule="auto"/>
        <w:ind w:left="680" w:right="10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9.5 乙供材料设备供应商管理</w:t>
      </w:r>
    </w:p>
    <w:p w14:paraId="3EE9DEEB">
      <w:pPr>
        <w:pStyle w:val="8"/>
        <w:spacing w:before="34" w:line="360" w:lineRule="auto"/>
        <w:ind w:left="0"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承包人应在确定主要乙供材料设备供应商的</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7</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个工作日内，将供应商的清单明细</w:t>
      </w:r>
    </w:p>
    <w:p w14:paraId="646F316C">
      <w:pPr>
        <w:pStyle w:val="8"/>
        <w:spacing w:before="34" w:line="360" w:lineRule="auto"/>
        <w:ind w:left="0"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0"/>
          <w:highlight w:val="none"/>
        </w:rPr>
        <w:t xml:space="preserve">（包括供应商的名称、联系人、联系电话、联系地址等）报监理单位和发包人备案。供 </w:t>
      </w:r>
      <w:r>
        <w:rPr>
          <w:rFonts w:hint="default" w:ascii="Times New Roman" w:hAnsi="Times New Roman" w:cs="Times New Roman" w:eastAsiaTheme="minorEastAsia"/>
          <w:color w:val="auto"/>
          <w:highlight w:val="none"/>
        </w:rPr>
        <w:t>应商须服从监理单位和发包人的管理，并按要求参加相关工作例会。</w:t>
      </w:r>
    </w:p>
    <w:p w14:paraId="7AAFB46D">
      <w:pPr>
        <w:pStyle w:val="8"/>
        <w:spacing w:before="34" w:line="360" w:lineRule="auto"/>
        <w:ind w:left="0" w:right="96" w:firstLine="720" w:firstLineChars="3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9.6 材料设备专用于本工程</w:t>
      </w:r>
      <w:r>
        <w:rPr>
          <w:rFonts w:hint="default" w:ascii="Times New Roman" w:hAnsi="Times New Roman" w:cs="Times New Roman" w:eastAsiaTheme="minorEastAsia"/>
          <w:color w:val="auto"/>
          <w:spacing w:val="-6"/>
          <w:highlight w:val="none"/>
        </w:rPr>
        <w:t>承包人运入施工现场的材料、工程设备、施工设备以及在施工场地建设的临时设施，</w:t>
      </w:r>
      <w:r>
        <w:rPr>
          <w:rFonts w:hint="default" w:ascii="Times New Roman" w:hAnsi="Times New Roman" w:cs="Times New Roman" w:eastAsiaTheme="minorEastAsia"/>
          <w:color w:val="auto"/>
          <w:spacing w:val="-3"/>
          <w:highlight w:val="none"/>
        </w:rPr>
        <w:t>包括备品备件、安装工具与资料，必须专用于工程。未经发包人批准不得运出施工现场</w:t>
      </w:r>
      <w:r>
        <w:rPr>
          <w:rFonts w:hint="default" w:ascii="Times New Roman" w:hAnsi="Times New Roman" w:cs="Times New Roman" w:eastAsiaTheme="minorEastAsia"/>
          <w:color w:val="auto"/>
          <w:highlight w:val="none"/>
        </w:rPr>
        <w:t>或挪作他用。</w:t>
      </w:r>
    </w:p>
    <w:p w14:paraId="3DC9CAC0">
      <w:pPr>
        <w:pStyle w:val="8"/>
        <w:spacing w:before="34" w:line="360" w:lineRule="auto"/>
        <w:ind w:left="680" w:right="105"/>
        <w:jc w:val="left"/>
        <w:rPr>
          <w:rFonts w:hint="default" w:ascii="Times New Roman" w:hAnsi="Times New Roman" w:cs="Times New Roman" w:eastAsiaTheme="minorEastAsia"/>
          <w:b/>
          <w:bCs/>
          <w:color w:val="auto"/>
          <w:highlight w:val="none"/>
        </w:rPr>
      </w:pPr>
      <w:bookmarkStart w:id="29" w:name="10、施工管理人员配置要求"/>
      <w:bookmarkEnd w:id="29"/>
      <w:r>
        <w:rPr>
          <w:rFonts w:hint="default" w:ascii="Times New Roman" w:hAnsi="Times New Roman" w:cs="Times New Roman" w:eastAsiaTheme="minorEastAsia"/>
          <w:b/>
          <w:bCs/>
          <w:color w:val="auto"/>
          <w:highlight w:val="none"/>
        </w:rPr>
        <w:t>10</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施工管理人员配置要求</w:t>
      </w:r>
    </w:p>
    <w:p w14:paraId="13C6121D">
      <w:pPr>
        <w:pStyle w:val="8"/>
        <w:spacing w:line="360" w:lineRule="auto"/>
        <w:ind w:left="200" w:right="22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10.1 承包人进场即成立项目管理部负责工程管理工作。其中，施工管理人员配备 要求见《施工管理主要人员配置要求》。</w:t>
      </w:r>
    </w:p>
    <w:p w14:paraId="713FCEEE">
      <w:pPr>
        <w:pStyle w:val="6"/>
        <w:spacing w:before="34" w:line="360" w:lineRule="auto"/>
        <w:ind w:right="3027"/>
        <w:jc w:val="center"/>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highlight w:val="none"/>
          <w:lang w:val="en-US" w:eastAsia="zh-CN"/>
        </w:rPr>
        <w:t xml:space="preserve">                                </w:t>
      </w:r>
    </w:p>
    <w:p w14:paraId="33C2D991">
      <w:pPr>
        <w:pStyle w:val="6"/>
        <w:spacing w:before="34" w:line="360" w:lineRule="auto"/>
        <w:ind w:right="3027"/>
        <w:jc w:val="center"/>
        <w:rPr>
          <w:rFonts w:hint="default" w:ascii="Times New Roman" w:hAnsi="Times New Roman" w:cs="Times New Roman" w:eastAsiaTheme="minorEastAsia"/>
          <w:color w:val="auto"/>
          <w:highlight w:val="none"/>
          <w:lang w:val="en-US" w:eastAsia="zh-CN"/>
        </w:rPr>
      </w:pPr>
    </w:p>
    <w:p w14:paraId="6FDE961B">
      <w:pPr>
        <w:pStyle w:val="6"/>
        <w:spacing w:before="34" w:line="360" w:lineRule="auto"/>
        <w:ind w:right="3027"/>
        <w:jc w:val="center"/>
        <w:rPr>
          <w:rFonts w:hint="default" w:ascii="Times New Roman" w:hAnsi="Times New Roman" w:cs="Times New Roman" w:eastAsiaTheme="minorEastAsia"/>
          <w:color w:val="auto"/>
          <w:highlight w:val="none"/>
          <w:lang w:val="en-US" w:eastAsia="zh-CN"/>
        </w:rPr>
      </w:pPr>
    </w:p>
    <w:p w14:paraId="0D2A7289">
      <w:pPr>
        <w:pStyle w:val="6"/>
        <w:spacing w:before="34" w:line="360" w:lineRule="auto"/>
        <w:ind w:left="0" w:right="3027"/>
        <w:jc w:val="both"/>
        <w:rPr>
          <w:rFonts w:hint="default" w:ascii="Times New Roman" w:hAnsi="Times New Roman" w:cs="Times New Roman" w:eastAsiaTheme="minorEastAsia"/>
          <w:color w:val="auto"/>
          <w:highlight w:val="none"/>
        </w:rPr>
      </w:pPr>
    </w:p>
    <w:p w14:paraId="698E94F9">
      <w:pPr>
        <w:pStyle w:val="6"/>
        <w:spacing w:before="34" w:line="360" w:lineRule="auto"/>
        <w:ind w:left="0" w:right="3027"/>
        <w:jc w:val="center"/>
        <w:rPr>
          <w:rFonts w:hint="default" w:ascii="Times New Roman" w:hAnsi="Times New Roman" w:cs="Times New Roman" w:eastAsiaTheme="minorEastAsia"/>
          <w:b w:val="0"/>
          <w:bCs w:val="0"/>
          <w:color w:val="auto"/>
          <w:highlight w:val="none"/>
        </w:rPr>
      </w:pPr>
      <w:r>
        <w:rPr>
          <w:rFonts w:hint="eastAsia" w:ascii="Times New Roman" w:hAnsi="Times New Roman" w:cs="Times New Roman" w:eastAsiaTheme="minorEastAsia"/>
          <w:color w:val="auto"/>
          <w:highlight w:val="none"/>
          <w:lang w:val="en-US" w:eastAsia="zh-CN"/>
        </w:rPr>
        <w:t xml:space="preserve">                                                         </w:t>
      </w:r>
      <w:r>
        <w:rPr>
          <w:rFonts w:hint="default" w:ascii="Times New Roman" w:hAnsi="Times New Roman" w:cs="Times New Roman" w:eastAsiaTheme="minorEastAsia"/>
          <w:color w:val="auto"/>
          <w:highlight w:val="none"/>
        </w:rPr>
        <w:t>施工管理主要人员配置</w:t>
      </w:r>
      <w:r>
        <w:rPr>
          <w:rFonts w:hint="default" w:ascii="Times New Roman" w:hAnsi="Times New Roman" w:cs="Times New Roman" w:eastAsiaTheme="minorEastAsia"/>
          <w:color w:val="auto"/>
          <w:highlight w:val="none"/>
          <w:lang w:val="en-US" w:eastAsia="zh-CN"/>
        </w:rPr>
        <w:t>要</w:t>
      </w:r>
      <w:r>
        <w:rPr>
          <w:rFonts w:hint="default" w:ascii="Times New Roman" w:hAnsi="Times New Roman" w:cs="Times New Roman" w:eastAsiaTheme="minorEastAsia"/>
          <w:color w:val="auto"/>
          <w:highlight w:val="none"/>
        </w:rPr>
        <w:t>求</w:t>
      </w:r>
    </w:p>
    <w:p w14:paraId="606F94E7">
      <w:pPr>
        <w:spacing w:before="8" w:after="0" w:line="360" w:lineRule="auto"/>
        <w:ind w:right="0"/>
        <w:rPr>
          <w:rFonts w:hint="default" w:ascii="Times New Roman" w:hAnsi="Times New Roman" w:cs="Times New Roman" w:eastAsiaTheme="minorEastAsia"/>
          <w:b/>
          <w:bCs/>
          <w:color w:val="auto"/>
          <w:sz w:val="14"/>
          <w:szCs w:val="14"/>
          <w:highlight w:val="none"/>
        </w:rPr>
      </w:pPr>
    </w:p>
    <w:tbl>
      <w:tblPr>
        <w:tblStyle w:val="14"/>
        <w:tblW w:w="0" w:type="auto"/>
        <w:tblInd w:w="107" w:type="dxa"/>
        <w:tblLayout w:type="fixed"/>
        <w:tblCellMar>
          <w:top w:w="0" w:type="dxa"/>
          <w:left w:w="0" w:type="dxa"/>
          <w:bottom w:w="0" w:type="dxa"/>
          <w:right w:w="0" w:type="dxa"/>
        </w:tblCellMar>
      </w:tblPr>
      <w:tblGrid>
        <w:gridCol w:w="630"/>
        <w:gridCol w:w="1905"/>
        <w:gridCol w:w="645"/>
        <w:gridCol w:w="5100"/>
        <w:gridCol w:w="915"/>
      </w:tblGrid>
      <w:tr w14:paraId="7D68C6C5">
        <w:tblPrEx>
          <w:tblCellMar>
            <w:top w:w="0" w:type="dxa"/>
            <w:left w:w="0" w:type="dxa"/>
            <w:bottom w:w="0" w:type="dxa"/>
            <w:right w:w="0" w:type="dxa"/>
          </w:tblCellMar>
        </w:tblPrEx>
        <w:trPr>
          <w:trHeight w:val="561" w:hRule="exact"/>
          <w:tblHeader/>
        </w:trPr>
        <w:tc>
          <w:tcPr>
            <w:tcW w:w="630" w:type="dxa"/>
            <w:tcBorders>
              <w:top w:val="single" w:color="000000" w:sz="6" w:space="0"/>
              <w:left w:val="single" w:color="000000" w:sz="6" w:space="0"/>
              <w:bottom w:val="single" w:color="000000" w:sz="6" w:space="0"/>
              <w:right w:val="single" w:color="000000" w:sz="6" w:space="0"/>
            </w:tcBorders>
            <w:vAlign w:val="top"/>
          </w:tcPr>
          <w:p w14:paraId="4F99EB46">
            <w:pPr>
              <w:pStyle w:val="21"/>
              <w:spacing w:line="240" w:lineRule="auto"/>
              <w:ind w:left="2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序</w:t>
            </w:r>
          </w:p>
          <w:p w14:paraId="20A912B7">
            <w:pPr>
              <w:pStyle w:val="21"/>
              <w:spacing w:line="240" w:lineRule="auto"/>
              <w:ind w:left="2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号</w:t>
            </w:r>
          </w:p>
        </w:tc>
        <w:tc>
          <w:tcPr>
            <w:tcW w:w="1905" w:type="dxa"/>
            <w:tcBorders>
              <w:top w:val="single" w:color="000000" w:sz="6" w:space="0"/>
              <w:left w:val="single" w:color="000000" w:sz="6" w:space="0"/>
              <w:bottom w:val="single" w:color="000000" w:sz="6" w:space="0"/>
              <w:right w:val="single" w:color="000000" w:sz="6" w:space="0"/>
            </w:tcBorders>
            <w:vAlign w:val="top"/>
          </w:tcPr>
          <w:p w14:paraId="23039408">
            <w:pPr>
              <w:pStyle w:val="21"/>
              <w:spacing w:before="100"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职务</w:t>
            </w:r>
          </w:p>
        </w:tc>
        <w:tc>
          <w:tcPr>
            <w:tcW w:w="645" w:type="dxa"/>
            <w:tcBorders>
              <w:top w:val="single" w:color="000000" w:sz="6" w:space="0"/>
              <w:left w:val="single" w:color="000000" w:sz="6" w:space="0"/>
              <w:bottom w:val="single" w:color="000000" w:sz="6" w:space="0"/>
              <w:right w:val="single" w:color="000000" w:sz="6" w:space="0"/>
            </w:tcBorders>
            <w:vAlign w:val="top"/>
          </w:tcPr>
          <w:p w14:paraId="78ABD087">
            <w:pPr>
              <w:pStyle w:val="21"/>
              <w:spacing w:before="100" w:line="24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人数</w:t>
            </w:r>
          </w:p>
        </w:tc>
        <w:tc>
          <w:tcPr>
            <w:tcW w:w="5100" w:type="dxa"/>
            <w:tcBorders>
              <w:top w:val="single" w:color="000000" w:sz="6" w:space="0"/>
              <w:left w:val="single" w:color="000000" w:sz="6" w:space="0"/>
              <w:bottom w:val="single" w:color="000000" w:sz="6" w:space="0"/>
              <w:right w:val="single" w:color="000000" w:sz="6" w:space="0"/>
            </w:tcBorders>
            <w:vAlign w:val="top"/>
          </w:tcPr>
          <w:p w14:paraId="60BAF007">
            <w:pPr>
              <w:pStyle w:val="21"/>
              <w:spacing w:before="100" w:line="240" w:lineRule="auto"/>
              <w:ind w:right="3"/>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基本任职条件</w:t>
            </w:r>
          </w:p>
        </w:tc>
        <w:tc>
          <w:tcPr>
            <w:tcW w:w="915" w:type="dxa"/>
            <w:tcBorders>
              <w:top w:val="single" w:color="000000" w:sz="6" w:space="0"/>
              <w:left w:val="single" w:color="000000" w:sz="6" w:space="0"/>
              <w:bottom w:val="single" w:color="000000" w:sz="6" w:space="0"/>
              <w:right w:val="single" w:color="000000" w:sz="6" w:space="0"/>
            </w:tcBorders>
            <w:vAlign w:val="top"/>
          </w:tcPr>
          <w:p w14:paraId="1062BCE7">
            <w:pPr>
              <w:pStyle w:val="21"/>
              <w:spacing w:before="100" w:line="240" w:lineRule="auto"/>
              <w:ind w:left="238"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备注</w:t>
            </w:r>
          </w:p>
        </w:tc>
      </w:tr>
      <w:tr w14:paraId="1BE62F8B">
        <w:tblPrEx>
          <w:tblCellMar>
            <w:top w:w="0" w:type="dxa"/>
            <w:left w:w="0" w:type="dxa"/>
            <w:bottom w:w="0" w:type="dxa"/>
            <w:right w:w="0" w:type="dxa"/>
          </w:tblCellMar>
        </w:tblPrEx>
        <w:trPr>
          <w:trHeight w:val="841" w:hRule="exact"/>
        </w:trPr>
        <w:tc>
          <w:tcPr>
            <w:tcW w:w="630" w:type="dxa"/>
            <w:tcBorders>
              <w:top w:val="single" w:color="000000" w:sz="6" w:space="0"/>
              <w:left w:val="single" w:color="000000" w:sz="6" w:space="0"/>
              <w:bottom w:val="single" w:color="000000" w:sz="6" w:space="0"/>
              <w:right w:val="single" w:color="000000" w:sz="6" w:space="0"/>
            </w:tcBorders>
          </w:tcPr>
          <w:p w14:paraId="0776C3FB">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093E5FEC">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1905" w:type="dxa"/>
            <w:tcBorders>
              <w:top w:val="single" w:color="000000" w:sz="6" w:space="0"/>
              <w:left w:val="single" w:color="000000" w:sz="6" w:space="0"/>
              <w:bottom w:val="single" w:color="000000" w:sz="6" w:space="0"/>
              <w:right w:val="single" w:color="000000" w:sz="6" w:space="0"/>
            </w:tcBorders>
          </w:tcPr>
          <w:p w14:paraId="612CBBEA">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7EA90688">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施工指挥长</w:t>
            </w:r>
          </w:p>
        </w:tc>
        <w:tc>
          <w:tcPr>
            <w:tcW w:w="645" w:type="dxa"/>
            <w:tcBorders>
              <w:top w:val="single" w:color="000000" w:sz="6" w:space="0"/>
              <w:left w:val="single" w:color="000000" w:sz="6" w:space="0"/>
              <w:bottom w:val="single" w:color="000000" w:sz="6" w:space="0"/>
              <w:right w:val="single" w:color="000000" w:sz="6" w:space="0"/>
            </w:tcBorders>
          </w:tcPr>
          <w:p w14:paraId="5AA33E1F">
            <w:pPr>
              <w:pStyle w:val="21"/>
              <w:spacing w:before="4" w:line="240" w:lineRule="auto"/>
              <w:ind w:right="0"/>
              <w:jc w:val="left"/>
              <w:rPr>
                <w:rFonts w:hint="default" w:ascii="Times New Roman" w:hAnsi="Times New Roman" w:cs="Times New Roman" w:eastAsiaTheme="minorEastAsia"/>
                <w:b/>
                <w:bCs/>
                <w:color w:val="auto"/>
                <w:sz w:val="15"/>
                <w:szCs w:val="15"/>
                <w:highlight w:val="none"/>
              </w:rPr>
            </w:pPr>
          </w:p>
          <w:p w14:paraId="48BF3BC6">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236CEC55">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应由施工方现任单位董事长（或总经理）的行政职务</w:t>
            </w:r>
            <w:r>
              <w:rPr>
                <w:rFonts w:hint="default" w:ascii="Times New Roman" w:hAnsi="Times New Roman" w:cs="Times New Roman" w:eastAsiaTheme="minorEastAsia"/>
                <w:color w:val="auto"/>
                <w:sz w:val="21"/>
                <w:szCs w:val="21"/>
                <w:highlight w:val="none"/>
              </w:rPr>
              <w:t>领导担任。</w:t>
            </w:r>
          </w:p>
        </w:tc>
        <w:tc>
          <w:tcPr>
            <w:tcW w:w="915" w:type="dxa"/>
            <w:tcBorders>
              <w:top w:val="single" w:color="000000" w:sz="6" w:space="0"/>
              <w:left w:val="single" w:color="000000" w:sz="6" w:space="0"/>
              <w:bottom w:val="single" w:color="000000" w:sz="6" w:space="0"/>
              <w:right w:val="single" w:color="000000" w:sz="6" w:space="0"/>
            </w:tcBorders>
          </w:tcPr>
          <w:p w14:paraId="461CCF99">
            <w:pPr>
              <w:spacing w:line="240" w:lineRule="auto"/>
              <w:rPr>
                <w:rFonts w:hint="default" w:ascii="Times New Roman" w:hAnsi="Times New Roman" w:cs="Times New Roman" w:eastAsiaTheme="minorEastAsia"/>
                <w:color w:val="auto"/>
                <w:highlight w:val="none"/>
              </w:rPr>
            </w:pPr>
          </w:p>
        </w:tc>
      </w:tr>
      <w:tr w14:paraId="499A3193">
        <w:tblPrEx>
          <w:tblCellMar>
            <w:top w:w="0" w:type="dxa"/>
            <w:left w:w="0" w:type="dxa"/>
            <w:bottom w:w="0" w:type="dxa"/>
            <w:right w:w="0" w:type="dxa"/>
          </w:tblCellMar>
        </w:tblPrEx>
        <w:trPr>
          <w:trHeight w:val="890" w:hRule="exact"/>
        </w:trPr>
        <w:tc>
          <w:tcPr>
            <w:tcW w:w="630" w:type="dxa"/>
            <w:tcBorders>
              <w:top w:val="single" w:color="000000" w:sz="6" w:space="0"/>
              <w:left w:val="single" w:color="000000" w:sz="6" w:space="0"/>
              <w:bottom w:val="single" w:color="000000" w:sz="6" w:space="0"/>
              <w:right w:val="single" w:color="000000" w:sz="6" w:space="0"/>
            </w:tcBorders>
          </w:tcPr>
          <w:p w14:paraId="572817B2">
            <w:pPr>
              <w:pStyle w:val="21"/>
              <w:spacing w:before="5" w:line="240" w:lineRule="auto"/>
              <w:ind w:right="0"/>
              <w:jc w:val="left"/>
              <w:rPr>
                <w:rFonts w:hint="default" w:ascii="Times New Roman" w:hAnsi="Times New Roman" w:cs="Times New Roman" w:eastAsiaTheme="minorEastAsia"/>
                <w:b/>
                <w:bCs/>
                <w:color w:val="auto"/>
                <w:sz w:val="20"/>
                <w:szCs w:val="20"/>
                <w:highlight w:val="none"/>
              </w:rPr>
            </w:pPr>
          </w:p>
          <w:p w14:paraId="30D111A1">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1905" w:type="dxa"/>
            <w:tcBorders>
              <w:top w:val="single" w:color="CACDD1" w:sz="6" w:space="0"/>
              <w:left w:val="single" w:color="000000" w:sz="6" w:space="0"/>
              <w:bottom w:val="single" w:color="000000" w:sz="6" w:space="0"/>
              <w:right w:val="single" w:color="000000" w:sz="6" w:space="0"/>
            </w:tcBorders>
          </w:tcPr>
          <w:p w14:paraId="53019E8B">
            <w:pPr>
              <w:pStyle w:val="21"/>
              <w:spacing w:before="5" w:line="240" w:lineRule="auto"/>
              <w:ind w:right="0"/>
              <w:jc w:val="left"/>
              <w:rPr>
                <w:rFonts w:hint="default" w:ascii="Times New Roman" w:hAnsi="Times New Roman" w:cs="Times New Roman" w:eastAsiaTheme="minorEastAsia"/>
                <w:b/>
                <w:bCs/>
                <w:color w:val="auto"/>
                <w:sz w:val="20"/>
                <w:szCs w:val="20"/>
                <w:highlight w:val="none"/>
              </w:rPr>
            </w:pPr>
          </w:p>
          <w:p w14:paraId="0E9DFCFE">
            <w:pPr>
              <w:pStyle w:val="21"/>
              <w:spacing w:line="240" w:lineRule="auto"/>
              <w:ind w:left="31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施工副指挥长</w:t>
            </w:r>
          </w:p>
        </w:tc>
        <w:tc>
          <w:tcPr>
            <w:tcW w:w="645" w:type="dxa"/>
            <w:tcBorders>
              <w:top w:val="single" w:color="CACDD1" w:sz="6" w:space="0"/>
              <w:left w:val="single" w:color="000000" w:sz="6" w:space="0"/>
              <w:bottom w:val="single" w:color="000000" w:sz="6" w:space="0"/>
              <w:right w:val="single" w:color="000000" w:sz="6" w:space="0"/>
            </w:tcBorders>
          </w:tcPr>
          <w:p w14:paraId="588CE5DA">
            <w:pPr>
              <w:pStyle w:val="21"/>
              <w:spacing w:before="4" w:line="240" w:lineRule="auto"/>
              <w:ind w:right="0"/>
              <w:jc w:val="left"/>
              <w:rPr>
                <w:rFonts w:hint="default" w:ascii="Times New Roman" w:hAnsi="Times New Roman" w:cs="Times New Roman" w:eastAsiaTheme="minorEastAsia"/>
                <w:b/>
                <w:bCs/>
                <w:color w:val="auto"/>
                <w:sz w:val="17"/>
                <w:szCs w:val="17"/>
                <w:highlight w:val="none"/>
              </w:rPr>
            </w:pPr>
          </w:p>
          <w:p w14:paraId="637DB004">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CACDD1" w:sz="6" w:space="0"/>
              <w:left w:val="single" w:color="000000" w:sz="6" w:space="0"/>
              <w:bottom w:val="single" w:color="000000" w:sz="6" w:space="0"/>
              <w:right w:val="single" w:color="000000" w:sz="6" w:space="0"/>
            </w:tcBorders>
          </w:tcPr>
          <w:p w14:paraId="4F14CB3F">
            <w:pPr>
              <w:pStyle w:val="21"/>
              <w:spacing w:before="48"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应由施工方现任单位领导班子副职或以上级别的领导</w:t>
            </w:r>
            <w:r>
              <w:rPr>
                <w:rFonts w:hint="default" w:ascii="Times New Roman" w:hAnsi="Times New Roman" w:cs="Times New Roman" w:eastAsiaTheme="minorEastAsia"/>
                <w:color w:val="auto"/>
                <w:sz w:val="21"/>
                <w:szCs w:val="21"/>
                <w:highlight w:val="none"/>
              </w:rPr>
              <w:t>担任，且应已任该职务满半年或以上。</w:t>
            </w:r>
          </w:p>
        </w:tc>
        <w:tc>
          <w:tcPr>
            <w:tcW w:w="915" w:type="dxa"/>
            <w:tcBorders>
              <w:top w:val="single" w:color="CACDD1" w:sz="6" w:space="0"/>
              <w:left w:val="single" w:color="000000" w:sz="6" w:space="0"/>
              <w:bottom w:val="single" w:color="000000" w:sz="6" w:space="0"/>
              <w:right w:val="single" w:color="000000" w:sz="6" w:space="0"/>
            </w:tcBorders>
          </w:tcPr>
          <w:p w14:paraId="7423696A">
            <w:pPr>
              <w:spacing w:line="240" w:lineRule="auto"/>
              <w:rPr>
                <w:rFonts w:hint="default" w:ascii="Times New Roman" w:hAnsi="Times New Roman" w:cs="Times New Roman" w:eastAsiaTheme="minorEastAsia"/>
                <w:color w:val="auto"/>
                <w:highlight w:val="none"/>
              </w:rPr>
            </w:pPr>
          </w:p>
        </w:tc>
      </w:tr>
      <w:tr w14:paraId="3DDF134D">
        <w:tblPrEx>
          <w:tblCellMar>
            <w:top w:w="0" w:type="dxa"/>
            <w:left w:w="0" w:type="dxa"/>
            <w:bottom w:w="0" w:type="dxa"/>
            <w:right w:w="0" w:type="dxa"/>
          </w:tblCellMar>
        </w:tblPrEx>
        <w:trPr>
          <w:trHeight w:val="724" w:hRule="exact"/>
        </w:trPr>
        <w:tc>
          <w:tcPr>
            <w:tcW w:w="630" w:type="dxa"/>
            <w:tcBorders>
              <w:top w:val="single" w:color="000000" w:sz="6" w:space="0"/>
              <w:left w:val="single" w:color="000000" w:sz="6" w:space="0"/>
              <w:bottom w:val="single" w:color="000000" w:sz="6" w:space="0"/>
              <w:right w:val="single" w:color="000000" w:sz="6" w:space="0"/>
            </w:tcBorders>
          </w:tcPr>
          <w:p w14:paraId="57587D78">
            <w:pPr>
              <w:pStyle w:val="21"/>
              <w:spacing w:line="240" w:lineRule="auto"/>
              <w:ind w:right="0"/>
              <w:jc w:val="left"/>
              <w:rPr>
                <w:rFonts w:hint="default" w:ascii="Times New Roman" w:hAnsi="Times New Roman" w:cs="Times New Roman" w:eastAsiaTheme="minorEastAsia"/>
                <w:b/>
                <w:bCs/>
                <w:color w:val="auto"/>
                <w:sz w:val="14"/>
                <w:szCs w:val="14"/>
                <w:highlight w:val="none"/>
              </w:rPr>
            </w:pPr>
          </w:p>
          <w:p w14:paraId="2ECB5842">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1905" w:type="dxa"/>
            <w:tcBorders>
              <w:top w:val="single" w:color="000000" w:sz="6" w:space="0"/>
              <w:left w:val="single" w:color="000000" w:sz="6" w:space="0"/>
              <w:bottom w:val="single" w:color="000000" w:sz="6" w:space="0"/>
              <w:right w:val="single" w:color="000000" w:sz="6" w:space="0"/>
            </w:tcBorders>
          </w:tcPr>
          <w:p w14:paraId="05392E5B">
            <w:pPr>
              <w:pStyle w:val="21"/>
              <w:spacing w:line="240" w:lineRule="auto"/>
              <w:ind w:right="0"/>
              <w:jc w:val="center"/>
              <w:rPr>
                <w:rFonts w:hint="default" w:ascii="Times New Roman" w:hAnsi="Times New Roman" w:cs="Times New Roman" w:eastAsiaTheme="minorEastAsia"/>
                <w:b/>
                <w:bCs/>
                <w:color w:val="auto"/>
                <w:sz w:val="14"/>
                <w:szCs w:val="14"/>
                <w:highlight w:val="none"/>
              </w:rPr>
            </w:pPr>
          </w:p>
          <w:p w14:paraId="2FA46679">
            <w:pPr>
              <w:pStyle w:val="21"/>
              <w:spacing w:line="240" w:lineRule="auto"/>
              <w:ind w:left="419" w:right="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施工负责人</w:t>
            </w:r>
          </w:p>
          <w:p w14:paraId="290C02B3">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项目经理</w:t>
            </w:r>
            <w:r>
              <w:rPr>
                <w:rFonts w:hint="default" w:ascii="Times New Roman" w:hAnsi="Times New Roman" w:cs="Times New Roman" w:eastAsiaTheme="minorEastAsia"/>
                <w:color w:val="auto"/>
                <w:sz w:val="21"/>
                <w:szCs w:val="21"/>
                <w:highlight w:val="none"/>
                <w:lang w:eastAsia="zh-CN"/>
              </w:rPr>
              <w:t>）</w:t>
            </w:r>
          </w:p>
        </w:tc>
        <w:tc>
          <w:tcPr>
            <w:tcW w:w="645" w:type="dxa"/>
            <w:tcBorders>
              <w:top w:val="single" w:color="000000" w:sz="6" w:space="0"/>
              <w:left w:val="single" w:color="000000" w:sz="6" w:space="0"/>
              <w:bottom w:val="single" w:color="000000" w:sz="6" w:space="0"/>
              <w:right w:val="single" w:color="000000" w:sz="6" w:space="0"/>
            </w:tcBorders>
          </w:tcPr>
          <w:p w14:paraId="5690B273">
            <w:pPr>
              <w:pStyle w:val="21"/>
              <w:spacing w:before="142"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1F361026">
            <w:pPr>
              <w:pStyle w:val="21"/>
              <w:spacing w:line="240" w:lineRule="auto"/>
              <w:ind w:left="0" w:right="0"/>
              <w:jc w:val="left"/>
              <w:rPr>
                <w:rFonts w:hint="default" w:ascii="Times New Roman" w:hAnsi="Times New Roman" w:cs="Times New Roman" w:eastAsiaTheme="minorEastAsia"/>
                <w:color w:val="auto"/>
                <w:sz w:val="21"/>
                <w:szCs w:val="21"/>
                <w:highlight w:val="none"/>
              </w:rPr>
            </w:pPr>
            <w:r>
              <w:rPr>
                <w:rFonts w:hint="eastAsia" w:ascii="仿宋" w:hAnsi="仿宋" w:eastAsia="仿宋" w:cs="仿宋"/>
                <w:snapToGrid w:val="0"/>
                <w:color w:val="auto"/>
                <w:highlight w:val="none"/>
                <w:lang w:eastAsia="zh-CN"/>
              </w:rPr>
              <w:t>（按招标公告要求）。</w:t>
            </w:r>
          </w:p>
        </w:tc>
        <w:tc>
          <w:tcPr>
            <w:tcW w:w="915" w:type="dxa"/>
            <w:tcBorders>
              <w:top w:val="single" w:color="000000" w:sz="6" w:space="0"/>
              <w:left w:val="single" w:color="000000" w:sz="6" w:space="0"/>
              <w:bottom w:val="single" w:color="000000" w:sz="6" w:space="0"/>
              <w:right w:val="single" w:color="000000" w:sz="6" w:space="0"/>
            </w:tcBorders>
          </w:tcPr>
          <w:p w14:paraId="022F6991">
            <w:pPr>
              <w:spacing w:line="240" w:lineRule="auto"/>
              <w:rPr>
                <w:rFonts w:hint="default" w:ascii="Times New Roman" w:hAnsi="Times New Roman" w:cs="Times New Roman" w:eastAsiaTheme="minorEastAsia"/>
                <w:color w:val="auto"/>
                <w:highlight w:val="none"/>
              </w:rPr>
            </w:pPr>
          </w:p>
        </w:tc>
      </w:tr>
      <w:tr w14:paraId="08A7C624">
        <w:tblPrEx>
          <w:tblCellMar>
            <w:top w:w="0" w:type="dxa"/>
            <w:left w:w="0" w:type="dxa"/>
            <w:bottom w:w="0" w:type="dxa"/>
            <w:right w:w="0" w:type="dxa"/>
          </w:tblCellMar>
        </w:tblPrEx>
        <w:trPr>
          <w:trHeight w:val="1533" w:hRule="exact"/>
        </w:trPr>
        <w:tc>
          <w:tcPr>
            <w:tcW w:w="630" w:type="dxa"/>
            <w:tcBorders>
              <w:top w:val="single" w:color="000000" w:sz="6" w:space="0"/>
              <w:left w:val="single" w:color="000000" w:sz="6" w:space="0"/>
              <w:bottom w:val="single" w:color="000000" w:sz="6" w:space="0"/>
              <w:right w:val="single" w:color="000000" w:sz="6" w:space="0"/>
            </w:tcBorders>
          </w:tcPr>
          <w:p w14:paraId="2CDA4C51">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005A9327">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w:t>
            </w:r>
          </w:p>
        </w:tc>
        <w:tc>
          <w:tcPr>
            <w:tcW w:w="1905" w:type="dxa"/>
            <w:tcBorders>
              <w:top w:val="single" w:color="000000" w:sz="6" w:space="0"/>
              <w:left w:val="single" w:color="000000" w:sz="6" w:space="0"/>
              <w:bottom w:val="single" w:color="000000" w:sz="6" w:space="0"/>
              <w:right w:val="single" w:color="000000" w:sz="6" w:space="0"/>
            </w:tcBorders>
          </w:tcPr>
          <w:p w14:paraId="127CCFD9">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28CC3298">
            <w:pPr>
              <w:pStyle w:val="21"/>
              <w:spacing w:line="240" w:lineRule="auto"/>
              <w:ind w:left="52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项目副经理</w:t>
            </w:r>
          </w:p>
        </w:tc>
        <w:tc>
          <w:tcPr>
            <w:tcW w:w="645" w:type="dxa"/>
            <w:tcBorders>
              <w:top w:val="single" w:color="000000" w:sz="6" w:space="0"/>
              <w:left w:val="single" w:color="000000" w:sz="6" w:space="0"/>
              <w:bottom w:val="single" w:color="000000" w:sz="6" w:space="0"/>
              <w:right w:val="single" w:color="000000" w:sz="6" w:space="0"/>
            </w:tcBorders>
          </w:tcPr>
          <w:p w14:paraId="2AB46661">
            <w:pPr>
              <w:pStyle w:val="21"/>
              <w:spacing w:before="7" w:line="240" w:lineRule="auto"/>
              <w:ind w:right="0"/>
              <w:jc w:val="left"/>
              <w:rPr>
                <w:rFonts w:hint="default" w:ascii="Times New Roman" w:hAnsi="Times New Roman" w:cs="Times New Roman" w:eastAsiaTheme="minorEastAsia"/>
                <w:b/>
                <w:bCs/>
                <w:color w:val="auto"/>
                <w:sz w:val="15"/>
                <w:szCs w:val="15"/>
                <w:highlight w:val="none"/>
              </w:rPr>
            </w:pPr>
          </w:p>
          <w:p w14:paraId="3935C733">
            <w:pPr>
              <w:pStyle w:val="21"/>
              <w:spacing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2</w:t>
            </w:r>
          </w:p>
        </w:tc>
        <w:tc>
          <w:tcPr>
            <w:tcW w:w="5100" w:type="dxa"/>
            <w:tcBorders>
              <w:top w:val="single" w:color="000000" w:sz="6" w:space="0"/>
              <w:left w:val="single" w:color="000000" w:sz="6" w:space="0"/>
              <w:bottom w:val="single" w:color="000000" w:sz="6" w:space="0"/>
              <w:right w:val="single" w:color="000000" w:sz="6" w:space="0"/>
            </w:tcBorders>
          </w:tcPr>
          <w:p w14:paraId="334341D0">
            <w:pPr>
              <w:pStyle w:val="21"/>
              <w:spacing w:before="25" w:line="240" w:lineRule="auto"/>
              <w:ind w:left="101" w:right="155"/>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eastAsia="zh-CN"/>
              </w:rPr>
              <w:t>具备一级注册建造师执业资格，具有工作经验</w:t>
            </w:r>
            <w:r>
              <w:rPr>
                <w:rFonts w:hint="default" w:ascii="Times New Roman" w:hAnsi="Times New Roman" w:cs="Times New Roman" w:eastAsiaTheme="minorEastAsia"/>
                <w:color w:val="auto"/>
                <w:spacing w:val="-60"/>
                <w:sz w:val="21"/>
                <w:szCs w:val="21"/>
                <w:highlight w:val="none"/>
                <w:lang w:eastAsia="zh-CN"/>
              </w:rPr>
              <w:t xml:space="preserve"> </w:t>
            </w:r>
            <w:r>
              <w:rPr>
                <w:rFonts w:hint="default" w:ascii="Times New Roman" w:hAnsi="Times New Roman" w:cs="Times New Roman" w:eastAsiaTheme="minorEastAsia"/>
                <w:color w:val="auto"/>
                <w:sz w:val="21"/>
                <w:szCs w:val="21"/>
                <w:highlight w:val="none"/>
                <w:lang w:eastAsia="zh-CN"/>
              </w:rPr>
              <w:t>8</w:t>
            </w:r>
            <w:r>
              <w:rPr>
                <w:rFonts w:hint="default" w:ascii="Times New Roman" w:hAnsi="Times New Roman" w:cs="Times New Roman" w:eastAsiaTheme="minorEastAsia"/>
                <w:color w:val="auto"/>
                <w:spacing w:val="-59"/>
                <w:sz w:val="21"/>
                <w:szCs w:val="21"/>
                <w:highlight w:val="none"/>
                <w:lang w:eastAsia="zh-CN"/>
              </w:rPr>
              <w:t xml:space="preserve"> </w:t>
            </w:r>
            <w:r>
              <w:rPr>
                <w:rFonts w:hint="default" w:ascii="Times New Roman" w:hAnsi="Times New Roman" w:cs="Times New Roman" w:eastAsiaTheme="minorEastAsia"/>
                <w:color w:val="auto"/>
                <w:sz w:val="21"/>
                <w:szCs w:val="21"/>
                <w:highlight w:val="none"/>
                <w:lang w:eastAsia="zh-CN"/>
              </w:rPr>
              <w:t>年或以上；</w:t>
            </w:r>
            <w:r>
              <w:rPr>
                <w:rFonts w:hint="default" w:ascii="Times New Roman" w:hAnsi="Times New Roman" w:cs="Times New Roman" w:eastAsiaTheme="minorEastAsia"/>
                <w:color w:val="auto"/>
                <w:sz w:val="21"/>
                <w:szCs w:val="21"/>
                <w:highlight w:val="none"/>
                <w:lang w:val="en-US" w:eastAsia="zh-CN"/>
              </w:rPr>
              <w:t>其中1人必须为熟悉模块化建筑建设全过程管理，</w:t>
            </w:r>
            <w:r>
              <w:rPr>
                <w:rFonts w:hint="default" w:ascii="Times New Roman" w:hAnsi="Times New Roman" w:cs="Times New Roman" w:eastAsiaTheme="minorEastAsia"/>
                <w:color w:val="auto"/>
                <w:sz w:val="21"/>
                <w:szCs w:val="21"/>
                <w:highlight w:val="none"/>
                <w:lang w:eastAsia="zh-CN"/>
              </w:rPr>
              <w:t>具备一级注册建造师执业资格，</w:t>
            </w:r>
            <w:r>
              <w:rPr>
                <w:rFonts w:hint="default" w:ascii="Times New Roman" w:hAnsi="Times New Roman" w:cs="Times New Roman" w:eastAsiaTheme="minorEastAsia"/>
                <w:color w:val="auto"/>
                <w:sz w:val="21"/>
                <w:szCs w:val="21"/>
                <w:highlight w:val="none"/>
                <w:lang w:val="en-US" w:eastAsia="zh-CN"/>
              </w:rPr>
              <w:t>具备8年以上相关项目经验，高级工程师以上职称，本科以上学历，土木工程专业。</w:t>
            </w:r>
          </w:p>
        </w:tc>
        <w:tc>
          <w:tcPr>
            <w:tcW w:w="915" w:type="dxa"/>
            <w:tcBorders>
              <w:top w:val="single" w:color="000000" w:sz="6" w:space="0"/>
              <w:left w:val="single" w:color="000000" w:sz="6" w:space="0"/>
              <w:bottom w:val="single" w:color="000000" w:sz="6" w:space="0"/>
              <w:right w:val="single" w:color="000000" w:sz="6" w:space="0"/>
            </w:tcBorders>
          </w:tcPr>
          <w:p w14:paraId="01270F49">
            <w:pPr>
              <w:spacing w:line="240" w:lineRule="auto"/>
              <w:rPr>
                <w:rFonts w:hint="default" w:ascii="Times New Roman" w:hAnsi="Times New Roman" w:cs="Times New Roman" w:eastAsiaTheme="minorEastAsia"/>
                <w:color w:val="auto"/>
                <w:highlight w:val="none"/>
              </w:rPr>
            </w:pPr>
          </w:p>
        </w:tc>
      </w:tr>
      <w:tr w14:paraId="38EC5A70">
        <w:tblPrEx>
          <w:tblCellMar>
            <w:top w:w="0" w:type="dxa"/>
            <w:left w:w="0" w:type="dxa"/>
            <w:bottom w:w="0" w:type="dxa"/>
            <w:right w:w="0" w:type="dxa"/>
          </w:tblCellMar>
        </w:tblPrEx>
        <w:trPr>
          <w:trHeight w:val="684" w:hRule="exact"/>
        </w:trPr>
        <w:tc>
          <w:tcPr>
            <w:tcW w:w="630" w:type="dxa"/>
            <w:tcBorders>
              <w:top w:val="single" w:color="000000" w:sz="6" w:space="0"/>
              <w:left w:val="single" w:color="000000" w:sz="6" w:space="0"/>
              <w:bottom w:val="single" w:color="000000" w:sz="6" w:space="0"/>
              <w:right w:val="single" w:color="000000" w:sz="6" w:space="0"/>
            </w:tcBorders>
          </w:tcPr>
          <w:p w14:paraId="40F18A33">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2BE514AD">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905" w:type="dxa"/>
            <w:tcBorders>
              <w:top w:val="single" w:color="000000" w:sz="6" w:space="0"/>
              <w:left w:val="single" w:color="000000" w:sz="6" w:space="0"/>
              <w:bottom w:val="single" w:color="000000" w:sz="6" w:space="0"/>
              <w:right w:val="single" w:color="000000" w:sz="6" w:space="0"/>
            </w:tcBorders>
          </w:tcPr>
          <w:p w14:paraId="3136CFD4">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23216009">
            <w:pPr>
              <w:pStyle w:val="21"/>
              <w:spacing w:line="240" w:lineRule="auto"/>
              <w:ind w:left="31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项目生产经理</w:t>
            </w:r>
          </w:p>
        </w:tc>
        <w:tc>
          <w:tcPr>
            <w:tcW w:w="645" w:type="dxa"/>
            <w:tcBorders>
              <w:top w:val="single" w:color="000000" w:sz="6" w:space="0"/>
              <w:left w:val="single" w:color="000000" w:sz="6" w:space="0"/>
              <w:bottom w:val="single" w:color="000000" w:sz="6" w:space="0"/>
              <w:right w:val="single" w:color="000000" w:sz="6" w:space="0"/>
            </w:tcBorders>
          </w:tcPr>
          <w:p w14:paraId="46255319">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79C4F148">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0E7292DF">
            <w:pPr>
              <w:pStyle w:val="21"/>
              <w:spacing w:before="25" w:line="240" w:lineRule="auto"/>
              <w:ind w:left="101" w:right="155"/>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具有土木工程类中级或以上技术职称，具有工作经验</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2C9B5A25">
            <w:pPr>
              <w:spacing w:line="240" w:lineRule="auto"/>
              <w:rPr>
                <w:rFonts w:hint="default" w:ascii="Times New Roman" w:hAnsi="Times New Roman" w:cs="Times New Roman" w:eastAsiaTheme="minorEastAsia"/>
                <w:color w:val="auto"/>
                <w:highlight w:val="none"/>
              </w:rPr>
            </w:pPr>
          </w:p>
        </w:tc>
      </w:tr>
      <w:tr w14:paraId="229C03DC">
        <w:tblPrEx>
          <w:tblCellMar>
            <w:top w:w="0" w:type="dxa"/>
            <w:left w:w="0" w:type="dxa"/>
            <w:bottom w:w="0" w:type="dxa"/>
            <w:right w:w="0" w:type="dxa"/>
          </w:tblCellMar>
        </w:tblPrEx>
        <w:trPr>
          <w:trHeight w:val="653" w:hRule="exact"/>
        </w:trPr>
        <w:tc>
          <w:tcPr>
            <w:tcW w:w="630" w:type="dxa"/>
            <w:tcBorders>
              <w:top w:val="single" w:color="000000" w:sz="6" w:space="0"/>
              <w:left w:val="single" w:color="000000" w:sz="6" w:space="0"/>
              <w:bottom w:val="single" w:color="000000" w:sz="6" w:space="0"/>
              <w:right w:val="single" w:color="000000" w:sz="6" w:space="0"/>
            </w:tcBorders>
          </w:tcPr>
          <w:p w14:paraId="05D5F772">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4B0DC4D2">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1905" w:type="dxa"/>
            <w:tcBorders>
              <w:top w:val="single" w:color="000000" w:sz="6" w:space="0"/>
              <w:left w:val="single" w:color="000000" w:sz="6" w:space="0"/>
              <w:bottom w:val="single" w:color="000000" w:sz="6" w:space="0"/>
              <w:right w:val="single" w:color="000000" w:sz="6" w:space="0"/>
            </w:tcBorders>
          </w:tcPr>
          <w:p w14:paraId="5AEF32A9">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55D6ADB0">
            <w:pPr>
              <w:pStyle w:val="21"/>
              <w:spacing w:line="240" w:lineRule="auto"/>
              <w:ind w:left="208"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施工技术负责人</w:t>
            </w:r>
          </w:p>
        </w:tc>
        <w:tc>
          <w:tcPr>
            <w:tcW w:w="645" w:type="dxa"/>
            <w:tcBorders>
              <w:top w:val="single" w:color="000000" w:sz="6" w:space="0"/>
              <w:left w:val="single" w:color="000000" w:sz="6" w:space="0"/>
              <w:bottom w:val="single" w:color="000000" w:sz="6" w:space="0"/>
              <w:right w:val="single" w:color="000000" w:sz="6" w:space="0"/>
            </w:tcBorders>
          </w:tcPr>
          <w:p w14:paraId="05CB9FF7">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79691B13">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3BF33548">
            <w:pPr>
              <w:pStyle w:val="21"/>
              <w:spacing w:before="27"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（按招标公告要求）</w:t>
            </w:r>
          </w:p>
        </w:tc>
        <w:tc>
          <w:tcPr>
            <w:tcW w:w="915" w:type="dxa"/>
            <w:tcBorders>
              <w:top w:val="single" w:color="000000" w:sz="6" w:space="0"/>
              <w:left w:val="single" w:color="000000" w:sz="6" w:space="0"/>
              <w:bottom w:val="single" w:color="000000" w:sz="6" w:space="0"/>
              <w:right w:val="single" w:color="000000" w:sz="6" w:space="0"/>
            </w:tcBorders>
          </w:tcPr>
          <w:p w14:paraId="077B0510">
            <w:pPr>
              <w:spacing w:line="240" w:lineRule="auto"/>
              <w:rPr>
                <w:rFonts w:hint="default" w:ascii="Times New Roman" w:hAnsi="Times New Roman" w:cs="Times New Roman" w:eastAsiaTheme="minorEastAsia"/>
                <w:color w:val="auto"/>
                <w:highlight w:val="none"/>
              </w:rPr>
            </w:pPr>
          </w:p>
        </w:tc>
      </w:tr>
      <w:tr w14:paraId="492A1300">
        <w:tblPrEx>
          <w:tblCellMar>
            <w:top w:w="0" w:type="dxa"/>
            <w:left w:w="0" w:type="dxa"/>
            <w:bottom w:w="0" w:type="dxa"/>
            <w:right w:w="0" w:type="dxa"/>
          </w:tblCellMar>
        </w:tblPrEx>
        <w:trPr>
          <w:trHeight w:val="1179" w:hRule="exact"/>
        </w:trPr>
        <w:tc>
          <w:tcPr>
            <w:tcW w:w="630" w:type="dxa"/>
            <w:tcBorders>
              <w:top w:val="single" w:color="000000" w:sz="6" w:space="0"/>
              <w:left w:val="single" w:color="000000" w:sz="6" w:space="0"/>
              <w:bottom w:val="single" w:color="000000" w:sz="6" w:space="0"/>
              <w:right w:val="single" w:color="000000" w:sz="6" w:space="0"/>
            </w:tcBorders>
          </w:tcPr>
          <w:p w14:paraId="52D20A91">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1DE33D09">
            <w:pPr>
              <w:pStyle w:val="21"/>
              <w:spacing w:before="9" w:line="240" w:lineRule="auto"/>
              <w:ind w:right="0"/>
              <w:jc w:val="left"/>
              <w:rPr>
                <w:rFonts w:hint="default" w:ascii="Times New Roman" w:hAnsi="Times New Roman" w:cs="Times New Roman" w:eastAsiaTheme="minorEastAsia"/>
                <w:b/>
                <w:bCs/>
                <w:color w:val="auto"/>
                <w:sz w:val="25"/>
                <w:szCs w:val="25"/>
                <w:highlight w:val="none"/>
              </w:rPr>
            </w:pPr>
          </w:p>
          <w:p w14:paraId="585A23B1">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7</w:t>
            </w:r>
          </w:p>
        </w:tc>
        <w:tc>
          <w:tcPr>
            <w:tcW w:w="1905" w:type="dxa"/>
            <w:tcBorders>
              <w:top w:val="single" w:color="000000" w:sz="6" w:space="0"/>
              <w:left w:val="single" w:color="000000" w:sz="6" w:space="0"/>
              <w:bottom w:val="single" w:color="000000" w:sz="6" w:space="0"/>
              <w:right w:val="single" w:color="000000" w:sz="6" w:space="0"/>
            </w:tcBorders>
          </w:tcPr>
          <w:p w14:paraId="0DDD990C">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11A4174D">
            <w:pPr>
              <w:pStyle w:val="21"/>
              <w:spacing w:before="9" w:line="240" w:lineRule="auto"/>
              <w:ind w:right="0"/>
              <w:jc w:val="left"/>
              <w:rPr>
                <w:rFonts w:hint="default" w:ascii="Times New Roman" w:hAnsi="Times New Roman" w:cs="Times New Roman" w:eastAsiaTheme="minorEastAsia"/>
                <w:b/>
                <w:bCs/>
                <w:color w:val="auto"/>
                <w:sz w:val="25"/>
                <w:szCs w:val="25"/>
                <w:highlight w:val="none"/>
              </w:rPr>
            </w:pPr>
          </w:p>
          <w:p w14:paraId="484EF6C1">
            <w:pPr>
              <w:pStyle w:val="21"/>
              <w:spacing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安全负责人</w:t>
            </w:r>
          </w:p>
        </w:tc>
        <w:tc>
          <w:tcPr>
            <w:tcW w:w="645" w:type="dxa"/>
            <w:tcBorders>
              <w:top w:val="single" w:color="000000" w:sz="6" w:space="0"/>
              <w:left w:val="single" w:color="000000" w:sz="6" w:space="0"/>
              <w:bottom w:val="single" w:color="000000" w:sz="6" w:space="0"/>
              <w:right w:val="single" w:color="000000" w:sz="6" w:space="0"/>
            </w:tcBorders>
          </w:tcPr>
          <w:p w14:paraId="78D65569">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357533EC">
            <w:pPr>
              <w:pStyle w:val="21"/>
              <w:spacing w:before="8" w:line="240" w:lineRule="auto"/>
              <w:ind w:right="0"/>
              <w:jc w:val="left"/>
              <w:rPr>
                <w:rFonts w:hint="default" w:ascii="Times New Roman" w:hAnsi="Times New Roman" w:cs="Times New Roman" w:eastAsiaTheme="minorEastAsia"/>
                <w:b/>
                <w:bCs/>
                <w:color w:val="auto"/>
                <w:sz w:val="22"/>
                <w:szCs w:val="22"/>
                <w:highlight w:val="none"/>
              </w:rPr>
            </w:pPr>
          </w:p>
          <w:p w14:paraId="637B3589">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4E1E3E26">
            <w:pPr>
              <w:pStyle w:val="21"/>
              <w:spacing w:before="27"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具有中级注册安全工程师和土木工程类中级或以上技 </w:t>
            </w:r>
            <w:r>
              <w:rPr>
                <w:rFonts w:hint="default" w:ascii="Times New Roman" w:hAnsi="Times New Roman" w:cs="Times New Roman" w:eastAsiaTheme="minorEastAsia"/>
                <w:color w:val="auto"/>
                <w:sz w:val="21"/>
                <w:szCs w:val="21"/>
                <w:highlight w:val="none"/>
              </w:rPr>
              <w:t xml:space="preserve">术职称，具有在有效期内的安全生产考核合格证（C </w:t>
            </w:r>
            <w:r>
              <w:rPr>
                <w:rFonts w:hint="default" w:ascii="Times New Roman" w:hAnsi="Times New Roman" w:cs="Times New Roman" w:eastAsiaTheme="minorEastAsia"/>
                <w:color w:val="auto"/>
                <w:w w:val="95"/>
                <w:sz w:val="21"/>
                <w:szCs w:val="21"/>
                <w:highlight w:val="none"/>
              </w:rPr>
              <w:t>类）或建筑施工企业专职安全生产管理人员安全生产</w:t>
            </w:r>
            <w:r>
              <w:rPr>
                <w:rFonts w:hint="default" w:ascii="Times New Roman" w:hAnsi="Times New Roman" w:cs="Times New Roman" w:eastAsiaTheme="minorEastAsia"/>
                <w:color w:val="auto"/>
                <w:sz w:val="21"/>
                <w:szCs w:val="21"/>
                <w:highlight w:val="none"/>
              </w:rPr>
              <w:t>考核合格证书。具有安全生产管理经验</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2ACFCB1A">
            <w:pPr>
              <w:spacing w:line="240" w:lineRule="auto"/>
              <w:rPr>
                <w:rFonts w:hint="default" w:ascii="Times New Roman" w:hAnsi="Times New Roman" w:cs="Times New Roman" w:eastAsiaTheme="minorEastAsia"/>
                <w:color w:val="auto"/>
                <w:highlight w:val="none"/>
              </w:rPr>
            </w:pPr>
          </w:p>
        </w:tc>
      </w:tr>
      <w:tr w14:paraId="5FB18123">
        <w:tblPrEx>
          <w:tblCellMar>
            <w:top w:w="0" w:type="dxa"/>
            <w:left w:w="0" w:type="dxa"/>
            <w:bottom w:w="0" w:type="dxa"/>
            <w:right w:w="0" w:type="dxa"/>
          </w:tblCellMar>
        </w:tblPrEx>
        <w:trPr>
          <w:trHeight w:val="610" w:hRule="exact"/>
        </w:trPr>
        <w:tc>
          <w:tcPr>
            <w:tcW w:w="630" w:type="dxa"/>
            <w:tcBorders>
              <w:top w:val="single" w:color="000000" w:sz="6" w:space="0"/>
              <w:left w:val="single" w:color="000000" w:sz="6" w:space="0"/>
              <w:bottom w:val="single" w:color="000000" w:sz="6" w:space="0"/>
              <w:right w:val="single" w:color="000000" w:sz="6" w:space="0"/>
            </w:tcBorders>
          </w:tcPr>
          <w:p w14:paraId="71BA1046">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6B49AEF2">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8</w:t>
            </w:r>
          </w:p>
        </w:tc>
        <w:tc>
          <w:tcPr>
            <w:tcW w:w="1905" w:type="dxa"/>
            <w:tcBorders>
              <w:top w:val="single" w:color="000000" w:sz="6" w:space="0"/>
              <w:left w:val="single" w:color="000000" w:sz="6" w:space="0"/>
              <w:bottom w:val="single" w:color="000000" w:sz="6" w:space="0"/>
              <w:right w:val="single" w:color="000000" w:sz="6" w:space="0"/>
            </w:tcBorders>
          </w:tcPr>
          <w:p w14:paraId="5D03B0F1">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656A0FFB">
            <w:pPr>
              <w:pStyle w:val="21"/>
              <w:spacing w:line="240" w:lineRule="auto"/>
              <w:ind w:left="52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资料主管</w:t>
            </w:r>
          </w:p>
        </w:tc>
        <w:tc>
          <w:tcPr>
            <w:tcW w:w="645" w:type="dxa"/>
            <w:tcBorders>
              <w:top w:val="single" w:color="000000" w:sz="6" w:space="0"/>
              <w:left w:val="single" w:color="000000" w:sz="6" w:space="0"/>
              <w:bottom w:val="single" w:color="000000" w:sz="6" w:space="0"/>
              <w:right w:val="single" w:color="000000" w:sz="6" w:space="0"/>
            </w:tcBorders>
          </w:tcPr>
          <w:p w14:paraId="4B0AD9A4">
            <w:pPr>
              <w:pStyle w:val="21"/>
              <w:spacing w:before="4" w:line="240" w:lineRule="auto"/>
              <w:ind w:right="0"/>
              <w:jc w:val="left"/>
              <w:rPr>
                <w:rFonts w:hint="default" w:ascii="Times New Roman" w:hAnsi="Times New Roman" w:cs="Times New Roman" w:eastAsiaTheme="minorEastAsia"/>
                <w:b/>
                <w:bCs/>
                <w:color w:val="auto"/>
                <w:sz w:val="15"/>
                <w:szCs w:val="15"/>
                <w:highlight w:val="none"/>
              </w:rPr>
            </w:pPr>
          </w:p>
          <w:p w14:paraId="45BF9A30">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4D592061">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工程类相关专业大专以上学历，具有资料员岗位证书 </w:t>
            </w:r>
            <w:r>
              <w:rPr>
                <w:rFonts w:hint="default" w:ascii="Times New Roman" w:hAnsi="Times New Roman" w:cs="Times New Roman" w:eastAsiaTheme="minorEastAsia"/>
                <w:color w:val="auto"/>
                <w:sz w:val="21"/>
                <w:szCs w:val="21"/>
                <w:highlight w:val="none"/>
              </w:rPr>
              <w:t>或培训证，具有工作经验</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60AB7CB3">
            <w:pPr>
              <w:spacing w:line="240" w:lineRule="auto"/>
              <w:rPr>
                <w:rFonts w:hint="default" w:ascii="Times New Roman" w:hAnsi="Times New Roman" w:cs="Times New Roman" w:eastAsiaTheme="minorEastAsia"/>
                <w:color w:val="auto"/>
                <w:highlight w:val="none"/>
              </w:rPr>
            </w:pPr>
          </w:p>
        </w:tc>
      </w:tr>
      <w:tr w14:paraId="0D7BA5A3">
        <w:tblPrEx>
          <w:tblCellMar>
            <w:top w:w="0" w:type="dxa"/>
            <w:left w:w="0" w:type="dxa"/>
            <w:bottom w:w="0" w:type="dxa"/>
            <w:right w:w="0" w:type="dxa"/>
          </w:tblCellMar>
        </w:tblPrEx>
        <w:trPr>
          <w:trHeight w:val="642" w:hRule="exact"/>
        </w:trPr>
        <w:tc>
          <w:tcPr>
            <w:tcW w:w="630" w:type="dxa"/>
            <w:tcBorders>
              <w:top w:val="single" w:color="000000" w:sz="6" w:space="0"/>
              <w:left w:val="single" w:color="000000" w:sz="6" w:space="0"/>
              <w:bottom w:val="single" w:color="000000" w:sz="6" w:space="0"/>
              <w:right w:val="single" w:color="000000" w:sz="6" w:space="0"/>
            </w:tcBorders>
          </w:tcPr>
          <w:p w14:paraId="6E105624">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5ECDA1B5">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9</w:t>
            </w:r>
          </w:p>
        </w:tc>
        <w:tc>
          <w:tcPr>
            <w:tcW w:w="1905" w:type="dxa"/>
            <w:tcBorders>
              <w:top w:val="single" w:color="000000" w:sz="6" w:space="0"/>
              <w:left w:val="single" w:color="000000" w:sz="6" w:space="0"/>
              <w:bottom w:val="single" w:color="000000" w:sz="6" w:space="0"/>
              <w:right w:val="single" w:color="000000" w:sz="6" w:space="0"/>
            </w:tcBorders>
          </w:tcPr>
          <w:p w14:paraId="1EBE741A">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4D9447E0">
            <w:pPr>
              <w:pStyle w:val="21"/>
              <w:spacing w:line="240" w:lineRule="auto"/>
              <w:ind w:left="52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商务经理</w:t>
            </w:r>
          </w:p>
        </w:tc>
        <w:tc>
          <w:tcPr>
            <w:tcW w:w="645" w:type="dxa"/>
            <w:tcBorders>
              <w:top w:val="single" w:color="000000" w:sz="6" w:space="0"/>
              <w:left w:val="single" w:color="000000" w:sz="6" w:space="0"/>
              <w:bottom w:val="single" w:color="000000" w:sz="6" w:space="0"/>
              <w:right w:val="single" w:color="000000" w:sz="6" w:space="0"/>
            </w:tcBorders>
          </w:tcPr>
          <w:p w14:paraId="21E1B138">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5D23DCBE">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538B7B3A">
            <w:pPr>
              <w:pStyle w:val="21"/>
              <w:spacing w:before="24"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具备一级注册造价工程师执业资格（或注册造价工程 </w:t>
            </w:r>
            <w:r>
              <w:rPr>
                <w:rFonts w:hint="default" w:ascii="Times New Roman" w:hAnsi="Times New Roman" w:cs="Times New Roman" w:eastAsiaTheme="minorEastAsia"/>
                <w:color w:val="auto"/>
                <w:sz w:val="21"/>
                <w:szCs w:val="21"/>
                <w:highlight w:val="none"/>
              </w:rPr>
              <w:t>师执业资格），具有工作经验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3A7E4C59">
            <w:pPr>
              <w:spacing w:line="240" w:lineRule="auto"/>
              <w:rPr>
                <w:rFonts w:hint="default" w:ascii="Times New Roman" w:hAnsi="Times New Roman" w:cs="Times New Roman" w:eastAsiaTheme="minorEastAsia"/>
                <w:color w:val="auto"/>
                <w:highlight w:val="none"/>
              </w:rPr>
            </w:pPr>
          </w:p>
        </w:tc>
      </w:tr>
      <w:tr w14:paraId="61290FCE">
        <w:tblPrEx>
          <w:tblCellMar>
            <w:top w:w="0" w:type="dxa"/>
            <w:left w:w="0" w:type="dxa"/>
            <w:bottom w:w="0" w:type="dxa"/>
            <w:right w:w="0" w:type="dxa"/>
          </w:tblCellMar>
        </w:tblPrEx>
        <w:trPr>
          <w:trHeight w:val="631" w:hRule="exact"/>
        </w:trPr>
        <w:tc>
          <w:tcPr>
            <w:tcW w:w="630" w:type="dxa"/>
            <w:tcBorders>
              <w:top w:val="single" w:color="000000" w:sz="6" w:space="0"/>
              <w:left w:val="single" w:color="000000" w:sz="6" w:space="0"/>
              <w:bottom w:val="single" w:color="000000" w:sz="6" w:space="0"/>
              <w:right w:val="single" w:color="000000" w:sz="6" w:space="0"/>
            </w:tcBorders>
          </w:tcPr>
          <w:p w14:paraId="02B8E10E">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7AEC6BA3">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0</w:t>
            </w:r>
          </w:p>
        </w:tc>
        <w:tc>
          <w:tcPr>
            <w:tcW w:w="1905" w:type="dxa"/>
            <w:tcBorders>
              <w:top w:val="single" w:color="000000" w:sz="6" w:space="0"/>
              <w:left w:val="single" w:color="000000" w:sz="6" w:space="0"/>
              <w:bottom w:val="single" w:color="000000" w:sz="6" w:space="0"/>
              <w:right w:val="single" w:color="000000" w:sz="6" w:space="0"/>
            </w:tcBorders>
          </w:tcPr>
          <w:p w14:paraId="22A77B0A">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254ED1E1">
            <w:pPr>
              <w:pStyle w:val="21"/>
              <w:spacing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造价工程师</w:t>
            </w:r>
          </w:p>
        </w:tc>
        <w:tc>
          <w:tcPr>
            <w:tcW w:w="645" w:type="dxa"/>
            <w:tcBorders>
              <w:top w:val="single" w:color="000000" w:sz="6" w:space="0"/>
              <w:left w:val="single" w:color="000000" w:sz="6" w:space="0"/>
              <w:bottom w:val="single" w:color="000000" w:sz="6" w:space="0"/>
              <w:right w:val="single" w:color="000000" w:sz="6" w:space="0"/>
            </w:tcBorders>
          </w:tcPr>
          <w:p w14:paraId="2F7E52CE">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736106FD">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72F6B17F">
            <w:pPr>
              <w:pStyle w:val="21"/>
              <w:spacing w:before="24"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具备一级注册造价工程师执业资格（或注册造价工程 </w:t>
            </w:r>
            <w:r>
              <w:rPr>
                <w:rFonts w:hint="default" w:ascii="Times New Roman" w:hAnsi="Times New Roman" w:cs="Times New Roman" w:eastAsiaTheme="minorEastAsia"/>
                <w:color w:val="auto"/>
                <w:sz w:val="21"/>
                <w:szCs w:val="21"/>
                <w:highlight w:val="none"/>
              </w:rPr>
              <w:t>师执业资格），具有工作经验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051A0504">
            <w:pPr>
              <w:spacing w:line="240" w:lineRule="auto"/>
              <w:rPr>
                <w:rFonts w:hint="default" w:ascii="Times New Roman" w:hAnsi="Times New Roman" w:cs="Times New Roman" w:eastAsiaTheme="minorEastAsia"/>
                <w:color w:val="auto"/>
                <w:highlight w:val="none"/>
              </w:rPr>
            </w:pPr>
          </w:p>
        </w:tc>
      </w:tr>
      <w:tr w14:paraId="72EE0669">
        <w:tblPrEx>
          <w:tblCellMar>
            <w:top w:w="0" w:type="dxa"/>
            <w:left w:w="0" w:type="dxa"/>
            <w:bottom w:w="0" w:type="dxa"/>
            <w:right w:w="0" w:type="dxa"/>
          </w:tblCellMar>
        </w:tblPrEx>
        <w:trPr>
          <w:trHeight w:val="590" w:hRule="exact"/>
        </w:trPr>
        <w:tc>
          <w:tcPr>
            <w:tcW w:w="630" w:type="dxa"/>
            <w:tcBorders>
              <w:top w:val="single" w:color="000000" w:sz="6" w:space="0"/>
              <w:left w:val="single" w:color="000000" w:sz="6" w:space="0"/>
              <w:bottom w:val="single" w:color="000000" w:sz="6" w:space="0"/>
              <w:right w:val="single" w:color="000000" w:sz="6" w:space="0"/>
            </w:tcBorders>
          </w:tcPr>
          <w:p w14:paraId="025DD70A">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7038565E">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1</w:t>
            </w:r>
          </w:p>
        </w:tc>
        <w:tc>
          <w:tcPr>
            <w:tcW w:w="1905" w:type="dxa"/>
            <w:tcBorders>
              <w:top w:val="single" w:color="000000" w:sz="6" w:space="0"/>
              <w:left w:val="single" w:color="000000" w:sz="6" w:space="0"/>
              <w:bottom w:val="single" w:color="000000" w:sz="6" w:space="0"/>
              <w:right w:val="single" w:color="000000" w:sz="6" w:space="0"/>
            </w:tcBorders>
          </w:tcPr>
          <w:p w14:paraId="5377240F">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2B07206C">
            <w:pPr>
              <w:pStyle w:val="21"/>
              <w:spacing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质量负责人</w:t>
            </w:r>
          </w:p>
        </w:tc>
        <w:tc>
          <w:tcPr>
            <w:tcW w:w="645" w:type="dxa"/>
            <w:tcBorders>
              <w:top w:val="single" w:color="000000" w:sz="6" w:space="0"/>
              <w:left w:val="single" w:color="000000" w:sz="6" w:space="0"/>
              <w:bottom w:val="single" w:color="000000" w:sz="6" w:space="0"/>
              <w:right w:val="single" w:color="000000" w:sz="6" w:space="0"/>
            </w:tcBorders>
          </w:tcPr>
          <w:p w14:paraId="178DFD99">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381E1F9C">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13D97C54">
            <w:pPr>
              <w:pStyle w:val="21"/>
              <w:spacing w:before="26" w:line="240" w:lineRule="auto"/>
              <w:ind w:left="101" w:right="98"/>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5"/>
                <w:w w:val="99"/>
                <w:sz w:val="21"/>
                <w:szCs w:val="21"/>
                <w:highlight w:val="none"/>
              </w:rPr>
              <w:t>具有土木工程类高级或以上技术职称，具有工作经验</w:t>
            </w:r>
            <w:r>
              <w:rPr>
                <w:rFonts w:hint="default" w:ascii="Times New Roman" w:hAnsi="Times New Roman" w:cs="Times New Roman" w:eastAsiaTheme="minorEastAsia"/>
                <w:color w:val="auto"/>
                <w:spacing w:val="-34"/>
                <w:w w:val="99"/>
                <w:sz w:val="21"/>
                <w:szCs w:val="21"/>
                <w:highlight w:val="none"/>
              </w:rPr>
              <w:t xml:space="preserve"> </w:t>
            </w:r>
            <w:r>
              <w:rPr>
                <w:rFonts w:hint="default" w:ascii="Times New Roman" w:hAnsi="Times New Roman" w:cs="Times New Roman" w:eastAsiaTheme="minorEastAsia"/>
                <w:color w:val="auto"/>
                <w:w w:val="99"/>
                <w:sz w:val="21"/>
                <w:szCs w:val="21"/>
                <w:highlight w:val="none"/>
              </w:rPr>
              <w:t xml:space="preserve">5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4C873B63">
            <w:pPr>
              <w:spacing w:line="240" w:lineRule="auto"/>
              <w:rPr>
                <w:rFonts w:hint="default" w:ascii="Times New Roman" w:hAnsi="Times New Roman" w:cs="Times New Roman" w:eastAsiaTheme="minorEastAsia"/>
                <w:color w:val="auto"/>
                <w:highlight w:val="none"/>
              </w:rPr>
            </w:pPr>
          </w:p>
        </w:tc>
      </w:tr>
      <w:tr w14:paraId="08AD98BD">
        <w:tblPrEx>
          <w:tblCellMar>
            <w:top w:w="0" w:type="dxa"/>
            <w:left w:w="0" w:type="dxa"/>
            <w:bottom w:w="0" w:type="dxa"/>
            <w:right w:w="0" w:type="dxa"/>
          </w:tblCellMar>
        </w:tblPrEx>
        <w:trPr>
          <w:trHeight w:val="489" w:hRule="exact"/>
        </w:trPr>
        <w:tc>
          <w:tcPr>
            <w:tcW w:w="630" w:type="dxa"/>
            <w:tcBorders>
              <w:top w:val="single" w:color="000000" w:sz="6" w:space="0"/>
              <w:left w:val="single" w:color="000000" w:sz="6" w:space="0"/>
              <w:bottom w:val="single" w:color="000000" w:sz="6" w:space="0"/>
              <w:right w:val="single" w:color="000000" w:sz="6" w:space="0"/>
            </w:tcBorders>
          </w:tcPr>
          <w:p w14:paraId="64122CB0">
            <w:pPr>
              <w:pStyle w:val="21"/>
              <w:spacing w:before="66"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2</w:t>
            </w:r>
          </w:p>
        </w:tc>
        <w:tc>
          <w:tcPr>
            <w:tcW w:w="1905" w:type="dxa"/>
            <w:tcBorders>
              <w:top w:val="single" w:color="000000" w:sz="6" w:space="0"/>
              <w:left w:val="single" w:color="000000" w:sz="6" w:space="0"/>
              <w:bottom w:val="single" w:color="000000" w:sz="6" w:space="0"/>
              <w:right w:val="single" w:color="000000" w:sz="6" w:space="0"/>
            </w:tcBorders>
          </w:tcPr>
          <w:p w14:paraId="46D1A543">
            <w:pPr>
              <w:pStyle w:val="21"/>
              <w:spacing w:before="66"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专职安全员</w:t>
            </w:r>
          </w:p>
        </w:tc>
        <w:tc>
          <w:tcPr>
            <w:tcW w:w="645" w:type="dxa"/>
            <w:tcBorders>
              <w:top w:val="single" w:color="000000" w:sz="6" w:space="0"/>
              <w:left w:val="single" w:color="000000" w:sz="6" w:space="0"/>
              <w:bottom w:val="single" w:color="000000" w:sz="6" w:space="0"/>
              <w:right w:val="single" w:color="000000" w:sz="6" w:space="0"/>
            </w:tcBorders>
          </w:tcPr>
          <w:p w14:paraId="14183844">
            <w:pPr>
              <w:pStyle w:val="21"/>
              <w:spacing w:before="25"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1</w:t>
            </w:r>
          </w:p>
        </w:tc>
        <w:tc>
          <w:tcPr>
            <w:tcW w:w="5100" w:type="dxa"/>
            <w:tcBorders>
              <w:top w:val="single" w:color="000000" w:sz="6" w:space="0"/>
              <w:left w:val="single" w:color="000000" w:sz="6" w:space="0"/>
              <w:bottom w:val="single" w:color="000000" w:sz="6" w:space="0"/>
              <w:right w:val="single" w:color="000000" w:sz="6" w:space="0"/>
            </w:tcBorders>
          </w:tcPr>
          <w:p w14:paraId="06D0EE41">
            <w:pPr>
              <w:pStyle w:val="21"/>
              <w:spacing w:before="66" w:line="240" w:lineRule="auto"/>
              <w:ind w:left="10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（按招标公告要求）</w:t>
            </w:r>
          </w:p>
        </w:tc>
        <w:tc>
          <w:tcPr>
            <w:tcW w:w="915" w:type="dxa"/>
            <w:tcBorders>
              <w:top w:val="single" w:color="000000" w:sz="6" w:space="0"/>
              <w:left w:val="single" w:color="000000" w:sz="6" w:space="0"/>
              <w:bottom w:val="single" w:color="000000" w:sz="6" w:space="0"/>
              <w:right w:val="single" w:color="000000" w:sz="6" w:space="0"/>
            </w:tcBorders>
          </w:tcPr>
          <w:p w14:paraId="333D472F">
            <w:pPr>
              <w:spacing w:line="240" w:lineRule="auto"/>
              <w:rPr>
                <w:rFonts w:hint="default" w:ascii="Times New Roman" w:hAnsi="Times New Roman" w:cs="Times New Roman" w:eastAsiaTheme="minorEastAsia"/>
                <w:color w:val="auto"/>
                <w:highlight w:val="none"/>
              </w:rPr>
            </w:pPr>
          </w:p>
        </w:tc>
      </w:tr>
      <w:tr w14:paraId="77B4564E">
        <w:tblPrEx>
          <w:tblCellMar>
            <w:top w:w="0" w:type="dxa"/>
            <w:left w:w="0" w:type="dxa"/>
            <w:bottom w:w="0" w:type="dxa"/>
            <w:right w:w="0" w:type="dxa"/>
          </w:tblCellMar>
        </w:tblPrEx>
        <w:trPr>
          <w:trHeight w:val="900" w:hRule="exact"/>
        </w:trPr>
        <w:tc>
          <w:tcPr>
            <w:tcW w:w="630" w:type="dxa"/>
            <w:tcBorders>
              <w:top w:val="single" w:color="000000" w:sz="6" w:space="0"/>
              <w:left w:val="single" w:color="000000" w:sz="6" w:space="0"/>
              <w:bottom w:val="single" w:color="000000" w:sz="6" w:space="0"/>
              <w:right w:val="single" w:color="000000" w:sz="6" w:space="0"/>
            </w:tcBorders>
          </w:tcPr>
          <w:p w14:paraId="76D5C97F">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6057CA11">
            <w:pPr>
              <w:pStyle w:val="21"/>
              <w:spacing w:before="157"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3</w:t>
            </w:r>
          </w:p>
        </w:tc>
        <w:tc>
          <w:tcPr>
            <w:tcW w:w="1905" w:type="dxa"/>
            <w:tcBorders>
              <w:top w:val="single" w:color="000000" w:sz="6" w:space="0"/>
              <w:left w:val="single" w:color="000000" w:sz="6" w:space="0"/>
              <w:bottom w:val="single" w:color="000000" w:sz="6" w:space="0"/>
              <w:right w:val="single" w:color="000000" w:sz="6" w:space="0"/>
            </w:tcBorders>
          </w:tcPr>
          <w:p w14:paraId="6BE94792">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310F6E45">
            <w:pPr>
              <w:pStyle w:val="21"/>
              <w:spacing w:before="157" w:line="240" w:lineRule="auto"/>
              <w:ind w:left="628"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安全员</w:t>
            </w:r>
          </w:p>
        </w:tc>
        <w:tc>
          <w:tcPr>
            <w:tcW w:w="645" w:type="dxa"/>
            <w:tcBorders>
              <w:top w:val="single" w:color="000000" w:sz="6" w:space="0"/>
              <w:left w:val="single" w:color="000000" w:sz="6" w:space="0"/>
              <w:bottom w:val="single" w:color="000000" w:sz="6" w:space="0"/>
              <w:right w:val="single" w:color="000000" w:sz="6" w:space="0"/>
            </w:tcBorders>
          </w:tcPr>
          <w:p w14:paraId="60A9A700">
            <w:pPr>
              <w:pStyle w:val="21"/>
              <w:spacing w:before="12" w:line="240" w:lineRule="auto"/>
              <w:ind w:right="0"/>
              <w:jc w:val="left"/>
              <w:rPr>
                <w:rFonts w:hint="default" w:ascii="Times New Roman" w:hAnsi="Times New Roman" w:cs="Times New Roman" w:eastAsiaTheme="minorEastAsia"/>
                <w:b/>
                <w:bCs/>
                <w:color w:val="auto"/>
                <w:sz w:val="28"/>
                <w:szCs w:val="28"/>
                <w:highlight w:val="none"/>
              </w:rPr>
            </w:pPr>
          </w:p>
          <w:p w14:paraId="1D033291">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5100" w:type="dxa"/>
            <w:tcBorders>
              <w:top w:val="single" w:color="000000" w:sz="6" w:space="0"/>
              <w:left w:val="single" w:color="000000" w:sz="6" w:space="0"/>
              <w:bottom w:val="single" w:color="000000" w:sz="6" w:space="0"/>
              <w:right w:val="single" w:color="000000" w:sz="6" w:space="0"/>
            </w:tcBorders>
          </w:tcPr>
          <w:p w14:paraId="0D863CDE">
            <w:pPr>
              <w:pStyle w:val="21"/>
              <w:spacing w:before="26" w:line="240" w:lineRule="auto"/>
              <w:ind w:left="101" w:right="152"/>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具有在有效期内的安全生产考核合格证（C 类）或建 </w:t>
            </w:r>
            <w:r>
              <w:rPr>
                <w:rFonts w:hint="default" w:ascii="Times New Roman" w:hAnsi="Times New Roman" w:cs="Times New Roman" w:eastAsiaTheme="minorEastAsia"/>
                <w:color w:val="auto"/>
                <w:w w:val="95"/>
                <w:sz w:val="21"/>
                <w:szCs w:val="21"/>
                <w:highlight w:val="none"/>
              </w:rPr>
              <w:t xml:space="preserve">筑施工企业专职安全生产管理人员安全生产考核合格 </w:t>
            </w:r>
            <w:r>
              <w:rPr>
                <w:rFonts w:hint="default" w:ascii="Times New Roman" w:hAnsi="Times New Roman" w:cs="Times New Roman" w:eastAsiaTheme="minorEastAsia"/>
                <w:color w:val="auto"/>
                <w:sz w:val="21"/>
                <w:szCs w:val="21"/>
                <w:highlight w:val="none"/>
              </w:rPr>
              <w:t>证书。</w:t>
            </w:r>
          </w:p>
        </w:tc>
        <w:tc>
          <w:tcPr>
            <w:tcW w:w="915" w:type="dxa"/>
            <w:tcBorders>
              <w:top w:val="single" w:color="000000" w:sz="6" w:space="0"/>
              <w:left w:val="single" w:color="000000" w:sz="6" w:space="0"/>
              <w:bottom w:val="single" w:color="000000" w:sz="6" w:space="0"/>
              <w:right w:val="single" w:color="000000" w:sz="6" w:space="0"/>
            </w:tcBorders>
          </w:tcPr>
          <w:p w14:paraId="3B1B4919">
            <w:pPr>
              <w:spacing w:line="240" w:lineRule="auto"/>
              <w:rPr>
                <w:rFonts w:hint="default" w:ascii="Times New Roman" w:hAnsi="Times New Roman" w:cs="Times New Roman" w:eastAsiaTheme="minorEastAsia"/>
                <w:color w:val="auto"/>
                <w:highlight w:val="none"/>
              </w:rPr>
            </w:pPr>
          </w:p>
        </w:tc>
      </w:tr>
      <w:tr w14:paraId="285571E8">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4034DCF8">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63879CF7">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4</w:t>
            </w:r>
          </w:p>
        </w:tc>
        <w:tc>
          <w:tcPr>
            <w:tcW w:w="1905" w:type="dxa"/>
            <w:tcBorders>
              <w:top w:val="single" w:color="000000" w:sz="6" w:space="0"/>
              <w:left w:val="single" w:color="000000" w:sz="6" w:space="0"/>
              <w:bottom w:val="single" w:color="000000" w:sz="6" w:space="0"/>
              <w:right w:val="single" w:color="000000" w:sz="6" w:space="0"/>
            </w:tcBorders>
          </w:tcPr>
          <w:p w14:paraId="37D743E6">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0968453F">
            <w:pPr>
              <w:pStyle w:val="21"/>
              <w:spacing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土建工程师</w:t>
            </w:r>
          </w:p>
        </w:tc>
        <w:tc>
          <w:tcPr>
            <w:tcW w:w="645" w:type="dxa"/>
            <w:tcBorders>
              <w:top w:val="single" w:color="000000" w:sz="6" w:space="0"/>
              <w:left w:val="single" w:color="000000" w:sz="6" w:space="0"/>
              <w:bottom w:val="single" w:color="000000" w:sz="6" w:space="0"/>
              <w:right w:val="single" w:color="000000" w:sz="6" w:space="0"/>
            </w:tcBorders>
          </w:tcPr>
          <w:p w14:paraId="3B80C538">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5A0FD5B1">
            <w:pPr>
              <w:pStyle w:val="21"/>
              <w:spacing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2</w:t>
            </w:r>
          </w:p>
        </w:tc>
        <w:tc>
          <w:tcPr>
            <w:tcW w:w="5100" w:type="dxa"/>
            <w:tcBorders>
              <w:top w:val="single" w:color="000000" w:sz="6" w:space="0"/>
              <w:left w:val="single" w:color="000000" w:sz="6" w:space="0"/>
              <w:bottom w:val="single" w:color="000000" w:sz="6" w:space="0"/>
              <w:right w:val="single" w:color="000000" w:sz="6" w:space="0"/>
            </w:tcBorders>
          </w:tcPr>
          <w:p w14:paraId="1CB846E1">
            <w:pPr>
              <w:pStyle w:val="21"/>
              <w:spacing w:before="26"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所学专业或职称为土建类相关专业，具有中级或以上 </w:t>
            </w:r>
            <w:r>
              <w:rPr>
                <w:rFonts w:hint="default" w:ascii="Times New Roman" w:hAnsi="Times New Roman" w:cs="Times New Roman" w:eastAsiaTheme="minorEastAsia"/>
                <w:color w:val="auto"/>
                <w:sz w:val="21"/>
                <w:szCs w:val="21"/>
                <w:highlight w:val="none"/>
              </w:rPr>
              <w:t>技术职称，具有工作经验</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08333777">
            <w:pPr>
              <w:spacing w:line="240" w:lineRule="auto"/>
              <w:rPr>
                <w:rFonts w:hint="default" w:ascii="Times New Roman" w:hAnsi="Times New Roman" w:cs="Times New Roman" w:eastAsiaTheme="minorEastAsia"/>
                <w:color w:val="auto"/>
                <w:highlight w:val="none"/>
              </w:rPr>
            </w:pPr>
          </w:p>
        </w:tc>
      </w:tr>
      <w:tr w14:paraId="5C2F0DB9">
        <w:tblPrEx>
          <w:tblCellMar>
            <w:top w:w="0" w:type="dxa"/>
            <w:left w:w="0" w:type="dxa"/>
            <w:bottom w:w="0" w:type="dxa"/>
            <w:right w:w="0" w:type="dxa"/>
          </w:tblCellMar>
        </w:tblPrEx>
        <w:trPr>
          <w:trHeight w:val="489" w:hRule="exact"/>
        </w:trPr>
        <w:tc>
          <w:tcPr>
            <w:tcW w:w="630" w:type="dxa"/>
            <w:tcBorders>
              <w:top w:val="single" w:color="000000" w:sz="6" w:space="0"/>
              <w:left w:val="single" w:color="000000" w:sz="6" w:space="0"/>
              <w:bottom w:val="single" w:color="000000" w:sz="6" w:space="0"/>
              <w:right w:val="single" w:color="000000" w:sz="6" w:space="0"/>
            </w:tcBorders>
          </w:tcPr>
          <w:p w14:paraId="4901C66B">
            <w:pPr>
              <w:pStyle w:val="21"/>
              <w:spacing w:before="66"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5</w:t>
            </w:r>
          </w:p>
        </w:tc>
        <w:tc>
          <w:tcPr>
            <w:tcW w:w="1905" w:type="dxa"/>
            <w:tcBorders>
              <w:top w:val="single" w:color="000000" w:sz="6" w:space="0"/>
              <w:left w:val="single" w:color="000000" w:sz="6" w:space="0"/>
              <w:bottom w:val="single" w:color="000000" w:sz="6" w:space="0"/>
              <w:right w:val="single" w:color="000000" w:sz="6" w:space="0"/>
            </w:tcBorders>
          </w:tcPr>
          <w:p w14:paraId="0091D80A">
            <w:pPr>
              <w:pStyle w:val="21"/>
              <w:spacing w:before="66"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园林工程师</w:t>
            </w:r>
          </w:p>
        </w:tc>
        <w:tc>
          <w:tcPr>
            <w:tcW w:w="645" w:type="dxa"/>
            <w:tcBorders>
              <w:top w:val="single" w:color="000000" w:sz="6" w:space="0"/>
              <w:left w:val="single" w:color="000000" w:sz="6" w:space="0"/>
              <w:bottom w:val="single" w:color="000000" w:sz="6" w:space="0"/>
              <w:right w:val="single" w:color="000000" w:sz="6" w:space="0"/>
            </w:tcBorders>
          </w:tcPr>
          <w:p w14:paraId="0F6AD705">
            <w:pPr>
              <w:pStyle w:val="21"/>
              <w:spacing w:before="26"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7A8A471E">
            <w:pPr>
              <w:pStyle w:val="21"/>
              <w:spacing w:before="26" w:line="240" w:lineRule="auto"/>
              <w:ind w:left="10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具有工程类中级或以上技术职称。</w:t>
            </w:r>
          </w:p>
        </w:tc>
        <w:tc>
          <w:tcPr>
            <w:tcW w:w="915" w:type="dxa"/>
            <w:tcBorders>
              <w:top w:val="single" w:color="000000" w:sz="6" w:space="0"/>
              <w:left w:val="single" w:color="000000" w:sz="6" w:space="0"/>
              <w:bottom w:val="single" w:color="000000" w:sz="6" w:space="0"/>
              <w:right w:val="single" w:color="000000" w:sz="6" w:space="0"/>
            </w:tcBorders>
          </w:tcPr>
          <w:p w14:paraId="0B9C2FD4">
            <w:pPr>
              <w:spacing w:line="240" w:lineRule="auto"/>
              <w:rPr>
                <w:rFonts w:hint="default" w:ascii="Times New Roman" w:hAnsi="Times New Roman" w:cs="Times New Roman" w:eastAsiaTheme="minorEastAsia"/>
                <w:color w:val="auto"/>
                <w:highlight w:val="none"/>
              </w:rPr>
            </w:pPr>
          </w:p>
        </w:tc>
      </w:tr>
      <w:tr w14:paraId="3835FDAA">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489E9915">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0A44E3AE">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6</w:t>
            </w:r>
          </w:p>
        </w:tc>
        <w:tc>
          <w:tcPr>
            <w:tcW w:w="1905" w:type="dxa"/>
            <w:tcBorders>
              <w:top w:val="single" w:color="000000" w:sz="6" w:space="0"/>
              <w:left w:val="single" w:color="000000" w:sz="6" w:space="0"/>
              <w:bottom w:val="single" w:color="000000" w:sz="6" w:space="0"/>
              <w:right w:val="single" w:color="000000" w:sz="6" w:space="0"/>
            </w:tcBorders>
          </w:tcPr>
          <w:p w14:paraId="16D1C672">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53CAD5B3">
            <w:pPr>
              <w:pStyle w:val="21"/>
              <w:spacing w:line="240" w:lineRule="auto"/>
              <w:ind w:left="41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电气工程师</w:t>
            </w:r>
          </w:p>
        </w:tc>
        <w:tc>
          <w:tcPr>
            <w:tcW w:w="645" w:type="dxa"/>
            <w:tcBorders>
              <w:top w:val="single" w:color="000000" w:sz="6" w:space="0"/>
              <w:left w:val="single" w:color="000000" w:sz="6" w:space="0"/>
              <w:bottom w:val="single" w:color="000000" w:sz="6" w:space="0"/>
              <w:right w:val="single" w:color="000000" w:sz="6" w:space="0"/>
            </w:tcBorders>
          </w:tcPr>
          <w:p w14:paraId="17F589C8">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1D191C67">
            <w:pPr>
              <w:pStyle w:val="21"/>
              <w:spacing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2</w:t>
            </w:r>
          </w:p>
        </w:tc>
        <w:tc>
          <w:tcPr>
            <w:tcW w:w="5100" w:type="dxa"/>
            <w:tcBorders>
              <w:top w:val="single" w:color="000000" w:sz="6" w:space="0"/>
              <w:left w:val="single" w:color="000000" w:sz="6" w:space="0"/>
              <w:bottom w:val="single" w:color="000000" w:sz="6" w:space="0"/>
              <w:right w:val="single" w:color="000000" w:sz="6" w:space="0"/>
            </w:tcBorders>
          </w:tcPr>
          <w:p w14:paraId="43A77C80">
            <w:pPr>
              <w:pStyle w:val="21"/>
              <w:spacing w:before="26"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所学专业或职称为机电类相关专业，工程类中级或以 </w:t>
            </w:r>
            <w:r>
              <w:rPr>
                <w:rFonts w:hint="default" w:ascii="Times New Roman" w:hAnsi="Times New Roman" w:cs="Times New Roman" w:eastAsiaTheme="minorEastAsia"/>
                <w:color w:val="auto"/>
                <w:sz w:val="21"/>
                <w:szCs w:val="21"/>
                <w:highlight w:val="none"/>
              </w:rPr>
              <w:t>上技术职称，具有工作经验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576BBDF1">
            <w:pPr>
              <w:spacing w:line="240" w:lineRule="auto"/>
              <w:rPr>
                <w:rFonts w:hint="default" w:ascii="Times New Roman" w:hAnsi="Times New Roman" w:cs="Times New Roman" w:eastAsiaTheme="minorEastAsia"/>
                <w:color w:val="auto"/>
                <w:highlight w:val="none"/>
              </w:rPr>
            </w:pPr>
          </w:p>
        </w:tc>
      </w:tr>
      <w:tr w14:paraId="2F826206">
        <w:tblPrEx>
          <w:tblCellMar>
            <w:top w:w="0" w:type="dxa"/>
            <w:left w:w="0" w:type="dxa"/>
            <w:bottom w:w="0" w:type="dxa"/>
            <w:right w:w="0" w:type="dxa"/>
          </w:tblCellMar>
        </w:tblPrEx>
        <w:trPr>
          <w:trHeight w:val="660" w:hRule="exact"/>
        </w:trPr>
        <w:tc>
          <w:tcPr>
            <w:tcW w:w="630" w:type="dxa"/>
            <w:tcBorders>
              <w:top w:val="single" w:color="000000" w:sz="6" w:space="0"/>
              <w:left w:val="single" w:color="000000" w:sz="6" w:space="0"/>
              <w:bottom w:val="single" w:color="000000" w:sz="6" w:space="0"/>
              <w:right w:val="single" w:color="000000" w:sz="6" w:space="0"/>
            </w:tcBorders>
          </w:tcPr>
          <w:p w14:paraId="62FDED37">
            <w:pPr>
              <w:pStyle w:val="21"/>
              <w:spacing w:before="66"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7</w:t>
            </w:r>
          </w:p>
        </w:tc>
        <w:tc>
          <w:tcPr>
            <w:tcW w:w="1905" w:type="dxa"/>
            <w:tcBorders>
              <w:top w:val="single" w:color="000000" w:sz="6" w:space="0"/>
              <w:left w:val="single" w:color="000000" w:sz="6" w:space="0"/>
              <w:bottom w:val="single" w:color="000000" w:sz="6" w:space="0"/>
              <w:right w:val="single" w:color="000000" w:sz="6" w:space="0"/>
            </w:tcBorders>
          </w:tcPr>
          <w:p w14:paraId="7FFDE665">
            <w:pPr>
              <w:pStyle w:val="21"/>
              <w:spacing w:before="66" w:line="240" w:lineRule="auto"/>
              <w:ind w:left="31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给排水工程师</w:t>
            </w:r>
          </w:p>
        </w:tc>
        <w:tc>
          <w:tcPr>
            <w:tcW w:w="645" w:type="dxa"/>
            <w:tcBorders>
              <w:top w:val="single" w:color="000000" w:sz="6" w:space="0"/>
              <w:left w:val="single" w:color="000000" w:sz="6" w:space="0"/>
              <w:bottom w:val="single" w:color="000000" w:sz="6" w:space="0"/>
              <w:right w:val="single" w:color="000000" w:sz="6" w:space="0"/>
            </w:tcBorders>
          </w:tcPr>
          <w:p w14:paraId="626D6C3D">
            <w:pPr>
              <w:pStyle w:val="21"/>
              <w:spacing w:before="26"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1</w:t>
            </w:r>
          </w:p>
        </w:tc>
        <w:tc>
          <w:tcPr>
            <w:tcW w:w="5100" w:type="dxa"/>
            <w:tcBorders>
              <w:top w:val="single" w:color="000000" w:sz="6" w:space="0"/>
              <w:left w:val="single" w:color="000000" w:sz="6" w:space="0"/>
              <w:bottom w:val="single" w:color="000000" w:sz="6" w:space="0"/>
              <w:right w:val="single" w:color="000000" w:sz="6" w:space="0"/>
            </w:tcBorders>
          </w:tcPr>
          <w:p w14:paraId="37B2B1CE">
            <w:pPr>
              <w:pStyle w:val="21"/>
              <w:spacing w:before="54" w:line="240" w:lineRule="auto"/>
              <w:ind w:left="10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所学专业或职称为给排水类相关专业，具有中级或以上技术职称，具有工作经验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18490589">
            <w:pPr>
              <w:spacing w:line="240" w:lineRule="auto"/>
              <w:rPr>
                <w:rFonts w:hint="default" w:ascii="Times New Roman" w:hAnsi="Times New Roman" w:cs="Times New Roman" w:eastAsiaTheme="minorEastAsia"/>
                <w:color w:val="auto"/>
                <w:highlight w:val="none"/>
              </w:rPr>
            </w:pPr>
          </w:p>
        </w:tc>
      </w:tr>
      <w:tr w14:paraId="5A1F426B">
        <w:tblPrEx>
          <w:tblCellMar>
            <w:top w:w="0" w:type="dxa"/>
            <w:left w:w="0" w:type="dxa"/>
            <w:bottom w:w="0" w:type="dxa"/>
            <w:right w:w="0" w:type="dxa"/>
          </w:tblCellMar>
        </w:tblPrEx>
        <w:trPr>
          <w:trHeight w:val="727" w:hRule="exact"/>
        </w:trPr>
        <w:tc>
          <w:tcPr>
            <w:tcW w:w="630" w:type="dxa"/>
            <w:tcBorders>
              <w:top w:val="single" w:color="000000" w:sz="6" w:space="0"/>
              <w:left w:val="single" w:color="000000" w:sz="6" w:space="0"/>
              <w:bottom w:val="single" w:color="000000" w:sz="6" w:space="0"/>
              <w:right w:val="single" w:color="000000" w:sz="6" w:space="0"/>
            </w:tcBorders>
          </w:tcPr>
          <w:p w14:paraId="53D67EB9">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096759D7">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1</w:t>
            </w:r>
            <w:r>
              <w:rPr>
                <w:rFonts w:hint="default" w:ascii="Times New Roman" w:hAnsi="Times New Roman" w:cs="Times New Roman" w:eastAsiaTheme="minorEastAsia"/>
                <w:color w:val="auto"/>
                <w:sz w:val="21"/>
                <w:highlight w:val="none"/>
                <w:lang w:val="en-US" w:eastAsia="zh-CN"/>
              </w:rPr>
              <w:t>8</w:t>
            </w:r>
          </w:p>
        </w:tc>
        <w:tc>
          <w:tcPr>
            <w:tcW w:w="1905" w:type="dxa"/>
            <w:tcBorders>
              <w:top w:val="single" w:color="000000" w:sz="6" w:space="0"/>
              <w:left w:val="single" w:color="000000" w:sz="6" w:space="0"/>
              <w:bottom w:val="single" w:color="000000" w:sz="6" w:space="0"/>
              <w:right w:val="single" w:color="000000" w:sz="6" w:space="0"/>
            </w:tcBorders>
          </w:tcPr>
          <w:p w14:paraId="70DB17FB">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2C60464D">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通风空调工程师</w:t>
            </w:r>
          </w:p>
        </w:tc>
        <w:tc>
          <w:tcPr>
            <w:tcW w:w="645" w:type="dxa"/>
            <w:tcBorders>
              <w:top w:val="single" w:color="000000" w:sz="6" w:space="0"/>
              <w:left w:val="single" w:color="000000" w:sz="6" w:space="0"/>
              <w:bottom w:val="single" w:color="000000" w:sz="6" w:space="0"/>
              <w:right w:val="single" w:color="000000" w:sz="6" w:space="0"/>
            </w:tcBorders>
          </w:tcPr>
          <w:p w14:paraId="61B2895C">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39EB7FB8">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5100" w:type="dxa"/>
            <w:tcBorders>
              <w:top w:val="single" w:color="000000" w:sz="6" w:space="0"/>
              <w:left w:val="single" w:color="000000" w:sz="6" w:space="0"/>
              <w:bottom w:val="single" w:color="000000" w:sz="6" w:space="0"/>
              <w:right w:val="single" w:color="000000" w:sz="6" w:space="0"/>
            </w:tcBorders>
          </w:tcPr>
          <w:p w14:paraId="15390CFD">
            <w:pPr>
              <w:pStyle w:val="21"/>
              <w:spacing w:before="26"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所学专业或职称为机电类相关专业，具有中级或以上 </w:t>
            </w:r>
            <w:r>
              <w:rPr>
                <w:rFonts w:hint="default" w:ascii="Times New Roman" w:hAnsi="Times New Roman" w:cs="Times New Roman" w:eastAsiaTheme="minorEastAsia"/>
                <w:color w:val="auto"/>
                <w:sz w:val="21"/>
                <w:szCs w:val="21"/>
                <w:highlight w:val="none"/>
              </w:rPr>
              <w:t>技术职称，具有工作经验</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09A21A4C">
            <w:pPr>
              <w:spacing w:line="240" w:lineRule="auto"/>
              <w:rPr>
                <w:rFonts w:hint="default" w:ascii="Times New Roman" w:hAnsi="Times New Roman" w:cs="Times New Roman" w:eastAsiaTheme="minorEastAsia"/>
                <w:color w:val="auto"/>
                <w:highlight w:val="none"/>
              </w:rPr>
            </w:pPr>
          </w:p>
        </w:tc>
      </w:tr>
      <w:tr w14:paraId="6565907D">
        <w:tblPrEx>
          <w:tblCellMar>
            <w:top w:w="0" w:type="dxa"/>
            <w:left w:w="0" w:type="dxa"/>
            <w:bottom w:w="0" w:type="dxa"/>
            <w:right w:w="0" w:type="dxa"/>
          </w:tblCellMar>
        </w:tblPrEx>
        <w:trPr>
          <w:trHeight w:val="631" w:hRule="exact"/>
        </w:trPr>
        <w:tc>
          <w:tcPr>
            <w:tcW w:w="630" w:type="dxa"/>
            <w:tcBorders>
              <w:top w:val="single" w:color="000000" w:sz="6" w:space="0"/>
              <w:left w:val="single" w:color="000000" w:sz="6" w:space="0"/>
              <w:bottom w:val="single" w:color="000000" w:sz="6" w:space="0"/>
              <w:right w:val="single" w:color="000000" w:sz="6" w:space="0"/>
            </w:tcBorders>
          </w:tcPr>
          <w:p w14:paraId="43B27FB3">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4AC7E22F">
            <w:pPr>
              <w:pStyle w:val="21"/>
              <w:spacing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19</w:t>
            </w:r>
          </w:p>
        </w:tc>
        <w:tc>
          <w:tcPr>
            <w:tcW w:w="1905" w:type="dxa"/>
            <w:tcBorders>
              <w:top w:val="single" w:color="000000" w:sz="6" w:space="0"/>
              <w:left w:val="single" w:color="000000" w:sz="6" w:space="0"/>
              <w:bottom w:val="single" w:color="000000" w:sz="6" w:space="0"/>
              <w:right w:val="single" w:color="000000" w:sz="6" w:space="0"/>
            </w:tcBorders>
          </w:tcPr>
          <w:p w14:paraId="578B78F1">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058D9385">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智能化工程师</w:t>
            </w:r>
          </w:p>
        </w:tc>
        <w:tc>
          <w:tcPr>
            <w:tcW w:w="645" w:type="dxa"/>
            <w:tcBorders>
              <w:top w:val="single" w:color="000000" w:sz="6" w:space="0"/>
              <w:left w:val="single" w:color="000000" w:sz="6" w:space="0"/>
              <w:bottom w:val="single" w:color="000000" w:sz="6" w:space="0"/>
              <w:right w:val="single" w:color="000000" w:sz="6" w:space="0"/>
            </w:tcBorders>
          </w:tcPr>
          <w:p w14:paraId="679DCC27">
            <w:pPr>
              <w:pStyle w:val="21"/>
              <w:spacing w:before="7" w:line="240" w:lineRule="auto"/>
              <w:ind w:right="0"/>
              <w:jc w:val="left"/>
              <w:rPr>
                <w:rFonts w:hint="default" w:ascii="Times New Roman" w:hAnsi="Times New Roman" w:cs="Times New Roman" w:eastAsiaTheme="minorEastAsia"/>
                <w:b/>
                <w:bCs/>
                <w:color w:val="auto"/>
                <w:sz w:val="15"/>
                <w:szCs w:val="15"/>
                <w:highlight w:val="none"/>
              </w:rPr>
            </w:pPr>
          </w:p>
          <w:p w14:paraId="0463FBD6">
            <w:pPr>
              <w:pStyle w:val="21"/>
              <w:spacing w:line="240" w:lineRule="auto"/>
              <w:ind w:left="261"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1</w:t>
            </w:r>
          </w:p>
        </w:tc>
        <w:tc>
          <w:tcPr>
            <w:tcW w:w="5100" w:type="dxa"/>
            <w:tcBorders>
              <w:top w:val="single" w:color="000000" w:sz="6" w:space="0"/>
              <w:left w:val="single" w:color="000000" w:sz="6" w:space="0"/>
              <w:bottom w:val="single" w:color="000000" w:sz="6" w:space="0"/>
              <w:right w:val="single" w:color="000000" w:sz="6" w:space="0"/>
            </w:tcBorders>
          </w:tcPr>
          <w:p w14:paraId="7FC3D794">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所学专业或职称为机电类相关专业，具有中级或以上 </w:t>
            </w:r>
            <w:r>
              <w:rPr>
                <w:rFonts w:hint="default" w:ascii="Times New Roman" w:hAnsi="Times New Roman" w:cs="Times New Roman" w:eastAsiaTheme="minorEastAsia"/>
                <w:color w:val="auto"/>
                <w:sz w:val="21"/>
                <w:szCs w:val="21"/>
                <w:highlight w:val="none"/>
              </w:rPr>
              <w:t>技术职称，具有工作经验</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78E5B922">
            <w:pPr>
              <w:spacing w:line="240" w:lineRule="auto"/>
              <w:rPr>
                <w:rFonts w:hint="default" w:ascii="Times New Roman" w:hAnsi="Times New Roman" w:cs="Times New Roman" w:eastAsiaTheme="minorEastAsia"/>
                <w:color w:val="auto"/>
                <w:highlight w:val="none"/>
              </w:rPr>
            </w:pPr>
          </w:p>
        </w:tc>
      </w:tr>
      <w:tr w14:paraId="089B6192">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59D9578A">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5A8392CC">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0</w:t>
            </w:r>
          </w:p>
        </w:tc>
        <w:tc>
          <w:tcPr>
            <w:tcW w:w="1905" w:type="dxa"/>
            <w:tcBorders>
              <w:top w:val="single" w:color="000000" w:sz="6" w:space="0"/>
              <w:left w:val="single" w:color="000000" w:sz="6" w:space="0"/>
              <w:bottom w:val="single" w:color="000000" w:sz="6" w:space="0"/>
              <w:right w:val="single" w:color="000000" w:sz="6" w:space="0"/>
            </w:tcBorders>
          </w:tcPr>
          <w:p w14:paraId="5815F0A4">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53CAC5BA">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市政工程师</w:t>
            </w:r>
          </w:p>
        </w:tc>
        <w:tc>
          <w:tcPr>
            <w:tcW w:w="645" w:type="dxa"/>
            <w:tcBorders>
              <w:top w:val="single" w:color="000000" w:sz="6" w:space="0"/>
              <w:left w:val="single" w:color="000000" w:sz="6" w:space="0"/>
              <w:bottom w:val="single" w:color="000000" w:sz="6" w:space="0"/>
              <w:right w:val="single" w:color="000000" w:sz="6" w:space="0"/>
            </w:tcBorders>
          </w:tcPr>
          <w:p w14:paraId="0C75429F">
            <w:pPr>
              <w:pStyle w:val="21"/>
              <w:spacing w:before="6" w:line="240" w:lineRule="auto"/>
              <w:ind w:right="0"/>
              <w:jc w:val="left"/>
              <w:rPr>
                <w:rFonts w:hint="default" w:ascii="Times New Roman" w:hAnsi="Times New Roman" w:cs="Times New Roman" w:eastAsiaTheme="minorEastAsia"/>
                <w:b/>
                <w:bCs/>
                <w:color w:val="auto"/>
                <w:sz w:val="15"/>
                <w:szCs w:val="15"/>
                <w:highlight w:val="none"/>
              </w:rPr>
            </w:pPr>
          </w:p>
          <w:p w14:paraId="05976155">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061A7D55">
            <w:pPr>
              <w:pStyle w:val="21"/>
              <w:spacing w:before="27"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所学专业或职称为给市政类相关专业，具有中级或以 </w:t>
            </w:r>
            <w:r>
              <w:rPr>
                <w:rFonts w:hint="default" w:ascii="Times New Roman" w:hAnsi="Times New Roman" w:cs="Times New Roman" w:eastAsiaTheme="minorEastAsia"/>
                <w:color w:val="auto"/>
                <w:sz w:val="21"/>
                <w:szCs w:val="21"/>
                <w:highlight w:val="none"/>
              </w:rPr>
              <w:t>上技术职称，具有工作经验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8</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6E95515A">
            <w:pPr>
              <w:spacing w:line="240" w:lineRule="auto"/>
              <w:rPr>
                <w:rFonts w:hint="default" w:ascii="Times New Roman" w:hAnsi="Times New Roman" w:cs="Times New Roman" w:eastAsiaTheme="minorEastAsia"/>
                <w:color w:val="auto"/>
                <w:highlight w:val="none"/>
              </w:rPr>
            </w:pPr>
          </w:p>
        </w:tc>
      </w:tr>
      <w:tr w14:paraId="28DEC8C5">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1AD517FC">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2AEC7FBA">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1</w:t>
            </w:r>
          </w:p>
        </w:tc>
        <w:tc>
          <w:tcPr>
            <w:tcW w:w="1905" w:type="dxa"/>
            <w:tcBorders>
              <w:top w:val="single" w:color="000000" w:sz="6" w:space="0"/>
              <w:left w:val="single" w:color="000000" w:sz="6" w:space="0"/>
              <w:bottom w:val="single" w:color="000000" w:sz="6" w:space="0"/>
              <w:right w:val="single" w:color="000000" w:sz="6" w:space="0"/>
            </w:tcBorders>
          </w:tcPr>
          <w:p w14:paraId="643025D2">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2362A107">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测量工程师</w:t>
            </w:r>
          </w:p>
        </w:tc>
        <w:tc>
          <w:tcPr>
            <w:tcW w:w="645" w:type="dxa"/>
            <w:tcBorders>
              <w:top w:val="single" w:color="000000" w:sz="6" w:space="0"/>
              <w:left w:val="single" w:color="000000" w:sz="6" w:space="0"/>
              <w:bottom w:val="single" w:color="000000" w:sz="6" w:space="0"/>
              <w:right w:val="single" w:color="000000" w:sz="6" w:space="0"/>
            </w:tcBorders>
          </w:tcPr>
          <w:p w14:paraId="70E6921B">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422838A1">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0D25465F">
            <w:pPr>
              <w:pStyle w:val="21"/>
              <w:spacing w:before="26" w:line="240" w:lineRule="auto"/>
              <w:ind w:left="101" w:right="10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所学专业或职称为测量专业，具有中级或</w:t>
            </w:r>
            <w:r>
              <w:rPr>
                <w:rFonts w:hint="default" w:ascii="Times New Roman" w:hAnsi="Times New Roman" w:cs="Times New Roman" w:eastAsiaTheme="minorEastAsia"/>
                <w:color w:val="auto"/>
                <w:spacing w:val="-62"/>
                <w:sz w:val="21"/>
                <w:szCs w:val="21"/>
                <w:highlight w:val="none"/>
              </w:rPr>
              <w:t xml:space="preserve"> </w:t>
            </w:r>
            <w:r>
              <w:rPr>
                <w:rFonts w:hint="default" w:ascii="Times New Roman" w:hAnsi="Times New Roman" w:cs="Times New Roman" w:eastAsiaTheme="minorEastAsia"/>
                <w:color w:val="auto"/>
                <w:sz w:val="21"/>
                <w:szCs w:val="21"/>
                <w:highlight w:val="none"/>
              </w:rPr>
              <w:t>以上技术职 称，具有工作经验</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3CB5D88E">
            <w:pPr>
              <w:spacing w:line="240" w:lineRule="auto"/>
              <w:rPr>
                <w:rFonts w:hint="default" w:ascii="Times New Roman" w:hAnsi="Times New Roman" w:cs="Times New Roman" w:eastAsiaTheme="minorEastAsia"/>
                <w:color w:val="auto"/>
                <w:highlight w:val="none"/>
              </w:rPr>
            </w:pPr>
          </w:p>
        </w:tc>
      </w:tr>
      <w:tr w14:paraId="7C34F107">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7A35A6D2">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6FE8DA7D">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2</w:t>
            </w:r>
          </w:p>
        </w:tc>
        <w:tc>
          <w:tcPr>
            <w:tcW w:w="1905" w:type="dxa"/>
            <w:tcBorders>
              <w:top w:val="single" w:color="000000" w:sz="6" w:space="0"/>
              <w:left w:val="single" w:color="000000" w:sz="6" w:space="0"/>
              <w:bottom w:val="single" w:color="000000" w:sz="6" w:space="0"/>
              <w:right w:val="single" w:color="000000" w:sz="6" w:space="0"/>
            </w:tcBorders>
          </w:tcPr>
          <w:p w14:paraId="2187A930">
            <w:pPr>
              <w:pStyle w:val="21"/>
              <w:spacing w:before="9" w:line="240" w:lineRule="auto"/>
              <w:ind w:right="0"/>
              <w:jc w:val="left"/>
              <w:rPr>
                <w:rFonts w:hint="default" w:ascii="Times New Roman" w:hAnsi="Times New Roman" w:cs="Times New Roman" w:eastAsiaTheme="minorEastAsia"/>
                <w:b/>
                <w:bCs/>
                <w:color w:val="auto"/>
                <w:sz w:val="18"/>
                <w:szCs w:val="18"/>
                <w:highlight w:val="none"/>
              </w:rPr>
            </w:pPr>
          </w:p>
          <w:p w14:paraId="1F7DC2D6">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计划管理工程师</w:t>
            </w:r>
          </w:p>
        </w:tc>
        <w:tc>
          <w:tcPr>
            <w:tcW w:w="645" w:type="dxa"/>
            <w:tcBorders>
              <w:top w:val="single" w:color="000000" w:sz="6" w:space="0"/>
              <w:left w:val="single" w:color="000000" w:sz="6" w:space="0"/>
              <w:bottom w:val="single" w:color="000000" w:sz="6" w:space="0"/>
              <w:right w:val="single" w:color="000000" w:sz="6" w:space="0"/>
            </w:tcBorders>
          </w:tcPr>
          <w:p w14:paraId="6541EAEB">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24031E6B">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746FFD6D">
            <w:pPr>
              <w:pStyle w:val="21"/>
              <w:spacing w:before="26" w:line="240" w:lineRule="auto"/>
              <w:ind w:left="101" w:right="10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工程类相关专业大专以上学历，具备工程</w:t>
            </w:r>
            <w:r>
              <w:rPr>
                <w:rFonts w:hint="default" w:ascii="Times New Roman" w:hAnsi="Times New Roman" w:cs="Times New Roman" w:eastAsiaTheme="minorEastAsia"/>
                <w:color w:val="auto"/>
                <w:spacing w:val="-62"/>
                <w:sz w:val="21"/>
                <w:szCs w:val="21"/>
                <w:highlight w:val="none"/>
              </w:rPr>
              <w:t xml:space="preserve"> </w:t>
            </w:r>
            <w:r>
              <w:rPr>
                <w:rFonts w:hint="default" w:ascii="Times New Roman" w:hAnsi="Times New Roman" w:cs="Times New Roman" w:eastAsiaTheme="minorEastAsia"/>
                <w:color w:val="auto"/>
                <w:sz w:val="21"/>
                <w:szCs w:val="21"/>
                <w:highlight w:val="none"/>
              </w:rPr>
              <w:t>类中级或以 上技术职称，具有工作经验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0C447686">
            <w:pPr>
              <w:spacing w:line="240" w:lineRule="auto"/>
              <w:rPr>
                <w:rFonts w:hint="default" w:ascii="Times New Roman" w:hAnsi="Times New Roman" w:cs="Times New Roman" w:eastAsiaTheme="minorEastAsia"/>
                <w:color w:val="auto"/>
                <w:highlight w:val="none"/>
              </w:rPr>
            </w:pPr>
          </w:p>
        </w:tc>
      </w:tr>
      <w:tr w14:paraId="50DF257F">
        <w:tblPrEx>
          <w:tblCellMar>
            <w:top w:w="0" w:type="dxa"/>
            <w:left w:w="0" w:type="dxa"/>
            <w:bottom w:w="0" w:type="dxa"/>
            <w:right w:w="0" w:type="dxa"/>
          </w:tblCellMar>
        </w:tblPrEx>
        <w:trPr>
          <w:trHeight w:val="621" w:hRule="exact"/>
        </w:trPr>
        <w:tc>
          <w:tcPr>
            <w:tcW w:w="630" w:type="dxa"/>
            <w:tcBorders>
              <w:top w:val="single" w:color="000000" w:sz="6" w:space="0"/>
              <w:left w:val="single" w:color="000000" w:sz="6" w:space="0"/>
              <w:bottom w:val="single" w:color="000000" w:sz="6" w:space="0"/>
              <w:right w:val="single" w:color="000000" w:sz="6" w:space="0"/>
            </w:tcBorders>
          </w:tcPr>
          <w:p w14:paraId="1AAB41A6">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5820189E">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3</w:t>
            </w:r>
          </w:p>
        </w:tc>
        <w:tc>
          <w:tcPr>
            <w:tcW w:w="1905" w:type="dxa"/>
            <w:tcBorders>
              <w:top w:val="single" w:color="000000" w:sz="6" w:space="0"/>
              <w:left w:val="single" w:color="000000" w:sz="6" w:space="0"/>
              <w:bottom w:val="single" w:color="000000" w:sz="6" w:space="0"/>
              <w:right w:val="single" w:color="000000" w:sz="6" w:space="0"/>
            </w:tcBorders>
          </w:tcPr>
          <w:p w14:paraId="42985EF8">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4D51A4B5">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BIM</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工程师</w:t>
            </w:r>
          </w:p>
        </w:tc>
        <w:tc>
          <w:tcPr>
            <w:tcW w:w="645" w:type="dxa"/>
            <w:tcBorders>
              <w:top w:val="single" w:color="000000" w:sz="6" w:space="0"/>
              <w:left w:val="single" w:color="000000" w:sz="6" w:space="0"/>
              <w:bottom w:val="single" w:color="000000" w:sz="6" w:space="0"/>
              <w:right w:val="single" w:color="000000" w:sz="6" w:space="0"/>
            </w:tcBorders>
          </w:tcPr>
          <w:p w14:paraId="197E03FE">
            <w:pPr>
              <w:pStyle w:val="21"/>
              <w:spacing w:before="7" w:line="240" w:lineRule="auto"/>
              <w:ind w:right="0"/>
              <w:jc w:val="left"/>
              <w:rPr>
                <w:rFonts w:hint="default" w:ascii="Times New Roman" w:hAnsi="Times New Roman" w:cs="Times New Roman" w:eastAsiaTheme="minorEastAsia"/>
                <w:b/>
                <w:bCs/>
                <w:color w:val="auto"/>
                <w:sz w:val="15"/>
                <w:szCs w:val="15"/>
                <w:highlight w:val="none"/>
              </w:rPr>
            </w:pPr>
          </w:p>
          <w:p w14:paraId="5AF74E85">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74F4DB8D">
            <w:pPr>
              <w:pStyle w:val="21"/>
              <w:spacing w:before="25" w:line="240" w:lineRule="auto"/>
              <w:ind w:left="101" w:right="98"/>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5"/>
                <w:w w:val="99"/>
                <w:sz w:val="21"/>
                <w:szCs w:val="21"/>
                <w:highlight w:val="none"/>
              </w:rPr>
              <w:t>具备工程类相关专业大专以上学历，具有完整项目</w:t>
            </w:r>
            <w:r>
              <w:rPr>
                <w:rFonts w:hint="default" w:ascii="Times New Roman" w:hAnsi="Times New Roman" w:cs="Times New Roman" w:eastAsiaTheme="minorEastAsia"/>
                <w:color w:val="auto"/>
                <w:spacing w:val="-38"/>
                <w:w w:val="99"/>
                <w:sz w:val="21"/>
                <w:szCs w:val="21"/>
                <w:highlight w:val="none"/>
              </w:rPr>
              <w:t xml:space="preserve"> </w:t>
            </w:r>
            <w:r>
              <w:rPr>
                <w:rFonts w:hint="default" w:ascii="Times New Roman" w:hAnsi="Times New Roman" w:cs="Times New Roman" w:eastAsiaTheme="minorEastAsia"/>
                <w:color w:val="auto"/>
                <w:w w:val="99"/>
                <w:sz w:val="21"/>
                <w:szCs w:val="21"/>
                <w:highlight w:val="none"/>
              </w:rPr>
              <w:t xml:space="preserve">BIM </w:t>
            </w:r>
            <w:r>
              <w:rPr>
                <w:rFonts w:hint="default" w:ascii="Times New Roman" w:hAnsi="Times New Roman" w:cs="Times New Roman" w:eastAsiaTheme="minorEastAsia"/>
                <w:color w:val="auto"/>
                <w:sz w:val="21"/>
                <w:szCs w:val="21"/>
                <w:highlight w:val="none"/>
              </w:rPr>
              <w:t>管理经验。</w:t>
            </w:r>
          </w:p>
        </w:tc>
        <w:tc>
          <w:tcPr>
            <w:tcW w:w="915" w:type="dxa"/>
            <w:tcBorders>
              <w:top w:val="single" w:color="000000" w:sz="6" w:space="0"/>
              <w:left w:val="single" w:color="000000" w:sz="6" w:space="0"/>
              <w:bottom w:val="single" w:color="000000" w:sz="6" w:space="0"/>
              <w:right w:val="single" w:color="000000" w:sz="6" w:space="0"/>
            </w:tcBorders>
          </w:tcPr>
          <w:p w14:paraId="2A3F69CA">
            <w:pPr>
              <w:spacing w:line="240" w:lineRule="auto"/>
              <w:rPr>
                <w:rFonts w:hint="default" w:ascii="Times New Roman" w:hAnsi="Times New Roman" w:cs="Times New Roman" w:eastAsiaTheme="minorEastAsia"/>
                <w:color w:val="auto"/>
                <w:highlight w:val="none"/>
              </w:rPr>
            </w:pPr>
          </w:p>
        </w:tc>
      </w:tr>
      <w:tr w14:paraId="1F9F7C71">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661746B7">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64A201CF">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4</w:t>
            </w:r>
          </w:p>
        </w:tc>
        <w:tc>
          <w:tcPr>
            <w:tcW w:w="1905" w:type="dxa"/>
            <w:tcBorders>
              <w:top w:val="single" w:color="000000" w:sz="6" w:space="0"/>
              <w:left w:val="single" w:color="000000" w:sz="6" w:space="0"/>
              <w:bottom w:val="single" w:color="000000" w:sz="6" w:space="0"/>
              <w:right w:val="single" w:color="000000" w:sz="6" w:space="0"/>
            </w:tcBorders>
          </w:tcPr>
          <w:p w14:paraId="54DF37C7">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0EC6D17A">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材料管理工程师</w:t>
            </w:r>
          </w:p>
        </w:tc>
        <w:tc>
          <w:tcPr>
            <w:tcW w:w="645" w:type="dxa"/>
            <w:tcBorders>
              <w:top w:val="single" w:color="000000" w:sz="6" w:space="0"/>
              <w:left w:val="single" w:color="000000" w:sz="6" w:space="0"/>
              <w:bottom w:val="single" w:color="000000" w:sz="6" w:space="0"/>
              <w:right w:val="single" w:color="000000" w:sz="6" w:space="0"/>
            </w:tcBorders>
          </w:tcPr>
          <w:p w14:paraId="4505CBF0">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46C6F7B5">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58DD59AA">
            <w:pPr>
              <w:pStyle w:val="21"/>
              <w:spacing w:before="26"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工程类相关专业大专以上学历，具备工程类中级或以 </w:t>
            </w:r>
            <w:r>
              <w:rPr>
                <w:rFonts w:hint="default" w:ascii="Times New Roman" w:hAnsi="Times New Roman" w:cs="Times New Roman" w:eastAsiaTheme="minorEastAsia"/>
                <w:color w:val="auto"/>
                <w:sz w:val="21"/>
                <w:szCs w:val="21"/>
                <w:highlight w:val="none"/>
              </w:rPr>
              <w:t>上技术职称，具有工作经验</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1B7628DB">
            <w:pPr>
              <w:spacing w:line="240" w:lineRule="auto"/>
              <w:rPr>
                <w:rFonts w:hint="default" w:ascii="Times New Roman" w:hAnsi="Times New Roman" w:cs="Times New Roman" w:eastAsiaTheme="minorEastAsia"/>
                <w:color w:val="auto"/>
                <w:highlight w:val="none"/>
              </w:rPr>
            </w:pPr>
          </w:p>
        </w:tc>
      </w:tr>
      <w:tr w14:paraId="2159256F">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67239E4E">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558C2365">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5</w:t>
            </w:r>
          </w:p>
        </w:tc>
        <w:tc>
          <w:tcPr>
            <w:tcW w:w="1905" w:type="dxa"/>
            <w:tcBorders>
              <w:top w:val="single" w:color="000000" w:sz="6" w:space="0"/>
              <w:left w:val="single" w:color="000000" w:sz="6" w:space="0"/>
              <w:bottom w:val="single" w:color="000000" w:sz="6" w:space="0"/>
              <w:right w:val="single" w:color="000000" w:sz="6" w:space="0"/>
            </w:tcBorders>
          </w:tcPr>
          <w:p w14:paraId="3BB7CD4B">
            <w:pPr>
              <w:pStyle w:val="21"/>
              <w:spacing w:before="6" w:line="240" w:lineRule="auto"/>
              <w:ind w:right="0"/>
              <w:jc w:val="left"/>
              <w:rPr>
                <w:rFonts w:hint="default" w:ascii="Times New Roman" w:hAnsi="Times New Roman" w:cs="Times New Roman" w:eastAsiaTheme="minorEastAsia"/>
                <w:b/>
                <w:bCs/>
                <w:color w:val="auto"/>
                <w:sz w:val="18"/>
                <w:szCs w:val="18"/>
                <w:highlight w:val="none"/>
              </w:rPr>
            </w:pPr>
          </w:p>
          <w:p w14:paraId="3F078CCF">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施工员</w:t>
            </w:r>
          </w:p>
        </w:tc>
        <w:tc>
          <w:tcPr>
            <w:tcW w:w="645" w:type="dxa"/>
            <w:tcBorders>
              <w:top w:val="single" w:color="000000" w:sz="6" w:space="0"/>
              <w:left w:val="single" w:color="000000" w:sz="6" w:space="0"/>
              <w:bottom w:val="single" w:color="000000" w:sz="6" w:space="0"/>
              <w:right w:val="single" w:color="000000" w:sz="6" w:space="0"/>
            </w:tcBorders>
          </w:tcPr>
          <w:p w14:paraId="1072A43C">
            <w:pPr>
              <w:pStyle w:val="21"/>
              <w:spacing w:before="4" w:line="240" w:lineRule="auto"/>
              <w:ind w:right="0"/>
              <w:jc w:val="left"/>
              <w:rPr>
                <w:rFonts w:hint="default" w:ascii="Times New Roman" w:hAnsi="Times New Roman" w:cs="Times New Roman" w:eastAsiaTheme="minorEastAsia"/>
                <w:b/>
                <w:bCs/>
                <w:color w:val="auto"/>
                <w:sz w:val="15"/>
                <w:szCs w:val="15"/>
                <w:highlight w:val="none"/>
              </w:rPr>
            </w:pPr>
          </w:p>
          <w:p w14:paraId="49BD91DE">
            <w:pPr>
              <w:pStyle w:val="21"/>
              <w:spacing w:line="240" w:lineRule="auto"/>
              <w:ind w:left="209"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5100" w:type="dxa"/>
            <w:tcBorders>
              <w:top w:val="single" w:color="000000" w:sz="6" w:space="0"/>
              <w:left w:val="single" w:color="000000" w:sz="6" w:space="0"/>
              <w:bottom w:val="single" w:color="000000" w:sz="6" w:space="0"/>
              <w:right w:val="single" w:color="000000" w:sz="6" w:space="0"/>
            </w:tcBorders>
          </w:tcPr>
          <w:p w14:paraId="3CF9492E">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工程类相关专业大专以上学历，具有施工员岗位证书 </w:t>
            </w:r>
            <w:r>
              <w:rPr>
                <w:rFonts w:hint="default" w:ascii="Times New Roman" w:hAnsi="Times New Roman" w:cs="Times New Roman" w:eastAsiaTheme="minorEastAsia"/>
                <w:color w:val="auto"/>
                <w:sz w:val="21"/>
                <w:szCs w:val="21"/>
                <w:highlight w:val="none"/>
              </w:rPr>
              <w:t>或培训证。</w:t>
            </w:r>
          </w:p>
        </w:tc>
        <w:tc>
          <w:tcPr>
            <w:tcW w:w="915" w:type="dxa"/>
            <w:tcBorders>
              <w:top w:val="single" w:color="000000" w:sz="6" w:space="0"/>
              <w:left w:val="single" w:color="000000" w:sz="6" w:space="0"/>
              <w:bottom w:val="single" w:color="000000" w:sz="6" w:space="0"/>
              <w:right w:val="single" w:color="000000" w:sz="6" w:space="0"/>
            </w:tcBorders>
          </w:tcPr>
          <w:p w14:paraId="42080C9C">
            <w:pPr>
              <w:spacing w:line="240" w:lineRule="auto"/>
              <w:rPr>
                <w:rFonts w:hint="default" w:ascii="Times New Roman" w:hAnsi="Times New Roman" w:cs="Times New Roman" w:eastAsiaTheme="minorEastAsia"/>
                <w:color w:val="auto"/>
                <w:highlight w:val="none"/>
              </w:rPr>
            </w:pPr>
          </w:p>
        </w:tc>
      </w:tr>
      <w:tr w14:paraId="485D56ED">
        <w:tblPrEx>
          <w:tblCellMar>
            <w:top w:w="0" w:type="dxa"/>
            <w:left w:w="0" w:type="dxa"/>
            <w:bottom w:w="0" w:type="dxa"/>
            <w:right w:w="0" w:type="dxa"/>
          </w:tblCellMar>
        </w:tblPrEx>
        <w:trPr>
          <w:trHeight w:val="888" w:hRule="exact"/>
        </w:trPr>
        <w:tc>
          <w:tcPr>
            <w:tcW w:w="630" w:type="dxa"/>
            <w:tcBorders>
              <w:top w:val="single" w:color="000000" w:sz="6" w:space="0"/>
              <w:left w:val="single" w:color="000000" w:sz="6" w:space="0"/>
              <w:bottom w:val="single" w:color="000000" w:sz="6" w:space="0"/>
              <w:right w:val="single" w:color="000000" w:sz="6" w:space="0"/>
            </w:tcBorders>
          </w:tcPr>
          <w:p w14:paraId="72C259D0">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1AC815A3">
            <w:pPr>
              <w:pStyle w:val="21"/>
              <w:spacing w:before="156"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6</w:t>
            </w:r>
          </w:p>
        </w:tc>
        <w:tc>
          <w:tcPr>
            <w:tcW w:w="1905" w:type="dxa"/>
            <w:tcBorders>
              <w:top w:val="single" w:color="000000" w:sz="6" w:space="0"/>
              <w:left w:val="single" w:color="000000" w:sz="6" w:space="0"/>
              <w:bottom w:val="single" w:color="000000" w:sz="6" w:space="0"/>
              <w:right w:val="single" w:color="000000" w:sz="6" w:space="0"/>
            </w:tcBorders>
          </w:tcPr>
          <w:p w14:paraId="24DB441A">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17B911A2">
            <w:pPr>
              <w:pStyle w:val="21"/>
              <w:spacing w:before="156"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HSE</w:t>
            </w:r>
            <w:r>
              <w:rPr>
                <w:rFonts w:hint="default" w:ascii="Times New Roman" w:hAnsi="Times New Roman" w:cs="Times New Roman" w:eastAsiaTheme="minorEastAsia"/>
                <w:color w:val="auto"/>
                <w:spacing w:val="-5"/>
                <w:sz w:val="21"/>
                <w:szCs w:val="21"/>
                <w:highlight w:val="none"/>
              </w:rPr>
              <w:t xml:space="preserve"> </w:t>
            </w:r>
            <w:r>
              <w:rPr>
                <w:rFonts w:hint="default" w:ascii="Times New Roman" w:hAnsi="Times New Roman" w:cs="Times New Roman" w:eastAsiaTheme="minorEastAsia"/>
                <w:color w:val="auto"/>
                <w:sz w:val="21"/>
                <w:szCs w:val="21"/>
                <w:highlight w:val="none"/>
              </w:rPr>
              <w:t>管理人员</w:t>
            </w:r>
          </w:p>
        </w:tc>
        <w:tc>
          <w:tcPr>
            <w:tcW w:w="645" w:type="dxa"/>
            <w:tcBorders>
              <w:top w:val="single" w:color="000000" w:sz="6" w:space="0"/>
              <w:left w:val="single" w:color="000000" w:sz="6" w:space="0"/>
              <w:bottom w:val="single" w:color="000000" w:sz="6" w:space="0"/>
              <w:right w:val="single" w:color="000000" w:sz="6" w:space="0"/>
            </w:tcBorders>
          </w:tcPr>
          <w:p w14:paraId="02BF09C2">
            <w:pPr>
              <w:pStyle w:val="21"/>
              <w:spacing w:before="11" w:line="240" w:lineRule="auto"/>
              <w:ind w:right="0"/>
              <w:jc w:val="left"/>
              <w:rPr>
                <w:rFonts w:hint="default" w:ascii="Times New Roman" w:hAnsi="Times New Roman" w:cs="Times New Roman" w:eastAsiaTheme="minorEastAsia"/>
                <w:b/>
                <w:bCs/>
                <w:color w:val="auto"/>
                <w:sz w:val="28"/>
                <w:szCs w:val="28"/>
                <w:highlight w:val="none"/>
              </w:rPr>
            </w:pPr>
          </w:p>
          <w:p w14:paraId="185C5C43">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5100" w:type="dxa"/>
            <w:tcBorders>
              <w:top w:val="single" w:color="000000" w:sz="6" w:space="0"/>
              <w:left w:val="single" w:color="000000" w:sz="6" w:space="0"/>
              <w:bottom w:val="single" w:color="000000" w:sz="6" w:space="0"/>
              <w:right w:val="single" w:color="000000" w:sz="6" w:space="0"/>
            </w:tcBorders>
          </w:tcPr>
          <w:p w14:paraId="1D29AA24">
            <w:pPr>
              <w:pStyle w:val="21"/>
              <w:spacing w:before="25" w:line="240" w:lineRule="auto"/>
              <w:ind w:left="101" w:right="98"/>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工程类相关专业大专以上学历，具有施工员岗位证书 </w:t>
            </w:r>
            <w:r>
              <w:rPr>
                <w:rFonts w:hint="default" w:ascii="Times New Roman" w:hAnsi="Times New Roman" w:cs="Times New Roman" w:eastAsiaTheme="minorEastAsia"/>
                <w:color w:val="auto"/>
                <w:spacing w:val="-2"/>
                <w:w w:val="95"/>
                <w:sz w:val="21"/>
                <w:szCs w:val="21"/>
                <w:highlight w:val="none"/>
              </w:rPr>
              <w:t>或培训证。具有在有效期内的安全生产考核合格证（C</w:t>
            </w:r>
            <w:r>
              <w:rPr>
                <w:rFonts w:hint="default" w:ascii="Times New Roman" w:hAnsi="Times New Roman" w:cs="Times New Roman" w:eastAsiaTheme="minorEastAsia"/>
                <w:color w:val="auto"/>
                <w:w w:val="95"/>
                <w:sz w:val="21"/>
                <w:szCs w:val="21"/>
                <w:highlight w:val="none"/>
              </w:rPr>
              <w:t xml:space="preserve"> </w:t>
            </w:r>
            <w:r>
              <w:rPr>
                <w:rFonts w:hint="default" w:ascii="Times New Roman" w:hAnsi="Times New Roman" w:cs="Times New Roman" w:eastAsiaTheme="minorEastAsia"/>
                <w:color w:val="auto"/>
                <w:sz w:val="21"/>
                <w:szCs w:val="21"/>
                <w:highlight w:val="none"/>
              </w:rPr>
              <w:t>类）具有</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HSE</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管理经验</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3</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7C69E386">
            <w:pPr>
              <w:spacing w:line="240" w:lineRule="auto"/>
              <w:rPr>
                <w:rFonts w:hint="default" w:ascii="Times New Roman" w:hAnsi="Times New Roman" w:cs="Times New Roman" w:eastAsiaTheme="minorEastAsia"/>
                <w:color w:val="auto"/>
                <w:highlight w:val="none"/>
              </w:rPr>
            </w:pPr>
          </w:p>
        </w:tc>
      </w:tr>
      <w:tr w14:paraId="35BA5136">
        <w:tblPrEx>
          <w:tblCellMar>
            <w:top w:w="0" w:type="dxa"/>
            <w:left w:w="0" w:type="dxa"/>
            <w:bottom w:w="0" w:type="dxa"/>
            <w:right w:w="0" w:type="dxa"/>
          </w:tblCellMar>
        </w:tblPrEx>
        <w:trPr>
          <w:trHeight w:val="921" w:hRule="exact"/>
        </w:trPr>
        <w:tc>
          <w:tcPr>
            <w:tcW w:w="630" w:type="dxa"/>
            <w:tcBorders>
              <w:top w:val="single" w:color="000000" w:sz="6" w:space="0"/>
              <w:left w:val="single" w:color="000000" w:sz="6" w:space="0"/>
              <w:bottom w:val="single" w:color="000000" w:sz="6" w:space="0"/>
              <w:right w:val="single" w:color="000000" w:sz="6" w:space="0"/>
            </w:tcBorders>
          </w:tcPr>
          <w:p w14:paraId="5B095B4F">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00940991">
            <w:pPr>
              <w:pStyle w:val="21"/>
              <w:spacing w:before="157"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7</w:t>
            </w:r>
          </w:p>
        </w:tc>
        <w:tc>
          <w:tcPr>
            <w:tcW w:w="1905" w:type="dxa"/>
            <w:tcBorders>
              <w:top w:val="single" w:color="000000" w:sz="6" w:space="0"/>
              <w:left w:val="single" w:color="000000" w:sz="6" w:space="0"/>
              <w:bottom w:val="single" w:color="000000" w:sz="6" w:space="0"/>
              <w:right w:val="single" w:color="000000" w:sz="6" w:space="0"/>
            </w:tcBorders>
          </w:tcPr>
          <w:p w14:paraId="3F012D78">
            <w:pPr>
              <w:pStyle w:val="21"/>
              <w:spacing w:line="240" w:lineRule="auto"/>
              <w:ind w:right="0"/>
              <w:jc w:val="left"/>
              <w:rPr>
                <w:rFonts w:hint="default" w:ascii="Times New Roman" w:hAnsi="Times New Roman" w:cs="Times New Roman" w:eastAsiaTheme="minorEastAsia"/>
                <w:b/>
                <w:bCs/>
                <w:color w:val="auto"/>
                <w:sz w:val="20"/>
                <w:szCs w:val="20"/>
                <w:highlight w:val="none"/>
              </w:rPr>
            </w:pPr>
          </w:p>
          <w:p w14:paraId="0996695C">
            <w:pPr>
              <w:pStyle w:val="21"/>
              <w:spacing w:before="157"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质量员</w:t>
            </w:r>
          </w:p>
        </w:tc>
        <w:tc>
          <w:tcPr>
            <w:tcW w:w="645" w:type="dxa"/>
            <w:tcBorders>
              <w:top w:val="single" w:color="000000" w:sz="6" w:space="0"/>
              <w:left w:val="single" w:color="000000" w:sz="6" w:space="0"/>
              <w:bottom w:val="single" w:color="000000" w:sz="6" w:space="0"/>
              <w:right w:val="single" w:color="000000" w:sz="6" w:space="0"/>
            </w:tcBorders>
          </w:tcPr>
          <w:p w14:paraId="4F54573C">
            <w:pPr>
              <w:pStyle w:val="21"/>
              <w:spacing w:before="12" w:line="240" w:lineRule="auto"/>
              <w:ind w:right="0"/>
              <w:jc w:val="left"/>
              <w:rPr>
                <w:rFonts w:hint="default" w:ascii="Times New Roman" w:hAnsi="Times New Roman" w:cs="Times New Roman" w:eastAsiaTheme="minorEastAsia"/>
                <w:b/>
                <w:bCs/>
                <w:color w:val="auto"/>
                <w:sz w:val="28"/>
                <w:szCs w:val="28"/>
                <w:highlight w:val="none"/>
              </w:rPr>
            </w:pPr>
          </w:p>
          <w:p w14:paraId="50BE8F2B">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5100" w:type="dxa"/>
            <w:tcBorders>
              <w:top w:val="single" w:color="000000" w:sz="6" w:space="0"/>
              <w:left w:val="single" w:color="000000" w:sz="6" w:space="0"/>
              <w:bottom w:val="single" w:color="000000" w:sz="6" w:space="0"/>
              <w:right w:val="single" w:color="000000" w:sz="6" w:space="0"/>
            </w:tcBorders>
          </w:tcPr>
          <w:p w14:paraId="68C2A28B">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工程类相关专业大专以上学历和土木工程类中级职 </w:t>
            </w:r>
            <w:r>
              <w:rPr>
                <w:rFonts w:hint="default" w:ascii="Times New Roman" w:hAnsi="Times New Roman" w:cs="Times New Roman" w:eastAsiaTheme="minorEastAsia"/>
                <w:color w:val="auto"/>
                <w:w w:val="95"/>
                <w:sz w:val="21"/>
                <w:szCs w:val="21"/>
                <w:highlight w:val="none"/>
              </w:rPr>
              <w:t xml:space="preserve">称，具有质量员岗位证书或培训证。具有质量管理经 </w:t>
            </w:r>
            <w:r>
              <w:rPr>
                <w:rFonts w:hint="default" w:ascii="Times New Roman" w:hAnsi="Times New Roman" w:cs="Times New Roman" w:eastAsiaTheme="minorEastAsia"/>
                <w:color w:val="auto"/>
                <w:sz w:val="21"/>
                <w:szCs w:val="21"/>
                <w:highlight w:val="none"/>
              </w:rPr>
              <w:t>验</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3</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年或以上。</w:t>
            </w:r>
          </w:p>
        </w:tc>
        <w:tc>
          <w:tcPr>
            <w:tcW w:w="915" w:type="dxa"/>
            <w:tcBorders>
              <w:top w:val="single" w:color="000000" w:sz="6" w:space="0"/>
              <w:left w:val="single" w:color="000000" w:sz="6" w:space="0"/>
              <w:bottom w:val="single" w:color="000000" w:sz="6" w:space="0"/>
              <w:right w:val="single" w:color="000000" w:sz="6" w:space="0"/>
            </w:tcBorders>
          </w:tcPr>
          <w:p w14:paraId="46386DF7">
            <w:pPr>
              <w:spacing w:line="240" w:lineRule="auto"/>
              <w:rPr>
                <w:rFonts w:hint="default" w:ascii="Times New Roman" w:hAnsi="Times New Roman" w:cs="Times New Roman" w:eastAsiaTheme="minorEastAsia"/>
                <w:color w:val="auto"/>
                <w:highlight w:val="none"/>
              </w:rPr>
            </w:pPr>
          </w:p>
        </w:tc>
      </w:tr>
      <w:tr w14:paraId="0C445BE6">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2A1157D3">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79B013B0">
            <w:pPr>
              <w:pStyle w:val="21"/>
              <w:spacing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rPr>
              <w:t>2</w:t>
            </w:r>
            <w:r>
              <w:rPr>
                <w:rFonts w:hint="default" w:ascii="Times New Roman" w:hAnsi="Times New Roman" w:cs="Times New Roman" w:eastAsiaTheme="minorEastAsia"/>
                <w:color w:val="auto"/>
                <w:sz w:val="21"/>
                <w:highlight w:val="none"/>
                <w:lang w:val="en-US" w:eastAsia="zh-CN"/>
              </w:rPr>
              <w:t>8</w:t>
            </w:r>
          </w:p>
        </w:tc>
        <w:tc>
          <w:tcPr>
            <w:tcW w:w="1905" w:type="dxa"/>
            <w:tcBorders>
              <w:top w:val="single" w:color="000000" w:sz="6" w:space="0"/>
              <w:left w:val="single" w:color="000000" w:sz="6" w:space="0"/>
              <w:bottom w:val="single" w:color="000000" w:sz="6" w:space="0"/>
              <w:right w:val="single" w:color="000000" w:sz="6" w:space="0"/>
            </w:tcBorders>
          </w:tcPr>
          <w:p w14:paraId="5AA91F8E">
            <w:pPr>
              <w:pStyle w:val="21"/>
              <w:spacing w:before="7" w:line="240" w:lineRule="auto"/>
              <w:ind w:right="0"/>
              <w:jc w:val="left"/>
              <w:rPr>
                <w:rFonts w:hint="default" w:ascii="Times New Roman" w:hAnsi="Times New Roman" w:cs="Times New Roman" w:eastAsiaTheme="minorEastAsia"/>
                <w:b/>
                <w:bCs/>
                <w:color w:val="auto"/>
                <w:sz w:val="18"/>
                <w:szCs w:val="18"/>
                <w:highlight w:val="none"/>
              </w:rPr>
            </w:pPr>
          </w:p>
          <w:p w14:paraId="6B74331A">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资料员</w:t>
            </w:r>
          </w:p>
        </w:tc>
        <w:tc>
          <w:tcPr>
            <w:tcW w:w="645" w:type="dxa"/>
            <w:tcBorders>
              <w:top w:val="single" w:color="000000" w:sz="6" w:space="0"/>
              <w:left w:val="single" w:color="000000" w:sz="6" w:space="0"/>
              <w:bottom w:val="single" w:color="000000" w:sz="6" w:space="0"/>
              <w:right w:val="single" w:color="000000" w:sz="6" w:space="0"/>
            </w:tcBorders>
          </w:tcPr>
          <w:p w14:paraId="5309C0DC">
            <w:pPr>
              <w:pStyle w:val="21"/>
              <w:spacing w:before="5" w:line="240" w:lineRule="auto"/>
              <w:ind w:right="0"/>
              <w:jc w:val="left"/>
              <w:rPr>
                <w:rFonts w:hint="default" w:ascii="Times New Roman" w:hAnsi="Times New Roman" w:cs="Times New Roman" w:eastAsiaTheme="minorEastAsia"/>
                <w:b/>
                <w:bCs/>
                <w:color w:val="auto"/>
                <w:sz w:val="15"/>
                <w:szCs w:val="15"/>
                <w:highlight w:val="none"/>
              </w:rPr>
            </w:pPr>
          </w:p>
          <w:p w14:paraId="093100C6">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5100" w:type="dxa"/>
            <w:tcBorders>
              <w:top w:val="single" w:color="000000" w:sz="6" w:space="0"/>
              <w:left w:val="single" w:color="000000" w:sz="6" w:space="0"/>
              <w:bottom w:val="single" w:color="000000" w:sz="6" w:space="0"/>
              <w:right w:val="single" w:color="000000" w:sz="6" w:space="0"/>
            </w:tcBorders>
          </w:tcPr>
          <w:p w14:paraId="1C8D7069">
            <w:pPr>
              <w:pStyle w:val="21"/>
              <w:spacing w:before="26"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工程类相关专业大专以上学历，具有资料员岗位证书 </w:t>
            </w:r>
            <w:r>
              <w:rPr>
                <w:rFonts w:hint="default" w:ascii="Times New Roman" w:hAnsi="Times New Roman" w:cs="Times New Roman" w:eastAsiaTheme="minorEastAsia"/>
                <w:color w:val="auto"/>
                <w:sz w:val="21"/>
                <w:szCs w:val="21"/>
                <w:highlight w:val="none"/>
              </w:rPr>
              <w:t>或培训证。</w:t>
            </w:r>
          </w:p>
        </w:tc>
        <w:tc>
          <w:tcPr>
            <w:tcW w:w="915" w:type="dxa"/>
            <w:tcBorders>
              <w:top w:val="single" w:color="000000" w:sz="6" w:space="0"/>
              <w:left w:val="single" w:color="000000" w:sz="6" w:space="0"/>
              <w:bottom w:val="single" w:color="000000" w:sz="6" w:space="0"/>
              <w:right w:val="single" w:color="000000" w:sz="6" w:space="0"/>
            </w:tcBorders>
          </w:tcPr>
          <w:p w14:paraId="429CC172">
            <w:pPr>
              <w:spacing w:line="240" w:lineRule="auto"/>
              <w:rPr>
                <w:rFonts w:hint="default" w:ascii="Times New Roman" w:hAnsi="Times New Roman" w:cs="Times New Roman" w:eastAsiaTheme="minorEastAsia"/>
                <w:color w:val="auto"/>
                <w:highlight w:val="none"/>
              </w:rPr>
            </w:pPr>
          </w:p>
        </w:tc>
      </w:tr>
      <w:tr w14:paraId="10CB545D">
        <w:tblPrEx>
          <w:tblCellMar>
            <w:top w:w="0" w:type="dxa"/>
            <w:left w:w="0" w:type="dxa"/>
            <w:bottom w:w="0" w:type="dxa"/>
            <w:right w:w="0" w:type="dxa"/>
          </w:tblCellMar>
        </w:tblPrEx>
        <w:trPr>
          <w:trHeight w:val="843" w:hRule="exact"/>
        </w:trPr>
        <w:tc>
          <w:tcPr>
            <w:tcW w:w="630" w:type="dxa"/>
            <w:tcBorders>
              <w:top w:val="single" w:color="000000" w:sz="6" w:space="0"/>
              <w:left w:val="single" w:color="000000" w:sz="6" w:space="0"/>
              <w:bottom w:val="single" w:color="000000" w:sz="6" w:space="0"/>
              <w:right w:val="single" w:color="000000" w:sz="6" w:space="0"/>
            </w:tcBorders>
          </w:tcPr>
          <w:p w14:paraId="60044E90">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5B618640">
            <w:pPr>
              <w:pStyle w:val="21"/>
              <w:spacing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29</w:t>
            </w:r>
          </w:p>
        </w:tc>
        <w:tc>
          <w:tcPr>
            <w:tcW w:w="1905" w:type="dxa"/>
            <w:tcBorders>
              <w:top w:val="single" w:color="000000" w:sz="6" w:space="0"/>
              <w:left w:val="single" w:color="000000" w:sz="6" w:space="0"/>
              <w:bottom w:val="single" w:color="000000" w:sz="6" w:space="0"/>
              <w:right w:val="single" w:color="000000" w:sz="6" w:space="0"/>
            </w:tcBorders>
          </w:tcPr>
          <w:p w14:paraId="09FFB691">
            <w:pPr>
              <w:pStyle w:val="21"/>
              <w:spacing w:before="8" w:line="240" w:lineRule="auto"/>
              <w:ind w:right="0"/>
              <w:jc w:val="left"/>
              <w:rPr>
                <w:rFonts w:hint="default" w:ascii="Times New Roman" w:hAnsi="Times New Roman" w:cs="Times New Roman" w:eastAsiaTheme="minorEastAsia"/>
                <w:b/>
                <w:bCs/>
                <w:color w:val="auto"/>
                <w:sz w:val="18"/>
                <w:szCs w:val="18"/>
                <w:highlight w:val="none"/>
              </w:rPr>
            </w:pPr>
          </w:p>
          <w:p w14:paraId="2B3E4E9F">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材料员</w:t>
            </w:r>
          </w:p>
        </w:tc>
        <w:tc>
          <w:tcPr>
            <w:tcW w:w="645" w:type="dxa"/>
            <w:tcBorders>
              <w:top w:val="single" w:color="000000" w:sz="6" w:space="0"/>
              <w:left w:val="single" w:color="000000" w:sz="6" w:space="0"/>
              <w:bottom w:val="single" w:color="000000" w:sz="6" w:space="0"/>
              <w:right w:val="single" w:color="000000" w:sz="6" w:space="0"/>
            </w:tcBorders>
          </w:tcPr>
          <w:p w14:paraId="772755A5">
            <w:pPr>
              <w:pStyle w:val="21"/>
              <w:spacing w:before="7" w:line="240" w:lineRule="auto"/>
              <w:ind w:right="0"/>
              <w:jc w:val="left"/>
              <w:rPr>
                <w:rFonts w:hint="default" w:ascii="Times New Roman" w:hAnsi="Times New Roman" w:cs="Times New Roman" w:eastAsiaTheme="minorEastAsia"/>
                <w:b/>
                <w:bCs/>
                <w:color w:val="auto"/>
                <w:sz w:val="15"/>
                <w:szCs w:val="15"/>
                <w:highlight w:val="none"/>
              </w:rPr>
            </w:pPr>
          </w:p>
          <w:p w14:paraId="0FFA5E93">
            <w:pPr>
              <w:pStyle w:val="21"/>
              <w:spacing w:line="240" w:lineRule="auto"/>
              <w:ind w:left="26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5100" w:type="dxa"/>
            <w:tcBorders>
              <w:top w:val="single" w:color="000000" w:sz="6" w:space="0"/>
              <w:left w:val="single" w:color="000000" w:sz="6" w:space="0"/>
              <w:bottom w:val="single" w:color="000000" w:sz="6" w:space="0"/>
              <w:right w:val="single" w:color="000000" w:sz="6" w:space="0"/>
            </w:tcBorders>
          </w:tcPr>
          <w:p w14:paraId="74C49C06">
            <w:pPr>
              <w:pStyle w:val="21"/>
              <w:spacing w:before="25" w:line="240" w:lineRule="auto"/>
              <w:ind w:left="101" w:right="15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工程类相关专业大专以上学历，具有材料员岗位证书 </w:t>
            </w:r>
            <w:r>
              <w:rPr>
                <w:rFonts w:hint="default" w:ascii="Times New Roman" w:hAnsi="Times New Roman" w:cs="Times New Roman" w:eastAsiaTheme="minorEastAsia"/>
                <w:color w:val="auto"/>
                <w:sz w:val="21"/>
                <w:szCs w:val="21"/>
                <w:highlight w:val="none"/>
              </w:rPr>
              <w:t>或培训证。</w:t>
            </w:r>
          </w:p>
        </w:tc>
        <w:tc>
          <w:tcPr>
            <w:tcW w:w="915" w:type="dxa"/>
            <w:tcBorders>
              <w:top w:val="single" w:color="000000" w:sz="6" w:space="0"/>
              <w:left w:val="single" w:color="000000" w:sz="6" w:space="0"/>
              <w:bottom w:val="single" w:color="000000" w:sz="6" w:space="0"/>
              <w:right w:val="single" w:color="000000" w:sz="6" w:space="0"/>
            </w:tcBorders>
          </w:tcPr>
          <w:p w14:paraId="5A5477F3">
            <w:pPr>
              <w:spacing w:line="240" w:lineRule="auto"/>
              <w:rPr>
                <w:rFonts w:hint="default" w:ascii="Times New Roman" w:hAnsi="Times New Roman" w:cs="Times New Roman" w:eastAsiaTheme="minorEastAsia"/>
                <w:color w:val="auto"/>
                <w:highlight w:val="none"/>
              </w:rPr>
            </w:pPr>
          </w:p>
        </w:tc>
      </w:tr>
      <w:tr w14:paraId="651A167D">
        <w:tblPrEx>
          <w:tblCellMar>
            <w:top w:w="0" w:type="dxa"/>
            <w:left w:w="0" w:type="dxa"/>
            <w:bottom w:w="0" w:type="dxa"/>
            <w:right w:w="0" w:type="dxa"/>
          </w:tblCellMar>
        </w:tblPrEx>
        <w:trPr>
          <w:trHeight w:val="489" w:hRule="exact"/>
        </w:trPr>
        <w:tc>
          <w:tcPr>
            <w:tcW w:w="630" w:type="dxa"/>
            <w:tcBorders>
              <w:top w:val="single" w:color="000000" w:sz="6" w:space="0"/>
              <w:left w:val="single" w:color="000000" w:sz="6" w:space="0"/>
              <w:bottom w:val="single" w:color="000000" w:sz="6" w:space="0"/>
              <w:right w:val="single" w:color="000000" w:sz="6" w:space="0"/>
            </w:tcBorders>
          </w:tcPr>
          <w:p w14:paraId="43B11A1C">
            <w:pPr>
              <w:spacing w:line="240" w:lineRule="auto"/>
              <w:rPr>
                <w:rFonts w:hint="default" w:ascii="Times New Roman" w:hAnsi="Times New Roman" w:cs="Times New Roman" w:eastAsiaTheme="minorEastAsia"/>
                <w:color w:val="auto"/>
                <w:highlight w:val="none"/>
              </w:rPr>
            </w:pPr>
          </w:p>
        </w:tc>
        <w:tc>
          <w:tcPr>
            <w:tcW w:w="1905" w:type="dxa"/>
            <w:tcBorders>
              <w:top w:val="single" w:color="000000" w:sz="6" w:space="0"/>
              <w:left w:val="single" w:color="000000" w:sz="6" w:space="0"/>
              <w:bottom w:val="single" w:color="000000" w:sz="6" w:space="0"/>
              <w:right w:val="single" w:color="000000" w:sz="6" w:space="0"/>
            </w:tcBorders>
          </w:tcPr>
          <w:p w14:paraId="119594F1">
            <w:pPr>
              <w:pStyle w:val="21"/>
              <w:spacing w:before="65"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小计</w:t>
            </w:r>
          </w:p>
        </w:tc>
        <w:tc>
          <w:tcPr>
            <w:tcW w:w="645" w:type="dxa"/>
            <w:tcBorders>
              <w:top w:val="single" w:color="000000" w:sz="6" w:space="0"/>
              <w:left w:val="single" w:color="000000" w:sz="6" w:space="0"/>
              <w:bottom w:val="single" w:color="000000" w:sz="6" w:space="0"/>
              <w:right w:val="single" w:color="000000" w:sz="6" w:space="0"/>
            </w:tcBorders>
          </w:tcPr>
          <w:p w14:paraId="51CF0ADE">
            <w:pPr>
              <w:pStyle w:val="21"/>
              <w:spacing w:before="27" w:line="240" w:lineRule="auto"/>
              <w:ind w:left="209" w:right="0"/>
              <w:jc w:val="left"/>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47</w:t>
            </w:r>
          </w:p>
        </w:tc>
        <w:tc>
          <w:tcPr>
            <w:tcW w:w="5100" w:type="dxa"/>
            <w:tcBorders>
              <w:top w:val="single" w:color="000000" w:sz="6" w:space="0"/>
              <w:left w:val="single" w:color="000000" w:sz="6" w:space="0"/>
              <w:bottom w:val="single" w:color="000000" w:sz="6" w:space="0"/>
              <w:right w:val="single" w:color="000000" w:sz="6" w:space="0"/>
            </w:tcBorders>
          </w:tcPr>
          <w:p w14:paraId="65043660">
            <w:pPr>
              <w:spacing w:line="240" w:lineRule="auto"/>
              <w:rPr>
                <w:rFonts w:hint="default" w:ascii="Times New Roman" w:hAnsi="Times New Roman" w:cs="Times New Roman" w:eastAsiaTheme="minorEastAsia"/>
                <w:color w:val="auto"/>
                <w:highlight w:val="none"/>
              </w:rPr>
            </w:pPr>
          </w:p>
        </w:tc>
        <w:tc>
          <w:tcPr>
            <w:tcW w:w="915" w:type="dxa"/>
            <w:tcBorders>
              <w:top w:val="single" w:color="000000" w:sz="6" w:space="0"/>
              <w:left w:val="single" w:color="000000" w:sz="6" w:space="0"/>
              <w:bottom w:val="single" w:color="000000" w:sz="6" w:space="0"/>
              <w:right w:val="single" w:color="000000" w:sz="6" w:space="0"/>
            </w:tcBorders>
          </w:tcPr>
          <w:p w14:paraId="5D9A93B5">
            <w:pPr>
              <w:spacing w:line="240" w:lineRule="auto"/>
              <w:rPr>
                <w:rFonts w:hint="default" w:ascii="Times New Roman" w:hAnsi="Times New Roman" w:cs="Times New Roman" w:eastAsiaTheme="minorEastAsia"/>
                <w:color w:val="auto"/>
                <w:highlight w:val="none"/>
              </w:rPr>
            </w:pPr>
          </w:p>
        </w:tc>
      </w:tr>
    </w:tbl>
    <w:p w14:paraId="230F8451">
      <w:pPr>
        <w:spacing w:before="9" w:line="360" w:lineRule="auto"/>
        <w:ind w:right="0"/>
        <w:rPr>
          <w:rFonts w:hint="default" w:ascii="Times New Roman" w:hAnsi="Times New Roman" w:cs="Times New Roman" w:eastAsiaTheme="minorEastAsia"/>
          <w:b/>
          <w:bCs/>
          <w:color w:val="auto"/>
          <w:sz w:val="16"/>
          <w:szCs w:val="16"/>
          <w:highlight w:val="none"/>
        </w:rPr>
      </w:pPr>
    </w:p>
    <w:p w14:paraId="23CF316C">
      <w:pPr>
        <w:spacing w:before="34" w:line="360" w:lineRule="auto"/>
        <w:ind w:left="198" w:right="108" w:firstLine="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注：（1）人员工作经验时间从毕业时间起计。</w:t>
      </w:r>
    </w:p>
    <w:p w14:paraId="2AD8BE28">
      <w:pPr>
        <w:spacing w:before="0" w:line="360" w:lineRule="auto"/>
        <w:ind w:left="198" w:right="108" w:firstLine="42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2"/>
          <w:sz w:val="21"/>
          <w:szCs w:val="21"/>
          <w:highlight w:val="none"/>
        </w:rPr>
        <w:t xml:space="preserve">（2）一级注册造价工程师是指根据住房城乡建设部、交通运输部、水利部、人力资源社会保 </w:t>
      </w:r>
      <w:r>
        <w:rPr>
          <w:rFonts w:hint="default" w:ascii="Times New Roman" w:hAnsi="Times New Roman" w:cs="Times New Roman" w:eastAsiaTheme="minorEastAsia"/>
          <w:color w:val="auto"/>
          <w:spacing w:val="-7"/>
          <w:w w:val="99"/>
          <w:sz w:val="21"/>
          <w:szCs w:val="21"/>
          <w:highlight w:val="none"/>
        </w:rPr>
        <w:t>障部发布的《造价工程师职业资格制度规定》、《造价工程师职业资格考试实施办法》（建人［2018］</w:t>
      </w:r>
      <w:r>
        <w:rPr>
          <w:rFonts w:hint="default" w:ascii="Times New Roman" w:hAnsi="Times New Roman" w:cs="Times New Roman" w:eastAsiaTheme="minorEastAsia"/>
          <w:color w:val="auto"/>
          <w:w w:val="99"/>
          <w:sz w:val="21"/>
          <w:szCs w:val="21"/>
          <w:highlight w:val="none"/>
        </w:rPr>
        <w:t xml:space="preserve"> </w:t>
      </w:r>
      <w:r>
        <w:rPr>
          <w:rFonts w:hint="default" w:ascii="Times New Roman" w:hAnsi="Times New Roman" w:cs="Times New Roman" w:eastAsiaTheme="minorEastAsia"/>
          <w:color w:val="auto"/>
          <w:w w:val="95"/>
          <w:sz w:val="21"/>
          <w:szCs w:val="21"/>
          <w:highlight w:val="none"/>
        </w:rPr>
        <w:t>67</w:t>
      </w:r>
      <w:r>
        <w:rPr>
          <w:rFonts w:hint="default" w:ascii="Times New Roman" w:hAnsi="Times New Roman" w:cs="Times New Roman" w:eastAsiaTheme="minorEastAsia"/>
          <w:color w:val="auto"/>
          <w:spacing w:val="-1"/>
          <w:w w:val="95"/>
          <w:sz w:val="21"/>
          <w:szCs w:val="21"/>
          <w:highlight w:val="none"/>
        </w:rPr>
        <w:t>号）取得的一级造价工程师职业资格，并经注册且在有效期内。按照《造价工程师职业资格制度</w:t>
      </w:r>
      <w:r>
        <w:rPr>
          <w:rFonts w:hint="default" w:ascii="Times New Roman" w:hAnsi="Times New Roman" w:cs="Times New Roman" w:eastAsiaTheme="minorEastAsia"/>
          <w:color w:val="auto"/>
          <w:spacing w:val="-9"/>
          <w:w w:val="99"/>
          <w:sz w:val="21"/>
          <w:szCs w:val="21"/>
          <w:highlight w:val="none"/>
        </w:rPr>
        <w:t>规定》的规定，根据原人事部、原建设部发布的《造价工程师执业资格制度暂行规定》（人发[1996]77</w:t>
      </w:r>
      <w:r>
        <w:rPr>
          <w:rFonts w:hint="default" w:ascii="Times New Roman" w:hAnsi="Times New Roman" w:cs="Times New Roman" w:eastAsiaTheme="minorEastAsia"/>
          <w:color w:val="auto"/>
          <w:w w:val="99"/>
          <w:sz w:val="21"/>
          <w:szCs w:val="21"/>
          <w:highlight w:val="none"/>
        </w:rPr>
        <w:t xml:space="preserve"> </w:t>
      </w:r>
      <w:r>
        <w:rPr>
          <w:rFonts w:hint="default" w:ascii="Times New Roman" w:hAnsi="Times New Roman" w:cs="Times New Roman" w:eastAsiaTheme="minorEastAsia"/>
          <w:color w:val="auto"/>
          <w:sz w:val="21"/>
          <w:szCs w:val="21"/>
          <w:highlight w:val="none"/>
        </w:rPr>
        <w:t>号)取得的造价工程师执业资格，并经注册且在有效期内的，等同于一级注册造价工程师。</w:t>
      </w:r>
    </w:p>
    <w:p w14:paraId="50A0D87F">
      <w:pPr>
        <w:spacing w:before="34" w:line="360" w:lineRule="auto"/>
        <w:ind w:left="100" w:right="218" w:firstLine="42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2"/>
          <w:sz w:val="21"/>
          <w:szCs w:val="21"/>
          <w:highlight w:val="none"/>
        </w:rPr>
        <w:t xml:space="preserve">（3）上表人员均要求为投标单位正式职工，即指在投标单位已购买发布招标公告前一个月或 </w:t>
      </w:r>
      <w:r>
        <w:rPr>
          <w:rFonts w:hint="default" w:ascii="Times New Roman" w:hAnsi="Times New Roman" w:cs="Times New Roman" w:eastAsiaTheme="minorEastAsia"/>
          <w:color w:val="auto"/>
          <w:sz w:val="21"/>
          <w:szCs w:val="21"/>
          <w:highlight w:val="none"/>
        </w:rPr>
        <w:t>以上社保的在职人员，须同时提供社保证明。除特别约定外，各岗位人员不得相互兼职。</w:t>
      </w:r>
    </w:p>
    <w:p w14:paraId="34712763">
      <w:pPr>
        <w:pStyle w:val="8"/>
        <w:spacing w:before="28"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10.2 人员进场管理</w:t>
      </w:r>
    </w:p>
    <w:p w14:paraId="21A55AD6">
      <w:pPr>
        <w:pStyle w:val="8"/>
        <w:spacing w:before="151"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除合同条款另有约定外，承包人应在接到开工通知后</w:t>
      </w:r>
      <w:r>
        <w:rPr>
          <w:rFonts w:hint="default" w:ascii="Times New Roman" w:hAnsi="Times New Roman" w:cs="Times New Roman" w:eastAsiaTheme="minorEastAsia"/>
          <w:color w:val="auto"/>
          <w:spacing w:val="-71"/>
          <w:highlight w:val="none"/>
        </w:rPr>
        <w:t xml:space="preserve"> </w:t>
      </w:r>
      <w:r>
        <w:rPr>
          <w:rFonts w:hint="default" w:ascii="Times New Roman" w:hAnsi="Times New Roman" w:cs="Times New Roman" w:eastAsiaTheme="minorEastAsia"/>
          <w:color w:val="auto"/>
          <w:highlight w:val="none"/>
        </w:rPr>
        <w:t>7</w:t>
      </w:r>
      <w:r>
        <w:rPr>
          <w:rFonts w:hint="default" w:ascii="Times New Roman" w:hAnsi="Times New Roman" w:cs="Times New Roman" w:eastAsiaTheme="minorEastAsia"/>
          <w:color w:val="auto"/>
          <w:spacing w:val="-71"/>
          <w:highlight w:val="none"/>
        </w:rPr>
        <w:t xml:space="preserve"> </w:t>
      </w:r>
      <w:r>
        <w:rPr>
          <w:rFonts w:hint="default" w:ascii="Times New Roman" w:hAnsi="Times New Roman" w:cs="Times New Roman" w:eastAsiaTheme="minorEastAsia"/>
          <w:color w:val="auto"/>
          <w:highlight w:val="none"/>
        </w:rPr>
        <w:t xml:space="preserve">天内，向监理人提交承包人 </w:t>
      </w:r>
      <w:r>
        <w:rPr>
          <w:rFonts w:hint="default" w:ascii="Times New Roman" w:hAnsi="Times New Roman" w:cs="Times New Roman" w:eastAsiaTheme="minorEastAsia"/>
          <w:color w:val="auto"/>
          <w:spacing w:val="-6"/>
          <w:highlight w:val="none"/>
        </w:rPr>
        <w:t xml:space="preserve">项目管理机构及施工现场人员安排的报告，其内容应包括合同管理、施工、技术、材料、 </w:t>
      </w:r>
      <w:r>
        <w:rPr>
          <w:rFonts w:hint="default" w:ascii="Times New Roman" w:hAnsi="Times New Roman" w:cs="Times New Roman" w:eastAsiaTheme="minorEastAsia"/>
          <w:color w:val="auto"/>
          <w:spacing w:val="-3"/>
          <w:highlight w:val="none"/>
        </w:rPr>
        <w:t xml:space="preserve">质量、安全、财务等主要施工管理人员名单及其岗位、注册执业资格等，以及各工种技 术工人的安排情况，并同时提交主要施工管理人员与承包人之间的劳动关系证明和缴纳 社会保险的有效证明，安全、质量管理岗位系列人员须接受发包人面试、考核，符合发 包人要求者方能正式上岗。特殊工种作业人员均应持有相应的资格证明，并报监理单位 </w:t>
      </w:r>
      <w:r>
        <w:rPr>
          <w:rFonts w:hint="default" w:ascii="Times New Roman" w:hAnsi="Times New Roman" w:cs="Times New Roman" w:eastAsiaTheme="minorEastAsia"/>
          <w:color w:val="auto"/>
          <w:highlight w:val="none"/>
        </w:rPr>
        <w:t>审核。</w:t>
      </w:r>
    </w:p>
    <w:p w14:paraId="10A92C05">
      <w:pPr>
        <w:pStyle w:val="8"/>
        <w:spacing w:before="151"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10.3 人员变更管理</w:t>
      </w:r>
    </w:p>
    <w:p w14:paraId="40E2A20F">
      <w:pPr>
        <w:pStyle w:val="8"/>
        <w:spacing w:before="151"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承包人派驻到施工现场的主要施工管理人员应相对稳定。施工过程中如有变动，承包人应及时向监理人提交施工现场人员变动情况的报告。承包人更换主要施工管理人员 时，应提前 7 天书面通知监理人，并征得发包人书面同意。通知中应当载明继任人员的 注册执业资格、管理经验等资料</w:t>
      </w:r>
      <w:r>
        <w:rPr>
          <w:rFonts w:hint="default" w:ascii="Times New Roman" w:hAnsi="Times New Roman" w:cs="Times New Roman" w:eastAsiaTheme="minorEastAsia"/>
          <w:color w:val="auto"/>
          <w:highlight w:val="none"/>
          <w:lang w:eastAsia="zh-CN"/>
        </w:rPr>
        <w:t>，且继任人员的资格及管理经验应相当或优于原管理人员</w:t>
      </w:r>
      <w:r>
        <w:rPr>
          <w:rFonts w:hint="default" w:ascii="Times New Roman" w:hAnsi="Times New Roman" w:cs="Times New Roman" w:eastAsiaTheme="minorEastAsia"/>
          <w:color w:val="auto"/>
          <w:highlight w:val="none"/>
        </w:rPr>
        <w:t>。承包人擅自更换主要施工管理人员，应按照合同条款 约定承担违约责任。</w:t>
      </w:r>
    </w:p>
    <w:p w14:paraId="60B42854">
      <w:pPr>
        <w:pStyle w:val="8"/>
        <w:spacing w:before="151"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项目经理更换如存在下列情形之一的，将被拒绝</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年内参与发包人后续工程投标:</w:t>
      </w:r>
    </w:p>
    <w:p w14:paraId="3E0285B1">
      <w:pPr>
        <w:pStyle w:val="8"/>
        <w:spacing w:before="15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10.3.1 承包人委派的项目经理长期不到位（即连续三个月或以上达不到合同约定 的出勤率）。</w:t>
      </w:r>
    </w:p>
    <w:p w14:paraId="38A7E5C5">
      <w:pPr>
        <w:pStyle w:val="8"/>
        <w:spacing w:before="15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10.3.2 承包人自行调换或未按照发包人要求及时更换项目经理的。 经发包人同意撤换的项目经理，自撤换之日起半年内，该项目经理不得再作为发包人后续招标项目时拟委派项目管理机构的项目经理。</w:t>
      </w:r>
    </w:p>
    <w:p w14:paraId="1E79F84E">
      <w:pPr>
        <w:pStyle w:val="8"/>
        <w:spacing w:before="15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 10.4 人员撤换管理</w:t>
      </w:r>
    </w:p>
    <w:p w14:paraId="17FE101C">
      <w:pPr>
        <w:pStyle w:val="8"/>
        <w:spacing w:before="34"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发包人对于承包人主要施工管理人员的资格或能力有异议的，承包人应提供资料证</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 xml:space="preserve">明被质疑人员有能力完成其岗位工作或不存在发包人所质疑的情形。发包人要求撤换不 能按照合同约定履行职责及义务的主要施工管理人员的，承包人应当撤换。承包人无正 </w:t>
      </w:r>
      <w:r>
        <w:rPr>
          <w:rFonts w:hint="default" w:ascii="Times New Roman" w:hAnsi="Times New Roman" w:cs="Times New Roman" w:eastAsiaTheme="minorEastAsia"/>
          <w:color w:val="auto"/>
          <w:highlight w:val="none"/>
        </w:rPr>
        <w:t>当理由拒绝撤换的，应按照合同条款的约定承担违约责任。</w:t>
      </w:r>
    </w:p>
    <w:p w14:paraId="7256716F">
      <w:pPr>
        <w:pStyle w:val="8"/>
        <w:spacing w:before="2" w:line="360" w:lineRule="auto"/>
        <w:ind w:left="524" w:right="6401"/>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10.5 人员请销假管理</w:t>
      </w:r>
    </w:p>
    <w:p w14:paraId="7E31BFEB">
      <w:pPr>
        <w:pStyle w:val="8"/>
        <w:spacing w:before="2" w:line="360" w:lineRule="auto"/>
        <w:ind w:left="524" w:right="6401"/>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5"/>
          <w:highlight w:val="none"/>
        </w:rPr>
        <w:t xml:space="preserve">按合同条款约定执行。 </w:t>
      </w:r>
      <w:r>
        <w:rPr>
          <w:rFonts w:hint="default" w:ascii="Times New Roman" w:hAnsi="Times New Roman" w:cs="Times New Roman" w:eastAsiaTheme="minorEastAsia"/>
          <w:color w:val="auto"/>
          <w:highlight w:val="none"/>
        </w:rPr>
        <w:t>10.6 人员配合管理</w:t>
      </w:r>
    </w:p>
    <w:p w14:paraId="13DC887C">
      <w:pPr>
        <w:pStyle w:val="8"/>
        <w:spacing w:before="34"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5"/>
          <w:highlight w:val="none"/>
        </w:rPr>
        <w:t xml:space="preserve">承包人须配备交通保障设施用于现场人员的协调管理、对外联系、报批报验等工作， </w:t>
      </w:r>
      <w:r>
        <w:rPr>
          <w:rFonts w:hint="default" w:ascii="Times New Roman" w:hAnsi="Times New Roman" w:cs="Times New Roman" w:eastAsiaTheme="minorEastAsia"/>
          <w:color w:val="auto"/>
          <w:highlight w:val="none"/>
        </w:rPr>
        <w:t>相关费用应包含在投标费用中。</w:t>
      </w:r>
    </w:p>
    <w:p w14:paraId="71517298">
      <w:pPr>
        <w:pStyle w:val="8"/>
        <w:spacing w:before="34" w:line="360" w:lineRule="auto"/>
        <w:ind w:left="580"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11</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主要施工机械设备要求</w:t>
      </w:r>
    </w:p>
    <w:p w14:paraId="5EC26CB9">
      <w:pPr>
        <w:pStyle w:val="8"/>
        <w:spacing w:line="360" w:lineRule="auto"/>
        <w:ind w:left="524" w:right="212" w:firstLine="5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11.1 配备基本要求 </w:t>
      </w:r>
    </w:p>
    <w:p w14:paraId="41ACB508">
      <w:pPr>
        <w:pStyle w:val="8"/>
        <w:spacing w:line="360" w:lineRule="auto"/>
        <w:ind w:left="524" w:right="212" w:firstLine="531" w:firstLineChars="22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本项目需投入的施工机械基本要求详见下表。投标人需根据本项目工程的特点，结</w:t>
      </w:r>
      <w:r>
        <w:rPr>
          <w:rFonts w:hint="default" w:ascii="Times New Roman" w:hAnsi="Times New Roman" w:cs="Times New Roman" w:eastAsiaTheme="minorEastAsia"/>
          <w:color w:val="auto"/>
          <w:highlight w:val="none"/>
        </w:rPr>
        <w:t>合本企业的实力和资源情况配备，配备要求如下：</w:t>
      </w:r>
    </w:p>
    <w:p w14:paraId="1496F207">
      <w:pPr>
        <w:pStyle w:val="6"/>
        <w:spacing w:after="34" w:line="360" w:lineRule="auto"/>
        <w:ind w:left="3182" w:right="3301"/>
        <w:jc w:val="center"/>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color w:val="auto"/>
          <w:highlight w:val="none"/>
        </w:rPr>
        <w:t>主要施工机械设备要求</w:t>
      </w:r>
    </w:p>
    <w:tbl>
      <w:tblPr>
        <w:tblStyle w:val="14"/>
        <w:tblW w:w="0" w:type="auto"/>
        <w:tblInd w:w="208" w:type="dxa"/>
        <w:tblLayout w:type="fixed"/>
        <w:tblCellMar>
          <w:top w:w="0" w:type="dxa"/>
          <w:left w:w="0" w:type="dxa"/>
          <w:bottom w:w="0" w:type="dxa"/>
          <w:right w:w="0" w:type="dxa"/>
        </w:tblCellMar>
      </w:tblPr>
      <w:tblGrid>
        <w:gridCol w:w="873"/>
        <w:gridCol w:w="2433"/>
        <w:gridCol w:w="2067"/>
        <w:gridCol w:w="3420"/>
      </w:tblGrid>
      <w:tr w14:paraId="606F979E">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15813251">
            <w:pPr>
              <w:pStyle w:val="21"/>
              <w:spacing w:before="113" w:line="240" w:lineRule="auto"/>
              <w:ind w:right="3"/>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序号</w:t>
            </w:r>
          </w:p>
        </w:tc>
        <w:tc>
          <w:tcPr>
            <w:tcW w:w="2433" w:type="dxa"/>
            <w:tcBorders>
              <w:top w:val="single" w:color="000000" w:sz="6" w:space="0"/>
              <w:left w:val="single" w:color="000000" w:sz="6" w:space="0"/>
              <w:bottom w:val="single" w:color="000000" w:sz="6" w:space="0"/>
              <w:right w:val="single" w:color="000000" w:sz="6" w:space="0"/>
            </w:tcBorders>
          </w:tcPr>
          <w:p w14:paraId="446FC3B5">
            <w:pPr>
              <w:pStyle w:val="21"/>
              <w:spacing w:before="113" w:line="240" w:lineRule="auto"/>
              <w:ind w:right="2"/>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设备、材料名称</w:t>
            </w:r>
          </w:p>
        </w:tc>
        <w:tc>
          <w:tcPr>
            <w:tcW w:w="2067" w:type="dxa"/>
            <w:tcBorders>
              <w:top w:val="single" w:color="000000" w:sz="6" w:space="0"/>
              <w:left w:val="single" w:color="000000" w:sz="6" w:space="0"/>
              <w:bottom w:val="single" w:color="000000" w:sz="6" w:space="0"/>
              <w:right w:val="single" w:color="000000" w:sz="6" w:space="0"/>
            </w:tcBorders>
          </w:tcPr>
          <w:p w14:paraId="5DDDA821">
            <w:pPr>
              <w:pStyle w:val="21"/>
              <w:spacing w:before="113" w:line="240" w:lineRule="auto"/>
              <w:ind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数量</w:t>
            </w:r>
          </w:p>
        </w:tc>
        <w:tc>
          <w:tcPr>
            <w:tcW w:w="3420" w:type="dxa"/>
            <w:tcBorders>
              <w:top w:val="single" w:color="000000" w:sz="6" w:space="0"/>
              <w:left w:val="single" w:color="000000" w:sz="6" w:space="0"/>
              <w:bottom w:val="single" w:color="000000" w:sz="6" w:space="0"/>
              <w:right w:val="single" w:color="000000" w:sz="6" w:space="0"/>
            </w:tcBorders>
          </w:tcPr>
          <w:p w14:paraId="6B53B677">
            <w:pPr>
              <w:pStyle w:val="21"/>
              <w:spacing w:before="113" w:line="240" w:lineRule="auto"/>
              <w:ind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备注</w:t>
            </w:r>
          </w:p>
        </w:tc>
      </w:tr>
      <w:tr w14:paraId="5E9AC8B8">
        <w:tblPrEx>
          <w:tblCellMar>
            <w:top w:w="0" w:type="dxa"/>
            <w:left w:w="0" w:type="dxa"/>
            <w:bottom w:w="0" w:type="dxa"/>
            <w:right w:w="0" w:type="dxa"/>
          </w:tblCellMar>
        </w:tblPrEx>
        <w:trPr>
          <w:trHeight w:val="1021" w:hRule="exact"/>
        </w:trPr>
        <w:tc>
          <w:tcPr>
            <w:tcW w:w="873" w:type="dxa"/>
            <w:tcBorders>
              <w:top w:val="single" w:color="000000" w:sz="6" w:space="0"/>
              <w:left w:val="single" w:color="000000" w:sz="6" w:space="0"/>
              <w:bottom w:val="single" w:color="000000" w:sz="6" w:space="0"/>
              <w:right w:val="single" w:color="000000" w:sz="6" w:space="0"/>
            </w:tcBorders>
          </w:tcPr>
          <w:p w14:paraId="1C97EB35">
            <w:pPr>
              <w:pStyle w:val="21"/>
              <w:spacing w:before="2" w:line="240" w:lineRule="auto"/>
              <w:ind w:right="0"/>
              <w:jc w:val="left"/>
              <w:rPr>
                <w:rFonts w:hint="default" w:ascii="Times New Roman" w:hAnsi="Times New Roman" w:cs="Times New Roman" w:eastAsiaTheme="minorEastAsia"/>
                <w:b/>
                <w:bCs/>
                <w:color w:val="auto"/>
                <w:sz w:val="18"/>
                <w:szCs w:val="18"/>
                <w:highlight w:val="none"/>
              </w:rPr>
            </w:pPr>
          </w:p>
          <w:p w14:paraId="1410275F">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2433" w:type="dxa"/>
            <w:tcBorders>
              <w:top w:val="single" w:color="000000" w:sz="6" w:space="0"/>
              <w:left w:val="single" w:color="000000" w:sz="6" w:space="0"/>
              <w:bottom w:val="single" w:color="000000" w:sz="6" w:space="0"/>
              <w:right w:val="single" w:color="000000" w:sz="6" w:space="0"/>
            </w:tcBorders>
          </w:tcPr>
          <w:p w14:paraId="3BE279CA">
            <w:pPr>
              <w:pStyle w:val="21"/>
              <w:spacing w:before="2" w:line="240" w:lineRule="auto"/>
              <w:ind w:right="0"/>
              <w:jc w:val="left"/>
              <w:rPr>
                <w:rFonts w:hint="default" w:ascii="Times New Roman" w:hAnsi="Times New Roman" w:cs="Times New Roman" w:eastAsiaTheme="minorEastAsia"/>
                <w:b/>
                <w:bCs/>
                <w:color w:val="auto"/>
                <w:sz w:val="18"/>
                <w:szCs w:val="18"/>
                <w:highlight w:val="none"/>
              </w:rPr>
            </w:pPr>
          </w:p>
          <w:p w14:paraId="57E2384C">
            <w:pPr>
              <w:pStyle w:val="21"/>
              <w:spacing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塔吊</w:t>
            </w:r>
          </w:p>
        </w:tc>
        <w:tc>
          <w:tcPr>
            <w:tcW w:w="2067" w:type="dxa"/>
            <w:tcBorders>
              <w:top w:val="single" w:color="000000" w:sz="6" w:space="0"/>
              <w:left w:val="single" w:color="000000" w:sz="6" w:space="0"/>
              <w:bottom w:val="single" w:color="000000" w:sz="6" w:space="0"/>
              <w:right w:val="single" w:color="000000" w:sz="6" w:space="0"/>
            </w:tcBorders>
          </w:tcPr>
          <w:p w14:paraId="11FACC77">
            <w:pPr>
              <w:pStyle w:val="21"/>
              <w:spacing w:before="189" w:line="240" w:lineRule="auto"/>
              <w:ind w:left="333"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 xml:space="preserve">不少于 </w:t>
            </w:r>
            <w:r>
              <w:rPr>
                <w:rFonts w:hint="default" w:ascii="Times New Roman" w:hAnsi="Times New Roman" w:cs="Times New Roman" w:eastAsiaTheme="minorEastAsia"/>
                <w:color w:val="auto"/>
                <w:sz w:val="22"/>
                <w:szCs w:val="22"/>
                <w:highlight w:val="none"/>
                <w:u w:val="single" w:color="000000"/>
                <w:lang w:val="en-US" w:eastAsia="zh-CN"/>
              </w:rPr>
              <w:t>10</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vAlign w:val="center"/>
          </w:tcPr>
          <w:p w14:paraId="4808122B">
            <w:pPr>
              <w:pStyle w:val="21"/>
              <w:spacing w:line="240" w:lineRule="auto"/>
              <w:ind w:left="186" w:right="0" w:hanging="87"/>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按平面图合理排布，同时满足地下室</w:t>
            </w:r>
            <w:r>
              <w:rPr>
                <w:rFonts w:hint="default" w:ascii="Times New Roman" w:hAnsi="Times New Roman" w:cs="Times New Roman" w:eastAsiaTheme="minorEastAsia"/>
                <w:color w:val="auto"/>
                <w:w w:val="95"/>
                <w:sz w:val="21"/>
                <w:szCs w:val="21"/>
                <w:highlight w:val="none"/>
              </w:rPr>
              <w:t xml:space="preserve">范围材料运输及装配式构件的吊装 </w:t>
            </w:r>
            <w:r>
              <w:rPr>
                <w:rFonts w:hint="default" w:ascii="Times New Roman" w:hAnsi="Times New Roman" w:cs="Times New Roman" w:eastAsiaTheme="minorEastAsia"/>
                <w:color w:val="auto"/>
                <w:sz w:val="21"/>
                <w:szCs w:val="21"/>
                <w:highlight w:val="none"/>
              </w:rPr>
              <w:t>需求。</w:t>
            </w:r>
          </w:p>
        </w:tc>
      </w:tr>
      <w:tr w14:paraId="6E529225">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62D73158">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2433" w:type="dxa"/>
            <w:tcBorders>
              <w:top w:val="single" w:color="000000" w:sz="6" w:space="0"/>
              <w:left w:val="single" w:color="000000" w:sz="6" w:space="0"/>
              <w:bottom w:val="single" w:color="000000" w:sz="6" w:space="0"/>
              <w:right w:val="single" w:color="000000" w:sz="6" w:space="0"/>
            </w:tcBorders>
          </w:tcPr>
          <w:p w14:paraId="29E8547F">
            <w:pPr>
              <w:pStyle w:val="21"/>
              <w:spacing w:before="113"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冲孔桩机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0B431746">
            <w:pPr>
              <w:pStyle w:val="21"/>
              <w:spacing w:before="63" w:line="240" w:lineRule="auto"/>
              <w:ind w:left="333"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 xml:space="preserve">不少于 </w:t>
            </w:r>
            <w:r>
              <w:rPr>
                <w:rFonts w:hint="default" w:ascii="Times New Roman" w:hAnsi="Times New Roman" w:cs="Times New Roman" w:eastAsiaTheme="minorEastAsia"/>
                <w:color w:val="auto"/>
                <w:sz w:val="22"/>
                <w:szCs w:val="22"/>
                <w:highlight w:val="none"/>
                <w:u w:val="single" w:color="000000"/>
                <w:lang w:val="en-US" w:eastAsia="zh-CN"/>
              </w:rPr>
              <w:t>20</w:t>
            </w:r>
            <w:r>
              <w:rPr>
                <w:rFonts w:hint="default" w:ascii="Times New Roman" w:hAnsi="Times New Roman" w:cs="Times New Roman" w:eastAsiaTheme="minorEastAsia"/>
                <w:color w:val="auto"/>
                <w:spacing w:val="-58"/>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1F0137B1">
            <w:pPr>
              <w:pStyle w:val="21"/>
              <w:spacing w:before="2" w:line="240" w:lineRule="auto"/>
              <w:ind w:left="1238" w:right="101" w:hanging="1138"/>
              <w:jc w:val="left"/>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rPr>
              <w:t>现场必须配备</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pacing w:val="-4"/>
                <w:sz w:val="21"/>
                <w:szCs w:val="21"/>
                <w:highlight w:val="none"/>
              </w:rPr>
              <w:t>个备用锤，满足阶段</w:t>
            </w:r>
            <w:r>
              <w:rPr>
                <w:rFonts w:hint="default" w:ascii="Times New Roman" w:hAnsi="Times New Roman" w:cs="Times New Roman" w:eastAsiaTheme="minorEastAsia"/>
                <w:color w:val="auto"/>
                <w:sz w:val="21"/>
                <w:szCs w:val="21"/>
                <w:highlight w:val="none"/>
              </w:rPr>
              <w:t>性进度需求</w:t>
            </w:r>
            <w:r>
              <w:rPr>
                <w:rFonts w:hint="default" w:ascii="Times New Roman" w:hAnsi="Times New Roman" w:cs="Times New Roman" w:eastAsiaTheme="minorEastAsia"/>
                <w:color w:val="auto"/>
                <w:sz w:val="21"/>
                <w:szCs w:val="21"/>
                <w:highlight w:val="none"/>
                <w:lang w:eastAsia="zh-CN"/>
              </w:rPr>
              <w:t>，</w:t>
            </w:r>
          </w:p>
        </w:tc>
      </w:tr>
      <w:tr w14:paraId="0A88A566">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463C9205">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2433" w:type="dxa"/>
            <w:tcBorders>
              <w:top w:val="single" w:color="000000" w:sz="6" w:space="0"/>
              <w:left w:val="single" w:color="000000" w:sz="6" w:space="0"/>
              <w:bottom w:val="single" w:color="000000" w:sz="6" w:space="0"/>
              <w:right w:val="single" w:color="000000" w:sz="6" w:space="0"/>
            </w:tcBorders>
          </w:tcPr>
          <w:p w14:paraId="57FCB784">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旋挖桩机</w:t>
            </w:r>
          </w:p>
        </w:tc>
        <w:tc>
          <w:tcPr>
            <w:tcW w:w="2067" w:type="dxa"/>
            <w:tcBorders>
              <w:top w:val="single" w:color="000000" w:sz="6" w:space="0"/>
              <w:left w:val="single" w:color="000000" w:sz="6" w:space="0"/>
              <w:bottom w:val="single" w:color="000000" w:sz="6" w:space="0"/>
              <w:right w:val="single" w:color="000000" w:sz="6" w:space="0"/>
            </w:tcBorders>
          </w:tcPr>
          <w:p w14:paraId="434E4AE0">
            <w:pPr>
              <w:pStyle w:val="21"/>
              <w:spacing w:before="64" w:line="240" w:lineRule="auto"/>
              <w:ind w:left="389"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 xml:space="preserve">不少于 </w:t>
            </w:r>
            <w:r>
              <w:rPr>
                <w:rFonts w:hint="default" w:ascii="Times New Roman" w:hAnsi="Times New Roman" w:cs="Times New Roman" w:eastAsiaTheme="minorEastAsia"/>
                <w:color w:val="auto"/>
                <w:sz w:val="22"/>
                <w:szCs w:val="22"/>
                <w:highlight w:val="none"/>
                <w:u w:val="single" w:color="000000"/>
                <w:lang w:val="en-US" w:eastAsia="zh-CN"/>
              </w:rPr>
              <w:t>18</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17A8EC64">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7EA38FCC">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36D679C7">
            <w:pPr>
              <w:pStyle w:val="21"/>
              <w:spacing w:before="113" w:line="240" w:lineRule="auto"/>
              <w:ind w:right="0" w:rightChars="0"/>
              <w:jc w:val="center"/>
              <w:rPr>
                <w:rFonts w:hint="default" w:ascii="Times New Roman" w:hAnsi="Times New Roman" w:cs="Times New Roman" w:eastAsiaTheme="minorEastAsia"/>
                <w:color w:val="auto"/>
                <w:sz w:val="21"/>
                <w:szCs w:val="21"/>
                <w:highlight w:val="none"/>
                <w:lang w:val="en-US" w:eastAsia="zh-CN" w:bidi="ar-SA"/>
              </w:rPr>
            </w:pPr>
            <w:r>
              <w:rPr>
                <w:rFonts w:hint="default" w:ascii="Times New Roman" w:hAnsi="Times New Roman" w:cs="Times New Roman" w:eastAsiaTheme="minorEastAsia"/>
                <w:color w:val="auto"/>
                <w:sz w:val="21"/>
                <w:highlight w:val="none"/>
              </w:rPr>
              <w:t>4</w:t>
            </w:r>
          </w:p>
        </w:tc>
        <w:tc>
          <w:tcPr>
            <w:tcW w:w="2433" w:type="dxa"/>
            <w:tcBorders>
              <w:top w:val="single" w:color="000000" w:sz="6" w:space="0"/>
              <w:left w:val="single" w:color="000000" w:sz="6" w:space="0"/>
              <w:bottom w:val="single" w:color="000000" w:sz="6" w:space="0"/>
              <w:right w:val="single" w:color="000000" w:sz="6" w:space="0"/>
            </w:tcBorders>
          </w:tcPr>
          <w:p w14:paraId="2B064A29">
            <w:pPr>
              <w:pStyle w:val="21"/>
              <w:spacing w:before="112"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全套管全回转机成套设备</w:t>
            </w:r>
          </w:p>
        </w:tc>
        <w:tc>
          <w:tcPr>
            <w:tcW w:w="2067" w:type="dxa"/>
            <w:tcBorders>
              <w:top w:val="single" w:color="000000" w:sz="6" w:space="0"/>
              <w:left w:val="single" w:color="000000" w:sz="6" w:space="0"/>
              <w:bottom w:val="single" w:color="000000" w:sz="6" w:space="0"/>
              <w:right w:val="single" w:color="000000" w:sz="6" w:space="0"/>
            </w:tcBorders>
            <w:vAlign w:val="top"/>
          </w:tcPr>
          <w:p w14:paraId="3AE5548B">
            <w:pPr>
              <w:pStyle w:val="21"/>
              <w:spacing w:before="64" w:line="240" w:lineRule="auto"/>
              <w:ind w:left="389" w:leftChars="0" w:right="0" w:rightChars="0"/>
              <w:jc w:val="left"/>
              <w:rPr>
                <w:rFonts w:hint="default" w:ascii="Times New Roman" w:hAnsi="Times New Roman" w:cs="Times New Roman" w:eastAsiaTheme="minorEastAsia"/>
                <w:color w:val="auto"/>
                <w:sz w:val="22"/>
                <w:szCs w:val="22"/>
                <w:highlight w:val="none"/>
                <w:lang w:val="en-US" w:eastAsia="en-US" w:bidi="ar-SA"/>
              </w:rPr>
            </w:pPr>
            <w:r>
              <w:rPr>
                <w:rFonts w:hint="default" w:ascii="Times New Roman" w:hAnsi="Times New Roman" w:cs="Times New Roman" w:eastAsiaTheme="minorEastAsia"/>
                <w:color w:val="auto"/>
                <w:sz w:val="22"/>
                <w:szCs w:val="22"/>
                <w:highlight w:val="none"/>
              </w:rPr>
              <w:t xml:space="preserve">不少于 </w:t>
            </w:r>
            <w:r>
              <w:rPr>
                <w:rFonts w:hint="default" w:ascii="Times New Roman" w:hAnsi="Times New Roman" w:cs="Times New Roman" w:eastAsiaTheme="minorEastAsia"/>
                <w:color w:val="auto"/>
                <w:sz w:val="22"/>
                <w:szCs w:val="22"/>
                <w:highlight w:val="none"/>
                <w:u w:val="single" w:color="000000"/>
                <w:lang w:val="en-US" w:eastAsia="zh-CN"/>
              </w:rPr>
              <w:t>5</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vAlign w:val="top"/>
          </w:tcPr>
          <w:p w14:paraId="1A56AB60">
            <w:pPr>
              <w:pStyle w:val="21"/>
              <w:spacing w:before="112"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满足阶段性进度需求</w:t>
            </w:r>
          </w:p>
        </w:tc>
      </w:tr>
      <w:tr w14:paraId="2B39032D">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4BA7417D">
            <w:pPr>
              <w:pStyle w:val="21"/>
              <w:spacing w:before="112"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5</w:t>
            </w:r>
          </w:p>
        </w:tc>
        <w:tc>
          <w:tcPr>
            <w:tcW w:w="2433" w:type="dxa"/>
            <w:tcBorders>
              <w:top w:val="single" w:color="000000" w:sz="6" w:space="0"/>
              <w:left w:val="single" w:color="000000" w:sz="6" w:space="0"/>
              <w:bottom w:val="single" w:color="000000" w:sz="6" w:space="0"/>
              <w:right w:val="single" w:color="000000" w:sz="6" w:space="0"/>
            </w:tcBorders>
          </w:tcPr>
          <w:p w14:paraId="4ADE7B33">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三轴搅拌桩</w:t>
            </w:r>
          </w:p>
        </w:tc>
        <w:tc>
          <w:tcPr>
            <w:tcW w:w="2067" w:type="dxa"/>
            <w:tcBorders>
              <w:top w:val="single" w:color="000000" w:sz="6" w:space="0"/>
              <w:left w:val="single" w:color="000000" w:sz="6" w:space="0"/>
              <w:bottom w:val="single" w:color="000000" w:sz="6" w:space="0"/>
              <w:right w:val="single" w:color="000000" w:sz="6" w:space="0"/>
            </w:tcBorders>
          </w:tcPr>
          <w:p w14:paraId="6A080B85">
            <w:pPr>
              <w:pStyle w:val="21"/>
              <w:spacing w:before="63" w:line="240" w:lineRule="auto"/>
              <w:ind w:left="415"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rPr>
              <w:t>5</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472170D2">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4A78690F">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5F6B520B">
            <w:pPr>
              <w:pStyle w:val="21"/>
              <w:spacing w:before="113"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6</w:t>
            </w:r>
          </w:p>
        </w:tc>
        <w:tc>
          <w:tcPr>
            <w:tcW w:w="2433" w:type="dxa"/>
            <w:tcBorders>
              <w:top w:val="single" w:color="000000" w:sz="6" w:space="0"/>
              <w:left w:val="single" w:color="000000" w:sz="6" w:space="0"/>
              <w:bottom w:val="single" w:color="000000" w:sz="6" w:space="0"/>
              <w:right w:val="single" w:color="000000" w:sz="6" w:space="0"/>
            </w:tcBorders>
          </w:tcPr>
          <w:p w14:paraId="35D73115">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静压桩机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30ABCC56">
            <w:pPr>
              <w:pStyle w:val="21"/>
              <w:spacing w:before="64" w:line="240" w:lineRule="auto"/>
              <w:ind w:left="360"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rPr>
              <w:t>10</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49B93555">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0E8E7957">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3AAEF3DC">
            <w:pPr>
              <w:pStyle w:val="21"/>
              <w:spacing w:before="112"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7</w:t>
            </w:r>
          </w:p>
        </w:tc>
        <w:tc>
          <w:tcPr>
            <w:tcW w:w="2433" w:type="dxa"/>
            <w:tcBorders>
              <w:top w:val="single" w:color="000000" w:sz="6" w:space="0"/>
              <w:left w:val="single" w:color="000000" w:sz="6" w:space="0"/>
              <w:bottom w:val="single" w:color="000000" w:sz="6" w:space="0"/>
              <w:right w:val="single" w:color="000000" w:sz="6" w:space="0"/>
            </w:tcBorders>
          </w:tcPr>
          <w:p w14:paraId="4FD975B4">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锚索钻孔机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5419CA06">
            <w:pPr>
              <w:pStyle w:val="21"/>
              <w:spacing w:before="63" w:line="240" w:lineRule="auto"/>
              <w:ind w:left="415"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lang w:val="en-US" w:eastAsia="zh-CN"/>
              </w:rPr>
              <w:t>5</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060F449C">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198173C5">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6D09F9E2">
            <w:pPr>
              <w:pStyle w:val="21"/>
              <w:spacing w:before="113"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8</w:t>
            </w:r>
          </w:p>
        </w:tc>
        <w:tc>
          <w:tcPr>
            <w:tcW w:w="2433" w:type="dxa"/>
            <w:tcBorders>
              <w:top w:val="single" w:color="000000" w:sz="6" w:space="0"/>
              <w:left w:val="single" w:color="000000" w:sz="6" w:space="0"/>
              <w:bottom w:val="single" w:color="000000" w:sz="6" w:space="0"/>
              <w:right w:val="single" w:color="000000" w:sz="6" w:space="0"/>
            </w:tcBorders>
          </w:tcPr>
          <w:p w14:paraId="1F9132E2">
            <w:pPr>
              <w:pStyle w:val="21"/>
              <w:spacing w:before="112"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挖掘机（PC200</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以上）</w:t>
            </w:r>
          </w:p>
        </w:tc>
        <w:tc>
          <w:tcPr>
            <w:tcW w:w="2067" w:type="dxa"/>
            <w:tcBorders>
              <w:top w:val="single" w:color="000000" w:sz="6" w:space="0"/>
              <w:left w:val="single" w:color="000000" w:sz="6" w:space="0"/>
              <w:bottom w:val="single" w:color="000000" w:sz="6" w:space="0"/>
              <w:right w:val="single" w:color="000000" w:sz="6" w:space="0"/>
            </w:tcBorders>
          </w:tcPr>
          <w:p w14:paraId="0299817A">
            <w:pPr>
              <w:pStyle w:val="21"/>
              <w:spacing w:before="64" w:line="240" w:lineRule="auto"/>
              <w:ind w:left="360"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pacing w:val="-55"/>
                <w:sz w:val="22"/>
                <w:szCs w:val="22"/>
                <w:highlight w:val="none"/>
                <w:lang w:val="en-US" w:eastAsia="zh-CN"/>
              </w:rPr>
              <w:t xml:space="preserve">   </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rPr>
              <w:t>1</w:t>
            </w:r>
            <w:r>
              <w:rPr>
                <w:rFonts w:hint="default" w:ascii="Times New Roman" w:hAnsi="Times New Roman" w:cs="Times New Roman" w:eastAsiaTheme="minorEastAsia"/>
                <w:color w:val="auto"/>
                <w:sz w:val="22"/>
                <w:szCs w:val="22"/>
                <w:highlight w:val="none"/>
                <w:u w:val="single" w:color="000000"/>
                <w:lang w:val="en-US" w:eastAsia="zh-CN"/>
              </w:rPr>
              <w:t>5</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26683E5B">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满足土方开挖阶段性进度需求</w:t>
            </w:r>
          </w:p>
        </w:tc>
      </w:tr>
      <w:tr w14:paraId="5A7191A9">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444745E7">
            <w:pPr>
              <w:pStyle w:val="21"/>
              <w:spacing w:before="12" w:line="240" w:lineRule="auto"/>
              <w:ind w:right="0"/>
              <w:jc w:val="left"/>
              <w:rPr>
                <w:rFonts w:hint="default" w:ascii="Times New Roman" w:hAnsi="Times New Roman" w:cs="Times New Roman" w:eastAsiaTheme="minorEastAsia"/>
                <w:b/>
                <w:bCs/>
                <w:color w:val="auto"/>
                <w:sz w:val="19"/>
                <w:szCs w:val="19"/>
                <w:highlight w:val="none"/>
              </w:rPr>
            </w:pPr>
          </w:p>
          <w:p w14:paraId="71B0FE1D">
            <w:pPr>
              <w:pStyle w:val="21"/>
              <w:spacing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9</w:t>
            </w:r>
          </w:p>
        </w:tc>
        <w:tc>
          <w:tcPr>
            <w:tcW w:w="2433" w:type="dxa"/>
            <w:tcBorders>
              <w:top w:val="single" w:color="000000" w:sz="6" w:space="0"/>
              <w:left w:val="single" w:color="000000" w:sz="6" w:space="0"/>
              <w:bottom w:val="single" w:color="000000" w:sz="6" w:space="0"/>
              <w:right w:val="single" w:color="000000" w:sz="6" w:space="0"/>
            </w:tcBorders>
          </w:tcPr>
          <w:p w14:paraId="30EFB3D7">
            <w:pPr>
              <w:pStyle w:val="21"/>
              <w:spacing w:before="113"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双笼施工电梯</w:t>
            </w:r>
          </w:p>
        </w:tc>
        <w:tc>
          <w:tcPr>
            <w:tcW w:w="2067" w:type="dxa"/>
            <w:tcBorders>
              <w:top w:val="single" w:color="000000" w:sz="6" w:space="0"/>
              <w:left w:val="single" w:color="000000" w:sz="6" w:space="0"/>
              <w:bottom w:val="single" w:color="000000" w:sz="6" w:space="0"/>
              <w:right w:val="single" w:color="000000" w:sz="6" w:space="0"/>
            </w:tcBorders>
          </w:tcPr>
          <w:p w14:paraId="3C5238A9">
            <w:pPr>
              <w:pStyle w:val="21"/>
              <w:spacing w:before="63" w:line="240" w:lineRule="auto"/>
              <w:ind w:left="360"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rPr>
              <w:t>1</w:t>
            </w:r>
            <w:r>
              <w:rPr>
                <w:rFonts w:hint="default" w:ascii="Times New Roman" w:hAnsi="Times New Roman" w:cs="Times New Roman" w:eastAsiaTheme="minorEastAsia"/>
                <w:color w:val="auto"/>
                <w:sz w:val="22"/>
                <w:szCs w:val="22"/>
                <w:highlight w:val="none"/>
                <w:u w:val="single" w:color="000000"/>
                <w:lang w:val="en-US" w:eastAsia="zh-CN"/>
              </w:rPr>
              <w:t>0</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10F57905">
            <w:pPr>
              <w:pStyle w:val="21"/>
              <w:spacing w:before="113"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出厂时间三年内，满足每个单体一台</w:t>
            </w:r>
          </w:p>
        </w:tc>
      </w:tr>
      <w:tr w14:paraId="35406533">
        <w:tblPrEx>
          <w:tblCellMar>
            <w:top w:w="0" w:type="dxa"/>
            <w:left w:w="0" w:type="dxa"/>
            <w:bottom w:w="0" w:type="dxa"/>
            <w:right w:w="0" w:type="dxa"/>
          </w:tblCellMar>
        </w:tblPrEx>
        <w:trPr>
          <w:trHeight w:val="877" w:hRule="exact"/>
        </w:trPr>
        <w:tc>
          <w:tcPr>
            <w:tcW w:w="873" w:type="dxa"/>
            <w:tcBorders>
              <w:top w:val="single" w:color="000000" w:sz="6" w:space="0"/>
              <w:left w:val="single" w:color="000000" w:sz="6" w:space="0"/>
              <w:bottom w:val="single" w:color="000000" w:sz="6" w:space="0"/>
              <w:right w:val="single" w:color="000000" w:sz="6" w:space="0"/>
            </w:tcBorders>
            <w:vAlign w:val="top"/>
          </w:tcPr>
          <w:p w14:paraId="6F9AF241">
            <w:pPr>
              <w:pStyle w:val="21"/>
              <w:spacing w:before="11" w:line="240" w:lineRule="auto"/>
              <w:ind w:right="0"/>
              <w:jc w:val="left"/>
              <w:rPr>
                <w:rFonts w:hint="default" w:ascii="Times New Roman" w:hAnsi="Times New Roman" w:cs="Times New Roman" w:eastAsiaTheme="minorEastAsia"/>
                <w:b/>
                <w:bCs/>
                <w:color w:val="auto"/>
                <w:sz w:val="19"/>
                <w:szCs w:val="19"/>
                <w:highlight w:val="none"/>
              </w:rPr>
            </w:pPr>
          </w:p>
          <w:p w14:paraId="23E0DD17">
            <w:pPr>
              <w:pStyle w:val="21"/>
              <w:spacing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10</w:t>
            </w:r>
          </w:p>
        </w:tc>
        <w:tc>
          <w:tcPr>
            <w:tcW w:w="2433" w:type="dxa"/>
            <w:tcBorders>
              <w:top w:val="single" w:color="000000" w:sz="6" w:space="0"/>
              <w:left w:val="single" w:color="000000" w:sz="6" w:space="0"/>
              <w:bottom w:val="single" w:color="000000" w:sz="6" w:space="0"/>
              <w:right w:val="single" w:color="000000" w:sz="6" w:space="0"/>
            </w:tcBorders>
          </w:tcPr>
          <w:p w14:paraId="397D3DB5">
            <w:pPr>
              <w:pStyle w:val="21"/>
              <w:spacing w:before="151" w:line="240" w:lineRule="auto"/>
              <w:ind w:left="892" w:right="100" w:hanging="79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9"/>
                <w:w w:val="99"/>
                <w:sz w:val="21"/>
                <w:szCs w:val="21"/>
                <w:highlight w:val="none"/>
              </w:rPr>
              <w:t>模板及支撑体系（不含地</w:t>
            </w:r>
            <w:r>
              <w:rPr>
                <w:rFonts w:hint="default" w:ascii="Times New Roman" w:hAnsi="Times New Roman" w:cs="Times New Roman" w:eastAsiaTheme="minorEastAsia"/>
                <w:color w:val="auto"/>
                <w:w w:val="99"/>
                <w:sz w:val="21"/>
                <w:szCs w:val="21"/>
                <w:highlight w:val="none"/>
              </w:rPr>
              <w:t xml:space="preserve"> </w:t>
            </w:r>
            <w:r>
              <w:rPr>
                <w:rFonts w:hint="default" w:ascii="Times New Roman" w:hAnsi="Times New Roman" w:cs="Times New Roman" w:eastAsiaTheme="minorEastAsia"/>
                <w:color w:val="auto"/>
                <w:sz w:val="21"/>
                <w:szCs w:val="21"/>
                <w:highlight w:val="none"/>
              </w:rPr>
              <w:t>下室）</w:t>
            </w:r>
          </w:p>
        </w:tc>
        <w:tc>
          <w:tcPr>
            <w:tcW w:w="2067" w:type="dxa"/>
            <w:tcBorders>
              <w:top w:val="single" w:color="000000" w:sz="6" w:space="0"/>
              <w:left w:val="single" w:color="000000" w:sz="6" w:space="0"/>
              <w:bottom w:val="single" w:color="000000" w:sz="6" w:space="0"/>
              <w:right w:val="single" w:color="000000" w:sz="6" w:space="0"/>
            </w:tcBorders>
            <w:vAlign w:val="center"/>
          </w:tcPr>
          <w:p w14:paraId="34A89800">
            <w:pPr>
              <w:pStyle w:val="21"/>
              <w:spacing w:before="26" w:line="240" w:lineRule="auto"/>
              <w:ind w:left="854" w:right="139" w:hanging="716"/>
              <w:jc w:val="center"/>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不少于整层</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rPr>
              <w:t>4</w:t>
            </w:r>
            <w:r>
              <w:rPr>
                <w:rFonts w:hint="default" w:ascii="Times New Roman" w:hAnsi="Times New Roman" w:cs="Times New Roman" w:eastAsiaTheme="minorEastAsia"/>
                <w:color w:val="auto"/>
                <w:spacing w:val="-58"/>
                <w:sz w:val="22"/>
                <w:szCs w:val="22"/>
                <w:highlight w:val="none"/>
              </w:rPr>
              <w:t xml:space="preserve"> </w:t>
            </w:r>
            <w:r>
              <w:rPr>
                <w:rFonts w:hint="default" w:ascii="Times New Roman" w:hAnsi="Times New Roman" w:cs="Times New Roman" w:eastAsiaTheme="minorEastAsia"/>
                <w:color w:val="auto"/>
                <w:sz w:val="22"/>
                <w:szCs w:val="22"/>
                <w:highlight w:val="none"/>
              </w:rPr>
              <w:t>套/ 栋</w:t>
            </w:r>
          </w:p>
        </w:tc>
        <w:tc>
          <w:tcPr>
            <w:tcW w:w="3420" w:type="dxa"/>
            <w:tcBorders>
              <w:top w:val="single" w:color="000000" w:sz="6" w:space="0"/>
              <w:left w:val="single" w:color="000000" w:sz="6" w:space="0"/>
              <w:bottom w:val="single" w:color="000000" w:sz="6" w:space="0"/>
              <w:right w:val="single" w:color="000000" w:sz="6" w:space="0"/>
            </w:tcBorders>
          </w:tcPr>
          <w:p w14:paraId="2F4F4720">
            <w:pPr>
              <w:pStyle w:val="21"/>
              <w:spacing w:before="12" w:line="240" w:lineRule="auto"/>
              <w:ind w:right="0"/>
              <w:jc w:val="left"/>
              <w:rPr>
                <w:rFonts w:hint="default" w:ascii="Times New Roman" w:hAnsi="Times New Roman" w:cs="Times New Roman" w:eastAsiaTheme="minorEastAsia"/>
                <w:b/>
                <w:bCs/>
                <w:color w:val="auto"/>
                <w:sz w:val="19"/>
                <w:szCs w:val="19"/>
                <w:highlight w:val="none"/>
              </w:rPr>
            </w:pPr>
          </w:p>
          <w:p w14:paraId="4B45166C">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确保满足结构进度要求</w:t>
            </w:r>
          </w:p>
        </w:tc>
      </w:tr>
      <w:tr w14:paraId="6301035B">
        <w:tblPrEx>
          <w:tblCellMar>
            <w:top w:w="0" w:type="dxa"/>
            <w:left w:w="0" w:type="dxa"/>
            <w:bottom w:w="0" w:type="dxa"/>
            <w:right w:w="0" w:type="dxa"/>
          </w:tblCellMar>
        </w:tblPrEx>
        <w:trPr>
          <w:trHeight w:val="877" w:hRule="exact"/>
        </w:trPr>
        <w:tc>
          <w:tcPr>
            <w:tcW w:w="873" w:type="dxa"/>
            <w:tcBorders>
              <w:top w:val="single" w:color="000000" w:sz="6" w:space="0"/>
              <w:left w:val="single" w:color="000000" w:sz="6" w:space="0"/>
              <w:bottom w:val="single" w:color="000000" w:sz="6" w:space="0"/>
              <w:right w:val="single" w:color="000000" w:sz="6" w:space="0"/>
            </w:tcBorders>
            <w:vAlign w:val="top"/>
          </w:tcPr>
          <w:p w14:paraId="0A2E6F86">
            <w:pPr>
              <w:pStyle w:val="21"/>
              <w:spacing w:before="112"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11</w:t>
            </w:r>
          </w:p>
        </w:tc>
        <w:tc>
          <w:tcPr>
            <w:tcW w:w="2433" w:type="dxa"/>
            <w:tcBorders>
              <w:top w:val="single" w:color="000000" w:sz="6" w:space="0"/>
              <w:left w:val="single" w:color="000000" w:sz="6" w:space="0"/>
              <w:bottom w:val="single" w:color="000000" w:sz="6" w:space="0"/>
              <w:right w:val="single" w:color="000000" w:sz="6" w:space="0"/>
            </w:tcBorders>
          </w:tcPr>
          <w:p w14:paraId="26D909D4">
            <w:pPr>
              <w:pStyle w:val="21"/>
              <w:spacing w:before="123" w:line="240" w:lineRule="auto"/>
              <w:ind w:left="1103" w:right="160" w:hanging="946"/>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卫生间定型组装式钢模 </w:t>
            </w:r>
            <w:r>
              <w:rPr>
                <w:rFonts w:hint="default" w:ascii="Times New Roman" w:hAnsi="Times New Roman" w:cs="Times New Roman" w:eastAsiaTheme="minorEastAsia"/>
                <w:color w:val="auto"/>
                <w:sz w:val="21"/>
                <w:szCs w:val="21"/>
                <w:highlight w:val="none"/>
              </w:rPr>
              <w:t>板</w:t>
            </w:r>
          </w:p>
        </w:tc>
        <w:tc>
          <w:tcPr>
            <w:tcW w:w="2067" w:type="dxa"/>
            <w:tcBorders>
              <w:top w:val="single" w:color="000000" w:sz="6" w:space="0"/>
              <w:left w:val="single" w:color="000000" w:sz="6" w:space="0"/>
              <w:bottom w:val="single" w:color="000000" w:sz="6" w:space="0"/>
              <w:right w:val="single" w:color="000000" w:sz="6" w:space="0"/>
            </w:tcBorders>
            <w:vAlign w:val="center"/>
          </w:tcPr>
          <w:p w14:paraId="113FA4D6">
            <w:pPr>
              <w:pStyle w:val="21"/>
              <w:spacing w:before="25" w:line="240" w:lineRule="auto"/>
              <w:ind w:left="854" w:right="139" w:hanging="716"/>
              <w:jc w:val="center"/>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不少于整层</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rPr>
              <w:t>2</w:t>
            </w:r>
            <w:r>
              <w:rPr>
                <w:rFonts w:hint="default" w:ascii="Times New Roman" w:hAnsi="Times New Roman" w:cs="Times New Roman" w:eastAsiaTheme="minorEastAsia"/>
                <w:color w:val="auto"/>
                <w:spacing w:val="-58"/>
                <w:sz w:val="22"/>
                <w:szCs w:val="22"/>
                <w:highlight w:val="none"/>
              </w:rPr>
              <w:t xml:space="preserve"> </w:t>
            </w:r>
            <w:r>
              <w:rPr>
                <w:rFonts w:hint="default" w:ascii="Times New Roman" w:hAnsi="Times New Roman" w:cs="Times New Roman" w:eastAsiaTheme="minorEastAsia"/>
                <w:color w:val="auto"/>
                <w:sz w:val="22"/>
                <w:szCs w:val="22"/>
                <w:highlight w:val="none"/>
              </w:rPr>
              <w:t>套/ 栋</w:t>
            </w:r>
          </w:p>
        </w:tc>
        <w:tc>
          <w:tcPr>
            <w:tcW w:w="3420" w:type="dxa"/>
            <w:tcBorders>
              <w:top w:val="single" w:color="000000" w:sz="6" w:space="0"/>
              <w:left w:val="single" w:color="000000" w:sz="6" w:space="0"/>
              <w:bottom w:val="single" w:color="000000" w:sz="6" w:space="0"/>
              <w:right w:val="single" w:color="000000" w:sz="6" w:space="0"/>
            </w:tcBorders>
            <w:vAlign w:val="center"/>
          </w:tcPr>
          <w:p w14:paraId="3ED3AA53">
            <w:pPr>
              <w:pStyle w:val="21"/>
              <w:spacing w:before="123" w:line="240" w:lineRule="auto"/>
              <w:ind w:left="1658" w:right="187" w:hanging="147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卫生间返坎砼与结构砼必须同时浇 </w:t>
            </w:r>
            <w:r>
              <w:rPr>
                <w:rFonts w:hint="default" w:ascii="Times New Roman" w:hAnsi="Times New Roman" w:cs="Times New Roman" w:eastAsiaTheme="minorEastAsia"/>
                <w:color w:val="auto"/>
                <w:sz w:val="21"/>
                <w:szCs w:val="21"/>
                <w:highlight w:val="none"/>
              </w:rPr>
              <w:t>筑</w:t>
            </w:r>
          </w:p>
        </w:tc>
      </w:tr>
      <w:tr w14:paraId="330EF1D9">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vAlign w:val="top"/>
          </w:tcPr>
          <w:p w14:paraId="04501B5E">
            <w:pPr>
              <w:pStyle w:val="21"/>
              <w:spacing w:before="111" w:line="240" w:lineRule="auto"/>
              <w:ind w:right="0"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12</w:t>
            </w:r>
          </w:p>
        </w:tc>
        <w:tc>
          <w:tcPr>
            <w:tcW w:w="2433" w:type="dxa"/>
            <w:tcBorders>
              <w:top w:val="single" w:color="000000" w:sz="6" w:space="0"/>
              <w:left w:val="single" w:color="000000" w:sz="6" w:space="0"/>
              <w:bottom w:val="single" w:color="000000" w:sz="6" w:space="0"/>
              <w:right w:val="single" w:color="000000" w:sz="6" w:space="0"/>
            </w:tcBorders>
          </w:tcPr>
          <w:p w14:paraId="07C524F3">
            <w:pPr>
              <w:pStyle w:val="21"/>
              <w:spacing w:before="112" w:line="24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地下室模板及支撑体系</w:t>
            </w:r>
          </w:p>
        </w:tc>
        <w:tc>
          <w:tcPr>
            <w:tcW w:w="2067" w:type="dxa"/>
            <w:tcBorders>
              <w:top w:val="single" w:color="000000" w:sz="6" w:space="0"/>
              <w:left w:val="single" w:color="000000" w:sz="6" w:space="0"/>
              <w:bottom w:val="single" w:color="000000" w:sz="6" w:space="0"/>
              <w:right w:val="single" w:color="000000" w:sz="6" w:space="0"/>
            </w:tcBorders>
          </w:tcPr>
          <w:p w14:paraId="2165D118">
            <w:pPr>
              <w:pStyle w:val="21"/>
              <w:spacing w:before="62" w:line="240" w:lineRule="auto"/>
              <w:ind w:left="415"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一次性投入</w:t>
            </w:r>
          </w:p>
        </w:tc>
        <w:tc>
          <w:tcPr>
            <w:tcW w:w="3420" w:type="dxa"/>
            <w:tcBorders>
              <w:top w:val="single" w:color="000000" w:sz="6" w:space="0"/>
              <w:left w:val="single" w:color="000000" w:sz="6" w:space="0"/>
              <w:bottom w:val="single" w:color="000000" w:sz="6" w:space="0"/>
              <w:right w:val="single" w:color="000000" w:sz="6" w:space="0"/>
            </w:tcBorders>
          </w:tcPr>
          <w:p w14:paraId="125AD135">
            <w:pPr>
              <w:pStyle w:val="21"/>
              <w:spacing w:before="112"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必须确保满足进度要求</w:t>
            </w:r>
          </w:p>
        </w:tc>
      </w:tr>
      <w:tr w14:paraId="6B63EFED">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052CADCC">
            <w:pPr>
              <w:pStyle w:val="21"/>
              <w:spacing w:before="111"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13</w:t>
            </w:r>
          </w:p>
        </w:tc>
        <w:tc>
          <w:tcPr>
            <w:tcW w:w="2433" w:type="dxa"/>
            <w:tcBorders>
              <w:top w:val="single" w:color="000000" w:sz="6" w:space="0"/>
              <w:left w:val="single" w:color="000000" w:sz="6" w:space="0"/>
              <w:bottom w:val="single" w:color="000000" w:sz="6" w:space="0"/>
              <w:right w:val="single" w:color="000000" w:sz="6" w:space="0"/>
            </w:tcBorders>
          </w:tcPr>
          <w:p w14:paraId="67EB780E">
            <w:pPr>
              <w:pStyle w:val="21"/>
              <w:spacing w:before="111"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单轴水泥搅拌桩机</w:t>
            </w:r>
          </w:p>
        </w:tc>
        <w:tc>
          <w:tcPr>
            <w:tcW w:w="2067" w:type="dxa"/>
            <w:tcBorders>
              <w:top w:val="single" w:color="000000" w:sz="6" w:space="0"/>
              <w:left w:val="single" w:color="000000" w:sz="6" w:space="0"/>
              <w:bottom w:val="single" w:color="000000" w:sz="6" w:space="0"/>
              <w:right w:val="single" w:color="000000" w:sz="6" w:space="0"/>
            </w:tcBorders>
          </w:tcPr>
          <w:p w14:paraId="7F895BB7">
            <w:pPr>
              <w:pStyle w:val="21"/>
              <w:spacing w:before="63" w:line="240" w:lineRule="auto"/>
              <w:ind w:left="525" w:right="0"/>
              <w:jc w:val="left"/>
              <w:rPr>
                <w:rFonts w:hint="default" w:ascii="Times New Roman" w:hAnsi="Times New Roman" w:cs="Times New Roman" w:eastAsiaTheme="minorEastAsia"/>
                <w:color w:val="auto"/>
                <w:sz w:val="22"/>
                <w:szCs w:val="22"/>
                <w:highlight w:val="none"/>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z w:val="22"/>
                <w:szCs w:val="22"/>
                <w:highlight w:val="none"/>
                <w:u w:val="single" w:color="000000"/>
              </w:rPr>
              <w:t>6</w:t>
            </w:r>
            <w:r>
              <w:rPr>
                <w:rFonts w:hint="default" w:ascii="Times New Roman" w:hAnsi="Times New Roman" w:cs="Times New Roman" w:eastAsiaTheme="minorEastAsia"/>
                <w:color w:val="auto"/>
                <w:spacing w:val="-55"/>
                <w:sz w:val="22"/>
                <w:szCs w:val="22"/>
                <w:highlight w:val="none"/>
                <w:u w:val="single" w:color="000000"/>
              </w:rPr>
              <w:t xml:space="preserve">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0B4D325F">
            <w:pPr>
              <w:pStyle w:val="21"/>
              <w:spacing w:before="111"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46F2D32F">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25092241">
            <w:pPr>
              <w:pStyle w:val="21"/>
              <w:spacing w:before="111"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14</w:t>
            </w:r>
          </w:p>
        </w:tc>
        <w:tc>
          <w:tcPr>
            <w:tcW w:w="2433" w:type="dxa"/>
            <w:tcBorders>
              <w:top w:val="single" w:color="000000" w:sz="6" w:space="0"/>
              <w:left w:val="single" w:color="000000" w:sz="6" w:space="0"/>
              <w:bottom w:val="single" w:color="000000" w:sz="6" w:space="0"/>
              <w:right w:val="single" w:color="000000" w:sz="6" w:space="0"/>
            </w:tcBorders>
          </w:tcPr>
          <w:p w14:paraId="7E439E91">
            <w:pPr>
              <w:pStyle w:val="21"/>
              <w:spacing w:before="111" w:line="24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i w:val="0"/>
                <w:iCs w:val="0"/>
                <w:caps w:val="0"/>
                <w:color w:val="auto"/>
                <w:spacing w:val="0"/>
                <w:sz w:val="21"/>
                <w:szCs w:val="21"/>
                <w:highlight w:val="none"/>
                <w:u w:val="none"/>
                <w:shd w:val="clear" w:fill="FFFFFF"/>
              </w:rPr>
              <w:t>爬架</w:t>
            </w:r>
            <w:r>
              <w:rPr>
                <w:rFonts w:hint="default" w:ascii="Times New Roman" w:hAnsi="Times New Roman" w:cs="Times New Roman" w:eastAsiaTheme="minorEastAsia"/>
                <w:i w:val="0"/>
                <w:iCs w:val="0"/>
                <w:caps w:val="0"/>
                <w:color w:val="auto"/>
                <w:spacing w:val="0"/>
                <w:sz w:val="21"/>
                <w:szCs w:val="21"/>
                <w:highlight w:val="none"/>
                <w:u w:val="none"/>
                <w:shd w:val="clear" w:fill="FFFFFF"/>
                <w:lang w:eastAsia="zh-CN"/>
              </w:rPr>
              <w:t>（</w:t>
            </w:r>
            <w:r>
              <w:rPr>
                <w:rFonts w:hint="default" w:ascii="Times New Roman" w:hAnsi="Times New Roman" w:cs="Times New Roman" w:eastAsiaTheme="minorEastAsia"/>
                <w:i w:val="0"/>
                <w:iCs w:val="0"/>
                <w:caps w:val="0"/>
                <w:color w:val="auto"/>
                <w:spacing w:val="0"/>
                <w:sz w:val="21"/>
                <w:szCs w:val="21"/>
                <w:highlight w:val="none"/>
                <w:u w:val="none"/>
                <w:shd w:val="clear" w:fill="FFFFFF"/>
              </w:rPr>
              <w:t>提升架</w:t>
            </w:r>
            <w:r>
              <w:rPr>
                <w:rFonts w:hint="default" w:ascii="Times New Roman" w:hAnsi="Times New Roman" w:cs="Times New Roman" w:eastAsiaTheme="minorEastAsia"/>
                <w:i w:val="0"/>
                <w:iCs w:val="0"/>
                <w:caps w:val="0"/>
                <w:color w:val="auto"/>
                <w:spacing w:val="0"/>
                <w:sz w:val="21"/>
                <w:szCs w:val="21"/>
                <w:highlight w:val="none"/>
                <w:u w:val="none"/>
                <w:shd w:val="clear" w:fill="FFFFFF"/>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36350AA7">
            <w:pPr>
              <w:pStyle w:val="21"/>
              <w:spacing w:before="63" w:line="240" w:lineRule="auto"/>
              <w:ind w:left="525" w:right="0"/>
              <w:jc w:val="left"/>
              <w:rPr>
                <w:rFonts w:hint="default" w:ascii="Times New Roman" w:hAnsi="Times New Roman" w:cs="Times New Roman" w:eastAsiaTheme="minorEastAsia"/>
                <w:color w:val="auto"/>
                <w:sz w:val="22"/>
                <w:szCs w:val="22"/>
                <w:highlight w:val="none"/>
                <w:lang w:val="en-US" w:eastAsia="zh-CN"/>
              </w:rPr>
            </w:pPr>
            <w:r>
              <w:rPr>
                <w:rFonts w:hint="default" w:ascii="Times New Roman" w:hAnsi="Times New Roman" w:cs="Times New Roman" w:eastAsiaTheme="minorEastAsia"/>
                <w:color w:val="auto"/>
                <w:sz w:val="22"/>
                <w:szCs w:val="22"/>
                <w:highlight w:val="none"/>
                <w:lang w:val="en-US" w:eastAsia="zh-CN"/>
              </w:rPr>
              <w:t>不少于1套/栋</w:t>
            </w:r>
          </w:p>
        </w:tc>
        <w:tc>
          <w:tcPr>
            <w:tcW w:w="3420" w:type="dxa"/>
            <w:tcBorders>
              <w:top w:val="single" w:color="000000" w:sz="6" w:space="0"/>
              <w:left w:val="single" w:color="000000" w:sz="6" w:space="0"/>
              <w:bottom w:val="single" w:color="000000" w:sz="6" w:space="0"/>
              <w:right w:val="single" w:color="000000" w:sz="6" w:space="0"/>
            </w:tcBorders>
          </w:tcPr>
          <w:p w14:paraId="2E2B51CE">
            <w:pPr>
              <w:pStyle w:val="21"/>
              <w:spacing w:before="111"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必须确保满足进度要求</w:t>
            </w:r>
          </w:p>
        </w:tc>
      </w:tr>
      <w:tr w14:paraId="29B16701">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4DCC63EA">
            <w:pPr>
              <w:pStyle w:val="21"/>
              <w:spacing w:before="111"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15</w:t>
            </w:r>
          </w:p>
        </w:tc>
        <w:tc>
          <w:tcPr>
            <w:tcW w:w="2433" w:type="dxa"/>
            <w:tcBorders>
              <w:top w:val="single" w:color="000000" w:sz="6" w:space="0"/>
              <w:left w:val="single" w:color="000000" w:sz="6" w:space="0"/>
              <w:bottom w:val="single" w:color="000000" w:sz="6" w:space="0"/>
              <w:right w:val="single" w:color="000000" w:sz="6" w:space="0"/>
            </w:tcBorders>
          </w:tcPr>
          <w:p w14:paraId="531D291B">
            <w:pPr>
              <w:pStyle w:val="21"/>
              <w:spacing w:before="111" w:line="240" w:lineRule="auto"/>
              <w:ind w:right="0"/>
              <w:jc w:val="center"/>
              <w:rPr>
                <w:rFonts w:hint="default" w:ascii="Times New Roman" w:hAnsi="Times New Roman" w:cs="Times New Roman" w:eastAsiaTheme="minorEastAsia"/>
                <w:i w:val="0"/>
                <w:iCs w:val="0"/>
                <w:caps w:val="0"/>
                <w:color w:val="auto"/>
                <w:spacing w:val="0"/>
                <w:sz w:val="21"/>
                <w:szCs w:val="21"/>
                <w:highlight w:val="none"/>
                <w:u w:val="none"/>
                <w:shd w:val="clear" w:fill="FFFFFF"/>
              </w:rPr>
            </w:pPr>
            <w:r>
              <w:rPr>
                <w:rStyle w:val="15"/>
                <w:rFonts w:hint="default" w:ascii="Times New Roman" w:hAnsi="Times New Roman" w:cs="Times New Roman" w:eastAsiaTheme="minorEastAsia"/>
                <w:b w:val="0"/>
                <w:bCs w:val="0"/>
                <w:i w:val="0"/>
                <w:iCs w:val="0"/>
                <w:caps w:val="0"/>
                <w:color w:val="auto"/>
                <w:spacing w:val="0"/>
                <w:sz w:val="21"/>
                <w:szCs w:val="21"/>
                <w:highlight w:val="none"/>
                <w:u w:val="none"/>
                <w:shd w:val="clear" w:fill="FFFFFF"/>
              </w:rPr>
              <w:t>液压铣槽机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0B17286B">
            <w:pPr>
              <w:pStyle w:val="21"/>
              <w:spacing w:before="63" w:line="240" w:lineRule="auto"/>
              <w:ind w:left="525" w:right="0"/>
              <w:jc w:val="left"/>
              <w:rPr>
                <w:rFonts w:hint="default" w:ascii="Times New Roman" w:hAnsi="Times New Roman" w:cs="Times New Roman" w:eastAsiaTheme="minorEastAsia"/>
                <w:color w:val="auto"/>
                <w:sz w:val="22"/>
                <w:szCs w:val="22"/>
                <w:highlight w:val="none"/>
                <w:lang w:val="en-US" w:eastAsia="zh-CN"/>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rPr>
              <w:t xml:space="preserve"> </w:t>
            </w:r>
            <w:r>
              <w:rPr>
                <w:rFonts w:hint="default" w:ascii="Times New Roman" w:hAnsi="Times New Roman" w:cs="Times New Roman" w:eastAsiaTheme="minorEastAsia"/>
                <w:color w:val="auto"/>
                <w:spacing w:val="-55"/>
                <w:sz w:val="22"/>
                <w:szCs w:val="22"/>
                <w:highlight w:val="none"/>
                <w:lang w:val="en-US" w:eastAsia="zh-CN"/>
              </w:rPr>
              <w:t xml:space="preserve">6  </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6122FFA6">
            <w:pPr>
              <w:pStyle w:val="21"/>
              <w:spacing w:before="111"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必须确保满足进度要求</w:t>
            </w:r>
          </w:p>
        </w:tc>
      </w:tr>
      <w:tr w14:paraId="76E92088">
        <w:tblPrEx>
          <w:tblCellMar>
            <w:top w:w="0" w:type="dxa"/>
            <w:left w:w="0" w:type="dxa"/>
            <w:bottom w:w="0" w:type="dxa"/>
            <w:right w:w="0" w:type="dxa"/>
          </w:tblCellMar>
        </w:tblPrEx>
        <w:trPr>
          <w:trHeight w:val="582" w:hRule="exact"/>
        </w:trPr>
        <w:tc>
          <w:tcPr>
            <w:tcW w:w="873" w:type="dxa"/>
            <w:tcBorders>
              <w:top w:val="single" w:color="000000" w:sz="6" w:space="0"/>
              <w:left w:val="single" w:color="000000" w:sz="6" w:space="0"/>
              <w:bottom w:val="single" w:color="000000" w:sz="6" w:space="0"/>
              <w:right w:val="single" w:color="000000" w:sz="6" w:space="0"/>
            </w:tcBorders>
          </w:tcPr>
          <w:p w14:paraId="4262D1A1">
            <w:pPr>
              <w:pStyle w:val="21"/>
              <w:spacing w:before="111" w:line="24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16</w:t>
            </w:r>
          </w:p>
        </w:tc>
        <w:tc>
          <w:tcPr>
            <w:tcW w:w="2433" w:type="dxa"/>
            <w:tcBorders>
              <w:top w:val="single" w:color="000000" w:sz="6" w:space="0"/>
              <w:left w:val="single" w:color="000000" w:sz="6" w:space="0"/>
              <w:bottom w:val="single" w:color="000000" w:sz="6" w:space="0"/>
              <w:right w:val="single" w:color="000000" w:sz="6" w:space="0"/>
            </w:tcBorders>
          </w:tcPr>
          <w:p w14:paraId="0F462C2D">
            <w:pPr>
              <w:pStyle w:val="21"/>
              <w:spacing w:before="111" w:line="240" w:lineRule="auto"/>
              <w:ind w:right="0"/>
              <w:jc w:val="center"/>
              <w:rPr>
                <w:rFonts w:hint="default" w:ascii="Times New Roman" w:hAnsi="Times New Roman" w:cs="Times New Roman" w:eastAsiaTheme="minorEastAsia"/>
                <w:i w:val="0"/>
                <w:iCs w:val="0"/>
                <w:caps w:val="0"/>
                <w:color w:val="auto"/>
                <w:spacing w:val="0"/>
                <w:sz w:val="21"/>
                <w:szCs w:val="21"/>
                <w:highlight w:val="none"/>
                <w:u w:val="none"/>
                <w:shd w:val="clear" w:fill="FFFFFF"/>
              </w:rPr>
            </w:pPr>
            <w:r>
              <w:rPr>
                <w:rStyle w:val="15"/>
                <w:rFonts w:hint="default" w:ascii="Times New Roman" w:hAnsi="Times New Roman" w:cs="Times New Roman" w:eastAsiaTheme="minorEastAsia"/>
                <w:b w:val="0"/>
                <w:bCs w:val="0"/>
                <w:i w:val="0"/>
                <w:iCs w:val="0"/>
                <w:caps w:val="0"/>
                <w:color w:val="auto"/>
                <w:spacing w:val="0"/>
                <w:sz w:val="21"/>
                <w:szCs w:val="21"/>
                <w:highlight w:val="none"/>
                <w:u w:val="none"/>
                <w:shd w:val="clear" w:fill="FFFFFF"/>
              </w:rPr>
              <w:t>抓斗式沉槽机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2067" w:type="dxa"/>
            <w:tcBorders>
              <w:top w:val="single" w:color="000000" w:sz="6" w:space="0"/>
              <w:left w:val="single" w:color="000000" w:sz="6" w:space="0"/>
              <w:bottom w:val="single" w:color="000000" w:sz="6" w:space="0"/>
              <w:right w:val="single" w:color="000000" w:sz="6" w:space="0"/>
            </w:tcBorders>
          </w:tcPr>
          <w:p w14:paraId="4DE50E10">
            <w:pPr>
              <w:pStyle w:val="21"/>
              <w:spacing w:before="63" w:line="240" w:lineRule="auto"/>
              <w:ind w:left="525" w:right="0"/>
              <w:jc w:val="left"/>
              <w:rPr>
                <w:rFonts w:hint="default" w:ascii="Times New Roman" w:hAnsi="Times New Roman" w:cs="Times New Roman" w:eastAsiaTheme="minorEastAsia"/>
                <w:color w:val="auto"/>
                <w:sz w:val="22"/>
                <w:szCs w:val="22"/>
                <w:highlight w:val="none"/>
                <w:lang w:val="en-US" w:eastAsia="zh-CN"/>
              </w:rPr>
            </w:pPr>
            <w:r>
              <w:rPr>
                <w:rFonts w:hint="default" w:ascii="Times New Roman" w:hAnsi="Times New Roman" w:cs="Times New Roman" w:eastAsiaTheme="minorEastAsia"/>
                <w:color w:val="auto"/>
                <w:sz w:val="22"/>
                <w:szCs w:val="22"/>
                <w:highlight w:val="none"/>
              </w:rPr>
              <w:t>不少于</w:t>
            </w:r>
            <w:r>
              <w:rPr>
                <w:rFonts w:hint="default" w:ascii="Times New Roman" w:hAnsi="Times New Roman" w:cs="Times New Roman" w:eastAsiaTheme="minorEastAsia"/>
                <w:color w:val="auto"/>
                <w:spacing w:val="-55"/>
                <w:sz w:val="22"/>
                <w:szCs w:val="22"/>
                <w:highlight w:val="none"/>
                <w:u w:val="none" w:color="auto"/>
              </w:rPr>
              <w:t xml:space="preserve"> </w:t>
            </w:r>
            <w:r>
              <w:rPr>
                <w:rFonts w:hint="default" w:ascii="Times New Roman" w:hAnsi="Times New Roman" w:cs="Times New Roman" w:eastAsiaTheme="minorEastAsia"/>
                <w:color w:val="auto"/>
                <w:sz w:val="22"/>
                <w:szCs w:val="22"/>
                <w:highlight w:val="none"/>
                <w:u w:val="none" w:color="auto"/>
                <w:lang w:val="en-US" w:eastAsia="zh-CN"/>
              </w:rPr>
              <w:t>6</w:t>
            </w:r>
            <w:r>
              <w:rPr>
                <w:rFonts w:hint="default" w:ascii="Times New Roman" w:hAnsi="Times New Roman" w:cs="Times New Roman" w:eastAsiaTheme="minorEastAsia"/>
                <w:color w:val="auto"/>
                <w:sz w:val="22"/>
                <w:szCs w:val="22"/>
                <w:highlight w:val="none"/>
              </w:rPr>
              <w:t>台</w:t>
            </w:r>
          </w:p>
        </w:tc>
        <w:tc>
          <w:tcPr>
            <w:tcW w:w="3420" w:type="dxa"/>
            <w:tcBorders>
              <w:top w:val="single" w:color="000000" w:sz="6" w:space="0"/>
              <w:left w:val="single" w:color="000000" w:sz="6" w:space="0"/>
              <w:bottom w:val="single" w:color="000000" w:sz="6" w:space="0"/>
              <w:right w:val="single" w:color="000000" w:sz="6" w:space="0"/>
            </w:tcBorders>
          </w:tcPr>
          <w:p w14:paraId="68C21F67">
            <w:pPr>
              <w:pStyle w:val="21"/>
              <w:spacing w:before="111"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必须确保满足进度要求</w:t>
            </w:r>
          </w:p>
        </w:tc>
      </w:tr>
    </w:tbl>
    <w:p w14:paraId="787CB9AF">
      <w:pPr>
        <w:pStyle w:val="8"/>
        <w:spacing w:before="0" w:beforeLines="100" w:line="360" w:lineRule="auto"/>
        <w:ind w:left="1060" w:right="210" w:hanging="482"/>
        <w:jc w:val="left"/>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spacing w:val="-3"/>
          <w:highlight w:val="none"/>
        </w:rPr>
        <w:t xml:space="preserve">注：需配备熟练施工人员。塔吊司机、司索工、指挥工及人货梯司机需配备不少于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个班次的人员（两班制）</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本项目住宅部分应采用铝模</w:t>
      </w:r>
      <w:r>
        <w:rPr>
          <w:rFonts w:hint="eastAsia" w:ascii="Times New Roman" w:hAnsi="Times New Roman" w:cs="Times New Roman" w:eastAsiaTheme="minorEastAsia"/>
          <w:color w:val="auto"/>
          <w:highlight w:val="none"/>
          <w:lang w:val="en-US" w:eastAsia="zh-CN"/>
        </w:rPr>
        <w:t>体系</w:t>
      </w:r>
      <w:r>
        <w:rPr>
          <w:rFonts w:hint="default" w:ascii="Times New Roman" w:hAnsi="Times New Roman" w:cs="Times New Roman" w:eastAsiaTheme="minorEastAsia"/>
          <w:color w:val="auto"/>
          <w:highlight w:val="none"/>
          <w:lang w:val="en-US" w:eastAsia="zh-CN"/>
        </w:rPr>
        <w:t>及爬架施工。</w:t>
      </w:r>
    </w:p>
    <w:p w14:paraId="16FBE407">
      <w:pPr>
        <w:pStyle w:val="8"/>
        <w:spacing w:before="2"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11.2 管理基本要求</w:t>
      </w:r>
    </w:p>
    <w:p w14:paraId="0A9C4BF5">
      <w:pPr>
        <w:pStyle w:val="8"/>
        <w:spacing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11.2.1 承包人进场后必须按合同约定时间提交机械设备进场计划，确保机械设备 </w:t>
      </w:r>
      <w:r>
        <w:rPr>
          <w:rFonts w:hint="default" w:ascii="Times New Roman" w:hAnsi="Times New Roman" w:cs="Times New Roman" w:eastAsiaTheme="minorEastAsia"/>
          <w:color w:val="auto"/>
          <w:spacing w:val="-3"/>
          <w:highlight w:val="none"/>
        </w:rPr>
        <w:t xml:space="preserve">来源可靠，按期进场。对于自有机械设备，承包人必须说明当前的使用情况及计划进场 时间，必要时发包人有权组织现场核查；对于租凭机械设备，承包人必须随机械设备进 场计划及租凭合同报发包人备案；对于新购机械设备，承包人必须随机械设备进场计划 </w:t>
      </w:r>
      <w:r>
        <w:rPr>
          <w:rFonts w:hint="default" w:ascii="Times New Roman" w:hAnsi="Times New Roman" w:cs="Times New Roman" w:eastAsiaTheme="minorEastAsia"/>
          <w:color w:val="auto"/>
          <w:highlight w:val="none"/>
        </w:rPr>
        <w:t>提供订购或采购合同报发包人备案。</w:t>
      </w:r>
    </w:p>
    <w:p w14:paraId="5E4121F4">
      <w:pPr>
        <w:pStyle w:val="8"/>
        <w:spacing w:before="34"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11.2.2 承包人必须确保机械设备的性能良好，可正常使用。对于影响工程进度较 </w:t>
      </w:r>
      <w:r>
        <w:rPr>
          <w:rFonts w:hint="default" w:ascii="Times New Roman" w:hAnsi="Times New Roman" w:cs="Times New Roman" w:eastAsiaTheme="minorEastAsia"/>
          <w:color w:val="auto"/>
          <w:spacing w:val="-3"/>
          <w:highlight w:val="none"/>
        </w:rPr>
        <w:t xml:space="preserve">大的主要机械设备，必须有一定备用量，确保在机械设备检修或维护期间，现场仍能正 </w:t>
      </w:r>
      <w:r>
        <w:rPr>
          <w:rFonts w:hint="default" w:ascii="Times New Roman" w:hAnsi="Times New Roman" w:cs="Times New Roman" w:eastAsiaTheme="minorEastAsia"/>
          <w:color w:val="auto"/>
          <w:highlight w:val="none"/>
        </w:rPr>
        <w:t>常施工，主要机械设备退场必须经监理工程师及业主同意方可退场，确保进度。</w:t>
      </w:r>
    </w:p>
    <w:p w14:paraId="37B000BB">
      <w:pPr>
        <w:pStyle w:val="8"/>
        <w:spacing w:before="34" w:line="360" w:lineRule="auto"/>
        <w:ind w:right="244"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11.2.3 为确保工程进度，承包人必须无条件增加机械设备的投入，除合同约定有 赶工措施费外，发包人不另行增加相关费用。</w:t>
      </w:r>
    </w:p>
    <w:p w14:paraId="1A6933F0">
      <w:pPr>
        <w:pStyle w:val="8"/>
        <w:spacing w:before="38" w:line="360" w:lineRule="auto"/>
        <w:ind w:left="524" w:right="212" w:firstLine="5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b/>
          <w:bCs/>
          <w:color w:val="auto"/>
          <w:highlight w:val="none"/>
        </w:rPr>
        <w:t>12</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竣工移交前深度清洁工作要求</w:t>
      </w:r>
    </w:p>
    <w:p w14:paraId="0014EFC4">
      <w:pPr>
        <w:pStyle w:val="8"/>
        <w:spacing w:before="38" w:line="360" w:lineRule="auto"/>
        <w:ind w:left="524" w:right="212" w:firstLine="5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本项目在竣工验收后移交前需对施工区域进行不限次数全面的深度清洁工作/精</w:t>
      </w:r>
    </w:p>
    <w:p w14:paraId="64B2DAA6">
      <w:pPr>
        <w:pStyle w:val="8"/>
        <w:spacing w:before="34" w:line="360" w:lineRule="auto"/>
        <w:ind w:left="596" w:right="212" w:hanging="497"/>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 xml:space="preserve">开荒，相关费用在投标报价中综合考虑，发包人不再另行支付。深度清洁要求如下： </w:t>
      </w:r>
      <w:r>
        <w:rPr>
          <w:rFonts w:hint="default" w:ascii="Times New Roman" w:hAnsi="Times New Roman" w:cs="Times New Roman" w:eastAsiaTheme="minorEastAsia"/>
          <w:color w:val="auto"/>
          <w:highlight w:val="none"/>
        </w:rPr>
        <w:t>12.1</w:t>
      </w:r>
      <w:r>
        <w:rPr>
          <w:rFonts w:hint="default" w:ascii="Times New Roman" w:hAnsi="Times New Roman" w:cs="Times New Roman" w:eastAsiaTheme="minorEastAsia"/>
          <w:color w:val="auto"/>
          <w:spacing w:val="25"/>
          <w:highlight w:val="none"/>
        </w:rPr>
        <w:t xml:space="preserve"> </w:t>
      </w:r>
      <w:r>
        <w:rPr>
          <w:rFonts w:hint="default" w:ascii="Times New Roman" w:hAnsi="Times New Roman" w:cs="Times New Roman" w:eastAsiaTheme="minorEastAsia"/>
          <w:color w:val="auto"/>
          <w:spacing w:val="3"/>
          <w:highlight w:val="none"/>
        </w:rPr>
        <w:t>建筑物室内（墙面、柱面、墙裙；玻璃、金属结构框；门等）表面干净、</w:t>
      </w:r>
    </w:p>
    <w:p w14:paraId="6415E9F1">
      <w:pPr>
        <w:pStyle w:val="8"/>
        <w:spacing w:before="34" w:line="360" w:lineRule="auto"/>
        <w:ind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整洁，无灰尘、污垢、污渍、水迹、水渍、手印迹及其他印迹。</w:t>
      </w:r>
    </w:p>
    <w:p w14:paraId="39ADB500">
      <w:pPr>
        <w:pStyle w:val="8"/>
        <w:spacing w:line="360" w:lineRule="auto"/>
        <w:ind w:right="83"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12.2 </w:t>
      </w:r>
      <w:r>
        <w:rPr>
          <w:rFonts w:hint="default" w:ascii="Times New Roman" w:hAnsi="Times New Roman" w:cs="Times New Roman" w:eastAsiaTheme="minorEastAsia"/>
          <w:color w:val="auto"/>
          <w:spacing w:val="3"/>
          <w:highlight w:val="none"/>
        </w:rPr>
        <w:t xml:space="preserve">建筑物室内涂料表面无灰尘、污渍、污垢、印迹，涂料色泽鲜艳、无色差、 </w:t>
      </w:r>
      <w:r>
        <w:rPr>
          <w:rFonts w:hint="default" w:ascii="Times New Roman" w:hAnsi="Times New Roman" w:cs="Times New Roman" w:eastAsiaTheme="minorEastAsia"/>
          <w:color w:val="auto"/>
          <w:spacing w:val="2"/>
          <w:highlight w:val="none"/>
        </w:rPr>
        <w:t>质感强。</w:t>
      </w:r>
    </w:p>
    <w:p w14:paraId="5C0147AE">
      <w:pPr>
        <w:pStyle w:val="8"/>
        <w:spacing w:before="38"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12.3 </w:t>
      </w:r>
      <w:r>
        <w:rPr>
          <w:rFonts w:hint="default" w:ascii="Times New Roman" w:hAnsi="Times New Roman" w:cs="Times New Roman" w:eastAsiaTheme="minorEastAsia"/>
          <w:color w:val="auto"/>
          <w:spacing w:val="3"/>
          <w:highlight w:val="none"/>
        </w:rPr>
        <w:t>建筑物室内（天花板、通风口、内嵌式灯饰）表面干净、整洁，不得有灰 尘、污垢，天花板不得有缺块、掉块现象。</w:t>
      </w:r>
    </w:p>
    <w:p w14:paraId="01C8EB33">
      <w:pPr>
        <w:pStyle w:val="8"/>
        <w:spacing w:before="38"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12.4 </w:t>
      </w:r>
      <w:r>
        <w:rPr>
          <w:rFonts w:hint="default" w:ascii="Times New Roman" w:hAnsi="Times New Roman" w:cs="Times New Roman" w:eastAsiaTheme="minorEastAsia"/>
          <w:color w:val="auto"/>
          <w:spacing w:val="3"/>
          <w:highlight w:val="none"/>
        </w:rPr>
        <w:t>卫生间（坐厕器、小便器、洗脸盆、地板、墙面、门、门套等）干净、整 洁，无灰尘、污渍、污垢、水渍、水迹、印迹。</w:t>
      </w:r>
    </w:p>
    <w:p w14:paraId="22FD8613">
      <w:pPr>
        <w:pStyle w:val="8"/>
        <w:spacing w:before="38"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12.5 </w:t>
      </w:r>
      <w:r>
        <w:rPr>
          <w:rFonts w:hint="default" w:ascii="Times New Roman" w:hAnsi="Times New Roman" w:cs="Times New Roman" w:eastAsiaTheme="minorEastAsia"/>
          <w:color w:val="auto"/>
          <w:spacing w:val="3"/>
          <w:highlight w:val="none"/>
        </w:rPr>
        <w:t>公共区域（电梯间、楼梯间、屋面、架空层、地下室、设备间及园林景观 区域）深度清洁：干净、整洁、无灰尘、垃圾杂物。</w:t>
      </w:r>
    </w:p>
    <w:p w14:paraId="7C6B1C59">
      <w:pPr>
        <w:pStyle w:val="8"/>
        <w:spacing w:before="34" w:line="360" w:lineRule="auto"/>
        <w:ind w:left="580"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13</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验收、移交及结算管理要求</w:t>
      </w:r>
    </w:p>
    <w:p w14:paraId="43B286AE">
      <w:pPr>
        <w:pStyle w:val="8"/>
        <w:spacing w:before="151"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13.1</w:t>
      </w:r>
      <w:r>
        <w:rPr>
          <w:rFonts w:hint="default" w:ascii="Times New Roman" w:hAnsi="Times New Roman" w:cs="Times New Roman" w:eastAsiaTheme="minorEastAsia"/>
          <w:color w:val="auto"/>
          <w:spacing w:val="25"/>
          <w:highlight w:val="none"/>
        </w:rPr>
        <w:t xml:space="preserve"> </w:t>
      </w:r>
      <w:r>
        <w:rPr>
          <w:rFonts w:hint="default" w:ascii="Times New Roman" w:hAnsi="Times New Roman" w:cs="Times New Roman" w:eastAsiaTheme="minorEastAsia"/>
          <w:color w:val="auto"/>
          <w:spacing w:val="2"/>
          <w:highlight w:val="none"/>
        </w:rPr>
        <w:t>工程验收管理要求：</w:t>
      </w:r>
    </w:p>
    <w:p w14:paraId="08DD92DE">
      <w:pPr>
        <w:pStyle w:val="8"/>
        <w:spacing w:line="360" w:lineRule="auto"/>
        <w:ind w:right="221"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13.1.1</w:t>
      </w:r>
      <w:r>
        <w:rPr>
          <w:rFonts w:hint="default" w:ascii="Times New Roman" w:hAnsi="Times New Roman" w:cs="Times New Roman" w:eastAsiaTheme="minorEastAsia"/>
          <w:color w:val="auto"/>
          <w:spacing w:val="-40"/>
          <w:highlight w:val="none"/>
        </w:rPr>
        <w:t xml:space="preserve"> </w:t>
      </w:r>
      <w:r>
        <w:rPr>
          <w:rFonts w:hint="default" w:ascii="Times New Roman" w:hAnsi="Times New Roman" w:cs="Times New Roman" w:eastAsiaTheme="minorEastAsia"/>
          <w:color w:val="auto"/>
          <w:spacing w:val="3"/>
          <w:highlight w:val="none"/>
        </w:rPr>
        <w:t>承包人必须在工程具备验收条件时的</w:t>
      </w:r>
      <w:r>
        <w:rPr>
          <w:rFonts w:hint="default" w:ascii="Times New Roman" w:hAnsi="Times New Roman" w:cs="Times New Roman" w:eastAsiaTheme="minorEastAsia"/>
          <w:color w:val="auto"/>
          <w:spacing w:val="-45"/>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49"/>
          <w:highlight w:val="none"/>
        </w:rPr>
        <w:t xml:space="preserve"> </w:t>
      </w:r>
      <w:r>
        <w:rPr>
          <w:rFonts w:hint="default" w:ascii="Times New Roman" w:hAnsi="Times New Roman" w:cs="Times New Roman" w:eastAsiaTheme="minorEastAsia"/>
          <w:color w:val="auto"/>
          <w:highlight w:val="none"/>
        </w:rPr>
        <w:t>周前编制验收计划（包括专业工程</w:t>
      </w:r>
      <w:r>
        <w:rPr>
          <w:rFonts w:hint="default" w:ascii="Times New Roman" w:hAnsi="Times New Roman" w:cs="Times New Roman" w:eastAsiaTheme="minorEastAsia"/>
          <w:color w:val="auto"/>
          <w:spacing w:val="3"/>
          <w:highlight w:val="none"/>
        </w:rPr>
        <w:t>验收计划、消防等专项验收计划等），按工程竣工验收有关规定及验收计划分阶段逐 项申报验收，确保工程一次验收合格。</w:t>
      </w:r>
    </w:p>
    <w:p w14:paraId="162332D5">
      <w:pPr>
        <w:pStyle w:val="8"/>
        <w:keepNext w:val="0"/>
        <w:keepLines w:val="0"/>
        <w:pageBreakBefore w:val="0"/>
        <w:widowControl w:val="0"/>
        <w:kinsoku/>
        <w:wordWrap/>
        <w:overflowPunct/>
        <w:topLinePunct w:val="0"/>
        <w:autoSpaceDE/>
        <w:autoSpaceDN/>
        <w:bidi w:val="0"/>
        <w:adjustRightInd/>
        <w:snapToGrid/>
        <w:spacing w:before="0" w:line="360" w:lineRule="auto"/>
        <w:ind w:left="596" w:right="83"/>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13.</w:t>
      </w:r>
      <w:r>
        <w:rPr>
          <w:rFonts w:hint="default" w:ascii="Times New Roman" w:hAnsi="Times New Roman" w:cs="Times New Roman" w:eastAsiaTheme="minorEastAsia"/>
          <w:color w:val="auto"/>
          <w:spacing w:val="4"/>
          <w:highlight w:val="none"/>
        </w:rPr>
        <w:t>1</w:t>
      </w:r>
      <w:r>
        <w:rPr>
          <w:rFonts w:hint="default" w:ascii="Times New Roman" w:hAnsi="Times New Roman" w:cs="Times New Roman" w:eastAsiaTheme="minorEastAsia"/>
          <w:color w:val="auto"/>
          <w:spacing w:val="2"/>
          <w:highlight w:val="none"/>
        </w:rPr>
        <w:t>.</w:t>
      </w:r>
      <w:r>
        <w:rPr>
          <w:rFonts w:hint="default" w:ascii="Times New Roman" w:hAnsi="Times New Roman" w:cs="Times New Roman" w:eastAsiaTheme="minorEastAsia"/>
          <w:color w:val="auto"/>
          <w:highlight w:val="none"/>
        </w:rPr>
        <w:t>2</w:t>
      </w:r>
      <w:r>
        <w:rPr>
          <w:rFonts w:hint="default" w:ascii="Times New Roman" w:hAnsi="Times New Roman" w:cs="Times New Roman" w:eastAsiaTheme="minorEastAsia"/>
          <w:color w:val="auto"/>
          <w:spacing w:val="-48"/>
          <w:highlight w:val="none"/>
        </w:rPr>
        <w:t xml:space="preserve"> </w:t>
      </w:r>
      <w:r>
        <w:rPr>
          <w:rFonts w:hint="default" w:ascii="Times New Roman" w:hAnsi="Times New Roman" w:cs="Times New Roman" w:eastAsiaTheme="minorEastAsia"/>
          <w:color w:val="auto"/>
          <w:spacing w:val="4"/>
          <w:highlight w:val="none"/>
        </w:rPr>
        <w:t>竣</w:t>
      </w:r>
      <w:r>
        <w:rPr>
          <w:rFonts w:hint="default" w:ascii="Times New Roman" w:hAnsi="Times New Roman" w:cs="Times New Roman" w:eastAsiaTheme="minorEastAsia"/>
          <w:color w:val="auto"/>
          <w:spacing w:val="2"/>
          <w:highlight w:val="none"/>
        </w:rPr>
        <w:t>工</w:t>
      </w:r>
      <w:r>
        <w:rPr>
          <w:rFonts w:hint="default" w:ascii="Times New Roman" w:hAnsi="Times New Roman" w:cs="Times New Roman" w:eastAsiaTheme="minorEastAsia"/>
          <w:color w:val="auto"/>
          <w:spacing w:val="4"/>
          <w:highlight w:val="none"/>
        </w:rPr>
        <w:t>验收</w:t>
      </w:r>
      <w:r>
        <w:rPr>
          <w:rFonts w:hint="default" w:ascii="Times New Roman" w:hAnsi="Times New Roman" w:cs="Times New Roman" w:eastAsiaTheme="minorEastAsia"/>
          <w:color w:val="auto"/>
          <w:spacing w:val="2"/>
          <w:highlight w:val="none"/>
        </w:rPr>
        <w:t>执</w:t>
      </w:r>
      <w:r>
        <w:rPr>
          <w:rFonts w:hint="default" w:ascii="Times New Roman" w:hAnsi="Times New Roman" w:cs="Times New Roman" w:eastAsiaTheme="minorEastAsia"/>
          <w:color w:val="auto"/>
          <w:spacing w:val="-108"/>
          <w:highlight w:val="none"/>
        </w:rPr>
        <w:t>行</w:t>
      </w:r>
      <w:r>
        <w:rPr>
          <w:rFonts w:hint="default" w:ascii="Times New Roman" w:hAnsi="Times New Roman" w:cs="Times New Roman" w:eastAsiaTheme="minorEastAsia"/>
          <w:color w:val="auto"/>
          <w:spacing w:val="2"/>
          <w:highlight w:val="none"/>
        </w:rPr>
        <w:t>《</w:t>
      </w:r>
      <w:r>
        <w:rPr>
          <w:rFonts w:hint="default" w:ascii="Times New Roman" w:hAnsi="Times New Roman" w:cs="Times New Roman" w:eastAsiaTheme="minorEastAsia"/>
          <w:color w:val="auto"/>
          <w:spacing w:val="4"/>
          <w:highlight w:val="none"/>
        </w:rPr>
        <w:t>房</w:t>
      </w:r>
      <w:r>
        <w:rPr>
          <w:rFonts w:hint="default" w:ascii="Times New Roman" w:hAnsi="Times New Roman" w:cs="Times New Roman" w:eastAsiaTheme="minorEastAsia"/>
          <w:color w:val="auto"/>
          <w:spacing w:val="2"/>
          <w:highlight w:val="none"/>
        </w:rPr>
        <w:t>屋</w:t>
      </w:r>
      <w:r>
        <w:rPr>
          <w:rFonts w:hint="default" w:ascii="Times New Roman" w:hAnsi="Times New Roman" w:cs="Times New Roman" w:eastAsiaTheme="minorEastAsia"/>
          <w:color w:val="auto"/>
          <w:spacing w:val="4"/>
          <w:highlight w:val="none"/>
        </w:rPr>
        <w:t>建筑</w:t>
      </w:r>
      <w:r>
        <w:rPr>
          <w:rFonts w:hint="default" w:ascii="Times New Roman" w:hAnsi="Times New Roman" w:cs="Times New Roman" w:eastAsiaTheme="minorEastAsia"/>
          <w:color w:val="auto"/>
          <w:spacing w:val="2"/>
          <w:highlight w:val="none"/>
        </w:rPr>
        <w:t>和</w:t>
      </w:r>
      <w:r>
        <w:rPr>
          <w:rFonts w:hint="default" w:ascii="Times New Roman" w:hAnsi="Times New Roman" w:cs="Times New Roman" w:eastAsiaTheme="minorEastAsia"/>
          <w:color w:val="auto"/>
          <w:spacing w:val="4"/>
          <w:highlight w:val="none"/>
        </w:rPr>
        <w:t>市政</w:t>
      </w:r>
      <w:r>
        <w:rPr>
          <w:rFonts w:hint="default" w:ascii="Times New Roman" w:hAnsi="Times New Roman" w:cs="Times New Roman" w:eastAsiaTheme="minorEastAsia"/>
          <w:color w:val="auto"/>
          <w:spacing w:val="2"/>
          <w:highlight w:val="none"/>
        </w:rPr>
        <w:t>基</w:t>
      </w:r>
      <w:r>
        <w:rPr>
          <w:rFonts w:hint="default" w:ascii="Times New Roman" w:hAnsi="Times New Roman" w:cs="Times New Roman" w:eastAsiaTheme="minorEastAsia"/>
          <w:color w:val="auto"/>
          <w:spacing w:val="4"/>
          <w:highlight w:val="none"/>
        </w:rPr>
        <w:t>础设</w:t>
      </w:r>
      <w:r>
        <w:rPr>
          <w:rFonts w:hint="default" w:ascii="Times New Roman" w:hAnsi="Times New Roman" w:cs="Times New Roman" w:eastAsiaTheme="minorEastAsia"/>
          <w:color w:val="auto"/>
          <w:spacing w:val="2"/>
          <w:highlight w:val="none"/>
        </w:rPr>
        <w:t>施</w:t>
      </w:r>
      <w:r>
        <w:rPr>
          <w:rFonts w:hint="default" w:ascii="Times New Roman" w:hAnsi="Times New Roman" w:cs="Times New Roman" w:eastAsiaTheme="minorEastAsia"/>
          <w:color w:val="auto"/>
          <w:spacing w:val="4"/>
          <w:highlight w:val="none"/>
        </w:rPr>
        <w:t>工程</w:t>
      </w:r>
      <w:r>
        <w:rPr>
          <w:rFonts w:hint="default" w:ascii="Times New Roman" w:hAnsi="Times New Roman" w:cs="Times New Roman" w:eastAsiaTheme="minorEastAsia"/>
          <w:color w:val="auto"/>
          <w:spacing w:val="2"/>
          <w:highlight w:val="none"/>
        </w:rPr>
        <w:t>竣</w:t>
      </w:r>
      <w:r>
        <w:rPr>
          <w:rFonts w:hint="default" w:ascii="Times New Roman" w:hAnsi="Times New Roman" w:cs="Times New Roman" w:eastAsiaTheme="minorEastAsia"/>
          <w:color w:val="auto"/>
          <w:spacing w:val="4"/>
          <w:highlight w:val="none"/>
        </w:rPr>
        <w:t>工验</w:t>
      </w:r>
      <w:r>
        <w:rPr>
          <w:rFonts w:hint="default" w:ascii="Times New Roman" w:hAnsi="Times New Roman" w:cs="Times New Roman" w:eastAsiaTheme="minorEastAsia"/>
          <w:color w:val="auto"/>
          <w:spacing w:val="2"/>
          <w:highlight w:val="none"/>
        </w:rPr>
        <w:t>收</w:t>
      </w:r>
      <w:r>
        <w:rPr>
          <w:rFonts w:hint="default" w:ascii="Times New Roman" w:hAnsi="Times New Roman" w:cs="Times New Roman" w:eastAsiaTheme="minorEastAsia"/>
          <w:color w:val="auto"/>
          <w:spacing w:val="4"/>
          <w:highlight w:val="none"/>
        </w:rPr>
        <w:t>规</w:t>
      </w:r>
      <w:r>
        <w:rPr>
          <w:rFonts w:hint="default" w:ascii="Times New Roman" w:hAnsi="Times New Roman" w:cs="Times New Roman" w:eastAsiaTheme="minorEastAsia"/>
          <w:color w:val="auto"/>
          <w:spacing w:val="2"/>
          <w:highlight w:val="none"/>
        </w:rPr>
        <w:t>定</w:t>
      </w:r>
      <w:r>
        <w:rPr>
          <w:rFonts w:hint="default" w:ascii="Times New Roman" w:hAnsi="Times New Roman" w:cs="Times New Roman" w:eastAsiaTheme="minorEastAsia"/>
          <w:color w:val="auto"/>
          <w:spacing w:val="-224"/>
          <w:highlight w:val="none"/>
        </w:rPr>
        <w:t>》</w:t>
      </w:r>
      <w:r>
        <w:rPr>
          <w:rFonts w:hint="default" w:ascii="Times New Roman" w:hAnsi="Times New Roman" w:cs="Times New Roman" w:eastAsiaTheme="minorEastAsia"/>
          <w:color w:val="auto"/>
          <w:spacing w:val="2"/>
          <w:highlight w:val="none"/>
        </w:rPr>
        <w:t>（</w:t>
      </w:r>
      <w:r>
        <w:rPr>
          <w:rFonts w:hint="default" w:ascii="Times New Roman" w:hAnsi="Times New Roman" w:cs="Times New Roman" w:eastAsiaTheme="minorEastAsia"/>
          <w:color w:val="auto"/>
          <w:spacing w:val="4"/>
          <w:highlight w:val="none"/>
        </w:rPr>
        <w:t>建</w:t>
      </w:r>
      <w:r>
        <w:rPr>
          <w:rFonts w:hint="default" w:ascii="Times New Roman" w:hAnsi="Times New Roman" w:cs="Times New Roman" w:eastAsiaTheme="minorEastAsia"/>
          <w:color w:val="auto"/>
          <w:spacing w:val="-111"/>
          <w:highlight w:val="none"/>
        </w:rPr>
        <w:t>质</w:t>
      </w:r>
      <w:r>
        <w:rPr>
          <w:rFonts w:hint="default" w:ascii="Times New Roman" w:hAnsi="Times New Roman" w:cs="Times New Roman" w:eastAsiaTheme="minorEastAsia"/>
          <w:color w:val="auto"/>
          <w:spacing w:val="2"/>
          <w:highlight w:val="none"/>
        </w:rPr>
        <w:t>〔201</w:t>
      </w:r>
      <w:r>
        <w:rPr>
          <w:rFonts w:hint="default" w:ascii="Times New Roman" w:hAnsi="Times New Roman" w:cs="Times New Roman" w:eastAsiaTheme="minorEastAsia"/>
          <w:color w:val="auto"/>
          <w:spacing w:val="9"/>
          <w:highlight w:val="none"/>
        </w:rPr>
        <w:t>3</w:t>
      </w:r>
      <w:r>
        <w:rPr>
          <w:rFonts w:hint="default" w:ascii="Times New Roman" w:hAnsi="Times New Roman" w:cs="Times New Roman" w:eastAsiaTheme="minorEastAsia"/>
          <w:color w:val="auto"/>
          <w:highlight w:val="none"/>
        </w:rPr>
        <w:t>〕</w:t>
      </w:r>
    </w:p>
    <w:p w14:paraId="0D20C972">
      <w:pPr>
        <w:pStyle w:val="8"/>
        <w:keepNext w:val="0"/>
        <w:keepLines w:val="0"/>
        <w:pageBreakBefore w:val="0"/>
        <w:widowControl w:val="0"/>
        <w:kinsoku/>
        <w:wordWrap/>
        <w:overflowPunct/>
        <w:topLinePunct w:val="0"/>
        <w:autoSpaceDE/>
        <w:autoSpaceDN/>
        <w:bidi w:val="0"/>
        <w:adjustRightInd/>
        <w:snapToGrid/>
        <w:spacing w:before="0" w:line="360" w:lineRule="auto"/>
        <w:ind w:right="83"/>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171</w:t>
      </w:r>
      <w:r>
        <w:rPr>
          <w:rFonts w:hint="default" w:ascii="Times New Roman" w:hAnsi="Times New Roman" w:cs="Times New Roman" w:eastAsiaTheme="minorEastAsia"/>
          <w:color w:val="auto"/>
          <w:spacing w:val="-2"/>
          <w:highlight w:val="none"/>
        </w:rPr>
        <w:t xml:space="preserve"> </w:t>
      </w:r>
      <w:r>
        <w:rPr>
          <w:rFonts w:hint="default" w:ascii="Times New Roman" w:hAnsi="Times New Roman" w:cs="Times New Roman" w:eastAsiaTheme="minorEastAsia"/>
          <w:color w:val="auto"/>
          <w:highlight w:val="none"/>
        </w:rPr>
        <w:t>号）和《关于规范广州市房屋建筑工程和市政基础设施工程竣工验收程序的通知》</w:t>
      </w:r>
    </w:p>
    <w:p w14:paraId="1F3CAA73">
      <w:pPr>
        <w:pStyle w:val="8"/>
        <w:keepNext w:val="0"/>
        <w:keepLines w:val="0"/>
        <w:pageBreakBefore w:val="0"/>
        <w:widowControl w:val="0"/>
        <w:kinsoku/>
        <w:wordWrap/>
        <w:overflowPunct/>
        <w:topLinePunct w:val="0"/>
        <w:autoSpaceDE/>
        <w:autoSpaceDN/>
        <w:bidi w:val="0"/>
        <w:adjustRightInd/>
        <w:snapToGrid/>
        <w:spacing w:before="0" w:line="360" w:lineRule="auto"/>
        <w:ind w:right="212"/>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（穗建质监字〔2014〕53 号）、《广州市房屋建筑和市政基础设施工程竣工联合验收 </w:t>
      </w:r>
      <w:r>
        <w:rPr>
          <w:rFonts w:hint="default" w:ascii="Times New Roman" w:hAnsi="Times New Roman" w:cs="Times New Roman" w:eastAsiaTheme="minorEastAsia"/>
          <w:color w:val="auto"/>
          <w:spacing w:val="3"/>
          <w:highlight w:val="none"/>
        </w:rPr>
        <w:t>工作方案》（穗建质[2020]446</w:t>
      </w:r>
      <w:r>
        <w:rPr>
          <w:rFonts w:hint="default" w:ascii="Times New Roman" w:hAnsi="Times New Roman" w:cs="Times New Roman" w:eastAsiaTheme="minorEastAsia"/>
          <w:color w:val="auto"/>
          <w:spacing w:val="-49"/>
          <w:highlight w:val="none"/>
        </w:rPr>
        <w:t xml:space="preserve"> </w:t>
      </w:r>
      <w:r>
        <w:rPr>
          <w:rFonts w:hint="default" w:ascii="Times New Roman" w:hAnsi="Times New Roman" w:cs="Times New Roman" w:eastAsiaTheme="minorEastAsia"/>
          <w:color w:val="auto"/>
          <w:spacing w:val="3"/>
          <w:highlight w:val="none"/>
        </w:rPr>
        <w:t>号）（注：如有新规定则按新规定执行）。</w:t>
      </w:r>
    </w:p>
    <w:p w14:paraId="20A73685">
      <w:pPr>
        <w:pStyle w:val="8"/>
        <w:spacing w:before="38"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13.1.3</w:t>
      </w:r>
      <w:r>
        <w:rPr>
          <w:rFonts w:hint="default" w:ascii="Times New Roman" w:hAnsi="Times New Roman" w:cs="Times New Roman" w:eastAsiaTheme="minorEastAsia"/>
          <w:color w:val="auto"/>
          <w:spacing w:val="29"/>
          <w:highlight w:val="none"/>
        </w:rPr>
        <w:t xml:space="preserve"> </w:t>
      </w:r>
      <w:r>
        <w:rPr>
          <w:rFonts w:hint="default" w:ascii="Times New Roman" w:hAnsi="Times New Roman" w:cs="Times New Roman" w:eastAsiaTheme="minorEastAsia"/>
          <w:color w:val="auto"/>
          <w:spacing w:val="3"/>
          <w:highlight w:val="none"/>
        </w:rPr>
        <w:t>承包人严格按</w:t>
      </w:r>
      <w:r>
        <w:rPr>
          <w:rFonts w:hint="eastAsia" w:ascii="Times New Roman" w:hAnsi="Times New Roman" w:cs="Times New Roman" w:eastAsiaTheme="minorEastAsia"/>
          <w:color w:val="auto"/>
          <w:spacing w:val="3"/>
          <w:highlight w:val="none"/>
          <w:lang w:val="en-US" w:eastAsia="zh-CN"/>
        </w:rPr>
        <w:t>发包人</w:t>
      </w:r>
      <w:r>
        <w:rPr>
          <w:rFonts w:hint="default" w:ascii="Times New Roman" w:hAnsi="Times New Roman" w:cs="Times New Roman" w:eastAsiaTheme="minorEastAsia"/>
          <w:color w:val="auto"/>
          <w:spacing w:val="3"/>
          <w:highlight w:val="none"/>
        </w:rPr>
        <w:t>《工程验收及备案管理实施细则》执行。</w:t>
      </w:r>
    </w:p>
    <w:p w14:paraId="640B616D">
      <w:pPr>
        <w:pStyle w:val="8"/>
        <w:spacing w:before="151"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13.1.4 </w:t>
      </w:r>
      <w:r>
        <w:rPr>
          <w:rFonts w:hint="default" w:ascii="Times New Roman" w:hAnsi="Times New Roman" w:cs="Times New Roman" w:eastAsiaTheme="minorEastAsia"/>
          <w:color w:val="auto"/>
          <w:spacing w:val="3"/>
          <w:highlight w:val="none"/>
        </w:rPr>
        <w:t>经验收评定，工程质量不合格或工程内容有尚未完成者，由承包人在商定的期限内进行修补后，再进行竣工验收，直至达到完全符合合同要求为止，并按最 后验收合格的日期作为竣工日期，由此产生的一切费用均由承包人负责。</w:t>
      </w:r>
    </w:p>
    <w:p w14:paraId="03182333">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13.1.5 竣工验收完成后承包人须向发包人提供完整竣工资料（包含竣工图）及竣 </w:t>
      </w:r>
      <w:r>
        <w:rPr>
          <w:rFonts w:hint="default" w:ascii="Times New Roman" w:hAnsi="Times New Roman" w:cs="Times New Roman" w:eastAsiaTheme="minorEastAsia"/>
          <w:color w:val="auto"/>
          <w:spacing w:val="3"/>
          <w:highlight w:val="none"/>
        </w:rPr>
        <w:t xml:space="preserve">工验收报告；并做好竣工档案、竣工备案等工作。工程验收的其他要求按合同约定执 </w:t>
      </w:r>
      <w:r>
        <w:rPr>
          <w:rFonts w:hint="default" w:ascii="Times New Roman" w:hAnsi="Times New Roman" w:cs="Times New Roman" w:eastAsiaTheme="minorEastAsia"/>
          <w:color w:val="auto"/>
          <w:highlight w:val="none"/>
        </w:rPr>
        <w:t>行。</w:t>
      </w:r>
    </w:p>
    <w:p w14:paraId="013F209D">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13.1.</w:t>
      </w:r>
      <w:r>
        <w:rPr>
          <w:rFonts w:hint="default" w:ascii="Times New Roman" w:hAnsi="Times New Roman" w:cs="Times New Roman" w:eastAsiaTheme="minorEastAsia"/>
          <w:color w:val="auto"/>
          <w:highlight w:val="none"/>
          <w:lang w:val="en-US" w:eastAsia="zh-CN"/>
        </w:rPr>
        <w:t xml:space="preserve">6 </w:t>
      </w:r>
      <w:r>
        <w:rPr>
          <w:rFonts w:hint="default" w:ascii="Times New Roman" w:hAnsi="Times New Roman" w:cs="Times New Roman" w:eastAsiaTheme="minorEastAsia"/>
          <w:color w:val="auto"/>
          <w:highlight w:val="none"/>
        </w:rPr>
        <w:t>在</w:t>
      </w:r>
      <w:r>
        <w:rPr>
          <w:rFonts w:hint="default" w:ascii="Times New Roman" w:hAnsi="Times New Roman" w:cs="Times New Roman" w:eastAsiaTheme="minorEastAsia"/>
          <w:color w:val="auto"/>
          <w:highlight w:val="none"/>
          <w:lang w:val="en-US" w:eastAsia="zh-CN"/>
        </w:rPr>
        <w:t>模块化建筑</w:t>
      </w:r>
      <w:r>
        <w:rPr>
          <w:rFonts w:hint="default" w:ascii="Times New Roman" w:hAnsi="Times New Roman" w:cs="Times New Roman" w:eastAsiaTheme="minorEastAsia"/>
          <w:color w:val="auto"/>
          <w:highlight w:val="none"/>
        </w:rPr>
        <w:t>建造过程中，应及时开展相关技术试验工作，在项目竣工验收前完成关键技术试验论证工作。本项目因模块化建造产生的在建造技术、工艺等方面突破的相关论文、研究成果发表、奖项申报应与发包人共享。</w:t>
      </w:r>
    </w:p>
    <w:p w14:paraId="6DE70123">
      <w:pPr>
        <w:pStyle w:val="8"/>
        <w:spacing w:before="34"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13.2</w:t>
      </w:r>
      <w:r>
        <w:rPr>
          <w:rFonts w:hint="default" w:ascii="Times New Roman" w:hAnsi="Times New Roman" w:cs="Times New Roman" w:eastAsiaTheme="minorEastAsia"/>
          <w:color w:val="auto"/>
          <w:spacing w:val="-38"/>
          <w:highlight w:val="none"/>
        </w:rPr>
        <w:t xml:space="preserve"> </w:t>
      </w:r>
      <w:r>
        <w:rPr>
          <w:rFonts w:hint="default" w:ascii="Times New Roman" w:hAnsi="Times New Roman" w:cs="Times New Roman" w:eastAsiaTheme="minorEastAsia"/>
          <w:color w:val="auto"/>
          <w:spacing w:val="2"/>
          <w:highlight w:val="none"/>
        </w:rPr>
        <w:t>工程移交管理要求：</w:t>
      </w:r>
    </w:p>
    <w:p w14:paraId="009834BE">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13.2.1 移交范围 工程项目移交的范围包括工程资料移交、工程实体移交（含备品备件）和使用维护管理移交（含设备维护培训及交底）。</w:t>
      </w:r>
    </w:p>
    <w:p w14:paraId="3A751E04">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1</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工程资料移交 工程竣工资料包括工程建设前期有关资料、工程技术管理资料、竣工验收备案资料等。承包人在工程实施过程中及工程竣工后，应对各类工程文件档案进行收集、整理和查验，确保向发包人移交的工程文件档案资料是真实的、完整的。</w:t>
      </w:r>
    </w:p>
    <w:p w14:paraId="07D6D959">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2</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工程实体移交 承包人在工程移交前，应编制完整的《工程实体移交清单》（含设备材料移交清</w:t>
      </w:r>
      <w:r>
        <w:rPr>
          <w:rFonts w:hint="default" w:ascii="Times New Roman" w:hAnsi="Times New Roman" w:cs="Times New Roman" w:eastAsiaTheme="minorEastAsia"/>
          <w:color w:val="auto"/>
          <w:spacing w:val="3"/>
          <w:highlight w:val="none"/>
        </w:rPr>
        <w:t>单、备品备件移交清单），并提供给发包人、监理单位和工程接收单位审核并盖章确</w:t>
      </w:r>
      <w:r>
        <w:rPr>
          <w:rFonts w:hint="default" w:ascii="Times New Roman" w:hAnsi="Times New Roman" w:cs="Times New Roman" w:eastAsiaTheme="minorEastAsia"/>
          <w:color w:val="auto"/>
          <w:highlight w:val="none"/>
        </w:rPr>
        <w:t>认。</w:t>
      </w:r>
    </w:p>
    <w:p w14:paraId="30AA4C3E">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13.2.2 移交前维护</w:t>
      </w:r>
    </w:p>
    <w:p w14:paraId="093060AA">
      <w:pPr>
        <w:pStyle w:val="8"/>
        <w:spacing w:before="36" w:line="360" w:lineRule="auto"/>
        <w:ind w:right="221" w:firstLine="496"/>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在工程竣工验收后至工程移交之前，承包人必须保障：智能化工程、机电工程的正常运行及维护，如在此期间发现工程或工程设备损坏或存在缺陷的，由承包人按质 量保证期服务要求的约定进行修复。有关机电设备（含智能化设备）的检测、登记、 使用、运行、维护、耗材、水电气等费用已包含在合同总价中，发包人不另支付；如 承包人拒绝维护，且经发包人书面催告后仍未维护的，发包人有权委托第三方维护， 所需费用由承包人承担。</w:t>
      </w:r>
    </w:p>
    <w:p w14:paraId="3326AF5A">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13.2.3</w:t>
      </w:r>
      <w:r>
        <w:rPr>
          <w:rFonts w:hint="default" w:ascii="Times New Roman" w:hAnsi="Times New Roman" w:cs="Times New Roman" w:eastAsiaTheme="minorEastAsia"/>
          <w:color w:val="auto"/>
          <w:spacing w:val="25"/>
          <w:highlight w:val="none"/>
        </w:rPr>
        <w:t xml:space="preserve"> </w:t>
      </w:r>
      <w:r>
        <w:rPr>
          <w:rFonts w:hint="default" w:ascii="Times New Roman" w:hAnsi="Times New Roman" w:cs="Times New Roman" w:eastAsiaTheme="minorEastAsia"/>
          <w:color w:val="auto"/>
          <w:spacing w:val="2"/>
          <w:highlight w:val="none"/>
        </w:rPr>
        <w:t>移交计划</w:t>
      </w:r>
    </w:p>
    <w:p w14:paraId="7F88E52F">
      <w:pPr>
        <w:pStyle w:val="8"/>
        <w:spacing w:before="2"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承包人应在进行移交工作前编写工程项目移交计划，且移交计划需报发包人及监 理单位审核，在经发包人及监理单位审核同意后按计划进行移交。</w:t>
      </w:r>
    </w:p>
    <w:p w14:paraId="31274EF6">
      <w:pPr>
        <w:pStyle w:val="8"/>
        <w:spacing w:before="2" w:line="360" w:lineRule="auto"/>
        <w:ind w:right="212" w:firstLine="424"/>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spacing w:val="3"/>
          <w:highlight w:val="none"/>
        </w:rPr>
        <w:t>13.2.4 工程移交</w:t>
      </w:r>
    </w:p>
    <w:p w14:paraId="72E56653">
      <w:pPr>
        <w:pStyle w:val="8"/>
        <w:spacing w:before="2" w:line="360" w:lineRule="auto"/>
        <w:ind w:right="212" w:firstLine="424"/>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spacing w:val="3"/>
          <w:highlight w:val="none"/>
        </w:rPr>
        <w:t>工程项目移交原则上力争在工程竣工验收备案后一个月之内完成。承包人应在发包人组织的工程移交中向使用单位办理好工程移交，并做好相关的保障、维修及服务。 承包人负责对工程竣工验收及工程移交中提出的质量及工程资料问题进行整改，完成整改后向监理单位提交《工程整改完工报告》申请整改后正式移交。工程移交工作的相关要求具体按发包人的《建设项目工程移交管理办法（试行）》的规定执行。</w:t>
      </w:r>
    </w:p>
    <w:p w14:paraId="49AFE4D9">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13.3</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工程造价（结算）管理要求：</w:t>
      </w:r>
    </w:p>
    <w:p w14:paraId="69442888">
      <w:pPr>
        <w:pStyle w:val="8"/>
        <w:spacing w:before="151" w:line="360" w:lineRule="auto"/>
        <w:ind w:right="252" w:firstLine="439"/>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 xml:space="preserve">13.3.1 </w:t>
      </w:r>
      <w:r>
        <w:rPr>
          <w:rFonts w:hint="default" w:ascii="Times New Roman" w:hAnsi="Times New Roman" w:cs="Times New Roman" w:eastAsiaTheme="minorEastAsia"/>
          <w:color w:val="auto"/>
          <w:highlight w:val="none"/>
        </w:rPr>
        <w:t>承包人须在施工图纸审定后一个月内编制施工图预算，提出施工图预算工 程量与招标清单工程量之间的差异，并报监理单位和发包人审核备案。</w:t>
      </w:r>
    </w:p>
    <w:p w14:paraId="4AC5A053">
      <w:pPr>
        <w:pStyle w:val="8"/>
        <w:spacing w:before="38" w:line="360" w:lineRule="auto"/>
        <w:ind w:right="212" w:firstLine="496"/>
        <w:jc w:val="left"/>
        <w:rPr>
          <w:rFonts w:hint="default" w:ascii="Times New Roman" w:hAnsi="Times New Roman" w:cs="Times New Roman" w:eastAsiaTheme="minorEastAsia"/>
          <w:color w:val="auto"/>
          <w:spacing w:val="3"/>
          <w:highlight w:val="none"/>
        </w:rPr>
      </w:pPr>
      <w:r>
        <w:rPr>
          <w:rFonts w:hint="default" w:ascii="Times New Roman" w:hAnsi="Times New Roman" w:cs="Times New Roman" w:eastAsiaTheme="minorEastAsia"/>
          <w:color w:val="auto"/>
          <w:highlight w:val="none"/>
        </w:rPr>
        <w:t xml:space="preserve">13.3.2 </w:t>
      </w:r>
      <w:r>
        <w:rPr>
          <w:rFonts w:hint="default" w:ascii="Times New Roman" w:hAnsi="Times New Roman" w:cs="Times New Roman" w:eastAsiaTheme="minorEastAsia"/>
          <w:color w:val="auto"/>
          <w:spacing w:val="3"/>
          <w:highlight w:val="none"/>
        </w:rPr>
        <w:t>承包人应按发包人要求派出足够的、有能力的造价人员负责结算工作。 若派出的造价人员不足或不能胜任结算工作，承包人应按发包人的要求及时更换，直</w:t>
      </w:r>
      <w:r>
        <w:rPr>
          <w:rFonts w:hint="default" w:ascii="Times New Roman" w:hAnsi="Times New Roman" w:cs="Times New Roman" w:eastAsiaTheme="minorEastAsia"/>
          <w:color w:val="auto"/>
          <w:spacing w:val="3"/>
          <w:highlight w:val="none"/>
          <w:lang w:val="en-US" w:eastAsia="zh-CN"/>
        </w:rPr>
        <w:t>至</w:t>
      </w:r>
      <w:r>
        <w:rPr>
          <w:rFonts w:hint="default" w:ascii="Times New Roman" w:hAnsi="Times New Roman" w:cs="Times New Roman" w:eastAsiaTheme="minorEastAsia"/>
          <w:color w:val="auto"/>
          <w:spacing w:val="3"/>
          <w:highlight w:val="none"/>
        </w:rPr>
        <w:t xml:space="preserve"> </w:t>
      </w:r>
    </w:p>
    <w:p w14:paraId="6D6F1BCE">
      <w:pPr>
        <w:pStyle w:val="8"/>
        <w:spacing w:before="38" w:line="360" w:lineRule="auto"/>
        <w:ind w:left="0" w:leftChars="0" w:right="212" w:firstLine="0" w:firstLineChars="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满足要求为止。</w:t>
      </w:r>
    </w:p>
    <w:p w14:paraId="12FA6C48">
      <w:pPr>
        <w:pStyle w:val="8"/>
        <w:spacing w:before="36" w:line="360" w:lineRule="auto"/>
        <w:ind w:left="596"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13.3.3</w:t>
      </w:r>
      <w:r>
        <w:rPr>
          <w:rFonts w:hint="default" w:ascii="Times New Roman" w:hAnsi="Times New Roman" w:cs="Times New Roman" w:eastAsiaTheme="minorEastAsia"/>
          <w:color w:val="auto"/>
          <w:spacing w:val="30"/>
          <w:highlight w:val="none"/>
        </w:rPr>
        <w:t xml:space="preserve"> </w:t>
      </w:r>
      <w:r>
        <w:rPr>
          <w:rFonts w:hint="default" w:ascii="Times New Roman" w:hAnsi="Times New Roman" w:cs="Times New Roman" w:eastAsiaTheme="minorEastAsia"/>
          <w:color w:val="auto"/>
          <w:spacing w:val="3"/>
          <w:highlight w:val="none"/>
        </w:rPr>
        <w:t>承包人执行发包人下发的结算编制指引及与结算有关的文件规定。</w:t>
      </w:r>
    </w:p>
    <w:p w14:paraId="7F7E8B33">
      <w:pPr>
        <w:pStyle w:val="8"/>
        <w:spacing w:before="151" w:line="360" w:lineRule="auto"/>
        <w:ind w:right="83"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13.3.4 </w:t>
      </w:r>
      <w:r>
        <w:rPr>
          <w:rFonts w:hint="default" w:ascii="Times New Roman" w:hAnsi="Times New Roman" w:cs="Times New Roman" w:eastAsiaTheme="minorEastAsia"/>
          <w:color w:val="auto"/>
          <w:spacing w:val="3"/>
          <w:highlight w:val="none"/>
        </w:rPr>
        <w:t>承包人须协助发包人加强投资控制，每期申请进度款的计量计价应准确， 进度款的申请应与主要材料设备采购计划相匹配，严禁虚报计量或超前计量，否则严 格按合同约定承担违约责任。</w:t>
      </w:r>
    </w:p>
    <w:p w14:paraId="5CD4B63E">
      <w:pPr>
        <w:pStyle w:val="8"/>
        <w:spacing w:before="36"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13.3.5 </w:t>
      </w:r>
      <w:r>
        <w:rPr>
          <w:rFonts w:hint="default" w:ascii="Times New Roman" w:hAnsi="Times New Roman" w:cs="Times New Roman" w:eastAsiaTheme="minorEastAsia"/>
          <w:color w:val="auto"/>
          <w:spacing w:val="3"/>
          <w:highlight w:val="none"/>
        </w:rPr>
        <w:t>在施工过程中发生的工程变更、工程签证等引起合同价款调增事件后， 承包人未按合同约定办理变更工程预算审批的，则发包人有权根据实际情况决定是否 调整合同价款以及调整的金额。</w:t>
      </w:r>
    </w:p>
    <w:p w14:paraId="56DBF301">
      <w:pPr>
        <w:pStyle w:val="8"/>
        <w:spacing w:before="34"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13.3.6 </w:t>
      </w:r>
      <w:r>
        <w:rPr>
          <w:rFonts w:hint="default" w:ascii="Times New Roman" w:hAnsi="Times New Roman" w:cs="Times New Roman" w:eastAsiaTheme="minorEastAsia"/>
          <w:color w:val="auto"/>
          <w:spacing w:val="3"/>
          <w:highlight w:val="none"/>
        </w:rPr>
        <w:t>本项目总承包管理及配合服务费按承包人实际完成的总承包管理及配合服务工作进行计量支付，具体按合同约定执行。</w:t>
      </w:r>
    </w:p>
    <w:p w14:paraId="6D0EBC98">
      <w:pPr>
        <w:pStyle w:val="8"/>
        <w:spacing w:before="36" w:line="360" w:lineRule="auto"/>
        <w:ind w:right="212" w:firstLine="496"/>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13.3.7 </w:t>
      </w:r>
      <w:r>
        <w:rPr>
          <w:rFonts w:hint="default" w:ascii="Times New Roman" w:hAnsi="Times New Roman" w:cs="Times New Roman" w:eastAsiaTheme="minorEastAsia"/>
          <w:color w:val="auto"/>
          <w:spacing w:val="3"/>
          <w:highlight w:val="none"/>
        </w:rPr>
        <w:t>根据项目的实际情况，如承包人需另行租用场地用于临设之用，属于承包人自行考虑范畴，相关的费用投标时综合考虑，不再另行计量、支付。</w:t>
      </w:r>
    </w:p>
    <w:p w14:paraId="15030C85">
      <w:pPr>
        <w:pStyle w:val="4"/>
        <w:spacing w:before="30" w:after="43" w:line="360" w:lineRule="auto"/>
        <w:ind w:left="3182" w:right="3312"/>
        <w:jc w:val="center"/>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color w:val="auto"/>
          <w:highlight w:val="none"/>
        </w:rPr>
        <w:t>结算送审资料移交清单</w:t>
      </w:r>
    </w:p>
    <w:tbl>
      <w:tblPr>
        <w:tblStyle w:val="14"/>
        <w:tblW w:w="0" w:type="auto"/>
        <w:tblInd w:w="420" w:type="dxa"/>
        <w:tblLayout w:type="fixed"/>
        <w:tblCellMar>
          <w:top w:w="0" w:type="dxa"/>
          <w:left w:w="0" w:type="dxa"/>
          <w:bottom w:w="0" w:type="dxa"/>
          <w:right w:w="0" w:type="dxa"/>
        </w:tblCellMar>
      </w:tblPr>
      <w:tblGrid>
        <w:gridCol w:w="1460"/>
        <w:gridCol w:w="6915"/>
      </w:tblGrid>
      <w:tr w14:paraId="14E415A2">
        <w:tblPrEx>
          <w:tblCellMar>
            <w:top w:w="0" w:type="dxa"/>
            <w:left w:w="0" w:type="dxa"/>
            <w:bottom w:w="0" w:type="dxa"/>
            <w:right w:w="0" w:type="dxa"/>
          </w:tblCellMar>
        </w:tblPrEx>
        <w:trPr>
          <w:trHeight w:val="464"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7CE81898">
            <w:pPr>
              <w:pStyle w:val="21"/>
              <w:spacing w:before="40" w:line="360" w:lineRule="auto"/>
              <w:ind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序号</w:t>
            </w:r>
          </w:p>
        </w:tc>
        <w:tc>
          <w:tcPr>
            <w:tcW w:w="6915" w:type="dxa"/>
            <w:tcBorders>
              <w:top w:val="single" w:color="000000" w:sz="4" w:space="0"/>
              <w:left w:val="single" w:color="000000" w:sz="4" w:space="0"/>
              <w:bottom w:val="single" w:color="000000" w:sz="4" w:space="0"/>
              <w:right w:val="single" w:color="000000" w:sz="4" w:space="0"/>
            </w:tcBorders>
            <w:vAlign w:val="top"/>
          </w:tcPr>
          <w:p w14:paraId="08240E4F">
            <w:pPr>
              <w:pStyle w:val="21"/>
              <w:spacing w:before="40" w:line="360" w:lineRule="auto"/>
              <w:ind w:right="2"/>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资料名称</w:t>
            </w:r>
          </w:p>
        </w:tc>
      </w:tr>
      <w:tr w14:paraId="12D4DA90">
        <w:tblPrEx>
          <w:tblCellMar>
            <w:top w:w="0" w:type="dxa"/>
            <w:left w:w="0" w:type="dxa"/>
            <w:bottom w:w="0" w:type="dxa"/>
            <w:right w:w="0" w:type="dxa"/>
          </w:tblCellMar>
        </w:tblPrEx>
        <w:trPr>
          <w:trHeight w:val="464"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EAEC2ED">
            <w:pPr>
              <w:pStyle w:val="21"/>
              <w:spacing w:before="39" w:line="36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6915" w:type="dxa"/>
            <w:tcBorders>
              <w:top w:val="single" w:color="000000" w:sz="4" w:space="0"/>
              <w:left w:val="single" w:color="000000" w:sz="4" w:space="0"/>
              <w:bottom w:val="single" w:color="000000" w:sz="4" w:space="0"/>
              <w:right w:val="single" w:color="000000" w:sz="4" w:space="0"/>
            </w:tcBorders>
            <w:vAlign w:val="top"/>
          </w:tcPr>
          <w:p w14:paraId="458FB349">
            <w:pPr>
              <w:pStyle w:val="21"/>
              <w:spacing w:before="39" w:line="36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工程结算书及其电子文档</w:t>
            </w:r>
          </w:p>
        </w:tc>
      </w:tr>
      <w:tr w14:paraId="4A7DB8F1">
        <w:tblPrEx>
          <w:tblCellMar>
            <w:top w:w="0" w:type="dxa"/>
            <w:left w:w="0" w:type="dxa"/>
            <w:bottom w:w="0" w:type="dxa"/>
            <w:right w:w="0" w:type="dxa"/>
          </w:tblCellMar>
        </w:tblPrEx>
        <w:trPr>
          <w:trHeight w:val="464"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7741A813">
            <w:pPr>
              <w:pStyle w:val="21"/>
              <w:spacing w:before="40" w:line="36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6915" w:type="dxa"/>
            <w:tcBorders>
              <w:top w:val="single" w:color="000000" w:sz="4" w:space="0"/>
              <w:left w:val="single" w:color="000000" w:sz="4" w:space="0"/>
              <w:bottom w:val="single" w:color="000000" w:sz="4" w:space="0"/>
              <w:right w:val="single" w:color="000000" w:sz="4" w:space="0"/>
            </w:tcBorders>
            <w:vAlign w:val="top"/>
          </w:tcPr>
          <w:p w14:paraId="0A70B834">
            <w:pPr>
              <w:pStyle w:val="21"/>
              <w:spacing w:before="40" w:line="360" w:lineRule="auto"/>
              <w:ind w:right="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合同文件</w:t>
            </w:r>
          </w:p>
        </w:tc>
      </w:tr>
      <w:tr w14:paraId="63AC58D5">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442AAD0F">
            <w:pPr>
              <w:pStyle w:val="21"/>
              <w:spacing w:before="40" w:line="36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6915" w:type="dxa"/>
            <w:tcBorders>
              <w:top w:val="single" w:color="000000" w:sz="4" w:space="0"/>
              <w:left w:val="single" w:color="000000" w:sz="4" w:space="0"/>
              <w:bottom w:val="single" w:color="000000" w:sz="4" w:space="0"/>
              <w:right w:val="single" w:color="000000" w:sz="4" w:space="0"/>
            </w:tcBorders>
            <w:vAlign w:val="top"/>
          </w:tcPr>
          <w:p w14:paraId="522E3D64">
            <w:pPr>
              <w:pStyle w:val="21"/>
              <w:spacing w:before="40" w:line="360" w:lineRule="auto"/>
              <w:ind w:right="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工程竣工图纸（及其电子文档）</w:t>
            </w:r>
          </w:p>
        </w:tc>
      </w:tr>
      <w:tr w14:paraId="3DD3953C">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66CCF5EB">
            <w:pPr>
              <w:pStyle w:val="21"/>
              <w:spacing w:before="39"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4</w:t>
            </w:r>
          </w:p>
        </w:tc>
        <w:tc>
          <w:tcPr>
            <w:tcW w:w="6915" w:type="dxa"/>
            <w:tcBorders>
              <w:top w:val="single" w:color="000000" w:sz="4" w:space="0"/>
              <w:left w:val="single" w:color="000000" w:sz="4" w:space="0"/>
              <w:bottom w:val="single" w:color="000000" w:sz="4" w:space="0"/>
              <w:right w:val="single" w:color="000000" w:sz="4" w:space="0"/>
            </w:tcBorders>
            <w:vAlign w:val="top"/>
          </w:tcPr>
          <w:p w14:paraId="16F4F879">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招标文件</w:t>
            </w:r>
          </w:p>
        </w:tc>
      </w:tr>
      <w:tr w14:paraId="78CDBBF6">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B4603AC">
            <w:pPr>
              <w:pStyle w:val="21"/>
              <w:spacing w:before="40"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5</w:t>
            </w:r>
          </w:p>
        </w:tc>
        <w:tc>
          <w:tcPr>
            <w:tcW w:w="6915" w:type="dxa"/>
            <w:tcBorders>
              <w:top w:val="single" w:color="000000" w:sz="4" w:space="0"/>
              <w:left w:val="single" w:color="000000" w:sz="4" w:space="0"/>
              <w:bottom w:val="single" w:color="000000" w:sz="4" w:space="0"/>
              <w:right w:val="single" w:color="000000" w:sz="4" w:space="0"/>
            </w:tcBorders>
            <w:vAlign w:val="top"/>
          </w:tcPr>
          <w:p w14:paraId="43A5A73E">
            <w:pPr>
              <w:pStyle w:val="21"/>
              <w:spacing w:before="40"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投标文件</w:t>
            </w:r>
          </w:p>
        </w:tc>
      </w:tr>
      <w:tr w14:paraId="2468BD23">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428DD292">
            <w:pPr>
              <w:pStyle w:val="21"/>
              <w:spacing w:before="39"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6</w:t>
            </w:r>
          </w:p>
        </w:tc>
        <w:tc>
          <w:tcPr>
            <w:tcW w:w="6915" w:type="dxa"/>
            <w:tcBorders>
              <w:top w:val="single" w:color="000000" w:sz="4" w:space="0"/>
              <w:left w:val="single" w:color="000000" w:sz="4" w:space="0"/>
              <w:bottom w:val="single" w:color="000000" w:sz="4" w:space="0"/>
              <w:right w:val="single" w:color="000000" w:sz="4" w:space="0"/>
            </w:tcBorders>
            <w:vAlign w:val="top"/>
          </w:tcPr>
          <w:p w14:paraId="0546A66C">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中标通知书</w:t>
            </w:r>
          </w:p>
        </w:tc>
      </w:tr>
      <w:tr w14:paraId="1EE79B30">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59395C45">
            <w:pPr>
              <w:pStyle w:val="21"/>
              <w:spacing w:before="39"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7</w:t>
            </w:r>
          </w:p>
        </w:tc>
        <w:tc>
          <w:tcPr>
            <w:tcW w:w="6915" w:type="dxa"/>
            <w:tcBorders>
              <w:top w:val="single" w:color="000000" w:sz="4" w:space="0"/>
              <w:left w:val="single" w:color="000000" w:sz="4" w:space="0"/>
              <w:bottom w:val="single" w:color="000000" w:sz="4" w:space="0"/>
              <w:right w:val="single" w:color="000000" w:sz="4" w:space="0"/>
            </w:tcBorders>
            <w:vAlign w:val="top"/>
          </w:tcPr>
          <w:p w14:paraId="113FB644">
            <w:pPr>
              <w:pStyle w:val="21"/>
              <w:spacing w:before="39"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工程开工报告</w:t>
            </w:r>
          </w:p>
        </w:tc>
      </w:tr>
      <w:tr w14:paraId="33844BE3">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EF61B48">
            <w:pPr>
              <w:pStyle w:val="21"/>
              <w:spacing w:before="40"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8</w:t>
            </w:r>
          </w:p>
        </w:tc>
        <w:tc>
          <w:tcPr>
            <w:tcW w:w="6915" w:type="dxa"/>
            <w:tcBorders>
              <w:top w:val="single" w:color="000000" w:sz="4" w:space="0"/>
              <w:left w:val="single" w:color="000000" w:sz="4" w:space="0"/>
              <w:bottom w:val="single" w:color="000000" w:sz="4" w:space="0"/>
              <w:right w:val="single" w:color="000000" w:sz="4" w:space="0"/>
            </w:tcBorders>
            <w:vAlign w:val="top"/>
          </w:tcPr>
          <w:p w14:paraId="6D03521B">
            <w:pPr>
              <w:pStyle w:val="21"/>
              <w:spacing w:before="40"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竣工验收报告</w:t>
            </w:r>
          </w:p>
        </w:tc>
      </w:tr>
      <w:tr w14:paraId="2A46AD18">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6A1E5F7">
            <w:pPr>
              <w:pStyle w:val="21"/>
              <w:spacing w:before="39" w:line="360" w:lineRule="auto"/>
              <w:ind w:right="672"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w w:val="95"/>
                <w:sz w:val="21"/>
                <w:highlight w:val="none"/>
              </w:rPr>
              <w:t>9</w:t>
            </w:r>
          </w:p>
        </w:tc>
        <w:tc>
          <w:tcPr>
            <w:tcW w:w="6915" w:type="dxa"/>
            <w:tcBorders>
              <w:top w:val="single" w:color="000000" w:sz="4" w:space="0"/>
              <w:left w:val="single" w:color="000000" w:sz="4" w:space="0"/>
              <w:bottom w:val="single" w:color="000000" w:sz="4" w:space="0"/>
              <w:right w:val="single" w:color="000000" w:sz="4" w:space="0"/>
            </w:tcBorders>
            <w:vAlign w:val="top"/>
          </w:tcPr>
          <w:p w14:paraId="287F998E">
            <w:pPr>
              <w:pStyle w:val="21"/>
              <w:spacing w:before="39"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工程设计变更</w:t>
            </w:r>
          </w:p>
        </w:tc>
      </w:tr>
      <w:tr w14:paraId="66CAED60">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61EA529">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10</w:t>
            </w:r>
          </w:p>
        </w:tc>
        <w:tc>
          <w:tcPr>
            <w:tcW w:w="6915" w:type="dxa"/>
            <w:tcBorders>
              <w:top w:val="single" w:color="000000" w:sz="4" w:space="0"/>
              <w:left w:val="single" w:color="000000" w:sz="4" w:space="0"/>
              <w:bottom w:val="single" w:color="000000" w:sz="4" w:space="0"/>
              <w:right w:val="single" w:color="000000" w:sz="4" w:space="0"/>
            </w:tcBorders>
            <w:vAlign w:val="top"/>
          </w:tcPr>
          <w:p w14:paraId="583CAACF">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工程签证</w:t>
            </w:r>
          </w:p>
        </w:tc>
      </w:tr>
      <w:tr w14:paraId="7396A9E4">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4C7CEB7">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11</w:t>
            </w:r>
          </w:p>
        </w:tc>
        <w:tc>
          <w:tcPr>
            <w:tcW w:w="6915" w:type="dxa"/>
            <w:tcBorders>
              <w:top w:val="single" w:color="000000" w:sz="4" w:space="0"/>
              <w:left w:val="single" w:color="000000" w:sz="4" w:space="0"/>
              <w:bottom w:val="single" w:color="000000" w:sz="4" w:space="0"/>
              <w:right w:val="single" w:color="000000" w:sz="4" w:space="0"/>
            </w:tcBorders>
            <w:vAlign w:val="top"/>
          </w:tcPr>
          <w:p w14:paraId="41E71E05">
            <w:pPr>
              <w:pStyle w:val="21"/>
              <w:spacing w:before="40" w:line="360" w:lineRule="auto"/>
              <w:ind w:left="1351"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工程量计算书（含钢筋抽料表）及其电子文档</w:t>
            </w:r>
          </w:p>
        </w:tc>
      </w:tr>
      <w:tr w14:paraId="6C3E529E">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7E13CD2">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12</w:t>
            </w:r>
          </w:p>
        </w:tc>
        <w:tc>
          <w:tcPr>
            <w:tcW w:w="6915" w:type="dxa"/>
            <w:tcBorders>
              <w:top w:val="single" w:color="000000" w:sz="4" w:space="0"/>
              <w:left w:val="single" w:color="000000" w:sz="4" w:space="0"/>
              <w:bottom w:val="single" w:color="000000" w:sz="4" w:space="0"/>
              <w:right w:val="single" w:color="000000" w:sz="4" w:space="0"/>
            </w:tcBorders>
            <w:vAlign w:val="top"/>
          </w:tcPr>
          <w:p w14:paraId="0CAF759A">
            <w:pPr>
              <w:pStyle w:val="21"/>
              <w:spacing w:before="39" w:line="360" w:lineRule="auto"/>
              <w:ind w:left="2297"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工程预（概）算批复文件</w:t>
            </w:r>
          </w:p>
        </w:tc>
      </w:tr>
      <w:tr w14:paraId="684F73A9">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40F3B848">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13</w:t>
            </w:r>
          </w:p>
        </w:tc>
        <w:tc>
          <w:tcPr>
            <w:tcW w:w="6915" w:type="dxa"/>
            <w:tcBorders>
              <w:top w:val="single" w:color="000000" w:sz="4" w:space="0"/>
              <w:left w:val="single" w:color="000000" w:sz="4" w:space="0"/>
              <w:bottom w:val="single" w:color="000000" w:sz="4" w:space="0"/>
              <w:right w:val="single" w:color="000000" w:sz="4" w:space="0"/>
            </w:tcBorders>
            <w:vAlign w:val="top"/>
          </w:tcPr>
          <w:p w14:paraId="3B66B505">
            <w:pPr>
              <w:pStyle w:val="21"/>
              <w:spacing w:before="39" w:line="360" w:lineRule="auto"/>
              <w:ind w:left="2191"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相关资金安排（批复）文件</w:t>
            </w:r>
          </w:p>
        </w:tc>
      </w:tr>
      <w:tr w14:paraId="16E0904A">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690AC88E">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14</w:t>
            </w:r>
          </w:p>
        </w:tc>
        <w:tc>
          <w:tcPr>
            <w:tcW w:w="6915" w:type="dxa"/>
            <w:tcBorders>
              <w:top w:val="single" w:color="000000" w:sz="4" w:space="0"/>
              <w:left w:val="single" w:color="000000" w:sz="4" w:space="0"/>
              <w:bottom w:val="single" w:color="000000" w:sz="4" w:space="0"/>
              <w:right w:val="single" w:color="000000" w:sz="4" w:space="0"/>
            </w:tcBorders>
            <w:vAlign w:val="top"/>
          </w:tcPr>
          <w:p w14:paraId="65EF11BC">
            <w:pPr>
              <w:pStyle w:val="21"/>
              <w:spacing w:before="40"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招标图</w:t>
            </w:r>
          </w:p>
        </w:tc>
      </w:tr>
      <w:tr w14:paraId="4D9F9F33">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5896A646">
            <w:pPr>
              <w:pStyle w:val="21"/>
              <w:spacing w:before="3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15</w:t>
            </w:r>
          </w:p>
        </w:tc>
        <w:tc>
          <w:tcPr>
            <w:tcW w:w="6915" w:type="dxa"/>
            <w:tcBorders>
              <w:top w:val="single" w:color="000000" w:sz="4" w:space="0"/>
              <w:left w:val="single" w:color="000000" w:sz="4" w:space="0"/>
              <w:bottom w:val="single" w:color="000000" w:sz="4" w:space="0"/>
              <w:right w:val="single" w:color="000000" w:sz="4" w:space="0"/>
            </w:tcBorders>
            <w:vAlign w:val="top"/>
          </w:tcPr>
          <w:p w14:paraId="22078969">
            <w:pPr>
              <w:pStyle w:val="21"/>
              <w:spacing w:before="30"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图纸会审记录</w:t>
            </w:r>
          </w:p>
        </w:tc>
      </w:tr>
      <w:tr w14:paraId="2558FF7F">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ECD2F6A">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16</w:t>
            </w:r>
          </w:p>
        </w:tc>
        <w:tc>
          <w:tcPr>
            <w:tcW w:w="6915" w:type="dxa"/>
            <w:tcBorders>
              <w:top w:val="single" w:color="000000" w:sz="4" w:space="0"/>
              <w:left w:val="single" w:color="000000" w:sz="4" w:space="0"/>
              <w:bottom w:val="single" w:color="000000" w:sz="4" w:space="0"/>
              <w:right w:val="single" w:color="000000" w:sz="4" w:space="0"/>
            </w:tcBorders>
            <w:vAlign w:val="top"/>
          </w:tcPr>
          <w:p w14:paraId="65E360FC">
            <w:pPr>
              <w:pStyle w:val="21"/>
              <w:spacing w:before="39"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工程洽商记录</w:t>
            </w:r>
          </w:p>
        </w:tc>
      </w:tr>
      <w:tr w14:paraId="2C41E20C">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1A2734FD">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17</w:t>
            </w:r>
          </w:p>
        </w:tc>
        <w:tc>
          <w:tcPr>
            <w:tcW w:w="6915" w:type="dxa"/>
            <w:tcBorders>
              <w:top w:val="single" w:color="000000" w:sz="4" w:space="0"/>
              <w:left w:val="single" w:color="000000" w:sz="4" w:space="0"/>
              <w:bottom w:val="single" w:color="000000" w:sz="4" w:space="0"/>
              <w:right w:val="single" w:color="000000" w:sz="4" w:space="0"/>
            </w:tcBorders>
            <w:vAlign w:val="top"/>
          </w:tcPr>
          <w:p w14:paraId="68DFA41A">
            <w:pPr>
              <w:pStyle w:val="21"/>
              <w:spacing w:before="40"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监理合同</w:t>
            </w:r>
          </w:p>
        </w:tc>
      </w:tr>
      <w:tr w14:paraId="05777F5F">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5A705D4">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18</w:t>
            </w:r>
          </w:p>
        </w:tc>
        <w:tc>
          <w:tcPr>
            <w:tcW w:w="6915" w:type="dxa"/>
            <w:tcBorders>
              <w:top w:val="single" w:color="000000" w:sz="4" w:space="0"/>
              <w:left w:val="single" w:color="000000" w:sz="4" w:space="0"/>
              <w:bottom w:val="single" w:color="000000" w:sz="4" w:space="0"/>
              <w:right w:val="single" w:color="000000" w:sz="4" w:space="0"/>
            </w:tcBorders>
            <w:vAlign w:val="top"/>
          </w:tcPr>
          <w:p w14:paraId="1674C158">
            <w:pPr>
              <w:pStyle w:val="21"/>
              <w:spacing w:before="40" w:line="360" w:lineRule="auto"/>
              <w:ind w:left="1877"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监理工程师通知或发包人施工指令</w:t>
            </w:r>
          </w:p>
        </w:tc>
      </w:tr>
      <w:tr w14:paraId="0C1DECA0">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6BD7245B">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19</w:t>
            </w:r>
          </w:p>
        </w:tc>
        <w:tc>
          <w:tcPr>
            <w:tcW w:w="6915" w:type="dxa"/>
            <w:tcBorders>
              <w:top w:val="single" w:color="000000" w:sz="4" w:space="0"/>
              <w:left w:val="single" w:color="000000" w:sz="4" w:space="0"/>
              <w:bottom w:val="single" w:color="000000" w:sz="4" w:space="0"/>
              <w:right w:val="single" w:color="000000" w:sz="4" w:space="0"/>
            </w:tcBorders>
            <w:vAlign w:val="top"/>
          </w:tcPr>
          <w:p w14:paraId="15B4E2AA">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会议纪要</w:t>
            </w:r>
          </w:p>
        </w:tc>
      </w:tr>
      <w:tr w14:paraId="6F464EFC">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3E18922">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20</w:t>
            </w:r>
          </w:p>
        </w:tc>
        <w:tc>
          <w:tcPr>
            <w:tcW w:w="6915" w:type="dxa"/>
            <w:tcBorders>
              <w:top w:val="single" w:color="000000" w:sz="4" w:space="0"/>
              <w:left w:val="single" w:color="000000" w:sz="4" w:space="0"/>
              <w:bottom w:val="single" w:color="000000" w:sz="4" w:space="0"/>
              <w:right w:val="single" w:color="000000" w:sz="4" w:space="0"/>
            </w:tcBorders>
            <w:vAlign w:val="top"/>
          </w:tcPr>
          <w:p w14:paraId="711B172E">
            <w:pPr>
              <w:pStyle w:val="21"/>
              <w:spacing w:before="40" w:line="360" w:lineRule="auto"/>
              <w:ind w:left="2191"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材料、设备单价呈批审核单</w:t>
            </w:r>
          </w:p>
        </w:tc>
      </w:tr>
      <w:tr w14:paraId="716C080E">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AFD01EC">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21</w:t>
            </w:r>
          </w:p>
        </w:tc>
        <w:tc>
          <w:tcPr>
            <w:tcW w:w="6915" w:type="dxa"/>
            <w:tcBorders>
              <w:top w:val="single" w:color="000000" w:sz="4" w:space="0"/>
              <w:left w:val="single" w:color="000000" w:sz="4" w:space="0"/>
              <w:bottom w:val="single" w:color="000000" w:sz="4" w:space="0"/>
              <w:right w:val="single" w:color="000000" w:sz="4" w:space="0"/>
            </w:tcBorders>
            <w:vAlign w:val="top"/>
          </w:tcPr>
          <w:p w14:paraId="7C5C9472">
            <w:pPr>
              <w:pStyle w:val="21"/>
              <w:spacing w:before="40" w:line="360" w:lineRule="auto"/>
              <w:ind w:left="2086"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综合单价呈批审核单及电子版</w:t>
            </w:r>
          </w:p>
        </w:tc>
      </w:tr>
      <w:tr w14:paraId="5E437D16">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499BF8D8">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22</w:t>
            </w:r>
          </w:p>
        </w:tc>
        <w:tc>
          <w:tcPr>
            <w:tcW w:w="6915" w:type="dxa"/>
            <w:tcBorders>
              <w:top w:val="single" w:color="000000" w:sz="4" w:space="0"/>
              <w:left w:val="single" w:color="000000" w:sz="4" w:space="0"/>
              <w:bottom w:val="single" w:color="000000" w:sz="4" w:space="0"/>
              <w:right w:val="single" w:color="000000" w:sz="4" w:space="0"/>
            </w:tcBorders>
            <w:vAlign w:val="top"/>
          </w:tcPr>
          <w:p w14:paraId="2CA87F35">
            <w:pPr>
              <w:pStyle w:val="21"/>
              <w:spacing w:before="39"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甲供材料证明</w:t>
            </w:r>
          </w:p>
        </w:tc>
      </w:tr>
      <w:tr w14:paraId="3A66FF95">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0FD1490">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23</w:t>
            </w:r>
          </w:p>
        </w:tc>
        <w:tc>
          <w:tcPr>
            <w:tcW w:w="6915" w:type="dxa"/>
            <w:tcBorders>
              <w:top w:val="single" w:color="000000" w:sz="4" w:space="0"/>
              <w:left w:val="single" w:color="000000" w:sz="4" w:space="0"/>
              <w:bottom w:val="single" w:color="000000" w:sz="4" w:space="0"/>
              <w:right w:val="single" w:color="000000" w:sz="4" w:space="0"/>
            </w:tcBorders>
            <w:vAlign w:val="top"/>
          </w:tcPr>
          <w:p w14:paraId="7C5549D8">
            <w:pPr>
              <w:pStyle w:val="21"/>
              <w:spacing w:before="40"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施工组织设计</w:t>
            </w:r>
          </w:p>
        </w:tc>
      </w:tr>
      <w:tr w14:paraId="278DF303">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82B538C">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24</w:t>
            </w:r>
          </w:p>
        </w:tc>
        <w:tc>
          <w:tcPr>
            <w:tcW w:w="6915" w:type="dxa"/>
            <w:tcBorders>
              <w:top w:val="single" w:color="000000" w:sz="4" w:space="0"/>
              <w:left w:val="single" w:color="000000" w:sz="4" w:space="0"/>
              <w:bottom w:val="single" w:color="000000" w:sz="4" w:space="0"/>
              <w:right w:val="single" w:color="000000" w:sz="4" w:space="0"/>
            </w:tcBorders>
            <w:vAlign w:val="top"/>
          </w:tcPr>
          <w:p w14:paraId="1549AC2B">
            <w:pPr>
              <w:pStyle w:val="21"/>
              <w:spacing w:before="40" w:line="360" w:lineRule="auto"/>
              <w:ind w:left="2086"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工程地质勘察报告及水文资料</w:t>
            </w:r>
          </w:p>
        </w:tc>
      </w:tr>
      <w:tr w14:paraId="2CD1BF6D">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49AB8543">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25</w:t>
            </w:r>
          </w:p>
        </w:tc>
        <w:tc>
          <w:tcPr>
            <w:tcW w:w="6915" w:type="dxa"/>
            <w:tcBorders>
              <w:top w:val="single" w:color="000000" w:sz="4" w:space="0"/>
              <w:left w:val="single" w:color="000000" w:sz="4" w:space="0"/>
              <w:bottom w:val="single" w:color="000000" w:sz="4" w:space="0"/>
              <w:right w:val="single" w:color="000000" w:sz="4" w:space="0"/>
            </w:tcBorders>
            <w:vAlign w:val="top"/>
          </w:tcPr>
          <w:p w14:paraId="76F694DA">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城建档案</w:t>
            </w:r>
          </w:p>
        </w:tc>
      </w:tr>
      <w:tr w14:paraId="635174B7">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6DE3E909">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26</w:t>
            </w:r>
          </w:p>
        </w:tc>
        <w:tc>
          <w:tcPr>
            <w:tcW w:w="6915" w:type="dxa"/>
            <w:tcBorders>
              <w:top w:val="single" w:color="000000" w:sz="4" w:space="0"/>
              <w:left w:val="single" w:color="000000" w:sz="4" w:space="0"/>
              <w:bottom w:val="single" w:color="000000" w:sz="4" w:space="0"/>
              <w:right w:val="single" w:color="000000" w:sz="4" w:space="0"/>
            </w:tcBorders>
            <w:vAlign w:val="top"/>
          </w:tcPr>
          <w:p w14:paraId="1B0C1A96">
            <w:pPr>
              <w:pStyle w:val="21"/>
              <w:spacing w:before="40"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工期逾期情况说明</w:t>
            </w:r>
          </w:p>
        </w:tc>
      </w:tr>
      <w:tr w14:paraId="6E3E0E26">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1FA2E2DB">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27</w:t>
            </w:r>
          </w:p>
        </w:tc>
        <w:tc>
          <w:tcPr>
            <w:tcW w:w="6915" w:type="dxa"/>
            <w:tcBorders>
              <w:top w:val="single" w:color="000000" w:sz="4" w:space="0"/>
              <w:left w:val="single" w:color="000000" w:sz="4" w:space="0"/>
              <w:bottom w:val="single" w:color="000000" w:sz="4" w:space="0"/>
              <w:right w:val="single" w:color="000000" w:sz="4" w:space="0"/>
            </w:tcBorders>
            <w:vAlign w:val="top"/>
          </w:tcPr>
          <w:p w14:paraId="20EAE600">
            <w:pPr>
              <w:pStyle w:val="21"/>
              <w:spacing w:before="40"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合同条款修改说明</w:t>
            </w:r>
          </w:p>
        </w:tc>
      </w:tr>
      <w:tr w14:paraId="03531F35">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11043069">
            <w:pPr>
              <w:pStyle w:val="21"/>
              <w:spacing w:before="39"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28</w:t>
            </w:r>
          </w:p>
        </w:tc>
        <w:tc>
          <w:tcPr>
            <w:tcW w:w="6915" w:type="dxa"/>
            <w:tcBorders>
              <w:top w:val="single" w:color="000000" w:sz="4" w:space="0"/>
              <w:left w:val="single" w:color="000000" w:sz="4" w:space="0"/>
              <w:bottom w:val="single" w:color="000000" w:sz="4" w:space="0"/>
              <w:right w:val="single" w:color="000000" w:sz="4" w:space="0"/>
            </w:tcBorders>
            <w:vAlign w:val="top"/>
          </w:tcPr>
          <w:p w14:paraId="4E8891C7">
            <w:pPr>
              <w:pStyle w:val="21"/>
              <w:spacing w:before="39" w:line="360" w:lineRule="auto"/>
              <w:ind w:right="2"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隐蔽工程验收记录</w:t>
            </w:r>
          </w:p>
        </w:tc>
      </w:tr>
      <w:tr w14:paraId="6E21BA4B">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5E6D5A04">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29</w:t>
            </w:r>
          </w:p>
        </w:tc>
        <w:tc>
          <w:tcPr>
            <w:tcW w:w="6915" w:type="dxa"/>
            <w:tcBorders>
              <w:top w:val="single" w:color="000000" w:sz="4" w:space="0"/>
              <w:left w:val="single" w:color="000000" w:sz="4" w:space="0"/>
              <w:bottom w:val="single" w:color="000000" w:sz="4" w:space="0"/>
              <w:right w:val="single" w:color="000000" w:sz="4" w:space="0"/>
            </w:tcBorders>
            <w:vAlign w:val="top"/>
          </w:tcPr>
          <w:p w14:paraId="27476423">
            <w:pPr>
              <w:pStyle w:val="21"/>
              <w:spacing w:before="40" w:line="360" w:lineRule="auto"/>
              <w:ind w:right="1" w:rightChars="0"/>
              <w:jc w:val="center"/>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工程质量验收评定证书</w:t>
            </w:r>
          </w:p>
        </w:tc>
      </w:tr>
      <w:tr w14:paraId="2B95889D">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0E65829F">
            <w:pPr>
              <w:pStyle w:val="21"/>
              <w:spacing w:before="40" w:line="360" w:lineRule="auto"/>
              <w:ind w:right="617" w:rightChars="0"/>
              <w:jc w:val="righ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highlight w:val="none"/>
              </w:rPr>
              <w:t>30</w:t>
            </w:r>
          </w:p>
        </w:tc>
        <w:tc>
          <w:tcPr>
            <w:tcW w:w="6915" w:type="dxa"/>
            <w:tcBorders>
              <w:top w:val="single" w:color="000000" w:sz="4" w:space="0"/>
              <w:left w:val="single" w:color="000000" w:sz="4" w:space="0"/>
              <w:bottom w:val="single" w:color="000000" w:sz="4" w:space="0"/>
              <w:right w:val="single" w:color="000000" w:sz="4" w:space="0"/>
            </w:tcBorders>
            <w:vAlign w:val="top"/>
          </w:tcPr>
          <w:p w14:paraId="2F4468CF">
            <w:pPr>
              <w:pStyle w:val="21"/>
              <w:spacing w:before="40" w:line="360" w:lineRule="auto"/>
              <w:ind w:left="1877" w:leftChars="0" w:right="0" w:rightChars="0"/>
              <w:jc w:val="left"/>
              <w:rPr>
                <w:rFonts w:hint="default" w:ascii="Times New Roman" w:hAnsi="Times New Roman" w:cs="Times New Roman" w:eastAsiaTheme="minorEastAsia"/>
                <w:color w:val="auto"/>
                <w:sz w:val="21"/>
                <w:szCs w:val="21"/>
                <w:highlight w:val="none"/>
                <w:lang w:val="en-US" w:eastAsia="en-US" w:bidi="ar-SA"/>
              </w:rPr>
            </w:pPr>
            <w:r>
              <w:rPr>
                <w:rFonts w:hint="default" w:ascii="Times New Roman" w:hAnsi="Times New Roman" w:cs="Times New Roman" w:eastAsiaTheme="minorEastAsia"/>
                <w:color w:val="auto"/>
                <w:sz w:val="21"/>
                <w:szCs w:val="21"/>
                <w:highlight w:val="none"/>
              </w:rPr>
              <w:t>涉及税金等调整的工程款支付明细</w:t>
            </w:r>
          </w:p>
        </w:tc>
      </w:tr>
      <w:tr w14:paraId="724D11A9">
        <w:tblPrEx>
          <w:tblCellMar>
            <w:top w:w="0" w:type="dxa"/>
            <w:left w:w="0" w:type="dxa"/>
            <w:bottom w:w="0" w:type="dxa"/>
            <w:right w:w="0" w:type="dxa"/>
          </w:tblCellMar>
        </w:tblPrEx>
        <w:trPr>
          <w:trHeight w:val="462" w:hRule="exact"/>
          <w:tblHeader/>
        </w:trPr>
        <w:tc>
          <w:tcPr>
            <w:tcW w:w="1460" w:type="dxa"/>
            <w:tcBorders>
              <w:top w:val="single" w:color="000000" w:sz="4" w:space="0"/>
              <w:left w:val="single" w:color="000000" w:sz="4" w:space="0"/>
              <w:bottom w:val="single" w:color="000000" w:sz="4" w:space="0"/>
              <w:right w:val="single" w:color="000000" w:sz="4" w:space="0"/>
            </w:tcBorders>
            <w:vAlign w:val="top"/>
          </w:tcPr>
          <w:p w14:paraId="3CB99076">
            <w:pPr>
              <w:pStyle w:val="21"/>
              <w:spacing w:line="360" w:lineRule="auto"/>
              <w:ind w:right="626" w:rightChars="0"/>
              <w:jc w:val="right"/>
              <w:rPr>
                <w:rFonts w:hint="default" w:ascii="Times New Roman" w:hAnsi="Times New Roman" w:cs="Times New Roman" w:eastAsiaTheme="minorEastAsia"/>
                <w:color w:val="auto"/>
                <w:sz w:val="24"/>
                <w:szCs w:val="24"/>
                <w:highlight w:val="none"/>
                <w:lang w:val="en-US" w:eastAsia="en-US" w:bidi="ar-SA"/>
              </w:rPr>
            </w:pPr>
            <w:r>
              <w:rPr>
                <w:rFonts w:hint="default" w:ascii="Times New Roman" w:hAnsi="Times New Roman" w:cs="Times New Roman" w:eastAsiaTheme="minorEastAsia"/>
                <w:color w:val="auto"/>
                <w:sz w:val="24"/>
                <w:highlight w:val="none"/>
              </w:rPr>
              <w:t>31</w:t>
            </w:r>
          </w:p>
        </w:tc>
        <w:tc>
          <w:tcPr>
            <w:tcW w:w="6915" w:type="dxa"/>
            <w:tcBorders>
              <w:top w:val="single" w:color="000000" w:sz="4" w:space="0"/>
              <w:left w:val="single" w:color="000000" w:sz="4" w:space="0"/>
              <w:bottom w:val="single" w:color="000000" w:sz="4" w:space="0"/>
              <w:right w:val="single" w:color="000000" w:sz="4" w:space="0"/>
            </w:tcBorders>
            <w:vAlign w:val="top"/>
          </w:tcPr>
          <w:p w14:paraId="6ACE0852">
            <w:pPr>
              <w:pStyle w:val="21"/>
              <w:spacing w:line="360" w:lineRule="auto"/>
              <w:ind w:left="583" w:leftChars="0" w:right="0" w:rightChars="0" w:firstLine="2160" w:firstLineChars="900"/>
              <w:jc w:val="left"/>
              <w:rPr>
                <w:rFonts w:hint="default" w:ascii="Times New Roman" w:hAnsi="Times New Roman" w:cs="Times New Roman" w:eastAsiaTheme="minorEastAsia"/>
                <w:color w:val="auto"/>
                <w:sz w:val="24"/>
                <w:szCs w:val="24"/>
                <w:highlight w:val="none"/>
                <w:lang w:val="en-US" w:eastAsia="en-US" w:bidi="ar-SA"/>
              </w:rPr>
            </w:pPr>
            <w:r>
              <w:rPr>
                <w:rFonts w:hint="default" w:ascii="Times New Roman" w:hAnsi="Times New Roman" w:cs="Times New Roman" w:eastAsiaTheme="minorEastAsia"/>
                <w:color w:val="auto"/>
                <w:sz w:val="24"/>
                <w:szCs w:val="24"/>
                <w:highlight w:val="none"/>
              </w:rPr>
              <w:t>其它结算资料</w:t>
            </w:r>
          </w:p>
        </w:tc>
      </w:tr>
    </w:tbl>
    <w:p w14:paraId="1E33F4D5">
      <w:pPr>
        <w:spacing w:after="0" w:line="360" w:lineRule="auto"/>
        <w:jc w:val="center"/>
        <w:rPr>
          <w:rFonts w:hint="default" w:ascii="Times New Roman" w:hAnsi="Times New Roman" w:cs="Times New Roman" w:eastAsiaTheme="minorEastAsia"/>
          <w:color w:val="auto"/>
          <w:sz w:val="21"/>
          <w:szCs w:val="21"/>
          <w:highlight w:val="none"/>
        </w:rPr>
        <w:sectPr>
          <w:footerReference r:id="rId7" w:type="default"/>
          <w:pgSz w:w="11910" w:h="16840"/>
          <w:pgMar w:top="1380" w:right="1220" w:bottom="1320" w:left="1340" w:header="0" w:footer="1129" w:gutter="0"/>
          <w:pgBorders>
            <w:top w:val="none" w:sz="0" w:space="0"/>
            <w:left w:val="none" w:sz="0" w:space="0"/>
            <w:bottom w:val="none" w:sz="0" w:space="0"/>
            <w:right w:val="none" w:sz="0" w:space="0"/>
          </w:pgBorders>
          <w:pgNumType w:fmt="decimal"/>
          <w:cols w:space="720" w:num="1"/>
        </w:sectPr>
      </w:pPr>
    </w:p>
    <w:p w14:paraId="317CBA6C">
      <w:pPr>
        <w:pStyle w:val="8"/>
        <w:spacing w:before="0" w:line="360" w:lineRule="auto"/>
        <w:ind w:left="0" w:right="0" w:firstLine="482" w:firstLineChars="200"/>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14</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质保期服务管理要求</w:t>
      </w:r>
    </w:p>
    <w:p w14:paraId="4A582192">
      <w:pPr>
        <w:pStyle w:val="8"/>
        <w:spacing w:before="151" w:line="360" w:lineRule="auto"/>
        <w:ind w:left="261"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在质量保证期内，承包人须做好以下工作：</w:t>
      </w:r>
    </w:p>
    <w:p w14:paraId="374B2F35">
      <w:pPr>
        <w:pStyle w:val="8"/>
        <w:spacing w:before="2"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14.1 培训工作</w:t>
      </w:r>
    </w:p>
    <w:p w14:paraId="564BFB40">
      <w:pPr>
        <w:pStyle w:val="8"/>
        <w:spacing w:line="360" w:lineRule="auto"/>
        <w:ind w:right="98"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14.1.1 竣工验收合格后 3 个月内，承包人须针对各系统特点及项目实际情况编制 </w:t>
      </w:r>
      <w:r>
        <w:rPr>
          <w:rFonts w:hint="default" w:ascii="Times New Roman" w:hAnsi="Times New Roman" w:cs="Times New Roman" w:eastAsiaTheme="minorEastAsia"/>
          <w:color w:val="auto"/>
          <w:spacing w:val="-3"/>
          <w:highlight w:val="none"/>
        </w:rPr>
        <w:t>使用手册、培训手册以及培训计划，并组织专人（包括主要设备供货商）对</w:t>
      </w:r>
      <w:r>
        <w:rPr>
          <w:rFonts w:hint="default" w:ascii="Times New Roman" w:hAnsi="Times New Roman" w:cs="Times New Roman" w:eastAsiaTheme="minorEastAsia"/>
          <w:color w:val="auto"/>
          <w:spacing w:val="-3"/>
          <w:highlight w:val="none"/>
          <w:lang w:val="en-US" w:eastAsia="zh-CN"/>
        </w:rPr>
        <w:t>发包人</w:t>
      </w:r>
      <w:r>
        <w:rPr>
          <w:rFonts w:hint="default" w:ascii="Times New Roman" w:hAnsi="Times New Roman" w:cs="Times New Roman" w:eastAsiaTheme="minorEastAsia"/>
          <w:color w:val="auto"/>
          <w:spacing w:val="-3"/>
          <w:highlight w:val="none"/>
        </w:rPr>
        <w:t>管理人</w:t>
      </w:r>
      <w:r>
        <w:rPr>
          <w:rFonts w:hint="default" w:ascii="Times New Roman" w:hAnsi="Times New Roman" w:cs="Times New Roman" w:eastAsiaTheme="minorEastAsia"/>
          <w:color w:val="auto"/>
          <w:spacing w:val="-6"/>
          <w:highlight w:val="none"/>
        </w:rPr>
        <w:t xml:space="preserve">员进行培训工作，培训内容包括系统的功能介绍、性能介绍、操作要求、维护要求等， </w:t>
      </w:r>
      <w:r>
        <w:rPr>
          <w:rFonts w:hint="default" w:ascii="Times New Roman" w:hAnsi="Times New Roman" w:cs="Times New Roman" w:eastAsiaTheme="minorEastAsia"/>
          <w:color w:val="auto"/>
          <w:highlight w:val="none"/>
        </w:rPr>
        <w:t>直至</w:t>
      </w:r>
      <w:r>
        <w:rPr>
          <w:rFonts w:hint="default" w:ascii="Times New Roman" w:hAnsi="Times New Roman" w:cs="Times New Roman" w:eastAsiaTheme="minorEastAsia"/>
          <w:color w:val="auto"/>
          <w:highlight w:val="none"/>
          <w:lang w:val="en-US" w:eastAsia="zh-CN"/>
        </w:rPr>
        <w:t>发包人</w:t>
      </w:r>
      <w:r>
        <w:rPr>
          <w:rFonts w:hint="default" w:ascii="Times New Roman" w:hAnsi="Times New Roman" w:cs="Times New Roman" w:eastAsiaTheme="minorEastAsia"/>
          <w:color w:val="auto"/>
          <w:highlight w:val="none"/>
        </w:rPr>
        <w:t>管理人员能熟练掌握及正常使用系统。</w:t>
      </w:r>
    </w:p>
    <w:p w14:paraId="76927832">
      <w:pPr>
        <w:pStyle w:val="8"/>
        <w:spacing w:before="36" w:line="360" w:lineRule="auto"/>
        <w:ind w:right="22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14.1.2 用户培训费在措施项目清单计价表中已开列，由投标自行填报，培训期间 产生的所有费用已包含在该项费用中，发包人不在另行支付其他费用。</w:t>
      </w:r>
    </w:p>
    <w:p w14:paraId="03E062C0">
      <w:pPr>
        <w:pStyle w:val="8"/>
        <w:spacing w:before="38"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 质量保证期和售后服务</w:t>
      </w:r>
    </w:p>
    <w:p w14:paraId="6DE14F15">
      <w:pPr>
        <w:spacing w:line="360" w:lineRule="auto"/>
        <w:ind w:left="0" w:right="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z w:val="24"/>
          <w:szCs w:val="24"/>
          <w:highlight w:val="none"/>
        </w:rPr>
        <w:t>14.2.1</w:t>
      </w:r>
      <w:r>
        <w:rPr>
          <w:rFonts w:hint="default" w:ascii="Times New Roman" w:hAnsi="Times New Roman" w:cs="Times New Roman" w:eastAsiaTheme="minorEastAsia"/>
          <w:color w:val="auto"/>
          <w:spacing w:val="0"/>
          <w:sz w:val="24"/>
          <w:szCs w:val="24"/>
          <w:highlight w:val="none"/>
        </w:rPr>
        <w:t xml:space="preserve"> </w:t>
      </w:r>
      <w:r>
        <w:rPr>
          <w:rFonts w:hint="default" w:ascii="Times New Roman" w:hAnsi="Times New Roman" w:cs="Times New Roman" w:eastAsiaTheme="minorEastAsia"/>
          <w:color w:val="auto"/>
          <w:sz w:val="24"/>
          <w:szCs w:val="24"/>
          <w:highlight w:val="none"/>
        </w:rPr>
        <w:t>在质量保证期内，承包人按保修协议约定免费提供设备的维修及保养服务</w:t>
      </w:r>
      <w:r>
        <w:rPr>
          <w:rFonts w:hint="default" w:ascii="Times New Roman" w:hAnsi="Times New Roman" w:cs="Times New Roman" w:eastAsiaTheme="minorEastAsia"/>
          <w:color w:val="auto"/>
          <w:sz w:val="24"/>
          <w:szCs w:val="24"/>
          <w:highlight w:val="none"/>
          <w:lang w:eastAsia="en-US"/>
        </w:rPr>
        <w:t>；</w:t>
      </w:r>
      <w:r>
        <w:rPr>
          <w:rFonts w:hint="default" w:ascii="Times New Roman" w:hAnsi="Times New Roman" w:cs="Times New Roman" w:eastAsiaTheme="minorEastAsia"/>
          <w:color w:val="auto"/>
          <w:sz w:val="24"/>
          <w:szCs w:val="24"/>
          <w:highlight w:val="none"/>
          <w:lang w:val="en-US" w:eastAsia="en-US"/>
        </w:rPr>
        <w:t>质量保修期规定详见合同附件二《工程质量保修书》，本项目</w:t>
      </w:r>
      <w:r>
        <w:rPr>
          <w:rFonts w:hint="default" w:ascii="Times New Roman" w:hAnsi="Times New Roman" w:cs="Times New Roman" w:eastAsiaTheme="minorEastAsia"/>
          <w:color w:val="auto"/>
          <w:sz w:val="24"/>
          <w:szCs w:val="24"/>
          <w:highlight w:val="none"/>
          <w:u w:val="none"/>
          <w:lang w:eastAsia="en-US"/>
        </w:rPr>
        <w:t>保修期按《房屋建筑工程质量保修办法》规定的保修年限+1执行。</w:t>
      </w:r>
    </w:p>
    <w:p w14:paraId="2BA71A2A">
      <w:pPr>
        <w:pStyle w:val="8"/>
        <w:spacing w:before="151" w:line="360" w:lineRule="auto"/>
        <w:ind w:right="22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14.2.2 质保期内须免费提供设备的维修及保养服务，定期派工程师到现场巡查， 并配合对各系统进行每年一次的年检且提供年检报告。</w:t>
      </w:r>
    </w:p>
    <w:p w14:paraId="14384A12">
      <w:pPr>
        <w:pStyle w:val="8"/>
        <w:spacing w:before="38"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14.2.3 质保期内设备本身质量出现问题或由于设备本身质量原因造成的任何损伤 </w:t>
      </w:r>
      <w:r>
        <w:rPr>
          <w:rFonts w:hint="default" w:ascii="Times New Roman" w:hAnsi="Times New Roman" w:cs="Times New Roman" w:eastAsiaTheme="minorEastAsia"/>
          <w:color w:val="auto"/>
          <w:spacing w:val="-3"/>
          <w:highlight w:val="none"/>
        </w:rPr>
        <w:t xml:space="preserve">或损坏，承包人应及时给予免费维修或免费更换，由此引起的施工费、人工费、材料费 </w:t>
      </w:r>
      <w:r>
        <w:rPr>
          <w:rFonts w:hint="default" w:ascii="Times New Roman" w:hAnsi="Times New Roman" w:cs="Times New Roman" w:eastAsiaTheme="minorEastAsia"/>
          <w:color w:val="auto"/>
          <w:highlight w:val="none"/>
        </w:rPr>
        <w:t>等其他一切费用由承包人负责。新更换的零部件的质保期则从更换之日起计。</w:t>
      </w:r>
    </w:p>
    <w:p w14:paraId="50859D35">
      <w:pPr>
        <w:pStyle w:val="8"/>
        <w:spacing w:before="36"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承包人在故障保修响应方面应做到：承包人须在接到业主通知的</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小时内</w:t>
      </w:r>
    </w:p>
    <w:p w14:paraId="6490B49B">
      <w:pPr>
        <w:pStyle w:val="8"/>
        <w:spacing w:before="151" w:line="360" w:lineRule="auto"/>
        <w:ind w:right="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4"/>
          <w:highlight w:val="none"/>
        </w:rPr>
        <w:t xml:space="preserve">予以答复；在业主要求时，承包人的技术人员须在收到业主通知后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小时之内到现场进</w:t>
      </w:r>
    </w:p>
    <w:p w14:paraId="259F297A">
      <w:pPr>
        <w:pStyle w:val="8"/>
        <w:spacing w:line="360" w:lineRule="auto"/>
        <w:ind w:right="22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行修理，相关的维修必须连续进行，直至故障完全修复为止。若在</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 xml:space="preserve">小时内不能排除 </w:t>
      </w:r>
      <w:r>
        <w:rPr>
          <w:rFonts w:hint="default" w:ascii="Times New Roman" w:hAnsi="Times New Roman" w:cs="Times New Roman" w:eastAsiaTheme="minorEastAsia"/>
          <w:color w:val="auto"/>
          <w:spacing w:val="-3"/>
          <w:highlight w:val="none"/>
        </w:rPr>
        <w:t xml:space="preserve">故障，承包人应立即采取切实有效的补救措施（包括免费提供应急设备），全力防止损 </w:t>
      </w:r>
      <w:r>
        <w:rPr>
          <w:rFonts w:hint="default" w:ascii="Times New Roman" w:hAnsi="Times New Roman" w:cs="Times New Roman" w:eastAsiaTheme="minorEastAsia"/>
          <w:color w:val="auto"/>
          <w:highlight w:val="none"/>
        </w:rPr>
        <w:t>失的扩大。</w:t>
      </w:r>
    </w:p>
    <w:p w14:paraId="0B6D9094">
      <w:pPr>
        <w:pStyle w:val="8"/>
        <w:spacing w:before="34" w:line="360" w:lineRule="auto"/>
        <w:ind w:right="218"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14.2.5 从工程竣工验收合格正式运行之日起的质量保证期（含潜在缺陷质量保证 </w:t>
      </w:r>
      <w:r>
        <w:rPr>
          <w:rFonts w:hint="default" w:ascii="Times New Roman" w:hAnsi="Times New Roman" w:cs="Times New Roman" w:eastAsiaTheme="minorEastAsia"/>
          <w:color w:val="auto"/>
          <w:spacing w:val="-3"/>
          <w:highlight w:val="none"/>
        </w:rPr>
        <w:t xml:space="preserve">期）内，由于设备材料因素造成的损坏，均由承包人免费维修、更换，由于人为（非承 </w:t>
      </w:r>
      <w:r>
        <w:rPr>
          <w:rFonts w:hint="default" w:ascii="Times New Roman" w:hAnsi="Times New Roman" w:cs="Times New Roman" w:eastAsiaTheme="minorEastAsia"/>
          <w:color w:val="auto"/>
          <w:highlight w:val="none"/>
        </w:rPr>
        <w:t>包人人员）和自然灾害造成的损坏，收取成本费用。</w:t>
      </w:r>
    </w:p>
    <w:p w14:paraId="05B5428D">
      <w:pPr>
        <w:pStyle w:val="8"/>
        <w:spacing w:before="36" w:line="360" w:lineRule="auto"/>
        <w:ind w:right="10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14.2.6 在质量保证期结束前，承包人须与业主代表对合同项下设备进行全面的检 查，对任何缺陷由承包人负责修理。在修理之后，承包人须将缺陷原因、修理的内容、 完成修理及恢复正常的时间和日期等情况报告给业主。</w:t>
      </w:r>
    </w:p>
    <w:p w14:paraId="1D6AEB03">
      <w:pPr>
        <w:pStyle w:val="8"/>
        <w:spacing w:before="34" w:line="360" w:lineRule="auto"/>
        <w:ind w:right="22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14.2.7 承包人必提供满足质量保证期内正常运行的备品备件和易损、易耗件，并 随时优惠提供易损件，优惠提供产品更新、改造服务。</w:t>
      </w:r>
    </w:p>
    <w:p w14:paraId="1C34EE2C">
      <w:pPr>
        <w:pStyle w:val="8"/>
        <w:spacing w:before="34"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14.2.8 在质量保证期内，以下主要设备提供原厂售后保修服务，若本项目的质量 </w:t>
      </w:r>
      <w:r>
        <w:rPr>
          <w:rFonts w:hint="default" w:ascii="Times New Roman" w:hAnsi="Times New Roman" w:cs="Times New Roman" w:eastAsiaTheme="minorEastAsia"/>
          <w:color w:val="auto"/>
          <w:spacing w:val="-3"/>
          <w:highlight w:val="none"/>
        </w:rPr>
        <w:t xml:space="preserve">保证期比主要设备供应商规定的售后保修服务期长的，须相应延长主要设备的原厂售后 </w:t>
      </w:r>
      <w:r>
        <w:rPr>
          <w:rFonts w:hint="default" w:ascii="Times New Roman" w:hAnsi="Times New Roman" w:cs="Times New Roman" w:eastAsiaTheme="minorEastAsia"/>
          <w:color w:val="auto"/>
          <w:highlight w:val="none"/>
        </w:rPr>
        <w:t>保修服务期，所发生的相关费用由承包人承担，发包人不另行增加费用。</w:t>
      </w:r>
    </w:p>
    <w:p w14:paraId="655268E6">
      <w:pPr>
        <w:pStyle w:val="8"/>
        <w:spacing w:before="2" w:line="360" w:lineRule="auto"/>
        <w:ind w:right="86"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6"/>
          <w:highlight w:val="none"/>
        </w:rPr>
        <w:t xml:space="preserve">原厂提供售后保修服务的主要设备包括不限于：空调、水泵、电气元器件、控制器、 </w:t>
      </w:r>
      <w:r>
        <w:rPr>
          <w:rFonts w:hint="default" w:ascii="Times New Roman" w:hAnsi="Times New Roman" w:cs="Times New Roman" w:eastAsiaTheme="minorEastAsia"/>
          <w:color w:val="auto"/>
          <w:highlight w:val="none"/>
        </w:rPr>
        <w:t>智能化设备等。</w:t>
      </w:r>
    </w:p>
    <w:p w14:paraId="77B318B1">
      <w:pPr>
        <w:pStyle w:val="8"/>
        <w:spacing w:before="34" w:line="360" w:lineRule="auto"/>
        <w:ind w:right="22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14.2.9 质保期满，由承包人提出退还质量保证金申请，按要求提交《工程质量保 修责任期终止证书》，经监理单位、使用单位和发包人确认后按合同要求退还。</w:t>
      </w:r>
    </w:p>
    <w:p w14:paraId="2B35C2FA">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14.2.10</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建设项目通过验收后，在使用过程中发现的较大质量隐患，发包人有权将 合同质保期延长至隐患消除为止。</w:t>
      </w:r>
    </w:p>
    <w:p w14:paraId="7477603B">
      <w:pPr>
        <w:pStyle w:val="8"/>
        <w:spacing w:before="34"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14.2.11</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本项目的质量保修金的支付与缺陷责任期内防水工程的质量情况挂钩。具 体详见合同约定。</w:t>
      </w:r>
    </w:p>
    <w:p w14:paraId="7530F5FA">
      <w:pPr>
        <w:pStyle w:val="8"/>
        <w:spacing w:before="36" w:line="360" w:lineRule="auto"/>
        <w:ind w:left="580"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15</w:t>
      </w:r>
      <w:r>
        <w:rPr>
          <w:rFonts w:hint="default" w:ascii="Times New Roman" w:hAnsi="Times New Roman" w:cs="Times New Roman" w:eastAsiaTheme="minorEastAsia"/>
          <w:b/>
          <w:bCs/>
          <w:color w:val="auto"/>
          <w:highlight w:val="none"/>
          <w:lang w:val="en-US"/>
        </w:rPr>
        <w:t>.</w:t>
      </w:r>
      <w:r>
        <w:rPr>
          <w:rFonts w:hint="default" w:ascii="Times New Roman" w:hAnsi="Times New Roman" w:cs="Times New Roman" w:eastAsiaTheme="minorEastAsia"/>
          <w:b/>
          <w:bCs/>
          <w:color w:val="auto"/>
          <w:highlight w:val="none"/>
        </w:rPr>
        <w:t>调价机制</w:t>
      </w:r>
    </w:p>
    <w:p w14:paraId="49A7004E">
      <w:pPr>
        <w:pStyle w:val="8"/>
        <w:spacing w:before="151" w:line="360" w:lineRule="auto"/>
        <w:ind w:left="580" w:right="430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15.1 人工费及材料价差的调整和结算方式 具体调价方法按合同条款约定执行。</w:t>
      </w:r>
    </w:p>
    <w:p w14:paraId="208691EB">
      <w:pPr>
        <w:pStyle w:val="8"/>
        <w:spacing w:before="38" w:line="360" w:lineRule="auto"/>
        <w:ind w:right="285" w:firstLine="480"/>
        <w:jc w:val="left"/>
        <w:rPr>
          <w:rFonts w:hint="default" w:ascii="Times New Roman" w:hAnsi="Times New Roman" w:cs="Times New Roman" w:eastAsiaTheme="minorEastAsia"/>
          <w:color w:val="auto"/>
          <w:sz w:val="35"/>
          <w:szCs w:val="35"/>
          <w:highlight w:val="none"/>
        </w:rPr>
      </w:pPr>
      <w:r>
        <w:rPr>
          <w:rFonts w:hint="default" w:ascii="Times New Roman" w:hAnsi="Times New Roman" w:cs="Times New Roman" w:eastAsiaTheme="minorEastAsia"/>
          <w:color w:val="auto"/>
          <w:highlight w:val="none"/>
        </w:rPr>
        <w:t>15.2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承包人应认真阅读合同，合理预计报价风险，中标后将不以承包人未正确理 解或未合理预计风险为由要求增加任何费用。</w:t>
      </w:r>
    </w:p>
    <w:p w14:paraId="6AD59A26">
      <w:pPr>
        <w:spacing w:before="0" w:line="360" w:lineRule="auto"/>
        <w:ind w:left="524" w:right="6128" w:hanging="425"/>
        <w:jc w:val="left"/>
        <w:rPr>
          <w:rFonts w:hint="default" w:ascii="Times New Roman" w:hAnsi="Times New Roman" w:cs="Times New Roman" w:eastAsiaTheme="minorEastAsia"/>
          <w:b/>
          <w:bCs/>
          <w:color w:val="auto"/>
          <w:spacing w:val="3"/>
          <w:sz w:val="24"/>
          <w:szCs w:val="24"/>
          <w:highlight w:val="none"/>
        </w:rPr>
      </w:pPr>
      <w:bookmarkStart w:id="30" w:name="四、BIM技术运用要求"/>
      <w:bookmarkEnd w:id="30"/>
      <w:r>
        <w:rPr>
          <w:rFonts w:hint="default" w:ascii="Times New Roman" w:hAnsi="Times New Roman" w:cs="Times New Roman" w:eastAsiaTheme="minorEastAsia"/>
          <w:b/>
          <w:bCs/>
          <w:color w:val="auto"/>
          <w:spacing w:val="2"/>
          <w:sz w:val="24"/>
          <w:szCs w:val="24"/>
          <w:highlight w:val="none"/>
        </w:rPr>
        <w:t xml:space="preserve">四、BIM </w:t>
      </w:r>
      <w:r>
        <w:rPr>
          <w:rFonts w:hint="default" w:ascii="Times New Roman" w:hAnsi="Times New Roman" w:cs="Times New Roman" w:eastAsiaTheme="minorEastAsia"/>
          <w:b/>
          <w:bCs/>
          <w:color w:val="auto"/>
          <w:spacing w:val="3"/>
          <w:sz w:val="24"/>
          <w:szCs w:val="24"/>
          <w:highlight w:val="none"/>
        </w:rPr>
        <w:t xml:space="preserve">技术运用要求 </w:t>
      </w:r>
    </w:p>
    <w:p w14:paraId="1A4DC799">
      <w:pPr>
        <w:spacing w:before="0" w:line="360" w:lineRule="auto"/>
        <w:ind w:left="0" w:right="6128" w:firstLine="492" w:firstLineChars="200"/>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3"/>
          <w:sz w:val="24"/>
          <w:szCs w:val="24"/>
          <w:highlight w:val="none"/>
        </w:rPr>
        <w:t>包括但不限于以下求：</w:t>
      </w:r>
    </w:p>
    <w:p w14:paraId="0816007D">
      <w:pPr>
        <w:pStyle w:val="8"/>
        <w:spacing w:before="36"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本项目要求充分运用</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10"/>
          <w:highlight w:val="none"/>
        </w:rPr>
        <w:t>技术，利用</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3"/>
          <w:highlight w:val="none"/>
        </w:rPr>
        <w:t>技术实现施工全过程的精细化管理。为保</w:t>
      </w:r>
      <w:r>
        <w:rPr>
          <w:rFonts w:hint="default" w:ascii="Times New Roman" w:hAnsi="Times New Roman" w:cs="Times New Roman" w:eastAsiaTheme="minorEastAsia"/>
          <w:color w:val="auto"/>
          <w:highlight w:val="none"/>
        </w:rPr>
        <w:t>证</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spacing w:val="-7"/>
          <w:highlight w:val="none"/>
        </w:rPr>
        <w:t>模型的延续使用原则，施工阶段的</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rPr>
        <w:t>模型必须建立在设计阶段</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rPr>
        <w:t>模型基础上</w:t>
      </w:r>
      <w:r>
        <w:rPr>
          <w:rFonts w:hint="default" w:ascii="Times New Roman" w:hAnsi="Times New Roman" w:cs="Times New Roman" w:eastAsiaTheme="minorEastAsia"/>
          <w:color w:val="auto"/>
          <w:spacing w:val="-4"/>
          <w:highlight w:val="none"/>
        </w:rPr>
        <w:t>进行深化，直至形成竣工模型。施工过程</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应用包括但不限于施工虚拟建造、方案优</w:t>
      </w:r>
      <w:r>
        <w:rPr>
          <w:rFonts w:hint="default" w:ascii="Times New Roman" w:hAnsi="Times New Roman" w:cs="Times New Roman" w:eastAsiaTheme="minorEastAsia"/>
          <w:color w:val="auto"/>
          <w:spacing w:val="-3"/>
          <w:highlight w:val="none"/>
        </w:rPr>
        <w:t>化、施工安全模拟、进度控制、造价分析、现场巡检、施工风险预案模拟、工程变更管</w:t>
      </w:r>
      <w:r>
        <w:rPr>
          <w:rFonts w:hint="default" w:ascii="Times New Roman" w:hAnsi="Times New Roman" w:cs="Times New Roman" w:eastAsiaTheme="minorEastAsia"/>
          <w:color w:val="auto"/>
          <w:highlight w:val="none"/>
        </w:rPr>
        <w:t>理、工程自动化、供应链管理、场地布局规划等。</w:t>
      </w:r>
    </w:p>
    <w:p w14:paraId="7EBCF9CA">
      <w:pPr>
        <w:pStyle w:val="8"/>
        <w:spacing w:before="34" w:line="360" w:lineRule="auto"/>
        <w:ind w:right="10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承包人必须按照本招标文件、项目合同的要求提交完整的项目</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spacing w:val="-7"/>
          <w:highlight w:val="none"/>
        </w:rPr>
        <w:t xml:space="preserve">成果，包含但不 </w:t>
      </w:r>
      <w:r>
        <w:rPr>
          <w:rFonts w:hint="default" w:ascii="Times New Roman" w:hAnsi="Times New Roman" w:cs="Times New Roman" w:eastAsiaTheme="minorEastAsia"/>
          <w:color w:val="auto"/>
          <w:highlight w:val="none"/>
        </w:rPr>
        <w:t>限于最终完整的与竣工建筑实物一致的</w:t>
      </w:r>
      <w:r>
        <w:rPr>
          <w:rFonts w:hint="default" w:ascii="Times New Roman" w:hAnsi="Times New Roman" w:cs="Times New Roman" w:eastAsiaTheme="minorEastAsia"/>
          <w:color w:val="auto"/>
          <w:spacing w:val="-55"/>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55"/>
          <w:highlight w:val="none"/>
        </w:rPr>
        <w:t xml:space="preserve"> </w:t>
      </w:r>
      <w:r>
        <w:rPr>
          <w:rFonts w:hint="default" w:ascii="Times New Roman" w:hAnsi="Times New Roman" w:cs="Times New Roman" w:eastAsiaTheme="minorEastAsia"/>
          <w:color w:val="auto"/>
          <w:spacing w:val="-6"/>
          <w:highlight w:val="none"/>
        </w:rPr>
        <w:t>竣工模型、施工场布模型、施工场地周边道</w:t>
      </w:r>
      <w:r>
        <w:rPr>
          <w:rFonts w:hint="default" w:ascii="Times New Roman" w:hAnsi="Times New Roman" w:cs="Times New Roman" w:eastAsiaTheme="minorEastAsia"/>
          <w:color w:val="auto"/>
          <w:highlight w:val="none"/>
        </w:rPr>
        <w:t xml:space="preserve">路地下管网模型、碰撞检查报告、施工深化模型（建筑、结构、钢结构、幕墙、机电、 </w:t>
      </w:r>
      <w:r>
        <w:rPr>
          <w:rFonts w:hint="default" w:ascii="Times New Roman" w:hAnsi="Times New Roman" w:cs="Times New Roman" w:eastAsiaTheme="minorEastAsia"/>
          <w:color w:val="auto"/>
          <w:spacing w:val="-3"/>
          <w:highlight w:val="none"/>
        </w:rPr>
        <w:t xml:space="preserve">智能化、消防、装修、人防、设备机房、场地、园林、市政）及图纸（平面 </w:t>
      </w:r>
      <w:r>
        <w:rPr>
          <w:rFonts w:hint="default" w:ascii="Times New Roman" w:hAnsi="Times New Roman" w:cs="Times New Roman" w:eastAsiaTheme="minorEastAsia"/>
          <w:color w:val="auto"/>
          <w:highlight w:val="none"/>
        </w:rPr>
        <w:t>图、立面图、剖面图、大样图、材料表等）、施工方案模拟动画及优化报告、4D 进度</w:t>
      </w:r>
      <w:r>
        <w:rPr>
          <w:rFonts w:hint="default" w:ascii="Times New Roman" w:hAnsi="Times New Roman" w:cs="Times New Roman" w:eastAsiaTheme="minorEastAsia"/>
          <w:color w:val="auto"/>
          <w:spacing w:val="-3"/>
          <w:highlight w:val="none"/>
        </w:rPr>
        <w:t>模拟动画及优化报告、工程量清单等。竣工验收模型需按照广州市三维数字化竣工验收</w:t>
      </w:r>
      <w:r>
        <w:rPr>
          <w:rFonts w:hint="default" w:ascii="Times New Roman" w:hAnsi="Times New Roman" w:cs="Times New Roman" w:eastAsiaTheme="minorEastAsia"/>
          <w:color w:val="auto"/>
          <w:highlight w:val="none"/>
        </w:rPr>
        <w:t>模型交付标准的相关要求完成竣工图三维数字化备案。</w:t>
      </w:r>
    </w:p>
    <w:p w14:paraId="1FCBDC6E">
      <w:pPr>
        <w:numPr>
          <w:ilvl w:val="0"/>
          <w:numId w:val="2"/>
        </w:numPr>
        <w:spacing w:before="2" w:line="360" w:lineRule="auto"/>
        <w:ind w:left="524" w:right="212" w:hanging="425"/>
        <w:jc w:val="left"/>
        <w:rPr>
          <w:rFonts w:hint="default" w:ascii="Times New Roman" w:hAnsi="Times New Roman" w:cs="Times New Roman" w:eastAsiaTheme="minorEastAsia"/>
          <w:b/>
          <w:bCs/>
          <w:color w:val="auto"/>
          <w:spacing w:val="3"/>
          <w:sz w:val="24"/>
          <w:szCs w:val="24"/>
          <w:highlight w:val="none"/>
        </w:rPr>
      </w:pPr>
      <w:bookmarkStart w:id="31" w:name="五、建筑总承包管理内容"/>
      <w:bookmarkEnd w:id="31"/>
      <w:r>
        <w:rPr>
          <w:rFonts w:hint="default" w:ascii="Times New Roman" w:hAnsi="Times New Roman" w:cs="Times New Roman" w:eastAsiaTheme="minorEastAsia"/>
          <w:b/>
          <w:bCs/>
          <w:color w:val="auto"/>
          <w:spacing w:val="3"/>
          <w:sz w:val="24"/>
          <w:szCs w:val="24"/>
          <w:highlight w:val="none"/>
          <w:lang w:eastAsia="zh-CN"/>
        </w:rPr>
        <w:t>施工</w:t>
      </w:r>
      <w:r>
        <w:rPr>
          <w:rFonts w:hint="default" w:ascii="Times New Roman" w:hAnsi="Times New Roman" w:cs="Times New Roman" w:eastAsiaTheme="minorEastAsia"/>
          <w:b/>
          <w:bCs/>
          <w:color w:val="auto"/>
          <w:spacing w:val="3"/>
          <w:sz w:val="24"/>
          <w:szCs w:val="24"/>
          <w:highlight w:val="none"/>
        </w:rPr>
        <w:t xml:space="preserve">总承包管理内容 </w:t>
      </w:r>
    </w:p>
    <w:p w14:paraId="02981D6E">
      <w:pPr>
        <w:numPr>
          <w:ilvl w:val="0"/>
          <w:numId w:val="0"/>
        </w:numPr>
        <w:spacing w:before="2" w:line="360" w:lineRule="auto"/>
        <w:ind w:right="212" w:rightChars="0" w:firstLine="492" w:firstLineChars="200"/>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3"/>
          <w:sz w:val="24"/>
          <w:szCs w:val="24"/>
          <w:highlight w:val="none"/>
        </w:rPr>
        <w:t>1</w:t>
      </w:r>
      <w:r>
        <w:rPr>
          <w:rFonts w:hint="default" w:ascii="Times New Roman" w:hAnsi="Times New Roman" w:cs="Times New Roman" w:eastAsiaTheme="minorEastAsia"/>
          <w:color w:val="auto"/>
          <w:spacing w:val="3"/>
          <w:sz w:val="24"/>
          <w:szCs w:val="24"/>
          <w:highlight w:val="none"/>
          <w:lang w:val="en-US"/>
        </w:rPr>
        <w:t>.</w:t>
      </w:r>
      <w:r>
        <w:rPr>
          <w:rFonts w:hint="default" w:ascii="Times New Roman" w:hAnsi="Times New Roman" w:cs="Times New Roman" w:eastAsiaTheme="minorEastAsia"/>
          <w:color w:val="auto"/>
          <w:spacing w:val="3"/>
          <w:sz w:val="24"/>
          <w:szCs w:val="24"/>
          <w:highlight w:val="none"/>
        </w:rPr>
        <w:t>施工总承包管理内容，主要包括但不限于以下工作内容：</w:t>
      </w:r>
    </w:p>
    <w:p w14:paraId="5F85FD1C">
      <w:pPr>
        <w:pStyle w:val="8"/>
        <w:spacing w:before="3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负责项目总进度计划管理和总体协调；</w:t>
      </w:r>
    </w:p>
    <w:p w14:paraId="74E2D2AD">
      <w:pPr>
        <w:pStyle w:val="8"/>
        <w:spacing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1.2</w:t>
      </w:r>
      <w:r>
        <w:rPr>
          <w:rFonts w:hint="default" w:ascii="Times New Roman" w:hAnsi="Times New Roman" w:cs="Times New Roman" w:eastAsiaTheme="minorEastAsia"/>
          <w:color w:val="auto"/>
          <w:spacing w:val="16"/>
          <w:highlight w:val="none"/>
        </w:rPr>
        <w:t xml:space="preserve"> </w:t>
      </w:r>
      <w:r>
        <w:rPr>
          <w:rFonts w:hint="default" w:ascii="Times New Roman" w:hAnsi="Times New Roman" w:cs="Times New Roman" w:eastAsiaTheme="minorEastAsia"/>
          <w:color w:val="auto"/>
          <w:spacing w:val="3"/>
          <w:highlight w:val="none"/>
        </w:rPr>
        <w:t>负责施工总平面布置及维护管理；</w:t>
      </w:r>
    </w:p>
    <w:p w14:paraId="09550E76">
      <w:pPr>
        <w:pStyle w:val="8"/>
        <w:spacing w:before="15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w:t>
      </w:r>
      <w:r>
        <w:rPr>
          <w:rFonts w:hint="default" w:ascii="Times New Roman" w:hAnsi="Times New Roman" w:cs="Times New Roman" w:eastAsiaTheme="minorEastAsia"/>
          <w:color w:val="auto"/>
          <w:spacing w:val="19"/>
          <w:highlight w:val="none"/>
        </w:rPr>
        <w:t xml:space="preserve"> </w:t>
      </w:r>
      <w:r>
        <w:rPr>
          <w:rFonts w:hint="default" w:ascii="Times New Roman" w:hAnsi="Times New Roman" w:cs="Times New Roman" w:eastAsiaTheme="minorEastAsia"/>
          <w:color w:val="auto"/>
          <w:spacing w:val="3"/>
          <w:highlight w:val="none"/>
        </w:rPr>
        <w:t>负责日常水电、通道和道路的管理、维护和保洁；</w:t>
      </w:r>
    </w:p>
    <w:p w14:paraId="17F1539D">
      <w:pPr>
        <w:pStyle w:val="8"/>
        <w:spacing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1"/>
          <w:highlight w:val="none"/>
        </w:rPr>
        <w:t>1.4</w:t>
      </w:r>
      <w:r>
        <w:rPr>
          <w:rFonts w:hint="default" w:ascii="Times New Roman" w:hAnsi="Times New Roman" w:cs="Times New Roman" w:eastAsiaTheme="minorEastAsia"/>
          <w:color w:val="auto"/>
          <w:spacing w:val="-46"/>
          <w:highlight w:val="none"/>
        </w:rPr>
        <w:t xml:space="preserve"> </w:t>
      </w:r>
      <w:r>
        <w:rPr>
          <w:rFonts w:hint="default" w:ascii="Times New Roman" w:hAnsi="Times New Roman" w:cs="Times New Roman" w:eastAsiaTheme="minorEastAsia"/>
          <w:color w:val="auto"/>
          <w:spacing w:val="-4"/>
          <w:highlight w:val="none"/>
        </w:rPr>
        <w:t>负责现场安全保卫（包括且不限于办公区、生活区、现场门禁、视频监控等）、</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社区周边关系（包括且不限于环保、环卫、城管、街道、安监、公安、交警等部门） 协调等现场综合管理；</w:t>
      </w:r>
    </w:p>
    <w:p w14:paraId="68E7C084">
      <w:pPr>
        <w:pStyle w:val="8"/>
        <w:spacing w:before="36"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1.5</w:t>
      </w:r>
      <w:r>
        <w:rPr>
          <w:rFonts w:hint="default" w:ascii="Times New Roman" w:hAnsi="Times New Roman" w:cs="Times New Roman" w:eastAsiaTheme="minorEastAsia"/>
          <w:color w:val="auto"/>
          <w:spacing w:val="22"/>
          <w:highlight w:val="none"/>
        </w:rPr>
        <w:t xml:space="preserve"> </w:t>
      </w:r>
      <w:r>
        <w:rPr>
          <w:rFonts w:hint="default" w:ascii="Times New Roman" w:hAnsi="Times New Roman" w:cs="Times New Roman" w:eastAsiaTheme="minorEastAsia"/>
          <w:color w:val="auto"/>
          <w:spacing w:val="3"/>
          <w:highlight w:val="none"/>
        </w:rPr>
        <w:t>负责项目竣工移交以前项目的安全文明施工、环境及职业健康管理及协调；</w:t>
      </w:r>
    </w:p>
    <w:p w14:paraId="13585B1F">
      <w:pPr>
        <w:pStyle w:val="8"/>
        <w:spacing w:before="15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1.6</w:t>
      </w:r>
      <w:r>
        <w:rPr>
          <w:rFonts w:hint="default" w:ascii="Times New Roman" w:hAnsi="Times New Roman" w:cs="Times New Roman" w:eastAsiaTheme="minorEastAsia"/>
          <w:color w:val="auto"/>
          <w:spacing w:val="23"/>
          <w:highlight w:val="none"/>
        </w:rPr>
        <w:t xml:space="preserve"> </w:t>
      </w:r>
      <w:r>
        <w:rPr>
          <w:rFonts w:hint="default" w:ascii="Times New Roman" w:hAnsi="Times New Roman" w:cs="Times New Roman" w:eastAsiaTheme="minorEastAsia"/>
          <w:color w:val="auto"/>
          <w:spacing w:val="3"/>
          <w:highlight w:val="none"/>
        </w:rPr>
        <w:t>组织办理验收、移交、竣工结算、竣工资料和竣工备案及其它管理工作；</w:t>
      </w:r>
    </w:p>
    <w:p w14:paraId="37F88F34">
      <w:pPr>
        <w:pStyle w:val="8"/>
        <w:spacing w:before="151"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为保证施工单位在完成本项目主体结构施工后，仍然能够保质保量地履行施工</w:t>
      </w:r>
      <w:r>
        <w:rPr>
          <w:rFonts w:hint="default" w:ascii="Times New Roman" w:hAnsi="Times New Roman" w:cs="Times New Roman" w:eastAsiaTheme="minorEastAsia"/>
          <w:color w:val="auto"/>
          <w:spacing w:val="3"/>
          <w:highlight w:val="none"/>
        </w:rPr>
        <w:t>总承包管理，承包人承诺施工总承包配合服务的具体时间、人员和具体内容等。</w:t>
      </w:r>
    </w:p>
    <w:p w14:paraId="09E56C1C">
      <w:pPr>
        <w:pStyle w:val="8"/>
        <w:spacing w:before="36"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3</w:t>
      </w:r>
      <w:r>
        <w:rPr>
          <w:rFonts w:hint="default" w:ascii="Times New Roman" w:hAnsi="Times New Roman" w:cs="Times New Roman" w:eastAsiaTheme="minorEastAsia"/>
          <w:color w:val="auto"/>
          <w:spacing w:val="3"/>
          <w:highlight w:val="none"/>
          <w:lang w:val="en-US"/>
        </w:rPr>
        <w:t>.</w:t>
      </w:r>
      <w:r>
        <w:rPr>
          <w:rFonts w:hint="default" w:ascii="Times New Roman" w:hAnsi="Times New Roman" w:cs="Times New Roman" w:eastAsiaTheme="minorEastAsia"/>
          <w:color w:val="auto"/>
          <w:spacing w:val="3"/>
          <w:highlight w:val="none"/>
        </w:rPr>
        <w:t>承包单位中标后，立即成立专门的团队负责本项目的总承包管理。</w:t>
      </w:r>
    </w:p>
    <w:p w14:paraId="02E97942">
      <w:pPr>
        <w:pStyle w:val="8"/>
        <w:spacing w:before="151"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施工单位将总承包管理内容进行梳理细化，根据施工进度情况和专业单位进场</w:t>
      </w:r>
      <w:r>
        <w:rPr>
          <w:rFonts w:hint="default" w:ascii="Times New Roman" w:hAnsi="Times New Roman" w:cs="Times New Roman" w:eastAsiaTheme="minorEastAsia"/>
          <w:color w:val="auto"/>
          <w:spacing w:val="3"/>
          <w:highlight w:val="none"/>
        </w:rPr>
        <w:t>情况排出配合服务工作计划，报监理单位和</w:t>
      </w:r>
      <w:r>
        <w:rPr>
          <w:rFonts w:hint="eastAsia" w:ascii="Times New Roman" w:hAnsi="Times New Roman" w:cs="Times New Roman" w:eastAsiaTheme="minorEastAsia"/>
          <w:color w:val="auto"/>
          <w:spacing w:val="3"/>
          <w:highlight w:val="none"/>
          <w:lang w:val="en-US" w:eastAsia="zh-CN"/>
        </w:rPr>
        <w:t>发包人</w:t>
      </w:r>
      <w:r>
        <w:rPr>
          <w:rFonts w:hint="default" w:ascii="Times New Roman" w:hAnsi="Times New Roman" w:cs="Times New Roman" w:eastAsiaTheme="minorEastAsia"/>
          <w:color w:val="auto"/>
          <w:spacing w:val="3"/>
          <w:highlight w:val="none"/>
        </w:rPr>
        <w:t>审批后实施。</w:t>
      </w:r>
    </w:p>
    <w:p w14:paraId="1C1EAD05">
      <w:pPr>
        <w:pStyle w:val="8"/>
        <w:spacing w:before="3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5</w:t>
      </w:r>
      <w:r>
        <w:rPr>
          <w:rFonts w:hint="default" w:ascii="Times New Roman" w:hAnsi="Times New Roman" w:cs="Times New Roman" w:eastAsiaTheme="minorEastAsia"/>
          <w:color w:val="auto"/>
          <w:spacing w:val="3"/>
          <w:highlight w:val="none"/>
          <w:lang w:val="en-US"/>
        </w:rPr>
        <w:t>.</w:t>
      </w:r>
      <w:r>
        <w:rPr>
          <w:rFonts w:hint="default" w:ascii="Times New Roman" w:hAnsi="Times New Roman" w:cs="Times New Roman" w:eastAsiaTheme="minorEastAsia"/>
          <w:color w:val="auto"/>
          <w:spacing w:val="3"/>
          <w:highlight w:val="none"/>
        </w:rPr>
        <w:t>总承包服务内容:</w:t>
      </w:r>
    </w:p>
    <w:p w14:paraId="40987BA5">
      <w:pPr>
        <w:pStyle w:val="8"/>
        <w:spacing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5.1</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向专业工程承包人提供施工用水、用电接驳点；</w:t>
      </w:r>
    </w:p>
    <w:p w14:paraId="34A87815">
      <w:pPr>
        <w:pStyle w:val="8"/>
        <w:spacing w:before="15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5.2</w:t>
      </w:r>
      <w:r>
        <w:rPr>
          <w:rFonts w:hint="default" w:ascii="Times New Roman" w:hAnsi="Times New Roman" w:cs="Times New Roman" w:eastAsiaTheme="minorEastAsia"/>
          <w:color w:val="auto"/>
          <w:spacing w:val="19"/>
          <w:highlight w:val="none"/>
        </w:rPr>
        <w:t xml:space="preserve"> </w:t>
      </w:r>
      <w:r>
        <w:rPr>
          <w:rFonts w:hint="default" w:ascii="Times New Roman" w:hAnsi="Times New Roman" w:cs="Times New Roman" w:eastAsiaTheme="minorEastAsia"/>
          <w:color w:val="auto"/>
          <w:spacing w:val="3"/>
          <w:highlight w:val="none"/>
        </w:rPr>
        <w:t>向专业工程承包人提供生产、生活设施搭建场地；</w:t>
      </w:r>
    </w:p>
    <w:p w14:paraId="45605B4B">
      <w:pPr>
        <w:pStyle w:val="8"/>
        <w:spacing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5.3</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提供垂直运输设施、设备及管理服务；</w:t>
      </w:r>
    </w:p>
    <w:p w14:paraId="288673A5">
      <w:pPr>
        <w:pStyle w:val="8"/>
        <w:spacing w:before="15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5.4</w:t>
      </w:r>
      <w:r>
        <w:rPr>
          <w:rFonts w:hint="default" w:ascii="Times New Roman" w:hAnsi="Times New Roman" w:cs="Times New Roman" w:eastAsiaTheme="minorEastAsia"/>
          <w:color w:val="auto"/>
          <w:spacing w:val="16"/>
          <w:highlight w:val="none"/>
        </w:rPr>
        <w:t xml:space="preserve"> </w:t>
      </w:r>
      <w:r>
        <w:rPr>
          <w:rFonts w:hint="default" w:ascii="Times New Roman" w:hAnsi="Times New Roman" w:cs="Times New Roman" w:eastAsiaTheme="minorEastAsia"/>
          <w:color w:val="auto"/>
          <w:spacing w:val="3"/>
          <w:highlight w:val="none"/>
        </w:rPr>
        <w:t>提供脚手架满足各专业施工要求；</w:t>
      </w:r>
    </w:p>
    <w:p w14:paraId="6F172D1A">
      <w:pPr>
        <w:pStyle w:val="8"/>
        <w:spacing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5.5 </w:t>
      </w:r>
      <w:r>
        <w:rPr>
          <w:rFonts w:hint="default" w:ascii="Times New Roman" w:hAnsi="Times New Roman" w:cs="Times New Roman" w:eastAsiaTheme="minorEastAsia"/>
          <w:color w:val="auto"/>
          <w:spacing w:val="4"/>
          <w:highlight w:val="none"/>
        </w:rPr>
        <w:t xml:space="preserve">提供公共临时设施（包括且不限于应急发电机、施工临时消防设施、施工临 </w:t>
      </w:r>
      <w:r>
        <w:rPr>
          <w:rFonts w:hint="default" w:ascii="Times New Roman" w:hAnsi="Times New Roman" w:cs="Times New Roman" w:eastAsiaTheme="minorEastAsia"/>
          <w:color w:val="auto"/>
          <w:spacing w:val="3"/>
          <w:highlight w:val="none"/>
        </w:rPr>
        <w:t>时排水等）、公共安全防护和文明施工设施供专业单位使用，并负责管理及维护；</w:t>
      </w:r>
    </w:p>
    <w:p w14:paraId="04C44C20">
      <w:pPr>
        <w:pStyle w:val="8"/>
        <w:spacing w:before="38"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5.6 </w:t>
      </w:r>
      <w:r>
        <w:rPr>
          <w:rFonts w:hint="default" w:ascii="Times New Roman" w:hAnsi="Times New Roman" w:cs="Times New Roman" w:eastAsiaTheme="minorEastAsia"/>
          <w:color w:val="auto"/>
          <w:spacing w:val="4"/>
          <w:highlight w:val="none"/>
        </w:rPr>
        <w:t xml:space="preserve">提供施工测量控制基准点，随楼层向其它专业承包单位提供施工控制轴线、 </w:t>
      </w:r>
      <w:r>
        <w:rPr>
          <w:rFonts w:hint="default" w:ascii="Times New Roman" w:hAnsi="Times New Roman" w:cs="Times New Roman" w:eastAsiaTheme="minorEastAsia"/>
          <w:color w:val="auto"/>
          <w:spacing w:val="2"/>
          <w:highlight w:val="none"/>
        </w:rPr>
        <w:t>标高；</w:t>
      </w:r>
    </w:p>
    <w:p w14:paraId="5D73019D">
      <w:pPr>
        <w:pStyle w:val="8"/>
        <w:spacing w:before="3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5.7</w:t>
      </w:r>
      <w:r>
        <w:rPr>
          <w:rFonts w:hint="default" w:ascii="Times New Roman" w:hAnsi="Times New Roman" w:cs="Times New Roman" w:eastAsiaTheme="minorEastAsia"/>
          <w:color w:val="auto"/>
          <w:spacing w:val="17"/>
          <w:highlight w:val="none"/>
        </w:rPr>
        <w:t xml:space="preserve"> </w:t>
      </w:r>
      <w:r>
        <w:rPr>
          <w:rFonts w:hint="default" w:ascii="Times New Roman" w:hAnsi="Times New Roman" w:cs="Times New Roman" w:eastAsiaTheme="minorEastAsia"/>
          <w:color w:val="auto"/>
          <w:spacing w:val="3"/>
          <w:highlight w:val="none"/>
        </w:rPr>
        <w:t>配合办理专项验收备案等手续。</w:t>
      </w:r>
    </w:p>
    <w:p w14:paraId="1E368B5F">
      <w:pPr>
        <w:pStyle w:val="8"/>
        <w:spacing w:before="15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5.8</w:t>
      </w:r>
      <w:r>
        <w:rPr>
          <w:rFonts w:hint="default" w:ascii="Times New Roman" w:hAnsi="Times New Roman" w:cs="Times New Roman" w:eastAsiaTheme="minorEastAsia"/>
          <w:color w:val="auto"/>
          <w:spacing w:val="16"/>
          <w:highlight w:val="none"/>
        </w:rPr>
        <w:t xml:space="preserve"> </w:t>
      </w:r>
      <w:r>
        <w:rPr>
          <w:rFonts w:hint="default" w:ascii="Times New Roman" w:hAnsi="Times New Roman" w:cs="Times New Roman" w:eastAsiaTheme="minorEastAsia"/>
          <w:color w:val="auto"/>
          <w:spacing w:val="3"/>
          <w:highlight w:val="none"/>
        </w:rPr>
        <w:t>第三方检测、监测配合服务。</w:t>
      </w:r>
    </w:p>
    <w:p w14:paraId="20897C95">
      <w:pPr>
        <w:pStyle w:val="8"/>
        <w:spacing w:line="360" w:lineRule="auto"/>
        <w:ind w:left="524" w:right="212"/>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highlight w:val="none"/>
        </w:rPr>
        <w:t>5.9</w:t>
      </w:r>
      <w:r>
        <w:rPr>
          <w:rFonts w:hint="default" w:ascii="Times New Roman" w:hAnsi="Times New Roman" w:cs="Times New Roman" w:eastAsiaTheme="minorEastAsia"/>
          <w:color w:val="auto"/>
          <w:spacing w:val="18"/>
          <w:highlight w:val="none"/>
        </w:rPr>
        <w:t xml:space="preserve"> </w:t>
      </w:r>
      <w:r>
        <w:rPr>
          <w:rFonts w:hint="default" w:ascii="Times New Roman" w:hAnsi="Times New Roman" w:cs="Times New Roman" w:eastAsiaTheme="minorEastAsia"/>
          <w:color w:val="auto"/>
          <w:spacing w:val="3"/>
          <w:highlight w:val="none"/>
        </w:rPr>
        <w:t>合同约定的其他总承包管理服务内容。</w:t>
      </w:r>
    </w:p>
    <w:p w14:paraId="63D0346C">
      <w:pPr>
        <w:pStyle w:val="6"/>
        <w:spacing w:before="0" w:line="360" w:lineRule="auto"/>
        <w:ind w:left="100" w:right="212"/>
        <w:jc w:val="left"/>
        <w:rPr>
          <w:rFonts w:hint="default" w:ascii="Times New Roman" w:hAnsi="Times New Roman" w:cs="Times New Roman" w:eastAsiaTheme="minorEastAsia"/>
          <w:b w:val="0"/>
          <w:bCs w:val="0"/>
          <w:color w:val="auto"/>
          <w:highlight w:val="none"/>
        </w:rPr>
      </w:pPr>
      <w:bookmarkStart w:id="32" w:name="六、总体施工要求"/>
      <w:bookmarkEnd w:id="32"/>
      <w:r>
        <w:rPr>
          <w:rFonts w:hint="default" w:ascii="Times New Roman" w:hAnsi="Times New Roman" w:cs="Times New Roman" w:eastAsiaTheme="minorEastAsia"/>
          <w:color w:val="auto"/>
          <w:highlight w:val="none"/>
        </w:rPr>
        <w:t>六、总体施工要求</w:t>
      </w:r>
    </w:p>
    <w:p w14:paraId="0420758D">
      <w:pPr>
        <w:pStyle w:val="8"/>
        <w:spacing w:before="211"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 拟投入本项目主要人员要求</w:t>
      </w:r>
    </w:p>
    <w:p w14:paraId="1E5EAD49">
      <w:pPr>
        <w:pStyle w:val="8"/>
        <w:spacing w:before="2" w:line="360" w:lineRule="auto"/>
        <w:ind w:right="212"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 投标所报的全部技术和管理人员均为承包人的</w:t>
      </w:r>
      <w:r>
        <w:rPr>
          <w:rFonts w:hint="default" w:ascii="Times New Roman" w:hAnsi="Times New Roman" w:cs="Times New Roman" w:eastAsiaTheme="minorEastAsia"/>
          <w:color w:val="auto"/>
          <w:highlight w:val="none"/>
          <w:lang w:eastAsia="zh-CN"/>
        </w:rPr>
        <w:t>正式在编</w:t>
      </w:r>
      <w:r>
        <w:rPr>
          <w:rFonts w:hint="default" w:ascii="Times New Roman" w:hAnsi="Times New Roman" w:cs="Times New Roman" w:eastAsiaTheme="minorEastAsia"/>
          <w:color w:val="auto"/>
          <w:highlight w:val="none"/>
        </w:rPr>
        <w:t>员工；</w:t>
      </w:r>
    </w:p>
    <w:p w14:paraId="4E3C2102">
      <w:pPr>
        <w:pStyle w:val="8"/>
        <w:spacing w:before="2" w:line="360" w:lineRule="auto"/>
        <w:ind w:right="212" w:firstLine="480" w:firstLineChars="2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1.2 项目指挥长【（1）设计指挥长应由设计方现任单位领导班子副职或以上级别 的领导担任，且应已任该职务满半年或以上；（2）施工指挥长应由施工方现任单位董事长（或总经理）担任；（3）施工副指挥长应由施工方现任单位领导班子副职或以上 级别的领导担任，且应已任该职务满半年或以上。】、项目经理（按招标公告要求）、 </w:t>
      </w:r>
      <w:r>
        <w:rPr>
          <w:rFonts w:hint="default" w:ascii="Times New Roman" w:hAnsi="Times New Roman" w:cs="Times New Roman" w:eastAsiaTheme="minorEastAsia"/>
          <w:color w:val="auto"/>
          <w:spacing w:val="-6"/>
          <w:highlight w:val="none"/>
        </w:rPr>
        <w:t>设计负责人（按招标公告要求）、专业设计人员、施工技术负责人（按招标文件要求）、</w:t>
      </w:r>
      <w:r>
        <w:rPr>
          <w:rFonts w:hint="default" w:ascii="Times New Roman" w:hAnsi="Times New Roman" w:cs="Times New Roman" w:eastAsiaTheme="minorEastAsia"/>
          <w:color w:val="auto"/>
          <w:highlight w:val="none"/>
        </w:rPr>
        <w:t xml:space="preserve"> 专业负责人及相关专业人员的条件完全满足招标文件和工程现场的要求；</w:t>
      </w:r>
    </w:p>
    <w:p w14:paraId="189E93FA">
      <w:pPr>
        <w:pStyle w:val="8"/>
        <w:spacing w:before="96"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项目现场如出现质量、进度、安全等问题时，指挥长或副指挥长必须按发包人</w:t>
      </w:r>
      <w:r>
        <w:rPr>
          <w:rFonts w:hint="default" w:ascii="Times New Roman" w:hAnsi="Times New Roman" w:cs="Times New Roman" w:eastAsiaTheme="minorEastAsia"/>
          <w:color w:val="auto"/>
          <w:spacing w:val="-3"/>
          <w:highlight w:val="none"/>
        </w:rPr>
        <w:t>通知要求常驻现场，直到问题解决为止。发包人或发包人的上级主管部门要求指挥长或</w:t>
      </w:r>
      <w:r>
        <w:rPr>
          <w:rFonts w:hint="default" w:ascii="Times New Roman" w:hAnsi="Times New Roman" w:cs="Times New Roman" w:eastAsiaTheme="minorEastAsia"/>
          <w:color w:val="auto"/>
          <w:highlight w:val="none"/>
        </w:rPr>
        <w:t>副指挥长出席现场会议的必须到场；</w:t>
      </w:r>
    </w:p>
    <w:p w14:paraId="5B73CE2F">
      <w:pPr>
        <w:pStyle w:val="8"/>
        <w:keepNext w:val="0"/>
        <w:keepLines w:val="0"/>
        <w:pageBreakBefore w:val="0"/>
        <w:widowControl/>
        <w:kinsoku/>
        <w:wordWrap/>
        <w:overflowPunct/>
        <w:topLinePunct w:val="0"/>
        <w:autoSpaceDE/>
        <w:autoSpaceDN/>
        <w:bidi w:val="0"/>
        <w:adjustRightInd/>
        <w:snapToGrid/>
        <w:spacing w:before="96" w:line="360" w:lineRule="auto"/>
        <w:ind w:right="220" w:firstLine="48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1.4</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在收到发包人进场通知的</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0"/>
          <w:highlight w:val="none"/>
        </w:rPr>
        <w:t xml:space="preserve"> 天内全部到位，项目经理、项目副经理、</w:t>
      </w:r>
      <w:r>
        <w:rPr>
          <w:rFonts w:hint="default" w:ascii="Times New Roman" w:hAnsi="Times New Roman" w:cs="Times New Roman" w:eastAsiaTheme="minorEastAsia"/>
          <w:color w:val="auto"/>
          <w:highlight w:val="none"/>
        </w:rPr>
        <w:t>项目技术负责人、项目设计负责人等主要人员每月驻场天数不得少于</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20</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天，请假天数不得超过</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5</w:t>
      </w:r>
      <w:r>
        <w:rPr>
          <w:rFonts w:hint="default" w:ascii="Times New Roman" w:hAnsi="Times New Roman" w:cs="Times New Roman" w:eastAsiaTheme="minorEastAsia"/>
          <w:color w:val="auto"/>
          <w:spacing w:val="0"/>
          <w:highlight w:val="none"/>
        </w:rPr>
        <w:t xml:space="preserve"> 天；项目主要专业（建筑、结构、给排水、电气、暖通五个专业之一）的设 </w:t>
      </w:r>
      <w:r>
        <w:rPr>
          <w:rFonts w:hint="default" w:ascii="Times New Roman" w:hAnsi="Times New Roman" w:cs="Times New Roman" w:eastAsiaTheme="minorEastAsia"/>
          <w:color w:val="auto"/>
          <w:highlight w:val="none"/>
        </w:rPr>
        <w:t>计负责人作为设计代表常驻现场，服务于项目建设的始终。</w:t>
      </w:r>
    </w:p>
    <w:p w14:paraId="7CC8EE1F">
      <w:pPr>
        <w:pStyle w:val="8"/>
        <w:spacing w:before="98" w:line="360" w:lineRule="auto"/>
        <w:ind w:right="244"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1.5 主要人员每月驻场天数不应少于</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天、请假天数不应超过</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5</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天，技术或管理 人员需按投标承诺的人员和时间到位。</w:t>
      </w:r>
    </w:p>
    <w:p w14:paraId="058184C2">
      <w:pPr>
        <w:pStyle w:val="8"/>
        <w:spacing w:before="98" w:line="360" w:lineRule="auto"/>
        <w:ind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1.6</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spacing w:val="-96"/>
          <w:highlight w:val="none"/>
          <w:lang w:val="en-US" w:eastAsia="zh-CN"/>
        </w:rPr>
        <w:t xml:space="preserve">    </w:t>
      </w:r>
      <w:r>
        <w:rPr>
          <w:rFonts w:hint="default" w:ascii="Times New Roman" w:hAnsi="Times New Roman" w:cs="Times New Roman" w:eastAsiaTheme="minorEastAsia"/>
          <w:color w:val="auto"/>
          <w:highlight w:val="none"/>
        </w:rPr>
        <w:t>按不低于《发包人要求》施工管理主要人员配置要求（工程总承包项目管理团</w:t>
      </w:r>
      <w:r>
        <w:rPr>
          <w:rFonts w:hint="default" w:ascii="Times New Roman" w:hAnsi="Times New Roman" w:cs="Times New Roman" w:eastAsiaTheme="minorEastAsia"/>
          <w:color w:val="auto"/>
          <w:spacing w:val="-3"/>
          <w:highlight w:val="none"/>
        </w:rPr>
        <w:t xml:space="preserve">队人员信息表人员除外）配置现场管理人员，根据项目实际进展情况和招标人的实际要 </w:t>
      </w:r>
      <w:r>
        <w:rPr>
          <w:rFonts w:hint="default" w:ascii="Times New Roman" w:hAnsi="Times New Roman" w:cs="Times New Roman" w:eastAsiaTheme="minorEastAsia"/>
          <w:color w:val="auto"/>
          <w:highlight w:val="none"/>
        </w:rPr>
        <w:t>求按规定时间分批次到位。</w:t>
      </w:r>
    </w:p>
    <w:p w14:paraId="3A47A15B">
      <w:pPr>
        <w:pStyle w:val="8"/>
        <w:spacing w:before="94" w:line="360" w:lineRule="auto"/>
        <w:ind w:left="580"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 材料设备投入要求</w:t>
      </w:r>
    </w:p>
    <w:p w14:paraId="098F9939">
      <w:pPr>
        <w:pStyle w:val="8"/>
        <w:spacing w:before="214" w:line="360" w:lineRule="auto"/>
        <w:ind w:right="83"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w:t>
      </w:r>
      <w:r>
        <w:rPr>
          <w:rFonts w:hint="default" w:ascii="Times New Roman" w:hAnsi="Times New Roman" w:cs="Times New Roman" w:eastAsiaTheme="minorEastAsia"/>
          <w:color w:val="auto"/>
          <w:spacing w:val="-43"/>
          <w:highlight w:val="none"/>
        </w:rPr>
        <w:t xml:space="preserve"> </w:t>
      </w:r>
      <w:r>
        <w:rPr>
          <w:rFonts w:hint="default" w:ascii="Times New Roman" w:hAnsi="Times New Roman" w:cs="Times New Roman" w:eastAsiaTheme="minorEastAsia"/>
          <w:color w:val="auto"/>
          <w:spacing w:val="-5"/>
          <w:highlight w:val="none"/>
        </w:rPr>
        <w:t xml:space="preserve">所有的材料设备完全符合招标文件规定的规格、质量和性能、检验标准和方法； </w:t>
      </w:r>
      <w:r>
        <w:rPr>
          <w:rFonts w:hint="default" w:ascii="Times New Roman" w:hAnsi="Times New Roman" w:cs="Times New Roman" w:eastAsiaTheme="minorEastAsia"/>
          <w:color w:val="auto"/>
          <w:spacing w:val="-3"/>
          <w:highlight w:val="none"/>
        </w:rPr>
        <w:t xml:space="preserve">如招标文件中没有提及使用标准，其性能应符合中华人民共和国行业标准、验收规范要 求，并保证提供材料设备参数的真实性、有效性，所有的主要材料设备在国内有成功运 用业绩，保证其在正确安装、正常使用和保养条件下，在其寿命周期内，不会因为任何 潜在缺陷发生安全事故，若由于承包人所提供的材料设备的潜在缺陷导致安全事故，所 </w:t>
      </w:r>
      <w:r>
        <w:rPr>
          <w:rFonts w:hint="default" w:ascii="Times New Roman" w:hAnsi="Times New Roman" w:cs="Times New Roman" w:eastAsiaTheme="minorEastAsia"/>
          <w:color w:val="auto"/>
          <w:highlight w:val="none"/>
        </w:rPr>
        <w:t>造成发包人直接损失由承包人负责赔偿。</w:t>
      </w:r>
    </w:p>
    <w:p w14:paraId="5CF6A874">
      <w:pPr>
        <w:pStyle w:val="8"/>
        <w:spacing w:before="96" w:line="360" w:lineRule="auto"/>
        <w:ind w:left="0" w:right="22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按不低于招标文件中的主要设备材料推荐品牌表中的生产厂家和品牌，且在选</w:t>
      </w:r>
      <w:r>
        <w:rPr>
          <w:rFonts w:hint="default" w:ascii="Times New Roman" w:hAnsi="Times New Roman" w:cs="Times New Roman" w:eastAsiaTheme="minorEastAsia"/>
          <w:color w:val="auto"/>
          <w:spacing w:val="-3"/>
          <w:highlight w:val="none"/>
        </w:rPr>
        <w:t>定后经发包人审查同意方可进场。如发生材料设备货不对板、或以低品质材料设备冒充高品质材料设备、或以低技术档次的产品冒充高技术档次产品的情况，该材料设备不得在本工程使用，</w:t>
      </w:r>
      <w:r>
        <w:rPr>
          <w:rFonts w:hint="default" w:ascii="Times New Roman" w:hAnsi="Times New Roman" w:cs="Times New Roman" w:eastAsiaTheme="minorEastAsia"/>
          <w:color w:val="auto"/>
          <w:spacing w:val="0"/>
          <w:highlight w:val="none"/>
        </w:rPr>
        <w:t xml:space="preserve">发包人有权按照对项目最有利原则要求承包人更换为满足设计要求且产品质量、技术性能不低于投标时所报品牌的产品，且价格不调整，承包人愿承担有关违 </w:t>
      </w:r>
      <w:r>
        <w:rPr>
          <w:rFonts w:hint="default" w:ascii="Times New Roman" w:hAnsi="Times New Roman" w:cs="Times New Roman" w:eastAsiaTheme="minorEastAsia"/>
          <w:color w:val="auto"/>
          <w:highlight w:val="none"/>
        </w:rPr>
        <w:t>约责任，同时保留发包人追究承包人法律责任的权利。</w:t>
      </w:r>
    </w:p>
    <w:p w14:paraId="7F3204B1">
      <w:pPr>
        <w:pStyle w:val="8"/>
        <w:spacing w:before="96" w:line="360" w:lineRule="auto"/>
        <w:ind w:right="2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如确实需要使用替代材料设备时，应经发包人和工程师认可并办理变更手续后</w:t>
      </w:r>
      <w:r>
        <w:rPr>
          <w:rFonts w:hint="default" w:ascii="Times New Roman" w:hAnsi="Times New Roman" w:cs="Times New Roman" w:eastAsiaTheme="minorEastAsia"/>
          <w:color w:val="auto"/>
          <w:spacing w:val="-3"/>
          <w:highlight w:val="none"/>
        </w:rPr>
        <w:t>才能使用，并保证所选用的替代材料设备技术档次不低于招标文件的技术要求，并能满足招标文件和设计文件所要求的性能及功能。由此增加的费用由承包人承担，减少的费</w:t>
      </w:r>
      <w:r>
        <w:rPr>
          <w:rFonts w:hint="default" w:ascii="Times New Roman" w:hAnsi="Times New Roman" w:cs="Times New Roman" w:eastAsiaTheme="minorEastAsia"/>
          <w:color w:val="auto"/>
          <w:highlight w:val="none"/>
        </w:rPr>
        <w:t>用由发包人从合同价款中相应扣减。</w:t>
      </w:r>
    </w:p>
    <w:p w14:paraId="77792CAD">
      <w:pPr>
        <w:pStyle w:val="8"/>
        <w:keepNext w:val="0"/>
        <w:keepLines w:val="0"/>
        <w:pageBreakBefore w:val="0"/>
        <w:widowControl w:val="0"/>
        <w:kinsoku/>
        <w:wordWrap/>
        <w:overflowPunct/>
        <w:topLinePunct w:val="0"/>
        <w:autoSpaceDE/>
        <w:autoSpaceDN/>
        <w:bidi w:val="0"/>
        <w:adjustRightInd/>
        <w:snapToGrid/>
        <w:spacing w:before="0" w:line="360" w:lineRule="auto"/>
        <w:ind w:left="580" w:right="182"/>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 充分了解工程严格的材料设备投入和工期要求及工程需要实施全面开工所需</w:t>
      </w:r>
    </w:p>
    <w:p w14:paraId="4840867F">
      <w:pPr>
        <w:pStyle w:val="8"/>
        <w:keepNext w:val="0"/>
        <w:keepLines w:val="0"/>
        <w:pageBreakBefore w:val="0"/>
        <w:widowControl w:val="0"/>
        <w:kinsoku/>
        <w:wordWrap/>
        <w:overflowPunct/>
        <w:topLinePunct w:val="0"/>
        <w:autoSpaceDE/>
        <w:autoSpaceDN/>
        <w:bidi w:val="0"/>
        <w:adjustRightInd/>
        <w:snapToGrid/>
        <w:spacing w:before="0" w:line="360" w:lineRule="auto"/>
        <w:ind w:right="20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的设备投入要求。承包人保证在收到发包人通知后</w:t>
      </w:r>
      <w:r>
        <w:rPr>
          <w:rFonts w:hint="default" w:ascii="Times New Roman" w:hAnsi="Times New Roman" w:cs="Times New Roman" w:eastAsiaTheme="minorEastAsia"/>
          <w:color w:val="auto"/>
          <w:spacing w:val="-46"/>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46"/>
          <w:highlight w:val="none"/>
        </w:rPr>
        <w:t xml:space="preserve"> </w:t>
      </w:r>
      <w:r>
        <w:rPr>
          <w:rFonts w:hint="default" w:ascii="Times New Roman" w:hAnsi="Times New Roman" w:cs="Times New Roman" w:eastAsiaTheme="minorEastAsia"/>
          <w:color w:val="auto"/>
          <w:spacing w:val="-4"/>
          <w:highlight w:val="none"/>
        </w:rPr>
        <w:t>天内及施工过程中，准备并供应充</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足的材料设备，按投标承诺的时间全部按时到位，完全满足施工进度要求，并保证不因任何材料设备因素阻碍工期而影响投标承诺的</w:t>
      </w:r>
      <w:r>
        <w:rPr>
          <w:rFonts w:hint="default" w:ascii="Times New Roman" w:hAnsi="Times New Roman" w:cs="Times New Roman" w:eastAsiaTheme="minorEastAsia"/>
          <w:color w:val="auto"/>
          <w:spacing w:val="-3"/>
          <w:highlight w:val="none"/>
          <w:lang w:eastAsia="zh-CN"/>
        </w:rPr>
        <w:t>工期要求</w:t>
      </w:r>
      <w:r>
        <w:rPr>
          <w:rFonts w:hint="default" w:ascii="Times New Roman" w:hAnsi="Times New Roman" w:cs="Times New Roman" w:eastAsiaTheme="minorEastAsia"/>
          <w:color w:val="auto"/>
          <w:spacing w:val="-3"/>
          <w:highlight w:val="none"/>
        </w:rPr>
        <w:t>。若因材料设备未按投标承诺的时间投入或发包人要求时间投入，在收到书面通知后，不挑剔、不争辩，也不要求出具</w:t>
      </w:r>
      <w:r>
        <w:rPr>
          <w:rFonts w:hint="default" w:ascii="Times New Roman" w:hAnsi="Times New Roman" w:cs="Times New Roman" w:eastAsiaTheme="minorEastAsia"/>
          <w:color w:val="auto"/>
          <w:spacing w:val="-5"/>
          <w:highlight w:val="none"/>
        </w:rPr>
        <w:t>证明，5</w:t>
      </w:r>
      <w:r>
        <w:rPr>
          <w:rFonts w:hint="default" w:ascii="Times New Roman" w:hAnsi="Times New Roman" w:cs="Times New Roman" w:eastAsiaTheme="minorEastAsia"/>
          <w:color w:val="auto"/>
          <w:spacing w:val="-77"/>
          <w:highlight w:val="none"/>
        </w:rPr>
        <w:t xml:space="preserve"> </w:t>
      </w:r>
      <w:r>
        <w:rPr>
          <w:rFonts w:hint="default" w:ascii="Times New Roman" w:hAnsi="Times New Roman" w:cs="Times New Roman" w:eastAsiaTheme="minorEastAsia"/>
          <w:color w:val="auto"/>
          <w:highlight w:val="none"/>
        </w:rPr>
        <w:t>天内整改并征得发包人批复同意，否则承包人需承担合同及工期承诺书的违约责任。</w:t>
      </w:r>
    </w:p>
    <w:p w14:paraId="6EFF94DE">
      <w:pPr>
        <w:pStyle w:val="8"/>
        <w:spacing w:before="96" w:line="360" w:lineRule="auto"/>
        <w:ind w:right="85"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 从发包人发出开工令起</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 xml:space="preserve">个月内完成大宗装饰装修材料（包括且不限于石材、 </w:t>
      </w:r>
      <w:r>
        <w:rPr>
          <w:rFonts w:hint="default" w:ascii="Times New Roman" w:hAnsi="Times New Roman" w:cs="Times New Roman" w:eastAsiaTheme="minorEastAsia"/>
          <w:color w:val="auto"/>
          <w:spacing w:val="-3"/>
          <w:highlight w:val="none"/>
        </w:rPr>
        <w:t xml:space="preserve">铝合金门窗、玻璃、幕墙大理石、外墙砖、地板砖、内墙饰面砖、入户门、户内门、防 火门等）和水电安装材料（包括且不限于电缆电线、灯具、开关插座、卫生洁具、配电 箱等）的看样定板及签订供货协议，并完成各项专业深化图纸设计（包括且不限于铝合 </w:t>
      </w:r>
      <w:r>
        <w:rPr>
          <w:rFonts w:hint="default" w:ascii="Times New Roman" w:hAnsi="Times New Roman" w:cs="Times New Roman" w:eastAsiaTheme="minorEastAsia"/>
          <w:color w:val="auto"/>
          <w:highlight w:val="none"/>
        </w:rPr>
        <w:t>金门窗深化图、室内装修深化图等）。</w:t>
      </w:r>
    </w:p>
    <w:p w14:paraId="461D8CCC">
      <w:pPr>
        <w:pStyle w:val="8"/>
        <w:spacing w:before="94" w:line="360" w:lineRule="auto"/>
        <w:ind w:left="580"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2.6 主要设备材料推荐品牌表（详见合同）</w:t>
      </w:r>
    </w:p>
    <w:p w14:paraId="275942A6">
      <w:pPr>
        <w:pStyle w:val="8"/>
        <w:spacing w:before="214" w:line="360" w:lineRule="auto"/>
        <w:ind w:left="580"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2.7 主要施工机械及周转材料投入要求</w:t>
      </w:r>
    </w:p>
    <w:p w14:paraId="167309B2">
      <w:pPr>
        <w:pStyle w:val="8"/>
        <w:spacing w:before="211" w:line="360" w:lineRule="auto"/>
        <w:ind w:left="580" w:right="19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2.7.1.按“三、项目管理要求”11.1 中《主要施工机械设备要求》要求投入。</w:t>
      </w:r>
      <w:r>
        <w:rPr>
          <w:rFonts w:hint="default" w:ascii="Times New Roman" w:hAnsi="Times New Roman" w:cs="Times New Roman" w:eastAsiaTheme="minorEastAsia"/>
          <w:color w:val="auto"/>
          <w:spacing w:val="-3"/>
          <w:highlight w:val="none"/>
        </w:rPr>
        <w:t xml:space="preserve">若经发包人审查所投入的主要机械及材料未能满足本项目的要求，发包人有权提出调整设备投入以满足本项目的需要，施工机械、周转材料及配套施工人员需按审批进度 </w:t>
      </w:r>
      <w:r>
        <w:rPr>
          <w:rFonts w:hint="default" w:ascii="Times New Roman" w:hAnsi="Times New Roman" w:cs="Times New Roman" w:eastAsiaTheme="minorEastAsia"/>
          <w:color w:val="auto"/>
          <w:highlight w:val="none"/>
        </w:rPr>
        <w:t>计划开始施工前</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天内到位。</w:t>
      </w:r>
    </w:p>
    <w:p w14:paraId="07CA40E9">
      <w:pPr>
        <w:pStyle w:val="8"/>
        <w:spacing w:before="96" w:line="360" w:lineRule="auto"/>
        <w:ind w:left="580"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 工期要求</w:t>
      </w:r>
    </w:p>
    <w:p w14:paraId="3A5DFDEA">
      <w:pPr>
        <w:pStyle w:val="8"/>
        <w:spacing w:before="214" w:line="360" w:lineRule="auto"/>
        <w:ind w:right="2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3.1</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承包人保证尽一切力量确保投标承诺的</w:t>
      </w:r>
      <w:r>
        <w:rPr>
          <w:rFonts w:hint="default" w:ascii="Times New Roman" w:hAnsi="Times New Roman" w:cs="Times New Roman" w:eastAsiaTheme="minorEastAsia"/>
          <w:color w:val="auto"/>
          <w:highlight w:val="none"/>
          <w:lang w:eastAsia="zh-CN"/>
        </w:rPr>
        <w:t>工期要求</w:t>
      </w:r>
      <w:r>
        <w:rPr>
          <w:rFonts w:hint="default" w:ascii="Times New Roman" w:hAnsi="Times New Roman" w:cs="Times New Roman" w:eastAsiaTheme="minorEastAsia"/>
          <w:color w:val="auto"/>
          <w:highlight w:val="none"/>
        </w:rPr>
        <w:t>，并充分了解在以后施工过程</w:t>
      </w:r>
      <w:r>
        <w:rPr>
          <w:rFonts w:hint="default" w:ascii="Times New Roman" w:hAnsi="Times New Roman" w:cs="Times New Roman" w:eastAsiaTheme="minorEastAsia"/>
          <w:color w:val="auto"/>
          <w:spacing w:val="-3"/>
          <w:highlight w:val="none"/>
        </w:rPr>
        <w:t>中，本工程会存在比正常项目更多的阻碍工期的情况出现，但是保证严格按照招标文件</w:t>
      </w:r>
      <w:r>
        <w:rPr>
          <w:rFonts w:hint="default" w:ascii="Times New Roman" w:hAnsi="Times New Roman" w:cs="Times New Roman" w:eastAsiaTheme="minorEastAsia"/>
          <w:color w:val="auto"/>
          <w:highlight w:val="none"/>
        </w:rPr>
        <w:t>的内容执行。</w:t>
      </w:r>
    </w:p>
    <w:p w14:paraId="42C8D0BD">
      <w:pPr>
        <w:pStyle w:val="8"/>
        <w:spacing w:before="2" w:line="360" w:lineRule="auto"/>
        <w:ind w:right="100" w:firstLine="48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3.2 对于承包人原因造成的工期延误，工期一概不得顺延；对于非承包人原因造成 </w:t>
      </w:r>
      <w:r>
        <w:rPr>
          <w:rFonts w:hint="default" w:ascii="Times New Roman" w:hAnsi="Times New Roman" w:cs="Times New Roman" w:eastAsiaTheme="minorEastAsia"/>
          <w:color w:val="auto"/>
          <w:spacing w:val="-3"/>
          <w:highlight w:val="none"/>
        </w:rPr>
        <w:t xml:space="preserve">的工期延误，一般节点工期相应顺延，但该项顺延以不对关键节点工期和总工期构成不 </w:t>
      </w:r>
      <w:r>
        <w:rPr>
          <w:rFonts w:hint="default" w:ascii="Times New Roman" w:hAnsi="Times New Roman" w:cs="Times New Roman" w:eastAsiaTheme="minorEastAsia"/>
          <w:color w:val="auto"/>
          <w:spacing w:val="-6"/>
          <w:highlight w:val="none"/>
        </w:rPr>
        <w:t>利影响为限。关键节点工期一般不予调整，承包人要采取合理有效的赶工措施予以消化。</w:t>
      </w:r>
    </w:p>
    <w:p w14:paraId="34069333">
      <w:pPr>
        <w:pStyle w:val="8"/>
        <w:spacing w:before="96" w:line="360" w:lineRule="auto"/>
        <w:ind w:right="201"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3.3</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配合发包人工期计划安排，按投标工期及关键节点工期完成招标范围内的各项工作。</w:t>
      </w:r>
    </w:p>
    <w:p w14:paraId="5E9B3795">
      <w:pPr>
        <w:pStyle w:val="8"/>
        <w:spacing w:before="98" w:line="360" w:lineRule="auto"/>
        <w:ind w:right="203"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3.4</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若政府要求提前竣工，提前不超过</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100</w:t>
      </w:r>
      <w:r>
        <w:rPr>
          <w:rFonts w:hint="default" w:ascii="Times New Roman" w:hAnsi="Times New Roman" w:cs="Times New Roman" w:eastAsiaTheme="minorEastAsia"/>
          <w:color w:val="auto"/>
          <w:spacing w:val="-73"/>
          <w:highlight w:val="none"/>
        </w:rPr>
        <w:t xml:space="preserve"> </w:t>
      </w:r>
      <w:r>
        <w:rPr>
          <w:rFonts w:hint="default" w:ascii="Times New Roman" w:hAnsi="Times New Roman" w:cs="Times New Roman" w:eastAsiaTheme="minorEastAsia"/>
          <w:color w:val="auto"/>
          <w:highlight w:val="none"/>
        </w:rPr>
        <w:t>天的，承包人无条件响应政府的要求而 调整工期，加大人材机投入，优化施工方案，以满足提前竣工要求。</w:t>
      </w:r>
    </w:p>
    <w:p w14:paraId="1AE0CFE7">
      <w:pPr>
        <w:pStyle w:val="8"/>
        <w:spacing w:before="98" w:line="360" w:lineRule="auto"/>
        <w:ind w:right="212" w:firstLine="48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3"/>
          <w:highlight w:val="none"/>
        </w:rPr>
        <w:t>执行上述内容而需赶工的费用已综合考虑到投标总报价中，除非发包人同意，否则</w:t>
      </w:r>
      <w:r>
        <w:rPr>
          <w:rFonts w:hint="default" w:ascii="Times New Roman" w:hAnsi="Times New Roman" w:cs="Times New Roman" w:eastAsiaTheme="minorEastAsia"/>
          <w:color w:val="auto"/>
          <w:highlight w:val="none"/>
        </w:rPr>
        <w:t>不再向发包人申请赶工费。</w:t>
      </w:r>
    </w:p>
    <w:p w14:paraId="6BCCD9C7">
      <w:pPr>
        <w:pStyle w:val="8"/>
        <w:spacing w:before="9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 施工强度要求</w:t>
      </w:r>
    </w:p>
    <w:p w14:paraId="1ACA549D">
      <w:pPr>
        <w:pStyle w:val="8"/>
        <w:spacing w:before="211" w:line="360" w:lineRule="auto"/>
        <w:ind w:right="20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4.1</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严格按照本工程工期的要求，保证投入足够的人力、物力满足招标文件和工程 现场的工期要求，并达到以下的施工强度。</w:t>
      </w:r>
    </w:p>
    <w:p w14:paraId="5EB33CF2">
      <w:pPr>
        <w:spacing w:before="4" w:line="360" w:lineRule="auto"/>
        <w:ind w:right="0"/>
        <w:rPr>
          <w:rFonts w:hint="default" w:ascii="Times New Roman" w:hAnsi="Times New Roman" w:cs="Times New Roman" w:eastAsiaTheme="minorEastAsia"/>
          <w:color w:val="auto"/>
          <w:sz w:val="10"/>
          <w:szCs w:val="10"/>
          <w:highlight w:val="none"/>
        </w:rPr>
      </w:pPr>
    </w:p>
    <w:tbl>
      <w:tblPr>
        <w:tblStyle w:val="14"/>
        <w:tblW w:w="0" w:type="auto"/>
        <w:tblInd w:w="205" w:type="dxa"/>
        <w:tblLayout w:type="fixed"/>
        <w:tblCellMar>
          <w:top w:w="0" w:type="dxa"/>
          <w:left w:w="0" w:type="dxa"/>
          <w:bottom w:w="0" w:type="dxa"/>
          <w:right w:w="0" w:type="dxa"/>
        </w:tblCellMar>
      </w:tblPr>
      <w:tblGrid>
        <w:gridCol w:w="846"/>
        <w:gridCol w:w="2430"/>
        <w:gridCol w:w="1417"/>
        <w:gridCol w:w="1276"/>
        <w:gridCol w:w="2835"/>
      </w:tblGrid>
      <w:tr w14:paraId="1A3C6276">
        <w:tblPrEx>
          <w:tblCellMar>
            <w:top w:w="0" w:type="dxa"/>
            <w:left w:w="0" w:type="dxa"/>
            <w:bottom w:w="0" w:type="dxa"/>
            <w:right w:w="0" w:type="dxa"/>
          </w:tblCellMar>
        </w:tblPrEx>
        <w:trPr>
          <w:trHeight w:val="674" w:hRule="exact"/>
        </w:trPr>
        <w:tc>
          <w:tcPr>
            <w:tcW w:w="846" w:type="dxa"/>
            <w:tcBorders>
              <w:top w:val="single" w:color="000000" w:sz="4" w:space="0"/>
              <w:left w:val="single" w:color="000000" w:sz="4" w:space="0"/>
              <w:bottom w:val="single" w:color="000000" w:sz="4" w:space="0"/>
              <w:right w:val="single" w:color="000000" w:sz="4" w:space="0"/>
            </w:tcBorders>
            <w:vAlign w:val="center"/>
          </w:tcPr>
          <w:p w14:paraId="13A0E10C">
            <w:pPr>
              <w:pStyle w:val="21"/>
              <w:spacing w:before="25" w:line="360" w:lineRule="auto"/>
              <w:ind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序号</w:t>
            </w:r>
          </w:p>
        </w:tc>
        <w:tc>
          <w:tcPr>
            <w:tcW w:w="2430" w:type="dxa"/>
            <w:tcBorders>
              <w:top w:val="single" w:color="000000" w:sz="4" w:space="0"/>
              <w:left w:val="single" w:color="000000" w:sz="4" w:space="0"/>
              <w:bottom w:val="single" w:color="000000" w:sz="4" w:space="0"/>
              <w:right w:val="single" w:color="000000" w:sz="4" w:space="0"/>
            </w:tcBorders>
            <w:vAlign w:val="center"/>
          </w:tcPr>
          <w:p w14:paraId="55A29A84">
            <w:pPr>
              <w:pStyle w:val="21"/>
              <w:spacing w:before="160" w:line="360" w:lineRule="auto"/>
              <w:ind w:left="474"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项目名称</w:t>
            </w:r>
          </w:p>
        </w:tc>
        <w:tc>
          <w:tcPr>
            <w:tcW w:w="1417" w:type="dxa"/>
            <w:tcBorders>
              <w:top w:val="single" w:color="000000" w:sz="4" w:space="0"/>
              <w:left w:val="single" w:color="000000" w:sz="4" w:space="0"/>
              <w:bottom w:val="single" w:color="000000" w:sz="4" w:space="0"/>
              <w:right w:val="single" w:color="000000" w:sz="4" w:space="0"/>
            </w:tcBorders>
            <w:vAlign w:val="center"/>
          </w:tcPr>
          <w:p w14:paraId="3D43E107">
            <w:pPr>
              <w:pStyle w:val="21"/>
              <w:spacing w:before="160" w:line="360" w:lineRule="auto"/>
              <w:ind w:left="103"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日工作量</w:t>
            </w:r>
          </w:p>
        </w:tc>
        <w:tc>
          <w:tcPr>
            <w:tcW w:w="1276" w:type="dxa"/>
            <w:tcBorders>
              <w:top w:val="single" w:color="000000" w:sz="4" w:space="0"/>
              <w:left w:val="single" w:color="000000" w:sz="4" w:space="0"/>
              <w:bottom w:val="single" w:color="000000" w:sz="4" w:space="0"/>
              <w:right w:val="single" w:color="000000" w:sz="4" w:space="0"/>
            </w:tcBorders>
            <w:vAlign w:val="center"/>
          </w:tcPr>
          <w:p w14:paraId="09016071">
            <w:pPr>
              <w:pStyle w:val="21"/>
              <w:spacing w:before="160" w:line="360" w:lineRule="auto"/>
              <w:ind w:right="372"/>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pacing w:val="-1"/>
                <w:w w:val="95"/>
                <w:sz w:val="21"/>
                <w:szCs w:val="21"/>
                <w:highlight w:val="none"/>
              </w:rPr>
              <w:t>单位</w:t>
            </w:r>
          </w:p>
        </w:tc>
        <w:tc>
          <w:tcPr>
            <w:tcW w:w="2835" w:type="dxa"/>
            <w:tcBorders>
              <w:top w:val="single" w:color="000000" w:sz="4" w:space="0"/>
              <w:left w:val="single" w:color="000000" w:sz="4" w:space="0"/>
              <w:bottom w:val="single" w:color="000000" w:sz="4" w:space="0"/>
              <w:right w:val="single" w:color="000000" w:sz="4" w:space="0"/>
            </w:tcBorders>
            <w:vAlign w:val="center"/>
          </w:tcPr>
          <w:p w14:paraId="18E9161D">
            <w:pPr>
              <w:pStyle w:val="21"/>
              <w:spacing w:before="160" w:line="360" w:lineRule="auto"/>
              <w:ind w:left="475"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备注</w:t>
            </w:r>
          </w:p>
        </w:tc>
      </w:tr>
      <w:tr w14:paraId="7AC21656">
        <w:tblPrEx>
          <w:tblCellMar>
            <w:top w:w="0" w:type="dxa"/>
            <w:left w:w="0" w:type="dxa"/>
            <w:bottom w:w="0" w:type="dxa"/>
            <w:right w:w="0" w:type="dxa"/>
          </w:tblCellMar>
        </w:tblPrEx>
        <w:trPr>
          <w:trHeight w:val="540" w:hRule="exact"/>
        </w:trPr>
        <w:tc>
          <w:tcPr>
            <w:tcW w:w="846" w:type="dxa"/>
            <w:tcBorders>
              <w:top w:val="single" w:color="000000" w:sz="4" w:space="0"/>
              <w:left w:val="single" w:color="000000" w:sz="4" w:space="0"/>
              <w:bottom w:val="single" w:color="000000" w:sz="4" w:space="0"/>
              <w:right w:val="single" w:color="000000" w:sz="4" w:space="0"/>
            </w:tcBorders>
          </w:tcPr>
          <w:p w14:paraId="554831D1">
            <w:pPr>
              <w:pStyle w:val="21"/>
              <w:spacing w:before="26"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1</w:t>
            </w:r>
          </w:p>
        </w:tc>
        <w:tc>
          <w:tcPr>
            <w:tcW w:w="2430" w:type="dxa"/>
            <w:tcBorders>
              <w:top w:val="single" w:color="000000" w:sz="4" w:space="0"/>
              <w:left w:val="single" w:color="000000" w:sz="4" w:space="0"/>
              <w:bottom w:val="single" w:color="000000" w:sz="4" w:space="0"/>
              <w:right w:val="single" w:color="000000" w:sz="4" w:space="0"/>
            </w:tcBorders>
            <w:vAlign w:val="center"/>
          </w:tcPr>
          <w:p w14:paraId="131E9312">
            <w:pPr>
              <w:pStyle w:val="21"/>
              <w:spacing w:before="26"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静压桩（工程桩</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若有</w:t>
            </w:r>
            <w:r>
              <w:rPr>
                <w:rFonts w:hint="default" w:ascii="Times New Roman" w:hAnsi="Times New Roman" w:cs="Times New Roman" w:eastAsiaTheme="minorEastAsia"/>
                <w:color w:val="auto"/>
                <w:sz w:val="21"/>
                <w:szCs w:val="21"/>
                <w:highlight w:val="none"/>
              </w:rPr>
              <w:t>）</w:t>
            </w:r>
          </w:p>
        </w:tc>
        <w:tc>
          <w:tcPr>
            <w:tcW w:w="1417" w:type="dxa"/>
            <w:tcBorders>
              <w:top w:val="single" w:color="000000" w:sz="4" w:space="0"/>
              <w:left w:val="single" w:color="000000" w:sz="4" w:space="0"/>
              <w:bottom w:val="single" w:color="000000" w:sz="4" w:space="0"/>
              <w:right w:val="single" w:color="000000" w:sz="4" w:space="0"/>
            </w:tcBorders>
            <w:vAlign w:val="center"/>
          </w:tcPr>
          <w:p w14:paraId="0F655FB5">
            <w:pPr>
              <w:pStyle w:val="21"/>
              <w:spacing w:before="26" w:line="360" w:lineRule="auto"/>
              <w:ind w:right="138"/>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100</w:t>
            </w:r>
          </w:p>
        </w:tc>
        <w:tc>
          <w:tcPr>
            <w:tcW w:w="1276" w:type="dxa"/>
            <w:tcBorders>
              <w:top w:val="single" w:color="000000" w:sz="4" w:space="0"/>
              <w:left w:val="single" w:color="000000" w:sz="4" w:space="0"/>
              <w:bottom w:val="single" w:color="000000" w:sz="4" w:space="0"/>
              <w:right w:val="single" w:color="000000" w:sz="4" w:space="0"/>
            </w:tcBorders>
            <w:vAlign w:val="center"/>
          </w:tcPr>
          <w:p w14:paraId="0E222E28">
            <w:pPr>
              <w:pStyle w:val="21"/>
              <w:spacing w:before="26" w:line="360" w:lineRule="auto"/>
              <w:ind w:right="106"/>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根</w:t>
            </w:r>
          </w:p>
        </w:tc>
        <w:tc>
          <w:tcPr>
            <w:tcW w:w="2835" w:type="dxa"/>
            <w:tcBorders>
              <w:top w:val="single" w:color="000000" w:sz="4" w:space="0"/>
              <w:left w:val="single" w:color="000000" w:sz="4" w:space="0"/>
              <w:bottom w:val="single" w:color="000000" w:sz="4" w:space="0"/>
              <w:right w:val="single" w:color="000000" w:sz="4" w:space="0"/>
            </w:tcBorders>
          </w:tcPr>
          <w:p w14:paraId="35DDBDA3">
            <w:pPr>
              <w:pStyle w:val="21"/>
              <w:spacing w:before="26"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3B359FA6">
        <w:tblPrEx>
          <w:tblCellMar>
            <w:top w:w="0" w:type="dxa"/>
            <w:left w:w="0" w:type="dxa"/>
            <w:bottom w:w="0" w:type="dxa"/>
            <w:right w:w="0" w:type="dxa"/>
          </w:tblCellMar>
        </w:tblPrEx>
        <w:trPr>
          <w:trHeight w:val="402" w:hRule="exact"/>
        </w:trPr>
        <w:tc>
          <w:tcPr>
            <w:tcW w:w="846" w:type="dxa"/>
            <w:tcBorders>
              <w:top w:val="single" w:color="000000" w:sz="4" w:space="0"/>
              <w:left w:val="single" w:color="000000" w:sz="4" w:space="0"/>
              <w:bottom w:val="single" w:color="000000" w:sz="4" w:space="0"/>
              <w:right w:val="single" w:color="000000" w:sz="4" w:space="0"/>
            </w:tcBorders>
          </w:tcPr>
          <w:p w14:paraId="59D1540A">
            <w:pPr>
              <w:pStyle w:val="21"/>
              <w:spacing w:before="26"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2</w:t>
            </w:r>
          </w:p>
        </w:tc>
        <w:tc>
          <w:tcPr>
            <w:tcW w:w="2430" w:type="dxa"/>
            <w:tcBorders>
              <w:top w:val="single" w:color="000000" w:sz="4" w:space="0"/>
              <w:left w:val="single" w:color="000000" w:sz="4" w:space="0"/>
              <w:bottom w:val="single" w:color="000000" w:sz="4" w:space="0"/>
              <w:right w:val="single" w:color="000000" w:sz="4" w:space="0"/>
            </w:tcBorders>
            <w:vAlign w:val="center"/>
          </w:tcPr>
          <w:p w14:paraId="614E388F">
            <w:pPr>
              <w:pStyle w:val="21"/>
              <w:spacing w:before="26" w:line="36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灌注桩</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工程桩</w:t>
            </w:r>
            <w:r>
              <w:rPr>
                <w:rFonts w:hint="default" w:ascii="Times New Roman" w:hAnsi="Times New Roman" w:cs="Times New Roman" w:eastAsiaTheme="minorEastAsia"/>
                <w:color w:val="auto"/>
                <w:sz w:val="21"/>
                <w:szCs w:val="21"/>
                <w:highlight w:val="none"/>
                <w:lang w:eastAsia="zh-CN"/>
              </w:rPr>
              <w:t>）</w:t>
            </w:r>
          </w:p>
        </w:tc>
        <w:tc>
          <w:tcPr>
            <w:tcW w:w="1417" w:type="dxa"/>
            <w:tcBorders>
              <w:top w:val="single" w:color="000000" w:sz="4" w:space="0"/>
              <w:left w:val="single" w:color="000000" w:sz="4" w:space="0"/>
              <w:bottom w:val="single" w:color="000000" w:sz="4" w:space="0"/>
              <w:right w:val="single" w:color="000000" w:sz="4" w:space="0"/>
            </w:tcBorders>
            <w:vAlign w:val="center"/>
          </w:tcPr>
          <w:p w14:paraId="4E95C7B1">
            <w:pPr>
              <w:pStyle w:val="21"/>
              <w:spacing w:before="26" w:line="360" w:lineRule="auto"/>
              <w:ind w:right="244"/>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20</w:t>
            </w:r>
          </w:p>
        </w:tc>
        <w:tc>
          <w:tcPr>
            <w:tcW w:w="1276" w:type="dxa"/>
            <w:tcBorders>
              <w:top w:val="single" w:color="000000" w:sz="4" w:space="0"/>
              <w:left w:val="single" w:color="000000" w:sz="4" w:space="0"/>
              <w:bottom w:val="single" w:color="000000" w:sz="4" w:space="0"/>
              <w:right w:val="single" w:color="000000" w:sz="4" w:space="0"/>
            </w:tcBorders>
          </w:tcPr>
          <w:p w14:paraId="6EDCDD24">
            <w:pPr>
              <w:pStyle w:val="21"/>
              <w:spacing w:before="26" w:line="360" w:lineRule="auto"/>
              <w:ind w:right="106"/>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根</w:t>
            </w:r>
          </w:p>
        </w:tc>
        <w:tc>
          <w:tcPr>
            <w:tcW w:w="2835" w:type="dxa"/>
            <w:tcBorders>
              <w:top w:val="single" w:color="000000" w:sz="4" w:space="0"/>
              <w:left w:val="single" w:color="000000" w:sz="4" w:space="0"/>
              <w:bottom w:val="single" w:color="000000" w:sz="4" w:space="0"/>
              <w:right w:val="single" w:color="000000" w:sz="4" w:space="0"/>
            </w:tcBorders>
          </w:tcPr>
          <w:p w14:paraId="10824D79">
            <w:pPr>
              <w:pStyle w:val="21"/>
              <w:spacing w:before="26"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03378A17">
        <w:tblPrEx>
          <w:tblCellMar>
            <w:top w:w="0" w:type="dxa"/>
            <w:left w:w="0" w:type="dxa"/>
            <w:bottom w:w="0" w:type="dxa"/>
            <w:right w:w="0" w:type="dxa"/>
          </w:tblCellMar>
        </w:tblPrEx>
        <w:trPr>
          <w:trHeight w:val="402" w:hRule="exact"/>
        </w:trPr>
        <w:tc>
          <w:tcPr>
            <w:tcW w:w="846" w:type="dxa"/>
            <w:tcBorders>
              <w:top w:val="single" w:color="000000" w:sz="4" w:space="0"/>
              <w:left w:val="single" w:color="000000" w:sz="4" w:space="0"/>
              <w:bottom w:val="single" w:color="000000" w:sz="4" w:space="0"/>
              <w:right w:val="single" w:color="000000" w:sz="4" w:space="0"/>
            </w:tcBorders>
          </w:tcPr>
          <w:p w14:paraId="759D68F5">
            <w:pPr>
              <w:pStyle w:val="21"/>
              <w:spacing w:before="25"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3</w:t>
            </w:r>
          </w:p>
        </w:tc>
        <w:tc>
          <w:tcPr>
            <w:tcW w:w="2430" w:type="dxa"/>
            <w:tcBorders>
              <w:top w:val="single" w:color="000000" w:sz="4" w:space="0"/>
              <w:left w:val="single" w:color="000000" w:sz="4" w:space="0"/>
              <w:bottom w:val="single" w:color="000000" w:sz="4" w:space="0"/>
              <w:right w:val="single" w:color="000000" w:sz="4" w:space="0"/>
            </w:tcBorders>
            <w:vAlign w:val="center"/>
          </w:tcPr>
          <w:p w14:paraId="1EC4A064">
            <w:pPr>
              <w:pStyle w:val="21"/>
              <w:spacing w:before="25" w:line="360" w:lineRule="auto"/>
              <w:ind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旋挖灌注桩</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支护桩</w:t>
            </w:r>
            <w:r>
              <w:rPr>
                <w:rFonts w:hint="default" w:ascii="Times New Roman" w:hAnsi="Times New Roman" w:cs="Times New Roman" w:eastAsiaTheme="minorEastAsia"/>
                <w:color w:val="auto"/>
                <w:sz w:val="21"/>
                <w:szCs w:val="21"/>
                <w:highlight w:val="none"/>
                <w:lang w:eastAsia="zh-CN"/>
              </w:rPr>
              <w:t>）</w:t>
            </w:r>
          </w:p>
        </w:tc>
        <w:tc>
          <w:tcPr>
            <w:tcW w:w="1417" w:type="dxa"/>
            <w:tcBorders>
              <w:top w:val="single" w:color="000000" w:sz="4" w:space="0"/>
              <w:left w:val="single" w:color="000000" w:sz="4" w:space="0"/>
              <w:bottom w:val="single" w:color="000000" w:sz="4" w:space="0"/>
              <w:right w:val="single" w:color="000000" w:sz="4" w:space="0"/>
            </w:tcBorders>
            <w:vAlign w:val="center"/>
          </w:tcPr>
          <w:p w14:paraId="7B17AE1A">
            <w:pPr>
              <w:pStyle w:val="21"/>
              <w:spacing w:before="25" w:line="360" w:lineRule="auto"/>
              <w:ind w:right="244"/>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20</w:t>
            </w:r>
          </w:p>
        </w:tc>
        <w:tc>
          <w:tcPr>
            <w:tcW w:w="1276" w:type="dxa"/>
            <w:tcBorders>
              <w:top w:val="single" w:color="000000" w:sz="4" w:space="0"/>
              <w:left w:val="single" w:color="000000" w:sz="4" w:space="0"/>
              <w:bottom w:val="single" w:color="000000" w:sz="4" w:space="0"/>
              <w:right w:val="single" w:color="000000" w:sz="4" w:space="0"/>
            </w:tcBorders>
          </w:tcPr>
          <w:p w14:paraId="5D80E83F">
            <w:pPr>
              <w:pStyle w:val="21"/>
              <w:spacing w:before="25" w:line="360" w:lineRule="auto"/>
              <w:ind w:right="106"/>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根</w:t>
            </w:r>
          </w:p>
        </w:tc>
        <w:tc>
          <w:tcPr>
            <w:tcW w:w="2835" w:type="dxa"/>
            <w:tcBorders>
              <w:top w:val="single" w:color="000000" w:sz="4" w:space="0"/>
              <w:left w:val="single" w:color="000000" w:sz="4" w:space="0"/>
              <w:bottom w:val="single" w:color="000000" w:sz="4" w:space="0"/>
              <w:right w:val="single" w:color="000000" w:sz="4" w:space="0"/>
            </w:tcBorders>
          </w:tcPr>
          <w:p w14:paraId="5D7690FB">
            <w:pPr>
              <w:pStyle w:val="21"/>
              <w:spacing w:before="25"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672F9771">
        <w:tblPrEx>
          <w:tblCellMar>
            <w:top w:w="0" w:type="dxa"/>
            <w:left w:w="0" w:type="dxa"/>
            <w:bottom w:w="0" w:type="dxa"/>
            <w:right w:w="0" w:type="dxa"/>
          </w:tblCellMar>
        </w:tblPrEx>
        <w:trPr>
          <w:trHeight w:val="403" w:hRule="exact"/>
        </w:trPr>
        <w:tc>
          <w:tcPr>
            <w:tcW w:w="846" w:type="dxa"/>
            <w:tcBorders>
              <w:top w:val="single" w:color="000000" w:sz="4" w:space="0"/>
              <w:left w:val="single" w:color="000000" w:sz="4" w:space="0"/>
              <w:bottom w:val="single" w:color="000000" w:sz="4" w:space="0"/>
              <w:right w:val="single" w:color="000000" w:sz="4" w:space="0"/>
            </w:tcBorders>
          </w:tcPr>
          <w:p w14:paraId="6EB3588C">
            <w:pPr>
              <w:pStyle w:val="21"/>
              <w:spacing w:before="26"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4</w:t>
            </w:r>
          </w:p>
        </w:tc>
        <w:tc>
          <w:tcPr>
            <w:tcW w:w="2430" w:type="dxa"/>
            <w:tcBorders>
              <w:top w:val="single" w:color="000000" w:sz="4" w:space="0"/>
              <w:left w:val="single" w:color="000000" w:sz="4" w:space="0"/>
              <w:bottom w:val="single" w:color="000000" w:sz="4" w:space="0"/>
              <w:right w:val="single" w:color="000000" w:sz="4" w:space="0"/>
            </w:tcBorders>
            <w:vAlign w:val="center"/>
          </w:tcPr>
          <w:p w14:paraId="5DEA74FC">
            <w:pPr>
              <w:pStyle w:val="21"/>
              <w:spacing w:before="26"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三轴搅拌桩</w:t>
            </w:r>
          </w:p>
        </w:tc>
        <w:tc>
          <w:tcPr>
            <w:tcW w:w="1417" w:type="dxa"/>
            <w:tcBorders>
              <w:top w:val="single" w:color="000000" w:sz="4" w:space="0"/>
              <w:left w:val="single" w:color="000000" w:sz="4" w:space="0"/>
              <w:bottom w:val="single" w:color="000000" w:sz="4" w:space="0"/>
              <w:right w:val="single" w:color="000000" w:sz="4" w:space="0"/>
            </w:tcBorders>
            <w:vAlign w:val="center"/>
          </w:tcPr>
          <w:p w14:paraId="413A07D1">
            <w:pPr>
              <w:pStyle w:val="21"/>
              <w:spacing w:before="26" w:line="360" w:lineRule="auto"/>
              <w:ind w:right="13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280</w:t>
            </w:r>
          </w:p>
        </w:tc>
        <w:tc>
          <w:tcPr>
            <w:tcW w:w="1276" w:type="dxa"/>
            <w:tcBorders>
              <w:top w:val="single" w:color="000000" w:sz="4" w:space="0"/>
              <w:left w:val="single" w:color="000000" w:sz="4" w:space="0"/>
              <w:bottom w:val="single" w:color="000000" w:sz="4" w:space="0"/>
              <w:right w:val="single" w:color="000000" w:sz="4" w:space="0"/>
            </w:tcBorders>
          </w:tcPr>
          <w:p w14:paraId="01CB50A7">
            <w:pPr>
              <w:pStyle w:val="21"/>
              <w:spacing w:before="26" w:line="360" w:lineRule="auto"/>
              <w:ind w:right="106"/>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米</w:t>
            </w:r>
          </w:p>
        </w:tc>
        <w:tc>
          <w:tcPr>
            <w:tcW w:w="2835" w:type="dxa"/>
            <w:tcBorders>
              <w:top w:val="single" w:color="000000" w:sz="4" w:space="0"/>
              <w:left w:val="single" w:color="000000" w:sz="4" w:space="0"/>
              <w:bottom w:val="single" w:color="000000" w:sz="4" w:space="0"/>
              <w:right w:val="single" w:color="000000" w:sz="4" w:space="0"/>
            </w:tcBorders>
          </w:tcPr>
          <w:p w14:paraId="0D420E71">
            <w:pPr>
              <w:pStyle w:val="21"/>
              <w:spacing w:before="26"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52C7A615">
        <w:tblPrEx>
          <w:tblCellMar>
            <w:top w:w="0" w:type="dxa"/>
            <w:left w:w="0" w:type="dxa"/>
            <w:bottom w:w="0" w:type="dxa"/>
            <w:right w:w="0" w:type="dxa"/>
          </w:tblCellMar>
        </w:tblPrEx>
        <w:trPr>
          <w:trHeight w:val="402" w:hRule="exact"/>
        </w:trPr>
        <w:tc>
          <w:tcPr>
            <w:tcW w:w="846" w:type="dxa"/>
            <w:tcBorders>
              <w:top w:val="single" w:color="000000" w:sz="4" w:space="0"/>
              <w:left w:val="single" w:color="000000" w:sz="4" w:space="0"/>
              <w:bottom w:val="single" w:color="000000" w:sz="4" w:space="0"/>
              <w:right w:val="single" w:color="000000" w:sz="4" w:space="0"/>
            </w:tcBorders>
          </w:tcPr>
          <w:p w14:paraId="276B3856">
            <w:pPr>
              <w:pStyle w:val="21"/>
              <w:spacing w:before="24"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5</w:t>
            </w:r>
          </w:p>
        </w:tc>
        <w:tc>
          <w:tcPr>
            <w:tcW w:w="2430" w:type="dxa"/>
            <w:tcBorders>
              <w:top w:val="single" w:color="000000" w:sz="4" w:space="0"/>
              <w:left w:val="single" w:color="000000" w:sz="4" w:space="0"/>
              <w:bottom w:val="single" w:color="000000" w:sz="4" w:space="0"/>
              <w:right w:val="single" w:color="000000" w:sz="4" w:space="0"/>
            </w:tcBorders>
            <w:vAlign w:val="center"/>
          </w:tcPr>
          <w:p w14:paraId="521A16CC">
            <w:pPr>
              <w:pStyle w:val="21"/>
              <w:spacing w:before="24"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水泥搅拌桩（</w:t>
            </w:r>
            <w:r>
              <w:rPr>
                <w:rFonts w:hint="default" w:ascii="Times New Roman" w:hAnsi="Times New Roman" w:cs="Times New Roman" w:eastAsiaTheme="minorEastAsia"/>
                <w:color w:val="auto"/>
                <w:sz w:val="21"/>
                <w:szCs w:val="21"/>
                <w:highlight w:val="none"/>
                <w:lang w:val="en-US" w:eastAsia="zh-CN"/>
              </w:rPr>
              <w:t>若有</w:t>
            </w:r>
            <w:r>
              <w:rPr>
                <w:rFonts w:hint="default" w:ascii="Times New Roman" w:hAnsi="Times New Roman" w:cs="Times New Roman" w:eastAsiaTheme="minorEastAsia"/>
                <w:color w:val="auto"/>
                <w:sz w:val="21"/>
                <w:szCs w:val="21"/>
                <w:highlight w:val="none"/>
              </w:rPr>
              <w:t>）</w:t>
            </w:r>
          </w:p>
        </w:tc>
        <w:tc>
          <w:tcPr>
            <w:tcW w:w="1417" w:type="dxa"/>
            <w:tcBorders>
              <w:top w:val="single" w:color="000000" w:sz="4" w:space="0"/>
              <w:left w:val="single" w:color="000000" w:sz="4" w:space="0"/>
              <w:bottom w:val="single" w:color="000000" w:sz="4" w:space="0"/>
              <w:right w:val="single" w:color="000000" w:sz="4" w:space="0"/>
            </w:tcBorders>
            <w:vAlign w:val="center"/>
          </w:tcPr>
          <w:p w14:paraId="0E9D25AC">
            <w:pPr>
              <w:pStyle w:val="21"/>
              <w:spacing w:before="24" w:line="360" w:lineRule="auto"/>
              <w:ind w:right="13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150</w:t>
            </w:r>
          </w:p>
        </w:tc>
        <w:tc>
          <w:tcPr>
            <w:tcW w:w="1276" w:type="dxa"/>
            <w:tcBorders>
              <w:top w:val="single" w:color="000000" w:sz="4" w:space="0"/>
              <w:left w:val="single" w:color="000000" w:sz="4" w:space="0"/>
              <w:bottom w:val="single" w:color="000000" w:sz="4" w:space="0"/>
              <w:right w:val="single" w:color="000000" w:sz="4" w:space="0"/>
            </w:tcBorders>
          </w:tcPr>
          <w:p w14:paraId="6937241B">
            <w:pPr>
              <w:pStyle w:val="21"/>
              <w:spacing w:before="24" w:line="360" w:lineRule="auto"/>
              <w:ind w:right="106"/>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根</w:t>
            </w:r>
          </w:p>
        </w:tc>
        <w:tc>
          <w:tcPr>
            <w:tcW w:w="2835" w:type="dxa"/>
            <w:tcBorders>
              <w:top w:val="single" w:color="000000" w:sz="4" w:space="0"/>
              <w:left w:val="single" w:color="000000" w:sz="4" w:space="0"/>
              <w:bottom w:val="single" w:color="000000" w:sz="4" w:space="0"/>
              <w:right w:val="single" w:color="000000" w:sz="4" w:space="0"/>
            </w:tcBorders>
          </w:tcPr>
          <w:p w14:paraId="6FC8FB19">
            <w:pPr>
              <w:pStyle w:val="21"/>
              <w:spacing w:before="24"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2F5EE6FB">
        <w:tblPrEx>
          <w:tblCellMar>
            <w:top w:w="0" w:type="dxa"/>
            <w:left w:w="0" w:type="dxa"/>
            <w:bottom w:w="0" w:type="dxa"/>
            <w:right w:w="0" w:type="dxa"/>
          </w:tblCellMar>
        </w:tblPrEx>
        <w:trPr>
          <w:trHeight w:val="402" w:hRule="exact"/>
        </w:trPr>
        <w:tc>
          <w:tcPr>
            <w:tcW w:w="846" w:type="dxa"/>
            <w:tcBorders>
              <w:top w:val="single" w:color="000000" w:sz="4" w:space="0"/>
              <w:left w:val="single" w:color="000000" w:sz="4" w:space="0"/>
              <w:bottom w:val="single" w:color="000000" w:sz="4" w:space="0"/>
              <w:right w:val="single" w:color="000000" w:sz="4" w:space="0"/>
            </w:tcBorders>
          </w:tcPr>
          <w:p w14:paraId="60E48017">
            <w:pPr>
              <w:pStyle w:val="21"/>
              <w:spacing w:before="25"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6</w:t>
            </w:r>
          </w:p>
        </w:tc>
        <w:tc>
          <w:tcPr>
            <w:tcW w:w="2430" w:type="dxa"/>
            <w:tcBorders>
              <w:top w:val="single" w:color="000000" w:sz="4" w:space="0"/>
              <w:left w:val="single" w:color="000000" w:sz="4" w:space="0"/>
              <w:bottom w:val="single" w:color="000000" w:sz="4" w:space="0"/>
              <w:right w:val="single" w:color="000000" w:sz="4" w:space="0"/>
            </w:tcBorders>
            <w:vAlign w:val="center"/>
          </w:tcPr>
          <w:p w14:paraId="7A4DA260">
            <w:pPr>
              <w:pStyle w:val="21"/>
              <w:spacing w:before="25" w:line="360" w:lineRule="auto"/>
              <w:ind w:left="474" w:right="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土方开挖及外运</w:t>
            </w:r>
          </w:p>
        </w:tc>
        <w:tc>
          <w:tcPr>
            <w:tcW w:w="1417" w:type="dxa"/>
            <w:tcBorders>
              <w:top w:val="single" w:color="000000" w:sz="4" w:space="0"/>
              <w:left w:val="single" w:color="000000" w:sz="4" w:space="0"/>
              <w:bottom w:val="single" w:color="000000" w:sz="4" w:space="0"/>
              <w:right w:val="single" w:color="000000" w:sz="4" w:space="0"/>
            </w:tcBorders>
            <w:vAlign w:val="center"/>
          </w:tcPr>
          <w:p w14:paraId="2338B2BB">
            <w:pPr>
              <w:pStyle w:val="21"/>
              <w:spacing w:before="25" w:line="360" w:lineRule="auto"/>
              <w:ind w:right="32"/>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不少于4000</w:t>
            </w:r>
          </w:p>
        </w:tc>
        <w:tc>
          <w:tcPr>
            <w:tcW w:w="1276" w:type="dxa"/>
            <w:tcBorders>
              <w:top w:val="single" w:color="000000" w:sz="4" w:space="0"/>
              <w:left w:val="single" w:color="000000" w:sz="4" w:space="0"/>
              <w:bottom w:val="single" w:color="000000" w:sz="4" w:space="0"/>
              <w:right w:val="single" w:color="000000" w:sz="4" w:space="0"/>
            </w:tcBorders>
          </w:tcPr>
          <w:p w14:paraId="49633B5F">
            <w:pPr>
              <w:pStyle w:val="21"/>
              <w:spacing w:before="25" w:line="360" w:lineRule="auto"/>
              <w:ind w:right="316"/>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立方米</w:t>
            </w:r>
          </w:p>
        </w:tc>
        <w:tc>
          <w:tcPr>
            <w:tcW w:w="2835" w:type="dxa"/>
            <w:tcBorders>
              <w:top w:val="single" w:color="000000" w:sz="4" w:space="0"/>
              <w:left w:val="single" w:color="000000" w:sz="4" w:space="0"/>
              <w:bottom w:val="single" w:color="000000" w:sz="4" w:space="0"/>
              <w:right w:val="single" w:color="000000" w:sz="4" w:space="0"/>
            </w:tcBorders>
          </w:tcPr>
          <w:p w14:paraId="4E624555">
            <w:pPr>
              <w:pStyle w:val="21"/>
              <w:spacing w:before="25"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20D6C09F">
        <w:tblPrEx>
          <w:tblCellMar>
            <w:top w:w="0" w:type="dxa"/>
            <w:left w:w="0" w:type="dxa"/>
            <w:bottom w:w="0" w:type="dxa"/>
            <w:right w:w="0" w:type="dxa"/>
          </w:tblCellMar>
        </w:tblPrEx>
        <w:trPr>
          <w:trHeight w:val="403" w:hRule="exact"/>
        </w:trPr>
        <w:tc>
          <w:tcPr>
            <w:tcW w:w="846" w:type="dxa"/>
            <w:tcBorders>
              <w:top w:val="single" w:color="000000" w:sz="4" w:space="0"/>
              <w:left w:val="single" w:color="000000" w:sz="4" w:space="0"/>
              <w:bottom w:val="single" w:color="000000" w:sz="4" w:space="0"/>
              <w:right w:val="single" w:color="000000" w:sz="4" w:space="0"/>
            </w:tcBorders>
          </w:tcPr>
          <w:p w14:paraId="23C1C8D8">
            <w:pPr>
              <w:pStyle w:val="21"/>
              <w:spacing w:before="26" w:line="360" w:lineRule="auto"/>
              <w:ind w:right="254"/>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7</w:t>
            </w:r>
          </w:p>
        </w:tc>
        <w:tc>
          <w:tcPr>
            <w:tcW w:w="2430" w:type="dxa"/>
            <w:tcBorders>
              <w:top w:val="single" w:color="000000" w:sz="4" w:space="0"/>
              <w:left w:val="single" w:color="000000" w:sz="4" w:space="0"/>
              <w:bottom w:val="single" w:color="000000" w:sz="4" w:space="0"/>
              <w:right w:val="single" w:color="000000" w:sz="4" w:space="0"/>
            </w:tcBorders>
            <w:vAlign w:val="center"/>
          </w:tcPr>
          <w:p w14:paraId="794AAB34">
            <w:pPr>
              <w:pStyle w:val="21"/>
              <w:spacing w:before="26" w:line="360" w:lineRule="auto"/>
              <w:ind w:left="474" w:right="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溶洞注浆预处理</w:t>
            </w:r>
          </w:p>
        </w:tc>
        <w:tc>
          <w:tcPr>
            <w:tcW w:w="1417" w:type="dxa"/>
            <w:tcBorders>
              <w:top w:val="single" w:color="000000" w:sz="4" w:space="0"/>
              <w:left w:val="single" w:color="000000" w:sz="4" w:space="0"/>
              <w:bottom w:val="single" w:color="000000" w:sz="4" w:space="0"/>
              <w:right w:val="single" w:color="000000" w:sz="4" w:space="0"/>
            </w:tcBorders>
            <w:vAlign w:val="center"/>
          </w:tcPr>
          <w:p w14:paraId="2345C9C5">
            <w:pPr>
              <w:pStyle w:val="21"/>
              <w:spacing w:before="26" w:line="360" w:lineRule="auto"/>
              <w:ind w:left="475" w:right="0"/>
              <w:jc w:val="both"/>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1200</w:t>
            </w:r>
          </w:p>
        </w:tc>
        <w:tc>
          <w:tcPr>
            <w:tcW w:w="1276" w:type="dxa"/>
            <w:tcBorders>
              <w:top w:val="single" w:color="000000" w:sz="4" w:space="0"/>
              <w:left w:val="single" w:color="000000" w:sz="4" w:space="0"/>
              <w:bottom w:val="single" w:color="000000" w:sz="4" w:space="0"/>
              <w:right w:val="single" w:color="000000" w:sz="4" w:space="0"/>
            </w:tcBorders>
          </w:tcPr>
          <w:p w14:paraId="1827AFC2">
            <w:pPr>
              <w:pStyle w:val="21"/>
              <w:spacing w:before="26" w:line="360" w:lineRule="auto"/>
              <w:ind w:right="316"/>
              <w:jc w:val="righ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立方米</w:t>
            </w:r>
          </w:p>
        </w:tc>
        <w:tc>
          <w:tcPr>
            <w:tcW w:w="2835" w:type="dxa"/>
            <w:tcBorders>
              <w:top w:val="single" w:color="000000" w:sz="4" w:space="0"/>
              <w:left w:val="single" w:color="000000" w:sz="4" w:space="0"/>
              <w:bottom w:val="single" w:color="000000" w:sz="4" w:space="0"/>
              <w:right w:val="single" w:color="000000" w:sz="4" w:space="0"/>
            </w:tcBorders>
          </w:tcPr>
          <w:p w14:paraId="39A5F590">
            <w:pPr>
              <w:pStyle w:val="21"/>
              <w:spacing w:before="26"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r w14:paraId="3B57B6D8">
        <w:tblPrEx>
          <w:tblCellMar>
            <w:top w:w="0" w:type="dxa"/>
            <w:left w:w="0" w:type="dxa"/>
            <w:bottom w:w="0" w:type="dxa"/>
            <w:right w:w="0" w:type="dxa"/>
          </w:tblCellMar>
        </w:tblPrEx>
        <w:trPr>
          <w:trHeight w:val="403" w:hRule="exact"/>
        </w:trPr>
        <w:tc>
          <w:tcPr>
            <w:tcW w:w="846" w:type="dxa"/>
            <w:tcBorders>
              <w:top w:val="single" w:color="000000" w:sz="4" w:space="0"/>
              <w:left w:val="single" w:color="000000" w:sz="4" w:space="0"/>
              <w:bottom w:val="single" w:color="000000" w:sz="4" w:space="0"/>
              <w:right w:val="single" w:color="000000" w:sz="4" w:space="0"/>
            </w:tcBorders>
          </w:tcPr>
          <w:p w14:paraId="26A02064">
            <w:pPr>
              <w:pStyle w:val="21"/>
              <w:spacing w:before="26" w:line="360" w:lineRule="auto"/>
              <w:ind w:right="254"/>
              <w:jc w:val="right"/>
              <w:rPr>
                <w:rFonts w:hint="default" w:ascii="Times New Roman" w:hAnsi="Times New Roman" w:cs="Times New Roman" w:eastAsiaTheme="minorEastAsia"/>
                <w:color w:val="auto"/>
                <w:w w:val="95"/>
                <w:sz w:val="21"/>
                <w:highlight w:val="none"/>
                <w:lang w:val="en-US" w:eastAsia="zh-CN"/>
              </w:rPr>
            </w:pPr>
            <w:r>
              <w:rPr>
                <w:rFonts w:hint="default" w:ascii="Times New Roman" w:hAnsi="Times New Roman" w:cs="Times New Roman" w:eastAsiaTheme="minorEastAsia"/>
                <w:color w:val="auto"/>
                <w:w w:val="95"/>
                <w:sz w:val="21"/>
                <w:highlight w:val="none"/>
                <w:lang w:val="en-US" w:eastAsia="zh-CN"/>
              </w:rPr>
              <w:t>8</w:t>
            </w:r>
          </w:p>
        </w:tc>
        <w:tc>
          <w:tcPr>
            <w:tcW w:w="2430" w:type="dxa"/>
            <w:tcBorders>
              <w:top w:val="single" w:color="000000" w:sz="4" w:space="0"/>
              <w:left w:val="single" w:color="000000" w:sz="4" w:space="0"/>
              <w:bottom w:val="single" w:color="000000" w:sz="4" w:space="0"/>
              <w:right w:val="single" w:color="000000" w:sz="4" w:space="0"/>
            </w:tcBorders>
            <w:vAlign w:val="center"/>
          </w:tcPr>
          <w:p w14:paraId="45764B50">
            <w:pPr>
              <w:pStyle w:val="21"/>
              <w:spacing w:before="26" w:line="360" w:lineRule="auto"/>
              <w:ind w:left="474" w:right="0"/>
              <w:jc w:val="both"/>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地下连续墙（若有）</w:t>
            </w:r>
          </w:p>
        </w:tc>
        <w:tc>
          <w:tcPr>
            <w:tcW w:w="1417" w:type="dxa"/>
            <w:tcBorders>
              <w:top w:val="single" w:color="000000" w:sz="4" w:space="0"/>
              <w:left w:val="single" w:color="000000" w:sz="4" w:space="0"/>
              <w:bottom w:val="single" w:color="000000" w:sz="4" w:space="0"/>
              <w:right w:val="single" w:color="000000" w:sz="4" w:space="0"/>
            </w:tcBorders>
            <w:vAlign w:val="center"/>
          </w:tcPr>
          <w:p w14:paraId="04AB7CB3">
            <w:pPr>
              <w:pStyle w:val="21"/>
              <w:spacing w:before="26" w:line="360" w:lineRule="auto"/>
              <w:ind w:left="0" w:right="0" w:firstLine="420" w:firstLineChars="200"/>
              <w:jc w:val="both"/>
              <w:rPr>
                <w:rFonts w:hint="default" w:ascii="Times New Roman" w:hAnsi="Times New Roman" w:cs="Times New Roman" w:eastAsiaTheme="minorEastAsia"/>
                <w:color w:val="auto"/>
                <w:sz w:val="21"/>
                <w:highlight w:val="none"/>
                <w:lang w:val="en-US" w:eastAsia="zh-CN"/>
              </w:rPr>
            </w:pPr>
            <w:r>
              <w:rPr>
                <w:rFonts w:hint="default" w:ascii="Times New Roman" w:hAnsi="Times New Roman" w:cs="Times New Roman" w:eastAsiaTheme="minorEastAsia"/>
                <w:color w:val="auto"/>
                <w:sz w:val="21"/>
                <w:highlight w:val="none"/>
                <w:lang w:val="en-US" w:eastAsia="zh-CN"/>
              </w:rPr>
              <w:t>不少于6</w:t>
            </w:r>
          </w:p>
        </w:tc>
        <w:tc>
          <w:tcPr>
            <w:tcW w:w="1276" w:type="dxa"/>
            <w:tcBorders>
              <w:top w:val="single" w:color="000000" w:sz="4" w:space="0"/>
              <w:left w:val="single" w:color="000000" w:sz="4" w:space="0"/>
              <w:bottom w:val="single" w:color="000000" w:sz="4" w:space="0"/>
              <w:right w:val="single" w:color="000000" w:sz="4" w:space="0"/>
            </w:tcBorders>
          </w:tcPr>
          <w:p w14:paraId="753ED6D8">
            <w:pPr>
              <w:pStyle w:val="21"/>
              <w:spacing w:before="26" w:line="360" w:lineRule="auto"/>
              <w:ind w:right="316"/>
              <w:jc w:val="center"/>
              <w:rPr>
                <w:rFonts w:hint="default" w:ascii="Times New Roman" w:hAnsi="Times New Roman" w:cs="Times New Roman" w:eastAsiaTheme="minorEastAsia"/>
                <w:color w:val="auto"/>
                <w:w w:val="95"/>
                <w:sz w:val="21"/>
                <w:szCs w:val="21"/>
                <w:highlight w:val="none"/>
                <w:lang w:val="en-US" w:eastAsia="zh-CN"/>
              </w:rPr>
            </w:pPr>
            <w:r>
              <w:rPr>
                <w:rFonts w:hint="default" w:ascii="Times New Roman" w:hAnsi="Times New Roman" w:cs="Times New Roman" w:eastAsiaTheme="minorEastAsia"/>
                <w:color w:val="auto"/>
                <w:w w:val="95"/>
                <w:sz w:val="21"/>
                <w:szCs w:val="21"/>
                <w:highlight w:val="none"/>
                <w:lang w:val="en-US" w:eastAsia="zh-CN"/>
              </w:rPr>
              <w:t xml:space="preserve">  幅</w:t>
            </w:r>
          </w:p>
        </w:tc>
        <w:tc>
          <w:tcPr>
            <w:tcW w:w="2835" w:type="dxa"/>
            <w:tcBorders>
              <w:top w:val="single" w:color="000000" w:sz="4" w:space="0"/>
              <w:left w:val="single" w:color="000000" w:sz="4" w:space="0"/>
              <w:bottom w:val="single" w:color="000000" w:sz="4" w:space="0"/>
              <w:right w:val="single" w:color="000000" w:sz="4" w:space="0"/>
            </w:tcBorders>
          </w:tcPr>
          <w:p w14:paraId="37A1083E">
            <w:pPr>
              <w:pStyle w:val="21"/>
              <w:spacing w:before="26" w:line="360" w:lineRule="auto"/>
              <w:ind w:left="475"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满足阶段性进度需求</w:t>
            </w:r>
          </w:p>
        </w:tc>
      </w:tr>
    </w:tbl>
    <w:p w14:paraId="599927ED">
      <w:pPr>
        <w:spacing w:before="9" w:line="360" w:lineRule="auto"/>
        <w:ind w:right="0"/>
        <w:rPr>
          <w:rFonts w:hint="default" w:ascii="Times New Roman" w:hAnsi="Times New Roman" w:cs="Times New Roman" w:eastAsiaTheme="minorEastAsia"/>
          <w:color w:val="auto"/>
          <w:sz w:val="22"/>
          <w:szCs w:val="22"/>
          <w:highlight w:val="none"/>
        </w:rPr>
      </w:pPr>
    </w:p>
    <w:p w14:paraId="19488B83">
      <w:pPr>
        <w:pStyle w:val="8"/>
        <w:spacing w:before="26"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若未能完成承诺的日工作量，在收到书面通知后，不挑剔、不争辩，也不要求出具</w:t>
      </w:r>
      <w:r>
        <w:rPr>
          <w:rFonts w:hint="default" w:ascii="Times New Roman" w:hAnsi="Times New Roman" w:cs="Times New Roman" w:eastAsiaTheme="minorEastAsia"/>
          <w:color w:val="auto"/>
          <w:highlight w:val="none"/>
        </w:rPr>
        <w:t>证明，2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天内整改并征得发包人批复同意。</w:t>
      </w:r>
    </w:p>
    <w:p w14:paraId="738EDEF1">
      <w:pPr>
        <w:pStyle w:val="8"/>
        <w:numPr>
          <w:ilvl w:val="-1"/>
          <w:numId w:val="0"/>
        </w:numPr>
        <w:spacing w:before="26" w:line="360" w:lineRule="auto"/>
        <w:ind w:left="524" w:right="212" w:firstLine="0"/>
        <w:jc w:val="left"/>
        <w:rPr>
          <w:rFonts w:hint="default" w:ascii="Times New Roman" w:hAnsi="Times New Roman" w:cs="Times New Roman" w:eastAsiaTheme="minorEastAsia"/>
          <w:color w:val="auto"/>
          <w:spacing w:val="-2"/>
          <w:highlight w:val="none"/>
        </w:rPr>
      </w:pPr>
      <w:r>
        <w:rPr>
          <w:rFonts w:hint="default" w:ascii="Times New Roman" w:hAnsi="Times New Roman" w:cs="Times New Roman" w:eastAsiaTheme="minorEastAsia"/>
          <w:color w:val="auto"/>
          <w:spacing w:val="-2"/>
          <w:highlight w:val="none"/>
          <w:lang w:val="en-US"/>
        </w:rPr>
        <w:t>5.</w:t>
      </w:r>
      <w:r>
        <w:rPr>
          <w:rFonts w:hint="default" w:ascii="Times New Roman" w:hAnsi="Times New Roman" w:cs="Times New Roman" w:eastAsiaTheme="minorEastAsia"/>
          <w:color w:val="auto"/>
          <w:spacing w:val="-2"/>
          <w:highlight w:val="none"/>
        </w:rPr>
        <w:t>施工交叉作业要求</w:t>
      </w:r>
    </w:p>
    <w:p w14:paraId="7221C456">
      <w:pPr>
        <w:pStyle w:val="8"/>
        <w:numPr>
          <w:ilvl w:val="-1"/>
          <w:numId w:val="0"/>
        </w:numPr>
        <w:spacing w:before="26" w:line="360" w:lineRule="auto"/>
        <w:ind w:left="0" w:right="210" w:firstLine="472" w:firstLineChars="200"/>
        <w:jc w:val="both"/>
        <w:rPr>
          <w:rFonts w:hint="default" w:ascii="Times New Roman" w:hAnsi="Times New Roman" w:cs="Times New Roman" w:eastAsiaTheme="minorEastAsia"/>
          <w:color w:val="auto"/>
          <w:sz w:val="23"/>
          <w:szCs w:val="23"/>
          <w:highlight w:val="none"/>
        </w:rPr>
      </w:pPr>
      <w:r>
        <w:rPr>
          <w:rFonts w:hint="default" w:ascii="Times New Roman" w:hAnsi="Times New Roman" w:cs="Times New Roman" w:eastAsiaTheme="minorEastAsia"/>
          <w:color w:val="auto"/>
          <w:spacing w:val="-2"/>
          <w:highlight w:val="none"/>
        </w:rPr>
        <w:t>承包人施工过程中要调查现场，充分预计到各种因素影响，可能导致现场交叉作业，并按发包人要求，一旦有工作面能及时分批次组织人员、材料、设备等进行施工。 与其他承包人交叉作业时，如发生有工作面，经发包人协调仍未施工的情况，发包</w:t>
      </w:r>
      <w:r>
        <w:rPr>
          <w:rFonts w:hint="default" w:ascii="Times New Roman" w:hAnsi="Times New Roman" w:cs="Times New Roman" w:eastAsiaTheme="minorEastAsia"/>
          <w:color w:val="auto"/>
          <w:highlight w:val="none"/>
        </w:rPr>
        <w:t>人有权指定其他承包人完成该项工程，并按发包人要求移交场地。</w:t>
      </w:r>
    </w:p>
    <w:p w14:paraId="49D7F54D">
      <w:pPr>
        <w:pStyle w:val="8"/>
        <w:numPr>
          <w:ilvl w:val="0"/>
          <w:numId w:val="3"/>
        </w:numPr>
        <w:spacing w:before="26" w:line="360" w:lineRule="auto"/>
        <w:ind w:right="212" w:firstLine="424"/>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lang w:val="en-US"/>
        </w:rPr>
        <w:t>6.</w:t>
      </w:r>
      <w:r>
        <w:rPr>
          <w:rFonts w:hint="default" w:ascii="Times New Roman" w:hAnsi="Times New Roman" w:cs="Times New Roman" w:eastAsiaTheme="minorEastAsia"/>
          <w:color w:val="auto"/>
          <w:spacing w:val="-2"/>
          <w:highlight w:val="none"/>
        </w:rPr>
        <w:t>溶洞处理体积与质量换算要求</w:t>
      </w:r>
    </w:p>
    <w:p w14:paraId="6D56A4D6">
      <w:pPr>
        <w:pStyle w:val="8"/>
        <w:spacing w:before="26" w:line="360" w:lineRule="auto"/>
        <w:ind w:right="212" w:firstLine="424"/>
        <w:jc w:val="left"/>
        <w:rPr>
          <w:rFonts w:hint="default" w:ascii="Times New Roman" w:hAnsi="Times New Roman" w:cs="Times New Roman" w:eastAsiaTheme="minorEastAsia"/>
          <w:color w:val="auto"/>
          <w:sz w:val="15"/>
          <w:szCs w:val="15"/>
          <w:highlight w:val="none"/>
        </w:rPr>
      </w:pPr>
      <w:r>
        <w:rPr>
          <w:rFonts w:hint="default" w:ascii="Times New Roman" w:hAnsi="Times New Roman" w:cs="Times New Roman" w:eastAsiaTheme="minorEastAsia"/>
          <w:color w:val="auto"/>
          <w:spacing w:val="-2"/>
          <w:highlight w:val="none"/>
        </w:rPr>
        <w:t>保证尽一切力量确保投标承诺的施工目标，充分解在本工程溶洞处理施工过程中可能出现的不利情况；且在投标报价中已综合考虑到本工程溶洞处理可能因项目实际情况调整变动，无论工程实际情况如何变化，</w:t>
      </w:r>
      <w:r>
        <w:rPr>
          <w:rFonts w:hint="default" w:ascii="Times New Roman" w:hAnsi="Times New Roman" w:cs="Times New Roman" w:eastAsiaTheme="minorEastAsia"/>
          <w:b w:val="0"/>
          <w:bCs w:val="0"/>
          <w:color w:val="auto"/>
          <w:spacing w:val="-2"/>
          <w:highlight w:val="none"/>
        </w:rPr>
        <w:t>本工程溶洞处理材料工程量均按下表溶洞处理 体积与质量换算表换算计量：</w:t>
      </w:r>
    </w:p>
    <w:p w14:paraId="7CC9C77F">
      <w:pPr>
        <w:pStyle w:val="8"/>
        <w:spacing w:before="26" w:line="360" w:lineRule="auto"/>
        <w:ind w:left="764" w:right="658"/>
        <w:rPr>
          <w:rFonts w:hint="default" w:ascii="Times New Roman" w:hAnsi="Times New Roman" w:cs="Times New Roman" w:eastAsiaTheme="minorEastAsia"/>
          <w:b w:val="0"/>
          <w:bCs w:val="0"/>
          <w:color w:val="auto"/>
          <w:highlight w:val="none"/>
          <w:lang w:eastAsia="zh-CN"/>
        </w:rPr>
      </w:pPr>
      <w:r>
        <w:rPr>
          <w:rFonts w:hint="default" w:ascii="Times New Roman" w:hAnsi="Times New Roman" w:cs="Times New Roman" w:eastAsiaTheme="minorEastAsia"/>
          <w:b w:val="0"/>
          <w:bCs w:val="0"/>
          <w:color w:val="auto"/>
          <w:highlight w:val="none"/>
        </w:rPr>
        <w:t>溶洞处理体积与质量换算表</w:t>
      </w:r>
      <w:r>
        <w:rPr>
          <w:rFonts w:hint="default" w:ascii="Times New Roman" w:hAnsi="Times New Roman" w:cs="Times New Roman" w:eastAsiaTheme="minorEastAsia"/>
          <w:b w:val="0"/>
          <w:bCs w:val="0"/>
          <w:color w:val="auto"/>
          <w:highlight w:val="none"/>
          <w:lang w:eastAsia="zh-CN"/>
        </w:rPr>
        <w:t>（</w:t>
      </w:r>
      <w:r>
        <w:rPr>
          <w:rFonts w:hint="default" w:ascii="Times New Roman" w:hAnsi="Times New Roman" w:cs="Times New Roman" w:eastAsiaTheme="minorEastAsia"/>
          <w:b w:val="0"/>
          <w:bCs w:val="0"/>
          <w:color w:val="auto"/>
          <w:highlight w:val="none"/>
          <w:lang w:val="en-US" w:eastAsia="zh-CN"/>
        </w:rPr>
        <w:t>最终以设计要求和经评审后的施工方案为准</w:t>
      </w:r>
      <w:r>
        <w:rPr>
          <w:rFonts w:hint="default" w:ascii="Times New Roman" w:hAnsi="Times New Roman" w:cs="Times New Roman" w:eastAsiaTheme="minorEastAsia"/>
          <w:b w:val="0"/>
          <w:bCs w:val="0"/>
          <w:color w:val="auto"/>
          <w:highlight w:val="none"/>
          <w:lang w:eastAsia="zh-CN"/>
        </w:rPr>
        <w:t>）</w:t>
      </w:r>
    </w:p>
    <w:tbl>
      <w:tblPr>
        <w:tblStyle w:val="14"/>
        <w:tblpPr w:leftFromText="180" w:rightFromText="180" w:vertAnchor="text" w:horzAnchor="page" w:tblpXSpec="center" w:tblpY="72"/>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1416"/>
        <w:gridCol w:w="2570"/>
        <w:gridCol w:w="1542"/>
        <w:gridCol w:w="1276"/>
        <w:gridCol w:w="1270"/>
        <w:gridCol w:w="1209"/>
      </w:tblGrid>
      <w:tr w14:paraId="04CCB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7" w:hRule="exact"/>
          <w:jc w:val="center"/>
        </w:trPr>
        <w:tc>
          <w:tcPr>
            <w:tcW w:w="704" w:type="dxa"/>
            <w:tcBorders>
              <w:tl2br w:val="nil"/>
              <w:tr2bl w:val="nil"/>
            </w:tcBorders>
            <w:vAlign w:val="center"/>
          </w:tcPr>
          <w:p w14:paraId="4F2E55DA">
            <w:pPr>
              <w:pStyle w:val="21"/>
              <w:spacing w:before="12" w:line="240" w:lineRule="auto"/>
              <w:ind w:right="0"/>
              <w:jc w:val="both"/>
              <w:rPr>
                <w:rFonts w:hint="default" w:ascii="Times New Roman" w:hAnsi="Times New Roman" w:cs="Times New Roman" w:eastAsiaTheme="minorEastAsia"/>
                <w:b w:val="0"/>
                <w:bCs w:val="0"/>
                <w:color w:val="auto"/>
                <w:sz w:val="24"/>
                <w:szCs w:val="24"/>
                <w:highlight w:val="none"/>
              </w:rPr>
            </w:pPr>
          </w:p>
          <w:p w14:paraId="54706510">
            <w:pPr>
              <w:pStyle w:val="21"/>
              <w:spacing w:line="240" w:lineRule="auto"/>
              <w:ind w:right="1"/>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序号</w:t>
            </w:r>
          </w:p>
        </w:tc>
        <w:tc>
          <w:tcPr>
            <w:tcW w:w="1416" w:type="dxa"/>
            <w:tcBorders>
              <w:tl2br w:val="nil"/>
              <w:tr2bl w:val="nil"/>
            </w:tcBorders>
            <w:vAlign w:val="center"/>
          </w:tcPr>
          <w:p w14:paraId="0AF31C2D">
            <w:pPr>
              <w:pStyle w:val="21"/>
              <w:spacing w:before="12" w:line="240" w:lineRule="auto"/>
              <w:ind w:right="0"/>
              <w:jc w:val="both"/>
              <w:rPr>
                <w:rFonts w:hint="default" w:ascii="Times New Roman" w:hAnsi="Times New Roman" w:cs="Times New Roman" w:eastAsiaTheme="minorEastAsia"/>
                <w:b w:val="0"/>
                <w:bCs w:val="0"/>
                <w:color w:val="auto"/>
                <w:sz w:val="24"/>
                <w:szCs w:val="24"/>
                <w:highlight w:val="none"/>
              </w:rPr>
            </w:pPr>
          </w:p>
          <w:p w14:paraId="0B3F6A9B">
            <w:pPr>
              <w:pStyle w:val="21"/>
              <w:spacing w:line="240" w:lineRule="auto"/>
              <w:ind w:right="1"/>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名称</w:t>
            </w:r>
          </w:p>
        </w:tc>
        <w:tc>
          <w:tcPr>
            <w:tcW w:w="2570" w:type="dxa"/>
            <w:tcBorders>
              <w:tl2br w:val="nil"/>
              <w:tr2bl w:val="nil"/>
            </w:tcBorders>
            <w:vAlign w:val="center"/>
          </w:tcPr>
          <w:p w14:paraId="46BAC77C">
            <w:pPr>
              <w:pStyle w:val="21"/>
              <w:spacing w:before="12" w:line="240" w:lineRule="auto"/>
              <w:ind w:right="0"/>
              <w:jc w:val="both"/>
              <w:rPr>
                <w:rFonts w:hint="default" w:ascii="Times New Roman" w:hAnsi="Times New Roman" w:cs="Times New Roman" w:eastAsiaTheme="minorEastAsia"/>
                <w:b w:val="0"/>
                <w:bCs w:val="0"/>
                <w:color w:val="auto"/>
                <w:sz w:val="24"/>
                <w:szCs w:val="24"/>
                <w:highlight w:val="none"/>
              </w:rPr>
            </w:pPr>
          </w:p>
          <w:p w14:paraId="3D3B4159">
            <w:pPr>
              <w:pStyle w:val="21"/>
              <w:spacing w:line="240" w:lineRule="auto"/>
              <w:ind w:left="1"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规格</w:t>
            </w:r>
          </w:p>
        </w:tc>
        <w:tc>
          <w:tcPr>
            <w:tcW w:w="1542" w:type="dxa"/>
            <w:tcBorders>
              <w:tl2br w:val="nil"/>
              <w:tr2bl w:val="nil"/>
            </w:tcBorders>
            <w:vAlign w:val="center"/>
          </w:tcPr>
          <w:p w14:paraId="4EAA77AF">
            <w:pPr>
              <w:pStyle w:val="21"/>
              <w:spacing w:before="13" w:line="240" w:lineRule="auto"/>
              <w:ind w:right="0"/>
              <w:jc w:val="both"/>
              <w:rPr>
                <w:rFonts w:hint="default" w:ascii="Times New Roman" w:hAnsi="Times New Roman" w:cs="Times New Roman" w:eastAsiaTheme="minorEastAsia"/>
                <w:b w:val="0"/>
                <w:bCs w:val="0"/>
                <w:color w:val="auto"/>
                <w:sz w:val="24"/>
                <w:szCs w:val="24"/>
                <w:highlight w:val="none"/>
              </w:rPr>
            </w:pPr>
          </w:p>
          <w:p w14:paraId="597DBFD0">
            <w:pPr>
              <w:pStyle w:val="21"/>
              <w:spacing w:line="240" w:lineRule="auto"/>
              <w:ind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pacing w:val="-4"/>
                <w:sz w:val="24"/>
                <w:szCs w:val="24"/>
                <w:highlight w:val="none"/>
              </w:rPr>
              <w:t>密度（kg/m</w:t>
            </w:r>
          </w:p>
          <w:p w14:paraId="0152E79E">
            <w:pPr>
              <w:pStyle w:val="21"/>
              <w:spacing w:line="240" w:lineRule="auto"/>
              <w:ind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³）</w:t>
            </w:r>
          </w:p>
        </w:tc>
        <w:tc>
          <w:tcPr>
            <w:tcW w:w="1276" w:type="dxa"/>
            <w:tcBorders>
              <w:tl2br w:val="nil"/>
              <w:tr2bl w:val="nil"/>
            </w:tcBorders>
            <w:vAlign w:val="center"/>
          </w:tcPr>
          <w:p w14:paraId="6B0B2736">
            <w:pPr>
              <w:pStyle w:val="21"/>
              <w:spacing w:before="69" w:line="240" w:lineRule="auto"/>
              <w:ind w:left="32" w:right="31"/>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每吨用量折 算立方米</w:t>
            </w:r>
          </w:p>
          <w:p w14:paraId="068E4E3D">
            <w:pPr>
              <w:pStyle w:val="21"/>
              <w:spacing w:before="29" w:line="240" w:lineRule="auto"/>
              <w:ind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（m³/t）</w:t>
            </w:r>
          </w:p>
        </w:tc>
        <w:tc>
          <w:tcPr>
            <w:tcW w:w="1270" w:type="dxa"/>
            <w:tcBorders>
              <w:tl2br w:val="nil"/>
              <w:tr2bl w:val="nil"/>
            </w:tcBorders>
            <w:vAlign w:val="center"/>
          </w:tcPr>
          <w:p w14:paraId="71B5E638">
            <w:pPr>
              <w:pStyle w:val="21"/>
              <w:spacing w:before="96" w:line="240" w:lineRule="auto"/>
              <w:ind w:left="271" w:right="27" w:hanging="24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每立方米浆 液用量</w:t>
            </w:r>
          </w:p>
          <w:p w14:paraId="33C2D89E">
            <w:pPr>
              <w:pStyle w:val="21"/>
              <w:spacing w:line="240" w:lineRule="auto"/>
              <w:ind w:left="91"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（kg/m³）</w:t>
            </w:r>
          </w:p>
        </w:tc>
        <w:tc>
          <w:tcPr>
            <w:tcW w:w="1209" w:type="dxa"/>
            <w:tcBorders>
              <w:tl2br w:val="nil"/>
              <w:tr2bl w:val="nil"/>
            </w:tcBorders>
            <w:vAlign w:val="top"/>
          </w:tcPr>
          <w:p w14:paraId="2735A32E">
            <w:pPr>
              <w:pStyle w:val="21"/>
              <w:spacing w:before="12" w:line="240" w:lineRule="auto"/>
              <w:ind w:right="0"/>
              <w:jc w:val="both"/>
              <w:rPr>
                <w:rFonts w:hint="default" w:ascii="Times New Roman" w:hAnsi="Times New Roman" w:cs="Times New Roman" w:eastAsiaTheme="minorEastAsia"/>
                <w:b w:val="0"/>
                <w:bCs w:val="0"/>
                <w:color w:val="auto"/>
                <w:sz w:val="24"/>
                <w:szCs w:val="24"/>
                <w:highlight w:val="none"/>
              </w:rPr>
            </w:pPr>
          </w:p>
          <w:p w14:paraId="48DA773B">
            <w:pPr>
              <w:pStyle w:val="21"/>
              <w:spacing w:line="240" w:lineRule="auto"/>
              <w:ind w:left="359" w:right="0"/>
              <w:jc w:val="both"/>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color w:val="auto"/>
                <w:sz w:val="24"/>
                <w:szCs w:val="24"/>
                <w:highlight w:val="none"/>
              </w:rPr>
              <w:t>备注</w:t>
            </w:r>
          </w:p>
        </w:tc>
      </w:tr>
      <w:tr w14:paraId="7B59A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exact"/>
          <w:jc w:val="center"/>
        </w:trPr>
        <w:tc>
          <w:tcPr>
            <w:tcW w:w="704" w:type="dxa"/>
            <w:vMerge w:val="restart"/>
            <w:tcBorders>
              <w:tl2br w:val="nil"/>
              <w:tr2bl w:val="nil"/>
            </w:tcBorders>
            <w:vAlign w:val="center"/>
          </w:tcPr>
          <w:p w14:paraId="7D8D465A">
            <w:pPr>
              <w:pStyle w:val="21"/>
              <w:spacing w:before="8" w:line="240" w:lineRule="auto"/>
              <w:ind w:right="0"/>
              <w:jc w:val="both"/>
              <w:rPr>
                <w:rFonts w:hint="default" w:ascii="Times New Roman" w:hAnsi="Times New Roman" w:cs="Times New Roman" w:eastAsiaTheme="minorEastAsia"/>
                <w:color w:val="auto"/>
                <w:sz w:val="24"/>
                <w:szCs w:val="24"/>
                <w:highlight w:val="none"/>
              </w:rPr>
            </w:pPr>
          </w:p>
          <w:p w14:paraId="7F4B5C57">
            <w:pPr>
              <w:pStyle w:val="21"/>
              <w:spacing w:line="240" w:lineRule="auto"/>
              <w:ind w:right="1"/>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w:t>
            </w:r>
          </w:p>
        </w:tc>
        <w:tc>
          <w:tcPr>
            <w:tcW w:w="1416" w:type="dxa"/>
            <w:tcBorders>
              <w:tl2br w:val="nil"/>
              <w:tr2bl w:val="nil"/>
            </w:tcBorders>
            <w:vAlign w:val="center"/>
          </w:tcPr>
          <w:p w14:paraId="2CDCBD0F">
            <w:pPr>
              <w:pStyle w:val="21"/>
              <w:spacing w:before="66" w:line="240" w:lineRule="auto"/>
              <w:ind w:left="9" w:right="9"/>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w:t>
            </w:r>
            <w:r>
              <w:rPr>
                <w:rFonts w:hint="default" w:ascii="Times New Roman" w:hAnsi="Times New Roman" w:cs="Times New Roman" w:eastAsiaTheme="minorEastAsia"/>
                <w:color w:val="auto"/>
                <w:spacing w:val="-75"/>
                <w:sz w:val="24"/>
                <w:szCs w:val="24"/>
                <w:highlight w:val="none"/>
              </w:rPr>
              <w:t xml:space="preserve"> </w:t>
            </w:r>
            <w:r>
              <w:rPr>
                <w:rFonts w:hint="default" w:ascii="Times New Roman" w:hAnsi="Times New Roman" w:cs="Times New Roman" w:eastAsiaTheme="minorEastAsia"/>
                <w:color w:val="auto"/>
                <w:sz w:val="24"/>
                <w:szCs w:val="24"/>
                <w:highlight w:val="none"/>
              </w:rPr>
              <w:t>泥</w:t>
            </w:r>
            <w:r>
              <w:rPr>
                <w:rFonts w:hint="default" w:ascii="Times New Roman" w:hAnsi="Times New Roman" w:cs="Times New Roman" w:eastAsiaTheme="minorEastAsia"/>
                <w:color w:val="auto"/>
                <w:spacing w:val="-72"/>
                <w:sz w:val="24"/>
                <w:szCs w:val="24"/>
                <w:highlight w:val="none"/>
              </w:rPr>
              <w:t xml:space="preserve"> </w:t>
            </w:r>
            <w:r>
              <w:rPr>
                <w:rFonts w:hint="default" w:ascii="Times New Roman" w:hAnsi="Times New Roman" w:cs="Times New Roman" w:eastAsiaTheme="minorEastAsia"/>
                <w:color w:val="auto"/>
                <w:sz w:val="24"/>
                <w:szCs w:val="24"/>
                <w:highlight w:val="none"/>
              </w:rPr>
              <w:t>浆</w:t>
            </w:r>
            <w:r>
              <w:rPr>
                <w:rFonts w:hint="default" w:ascii="Times New Roman" w:hAnsi="Times New Roman" w:cs="Times New Roman" w:eastAsiaTheme="minorEastAsia"/>
                <w:color w:val="auto"/>
                <w:spacing w:val="-75"/>
                <w:sz w:val="24"/>
                <w:szCs w:val="24"/>
                <w:highlight w:val="none"/>
              </w:rPr>
              <w:t xml:space="preserve"> </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pacing w:val="-75"/>
                <w:sz w:val="24"/>
                <w:szCs w:val="24"/>
                <w:highlight w:val="none"/>
              </w:rPr>
              <w:t xml:space="preserve"> </w:t>
            </w:r>
            <w:r>
              <w:rPr>
                <w:rFonts w:hint="default" w:ascii="Times New Roman" w:hAnsi="Times New Roman" w:cs="Times New Roman" w:eastAsiaTheme="minorEastAsia"/>
                <w:color w:val="auto"/>
                <w:sz w:val="24"/>
                <w:szCs w:val="24"/>
                <w:highlight w:val="none"/>
              </w:rPr>
              <w:t>单</w:t>
            </w:r>
            <w:r>
              <w:rPr>
                <w:rFonts w:hint="default" w:ascii="Times New Roman" w:hAnsi="Times New Roman" w:cs="Times New Roman" w:eastAsiaTheme="minorEastAsia"/>
                <w:color w:val="auto"/>
                <w:spacing w:val="-75"/>
                <w:sz w:val="24"/>
                <w:szCs w:val="24"/>
                <w:highlight w:val="none"/>
              </w:rPr>
              <w:t xml:space="preserve"> </w:t>
            </w:r>
            <w:r>
              <w:rPr>
                <w:rFonts w:hint="default" w:ascii="Times New Roman" w:hAnsi="Times New Roman" w:cs="Times New Roman" w:eastAsiaTheme="minorEastAsia"/>
                <w:color w:val="auto"/>
                <w:sz w:val="24"/>
                <w:szCs w:val="24"/>
                <w:highlight w:val="none"/>
              </w:rPr>
              <w:t>液 浆）</w:t>
            </w:r>
          </w:p>
        </w:tc>
        <w:tc>
          <w:tcPr>
            <w:tcW w:w="2570" w:type="dxa"/>
            <w:tcBorders>
              <w:tl2br w:val="nil"/>
              <w:tr2bl w:val="nil"/>
            </w:tcBorders>
            <w:vAlign w:val="center"/>
          </w:tcPr>
          <w:p w14:paraId="55E64204">
            <w:pPr>
              <w:pStyle w:val="21"/>
              <w:spacing w:before="191"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质量比（1：1）</w:t>
            </w:r>
          </w:p>
        </w:tc>
        <w:tc>
          <w:tcPr>
            <w:tcW w:w="1542" w:type="dxa"/>
            <w:tcBorders>
              <w:tl2br w:val="nil"/>
              <w:tr2bl w:val="nil"/>
            </w:tcBorders>
            <w:vAlign w:val="center"/>
          </w:tcPr>
          <w:p w14:paraId="20C0E19B">
            <w:pPr>
              <w:pStyle w:val="21"/>
              <w:spacing w:before="191"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1512</w:t>
            </w:r>
          </w:p>
        </w:tc>
        <w:tc>
          <w:tcPr>
            <w:tcW w:w="1276" w:type="dxa"/>
            <w:tcBorders>
              <w:tl2br w:val="nil"/>
              <w:tr2bl w:val="nil"/>
            </w:tcBorders>
            <w:vAlign w:val="center"/>
          </w:tcPr>
          <w:p w14:paraId="247E02E6">
            <w:pPr>
              <w:pStyle w:val="21"/>
              <w:spacing w:before="191"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0.661</w:t>
            </w:r>
          </w:p>
        </w:tc>
        <w:tc>
          <w:tcPr>
            <w:tcW w:w="1270" w:type="dxa"/>
            <w:tcBorders>
              <w:tl2br w:val="nil"/>
              <w:tr2bl w:val="nil"/>
            </w:tcBorders>
            <w:vAlign w:val="center"/>
          </w:tcPr>
          <w:p w14:paraId="2E9A38C7">
            <w:pPr>
              <w:pStyle w:val="21"/>
              <w:spacing w:before="191" w:line="240" w:lineRule="auto"/>
              <w:ind w:left="51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p>
        </w:tc>
        <w:tc>
          <w:tcPr>
            <w:tcW w:w="1209" w:type="dxa"/>
            <w:vMerge w:val="restart"/>
            <w:tcBorders>
              <w:tl2br w:val="nil"/>
              <w:tr2bl w:val="nil"/>
            </w:tcBorders>
            <w:vAlign w:val="top"/>
          </w:tcPr>
          <w:p w14:paraId="56B38E0C">
            <w:pPr>
              <w:pStyle w:val="21"/>
              <w:spacing w:line="240" w:lineRule="auto"/>
              <w:ind w:right="127"/>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4"/>
                <w:sz w:val="24"/>
                <w:szCs w:val="24"/>
                <w:highlight w:val="none"/>
              </w:rPr>
              <w:t xml:space="preserve">质量比（1 </w:t>
            </w:r>
            <w:r>
              <w:rPr>
                <w:rFonts w:hint="default" w:ascii="Times New Roman" w:hAnsi="Times New Roman" w:cs="Times New Roman" w:eastAsiaTheme="minorEastAsia"/>
                <w:color w:val="auto"/>
                <w:spacing w:val="-4"/>
                <w:sz w:val="24"/>
                <w:szCs w:val="24"/>
                <w:highlight w:val="none"/>
                <w:lang w:eastAsia="zh-CN"/>
              </w:rPr>
              <w:t>：</w:t>
            </w:r>
            <w:r>
              <w:rPr>
                <w:rFonts w:hint="default" w:ascii="Times New Roman" w:hAnsi="Times New Roman" w:cs="Times New Roman" w:eastAsiaTheme="minorEastAsia"/>
                <w:color w:val="auto"/>
                <w:sz w:val="24"/>
                <w:szCs w:val="24"/>
                <w:highlight w:val="none"/>
              </w:rPr>
              <w:t>1）</w:t>
            </w:r>
          </w:p>
        </w:tc>
      </w:tr>
      <w:tr w14:paraId="330EB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exact"/>
          <w:jc w:val="center"/>
        </w:trPr>
        <w:tc>
          <w:tcPr>
            <w:tcW w:w="704" w:type="dxa"/>
            <w:vMerge w:val="continue"/>
            <w:tcBorders>
              <w:tl2br w:val="nil"/>
              <w:tr2bl w:val="nil"/>
            </w:tcBorders>
            <w:vAlign w:val="center"/>
          </w:tcPr>
          <w:p w14:paraId="1BD6710F">
            <w:pPr>
              <w:spacing w:line="240" w:lineRule="auto"/>
              <w:jc w:val="both"/>
              <w:rPr>
                <w:rFonts w:hint="default" w:ascii="Times New Roman" w:hAnsi="Times New Roman" w:cs="Times New Roman" w:eastAsiaTheme="minorEastAsia"/>
                <w:color w:val="auto"/>
                <w:sz w:val="24"/>
                <w:szCs w:val="24"/>
                <w:highlight w:val="none"/>
              </w:rPr>
            </w:pPr>
          </w:p>
        </w:tc>
        <w:tc>
          <w:tcPr>
            <w:tcW w:w="1416" w:type="dxa"/>
            <w:tcBorders>
              <w:tl2br w:val="nil"/>
              <w:tr2bl w:val="nil"/>
            </w:tcBorders>
            <w:vAlign w:val="center"/>
          </w:tcPr>
          <w:p w14:paraId="2F32638A">
            <w:pPr>
              <w:pStyle w:val="21"/>
              <w:spacing w:before="38"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水泥</w:t>
            </w:r>
          </w:p>
        </w:tc>
        <w:tc>
          <w:tcPr>
            <w:tcW w:w="2570" w:type="dxa"/>
            <w:tcBorders>
              <w:tl2br w:val="nil"/>
              <w:tr2bl w:val="nil"/>
            </w:tcBorders>
            <w:vAlign w:val="center"/>
          </w:tcPr>
          <w:p w14:paraId="6E96EF02">
            <w:pPr>
              <w:pStyle w:val="21"/>
              <w:spacing w:before="38"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42.5</w:t>
            </w:r>
            <w:r>
              <w:rPr>
                <w:rFonts w:hint="default" w:ascii="Times New Roman" w:hAnsi="Times New Roman" w:cs="Times New Roman" w:eastAsiaTheme="minorEastAsia"/>
                <w:color w:val="auto"/>
                <w:spacing w:val="-60"/>
                <w:sz w:val="24"/>
                <w:szCs w:val="24"/>
                <w:highlight w:val="none"/>
              </w:rPr>
              <w:t xml:space="preserve"> </w:t>
            </w:r>
            <w:r>
              <w:rPr>
                <w:rFonts w:hint="default" w:ascii="Times New Roman" w:hAnsi="Times New Roman" w:cs="Times New Roman" w:eastAsiaTheme="minorEastAsia"/>
                <w:color w:val="auto"/>
                <w:sz w:val="24"/>
                <w:szCs w:val="24"/>
                <w:highlight w:val="none"/>
              </w:rPr>
              <w:t>硅酸盐</w:t>
            </w:r>
          </w:p>
        </w:tc>
        <w:tc>
          <w:tcPr>
            <w:tcW w:w="1542" w:type="dxa"/>
            <w:tcBorders>
              <w:tl2br w:val="nil"/>
              <w:tr2bl w:val="nil"/>
            </w:tcBorders>
            <w:vAlign w:val="center"/>
          </w:tcPr>
          <w:p w14:paraId="15F85CAF">
            <w:pPr>
              <w:pStyle w:val="21"/>
              <w:spacing w:before="38"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3100</w:t>
            </w:r>
          </w:p>
        </w:tc>
        <w:tc>
          <w:tcPr>
            <w:tcW w:w="1276" w:type="dxa"/>
            <w:tcBorders>
              <w:tl2br w:val="nil"/>
              <w:tr2bl w:val="nil"/>
            </w:tcBorders>
            <w:vAlign w:val="center"/>
          </w:tcPr>
          <w:p w14:paraId="41A21492">
            <w:pPr>
              <w:pStyle w:val="21"/>
              <w:spacing w:before="38"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0.323</w:t>
            </w:r>
          </w:p>
        </w:tc>
        <w:tc>
          <w:tcPr>
            <w:tcW w:w="1270" w:type="dxa"/>
            <w:tcBorders>
              <w:tl2br w:val="nil"/>
              <w:tr2bl w:val="nil"/>
            </w:tcBorders>
            <w:vAlign w:val="center"/>
          </w:tcPr>
          <w:p w14:paraId="77306F0C">
            <w:pPr>
              <w:pStyle w:val="21"/>
              <w:spacing w:before="38" w:line="240" w:lineRule="auto"/>
              <w:ind w:left="45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756</w:t>
            </w:r>
          </w:p>
        </w:tc>
        <w:tc>
          <w:tcPr>
            <w:tcW w:w="1209" w:type="dxa"/>
            <w:vMerge w:val="continue"/>
            <w:tcBorders>
              <w:tl2br w:val="nil"/>
              <w:tr2bl w:val="nil"/>
            </w:tcBorders>
            <w:vAlign w:val="top"/>
          </w:tcPr>
          <w:p w14:paraId="2F53DCFE">
            <w:pPr>
              <w:spacing w:line="240" w:lineRule="auto"/>
              <w:jc w:val="both"/>
              <w:rPr>
                <w:rFonts w:hint="default" w:ascii="Times New Roman" w:hAnsi="Times New Roman" w:cs="Times New Roman" w:eastAsiaTheme="minorEastAsia"/>
                <w:color w:val="auto"/>
                <w:sz w:val="24"/>
                <w:szCs w:val="24"/>
                <w:highlight w:val="none"/>
              </w:rPr>
            </w:pPr>
          </w:p>
        </w:tc>
      </w:tr>
      <w:tr w14:paraId="52D9D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1" w:hRule="exact"/>
          <w:jc w:val="center"/>
        </w:trPr>
        <w:tc>
          <w:tcPr>
            <w:tcW w:w="704" w:type="dxa"/>
            <w:vMerge w:val="restart"/>
            <w:tcBorders>
              <w:tl2br w:val="nil"/>
              <w:tr2bl w:val="nil"/>
            </w:tcBorders>
            <w:vAlign w:val="center"/>
          </w:tcPr>
          <w:p w14:paraId="1A4FD5D7">
            <w:pPr>
              <w:pStyle w:val="21"/>
              <w:spacing w:before="7" w:line="240" w:lineRule="auto"/>
              <w:ind w:right="0"/>
              <w:jc w:val="both"/>
              <w:rPr>
                <w:rFonts w:hint="default" w:ascii="Times New Roman" w:hAnsi="Times New Roman" w:cs="Times New Roman" w:eastAsiaTheme="minorEastAsia"/>
                <w:color w:val="auto"/>
                <w:sz w:val="24"/>
                <w:szCs w:val="24"/>
                <w:highlight w:val="none"/>
              </w:rPr>
            </w:pPr>
          </w:p>
          <w:p w14:paraId="621B2445">
            <w:pPr>
              <w:pStyle w:val="21"/>
              <w:spacing w:line="240" w:lineRule="auto"/>
              <w:ind w:right="1"/>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2</w:t>
            </w:r>
          </w:p>
        </w:tc>
        <w:tc>
          <w:tcPr>
            <w:tcW w:w="1416" w:type="dxa"/>
            <w:tcBorders>
              <w:tl2br w:val="nil"/>
              <w:tr2bl w:val="nil"/>
            </w:tcBorders>
            <w:vAlign w:val="center"/>
          </w:tcPr>
          <w:p w14:paraId="64865FC2">
            <w:pPr>
              <w:pStyle w:val="21"/>
              <w:spacing w:before="190"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水玻璃浆液</w:t>
            </w:r>
          </w:p>
        </w:tc>
        <w:tc>
          <w:tcPr>
            <w:tcW w:w="2570" w:type="dxa"/>
            <w:tcBorders>
              <w:tl2br w:val="nil"/>
              <w:tr2bl w:val="nil"/>
            </w:tcBorders>
            <w:vAlign w:val="center"/>
          </w:tcPr>
          <w:p w14:paraId="5AE21D62">
            <w:pPr>
              <w:pStyle w:val="21"/>
              <w:spacing w:before="69" w:line="240" w:lineRule="auto"/>
              <w:ind w:left="10" w:right="7"/>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18"/>
                <w:sz w:val="24"/>
                <w:szCs w:val="24"/>
                <w:highlight w:val="none"/>
              </w:rPr>
              <w:t xml:space="preserve">水玻璃浆液为水玻璃原 </w:t>
            </w:r>
            <w:r>
              <w:rPr>
                <w:rFonts w:hint="default" w:ascii="Times New Roman" w:hAnsi="Times New Roman" w:cs="Times New Roman" w:eastAsiaTheme="minorEastAsia"/>
                <w:color w:val="auto"/>
                <w:sz w:val="24"/>
                <w:szCs w:val="24"/>
                <w:highlight w:val="none"/>
              </w:rPr>
              <w:t>液：水=1：1（体积比）</w:t>
            </w:r>
          </w:p>
        </w:tc>
        <w:tc>
          <w:tcPr>
            <w:tcW w:w="1542" w:type="dxa"/>
            <w:tcBorders>
              <w:tl2br w:val="nil"/>
              <w:tr2bl w:val="nil"/>
            </w:tcBorders>
            <w:vAlign w:val="center"/>
          </w:tcPr>
          <w:p w14:paraId="16509F6D">
            <w:pPr>
              <w:pStyle w:val="21"/>
              <w:spacing w:before="190"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1210</w:t>
            </w:r>
          </w:p>
        </w:tc>
        <w:tc>
          <w:tcPr>
            <w:tcW w:w="1276" w:type="dxa"/>
            <w:tcBorders>
              <w:tl2br w:val="nil"/>
              <w:tr2bl w:val="nil"/>
            </w:tcBorders>
            <w:vAlign w:val="center"/>
          </w:tcPr>
          <w:p w14:paraId="15778052">
            <w:pPr>
              <w:pStyle w:val="21"/>
              <w:spacing w:before="190"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0.826</w:t>
            </w:r>
          </w:p>
        </w:tc>
        <w:tc>
          <w:tcPr>
            <w:tcW w:w="1270" w:type="dxa"/>
            <w:tcBorders>
              <w:tl2br w:val="nil"/>
              <w:tr2bl w:val="nil"/>
            </w:tcBorders>
            <w:vAlign w:val="center"/>
          </w:tcPr>
          <w:p w14:paraId="799D0CD0">
            <w:pPr>
              <w:pStyle w:val="21"/>
              <w:spacing w:before="190" w:line="240" w:lineRule="auto"/>
              <w:ind w:left="51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p>
        </w:tc>
        <w:tc>
          <w:tcPr>
            <w:tcW w:w="1209" w:type="dxa"/>
            <w:vMerge w:val="restart"/>
            <w:tcBorders>
              <w:tl2br w:val="nil"/>
              <w:tr2bl w:val="nil"/>
            </w:tcBorders>
            <w:vAlign w:val="top"/>
          </w:tcPr>
          <w:p w14:paraId="77E0DAF9">
            <w:pPr>
              <w:pStyle w:val="21"/>
              <w:spacing w:before="8" w:line="240" w:lineRule="auto"/>
              <w:ind w:right="0"/>
              <w:jc w:val="both"/>
              <w:rPr>
                <w:rFonts w:hint="default" w:ascii="Times New Roman" w:hAnsi="Times New Roman" w:cs="Times New Roman" w:eastAsiaTheme="minorEastAsia"/>
                <w:color w:val="auto"/>
                <w:sz w:val="24"/>
                <w:szCs w:val="24"/>
                <w:highlight w:val="none"/>
              </w:rPr>
            </w:pPr>
          </w:p>
          <w:p w14:paraId="55516588">
            <w:pPr>
              <w:pStyle w:val="21"/>
              <w:spacing w:line="240" w:lineRule="auto"/>
              <w:ind w:left="9" w:right="228"/>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水玻璃原 液</w:t>
            </w:r>
          </w:p>
          <w:p w14:paraId="2F60E0BD">
            <w:pPr>
              <w:pStyle w:val="21"/>
              <w:spacing w:line="240" w:lineRule="auto"/>
              <w:ind w:left="9" w:right="-1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Be=38-43，</w:t>
            </w:r>
          </w:p>
          <w:p w14:paraId="40CD2F12">
            <w:pPr>
              <w:pStyle w:val="21"/>
              <w:spacing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水玻璃浆</w:t>
            </w:r>
          </w:p>
          <w:p w14:paraId="52BAF1F7">
            <w:pPr>
              <w:pStyle w:val="21"/>
              <w:spacing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液为水玻</w:t>
            </w:r>
          </w:p>
          <w:p w14:paraId="21DF2C31">
            <w:pPr>
              <w:pStyle w:val="21"/>
              <w:spacing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4"/>
                <w:sz w:val="24"/>
                <w:szCs w:val="24"/>
                <w:highlight w:val="none"/>
              </w:rPr>
              <w:t>璃原液：水</w:t>
            </w:r>
          </w:p>
          <w:p w14:paraId="0EB8C5BE">
            <w:pPr>
              <w:pStyle w:val="21"/>
              <w:spacing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=1：1（体</w:t>
            </w:r>
          </w:p>
          <w:p w14:paraId="6B78B66F">
            <w:pPr>
              <w:pStyle w:val="21"/>
              <w:spacing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积比）</w:t>
            </w:r>
          </w:p>
        </w:tc>
      </w:tr>
      <w:tr w14:paraId="2467F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exact"/>
          <w:jc w:val="center"/>
        </w:trPr>
        <w:tc>
          <w:tcPr>
            <w:tcW w:w="704" w:type="dxa"/>
            <w:vMerge w:val="continue"/>
            <w:tcBorders>
              <w:tl2br w:val="nil"/>
              <w:tr2bl w:val="nil"/>
            </w:tcBorders>
            <w:vAlign w:val="center"/>
          </w:tcPr>
          <w:p w14:paraId="789A7EFC">
            <w:pPr>
              <w:spacing w:line="240" w:lineRule="auto"/>
              <w:jc w:val="both"/>
              <w:rPr>
                <w:rFonts w:hint="default" w:ascii="Times New Roman" w:hAnsi="Times New Roman" w:cs="Times New Roman" w:eastAsiaTheme="minorEastAsia"/>
                <w:color w:val="auto"/>
                <w:sz w:val="24"/>
                <w:szCs w:val="24"/>
                <w:highlight w:val="none"/>
              </w:rPr>
            </w:pPr>
          </w:p>
        </w:tc>
        <w:tc>
          <w:tcPr>
            <w:tcW w:w="1416" w:type="dxa"/>
            <w:tcBorders>
              <w:tl2br w:val="nil"/>
              <w:tr2bl w:val="nil"/>
            </w:tcBorders>
            <w:vAlign w:val="center"/>
          </w:tcPr>
          <w:p w14:paraId="430CBDFC">
            <w:pPr>
              <w:pStyle w:val="21"/>
              <w:spacing w:before="37"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水玻璃原液</w:t>
            </w:r>
          </w:p>
        </w:tc>
        <w:tc>
          <w:tcPr>
            <w:tcW w:w="2570" w:type="dxa"/>
            <w:tcBorders>
              <w:tl2br w:val="nil"/>
              <w:tr2bl w:val="nil"/>
            </w:tcBorders>
            <w:vAlign w:val="center"/>
          </w:tcPr>
          <w:p w14:paraId="4D165A01">
            <w:pPr>
              <w:pStyle w:val="21"/>
              <w:spacing w:before="37"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Be=38~43</w:t>
            </w:r>
          </w:p>
        </w:tc>
        <w:tc>
          <w:tcPr>
            <w:tcW w:w="1542" w:type="dxa"/>
            <w:tcBorders>
              <w:tl2br w:val="nil"/>
              <w:tr2bl w:val="nil"/>
            </w:tcBorders>
            <w:vAlign w:val="center"/>
          </w:tcPr>
          <w:p w14:paraId="742F7992">
            <w:pPr>
              <w:pStyle w:val="21"/>
              <w:spacing w:before="37" w:line="240" w:lineRule="auto"/>
              <w:ind w:left="357"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1420</w:t>
            </w:r>
          </w:p>
        </w:tc>
        <w:tc>
          <w:tcPr>
            <w:tcW w:w="1276" w:type="dxa"/>
            <w:tcBorders>
              <w:tl2br w:val="nil"/>
              <w:tr2bl w:val="nil"/>
            </w:tcBorders>
            <w:vAlign w:val="center"/>
          </w:tcPr>
          <w:p w14:paraId="4BC29F5E">
            <w:pPr>
              <w:pStyle w:val="21"/>
              <w:spacing w:before="37" w:line="240" w:lineRule="auto"/>
              <w:ind w:left="33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0.704</w:t>
            </w:r>
          </w:p>
        </w:tc>
        <w:tc>
          <w:tcPr>
            <w:tcW w:w="1270" w:type="dxa"/>
            <w:tcBorders>
              <w:tl2br w:val="nil"/>
              <w:tr2bl w:val="nil"/>
            </w:tcBorders>
            <w:vAlign w:val="center"/>
          </w:tcPr>
          <w:p w14:paraId="5A765AEB">
            <w:pPr>
              <w:pStyle w:val="21"/>
              <w:spacing w:before="37" w:line="240" w:lineRule="auto"/>
              <w:ind w:left="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710</w:t>
            </w:r>
          </w:p>
        </w:tc>
        <w:tc>
          <w:tcPr>
            <w:tcW w:w="1209" w:type="dxa"/>
            <w:vMerge w:val="continue"/>
            <w:tcBorders>
              <w:tl2br w:val="nil"/>
              <w:tr2bl w:val="nil"/>
            </w:tcBorders>
            <w:vAlign w:val="top"/>
          </w:tcPr>
          <w:p w14:paraId="44A3DE9E">
            <w:pPr>
              <w:spacing w:line="240" w:lineRule="auto"/>
              <w:jc w:val="both"/>
              <w:rPr>
                <w:rFonts w:hint="default" w:ascii="Times New Roman" w:hAnsi="Times New Roman" w:cs="Times New Roman" w:eastAsiaTheme="minorEastAsia"/>
                <w:color w:val="auto"/>
                <w:sz w:val="24"/>
                <w:szCs w:val="24"/>
                <w:highlight w:val="none"/>
              </w:rPr>
            </w:pPr>
          </w:p>
        </w:tc>
      </w:tr>
      <w:tr w14:paraId="1F72A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exact"/>
          <w:jc w:val="center"/>
        </w:trPr>
        <w:tc>
          <w:tcPr>
            <w:tcW w:w="704" w:type="dxa"/>
            <w:vMerge w:val="restart"/>
            <w:tcBorders>
              <w:tl2br w:val="nil"/>
              <w:tr2bl w:val="nil"/>
            </w:tcBorders>
            <w:vAlign w:val="center"/>
          </w:tcPr>
          <w:p w14:paraId="4627D9A0">
            <w:pPr>
              <w:pStyle w:val="21"/>
              <w:spacing w:line="240" w:lineRule="auto"/>
              <w:ind w:right="0"/>
              <w:jc w:val="both"/>
              <w:rPr>
                <w:rFonts w:hint="default" w:ascii="Times New Roman" w:hAnsi="Times New Roman" w:cs="Times New Roman" w:eastAsiaTheme="minorEastAsia"/>
                <w:color w:val="auto"/>
                <w:sz w:val="24"/>
                <w:szCs w:val="24"/>
                <w:highlight w:val="none"/>
              </w:rPr>
            </w:pPr>
          </w:p>
          <w:p w14:paraId="343AE7A2">
            <w:pPr>
              <w:pStyle w:val="21"/>
              <w:spacing w:before="8" w:line="240" w:lineRule="auto"/>
              <w:ind w:right="0"/>
              <w:jc w:val="both"/>
              <w:rPr>
                <w:rFonts w:hint="default" w:ascii="Times New Roman" w:hAnsi="Times New Roman" w:cs="Times New Roman" w:eastAsiaTheme="minorEastAsia"/>
                <w:color w:val="auto"/>
                <w:sz w:val="24"/>
                <w:szCs w:val="24"/>
                <w:highlight w:val="none"/>
              </w:rPr>
            </w:pPr>
          </w:p>
          <w:p w14:paraId="1B020207">
            <w:pPr>
              <w:pStyle w:val="21"/>
              <w:spacing w:line="240" w:lineRule="auto"/>
              <w:ind w:right="1"/>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w:t>
            </w:r>
          </w:p>
        </w:tc>
        <w:tc>
          <w:tcPr>
            <w:tcW w:w="1416" w:type="dxa"/>
            <w:tcBorders>
              <w:tl2br w:val="nil"/>
              <w:tr2bl w:val="nil"/>
            </w:tcBorders>
            <w:vAlign w:val="center"/>
          </w:tcPr>
          <w:p w14:paraId="264224A9">
            <w:pPr>
              <w:pStyle w:val="21"/>
              <w:spacing w:before="192"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双液浆</w:t>
            </w:r>
          </w:p>
        </w:tc>
        <w:tc>
          <w:tcPr>
            <w:tcW w:w="2570" w:type="dxa"/>
            <w:tcBorders>
              <w:tl2br w:val="nil"/>
              <w:tr2bl w:val="nil"/>
            </w:tcBorders>
            <w:vAlign w:val="center"/>
          </w:tcPr>
          <w:p w14:paraId="7F178E1F">
            <w:pPr>
              <w:pStyle w:val="21"/>
              <w:spacing w:before="36"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pacing w:val="-4"/>
                <w:sz w:val="24"/>
                <w:szCs w:val="24"/>
                <w:highlight w:val="none"/>
              </w:rPr>
              <w:t>单液浆：水玻璃溶液=1:1</w:t>
            </w:r>
          </w:p>
          <w:p w14:paraId="1F6DB188">
            <w:pPr>
              <w:pStyle w:val="21"/>
              <w:spacing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（体积比）</w:t>
            </w:r>
          </w:p>
        </w:tc>
        <w:tc>
          <w:tcPr>
            <w:tcW w:w="1542" w:type="dxa"/>
            <w:tcBorders>
              <w:tl2br w:val="nil"/>
              <w:tr2bl w:val="nil"/>
            </w:tcBorders>
            <w:vAlign w:val="center"/>
          </w:tcPr>
          <w:p w14:paraId="5F53C100">
            <w:pPr>
              <w:pStyle w:val="21"/>
              <w:spacing w:before="192" w:line="240" w:lineRule="auto"/>
              <w:ind w:left="357"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1361</w:t>
            </w:r>
          </w:p>
        </w:tc>
        <w:tc>
          <w:tcPr>
            <w:tcW w:w="1276" w:type="dxa"/>
            <w:tcBorders>
              <w:tl2br w:val="nil"/>
              <w:tr2bl w:val="nil"/>
            </w:tcBorders>
            <w:vAlign w:val="center"/>
          </w:tcPr>
          <w:p w14:paraId="07E4BDC6">
            <w:pPr>
              <w:pStyle w:val="21"/>
              <w:spacing w:before="192" w:line="240" w:lineRule="auto"/>
              <w:ind w:left="33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0.735</w:t>
            </w:r>
          </w:p>
        </w:tc>
        <w:tc>
          <w:tcPr>
            <w:tcW w:w="1270" w:type="dxa"/>
            <w:tcBorders>
              <w:tl2br w:val="nil"/>
              <w:tr2bl w:val="nil"/>
            </w:tcBorders>
            <w:vAlign w:val="center"/>
          </w:tcPr>
          <w:p w14:paraId="06F9DF77">
            <w:pPr>
              <w:pStyle w:val="21"/>
              <w:spacing w:before="192" w:line="240" w:lineRule="auto"/>
              <w:ind w:left="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p>
        </w:tc>
        <w:tc>
          <w:tcPr>
            <w:tcW w:w="1209" w:type="dxa"/>
            <w:vMerge w:val="continue"/>
            <w:tcBorders>
              <w:tl2br w:val="nil"/>
              <w:tr2bl w:val="nil"/>
            </w:tcBorders>
            <w:vAlign w:val="top"/>
          </w:tcPr>
          <w:p w14:paraId="02D893FF">
            <w:pPr>
              <w:spacing w:line="240" w:lineRule="auto"/>
              <w:jc w:val="both"/>
              <w:rPr>
                <w:rFonts w:hint="default" w:ascii="Times New Roman" w:hAnsi="Times New Roman" w:cs="Times New Roman" w:eastAsiaTheme="minorEastAsia"/>
                <w:color w:val="auto"/>
                <w:sz w:val="24"/>
                <w:szCs w:val="24"/>
                <w:highlight w:val="none"/>
              </w:rPr>
            </w:pPr>
          </w:p>
        </w:tc>
      </w:tr>
      <w:tr w14:paraId="5E839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exact"/>
          <w:jc w:val="center"/>
        </w:trPr>
        <w:tc>
          <w:tcPr>
            <w:tcW w:w="704" w:type="dxa"/>
            <w:vMerge w:val="continue"/>
            <w:tcBorders>
              <w:tl2br w:val="nil"/>
              <w:tr2bl w:val="nil"/>
            </w:tcBorders>
            <w:vAlign w:val="center"/>
          </w:tcPr>
          <w:p w14:paraId="7BE677D5">
            <w:pPr>
              <w:spacing w:line="240" w:lineRule="auto"/>
              <w:jc w:val="both"/>
              <w:rPr>
                <w:rFonts w:hint="default" w:ascii="Times New Roman" w:hAnsi="Times New Roman" w:cs="Times New Roman" w:eastAsiaTheme="minorEastAsia"/>
                <w:color w:val="auto"/>
                <w:sz w:val="24"/>
                <w:szCs w:val="24"/>
                <w:highlight w:val="none"/>
              </w:rPr>
            </w:pPr>
          </w:p>
        </w:tc>
        <w:tc>
          <w:tcPr>
            <w:tcW w:w="1416" w:type="dxa"/>
            <w:tcBorders>
              <w:tl2br w:val="nil"/>
              <w:tr2bl w:val="nil"/>
            </w:tcBorders>
            <w:vAlign w:val="center"/>
          </w:tcPr>
          <w:p w14:paraId="545CED31">
            <w:pPr>
              <w:pStyle w:val="21"/>
              <w:spacing w:before="35"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水泥</w:t>
            </w:r>
          </w:p>
        </w:tc>
        <w:tc>
          <w:tcPr>
            <w:tcW w:w="2570" w:type="dxa"/>
            <w:tcBorders>
              <w:tl2br w:val="nil"/>
              <w:tr2bl w:val="nil"/>
            </w:tcBorders>
            <w:vAlign w:val="center"/>
          </w:tcPr>
          <w:p w14:paraId="17E82FE3">
            <w:pPr>
              <w:pStyle w:val="21"/>
              <w:spacing w:before="35"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42.5</w:t>
            </w:r>
            <w:r>
              <w:rPr>
                <w:rFonts w:hint="default" w:ascii="Times New Roman" w:hAnsi="Times New Roman" w:cs="Times New Roman" w:eastAsiaTheme="minorEastAsia"/>
                <w:color w:val="auto"/>
                <w:spacing w:val="-60"/>
                <w:sz w:val="24"/>
                <w:szCs w:val="24"/>
                <w:highlight w:val="none"/>
              </w:rPr>
              <w:t xml:space="preserve"> </w:t>
            </w:r>
            <w:r>
              <w:rPr>
                <w:rFonts w:hint="default" w:ascii="Times New Roman" w:hAnsi="Times New Roman" w:cs="Times New Roman" w:eastAsiaTheme="minorEastAsia"/>
                <w:color w:val="auto"/>
                <w:sz w:val="24"/>
                <w:szCs w:val="24"/>
                <w:highlight w:val="none"/>
              </w:rPr>
              <w:t>硅酸盐</w:t>
            </w:r>
          </w:p>
        </w:tc>
        <w:tc>
          <w:tcPr>
            <w:tcW w:w="1542" w:type="dxa"/>
            <w:tcBorders>
              <w:tl2br w:val="nil"/>
              <w:tr2bl w:val="nil"/>
            </w:tcBorders>
            <w:vAlign w:val="center"/>
          </w:tcPr>
          <w:p w14:paraId="70DA7E34">
            <w:pPr>
              <w:pStyle w:val="21"/>
              <w:spacing w:before="35" w:line="240" w:lineRule="auto"/>
              <w:ind w:left="357"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3100</w:t>
            </w:r>
          </w:p>
        </w:tc>
        <w:tc>
          <w:tcPr>
            <w:tcW w:w="1276" w:type="dxa"/>
            <w:tcBorders>
              <w:tl2br w:val="nil"/>
              <w:tr2bl w:val="nil"/>
            </w:tcBorders>
            <w:vAlign w:val="center"/>
          </w:tcPr>
          <w:p w14:paraId="386D0E8B">
            <w:pPr>
              <w:pStyle w:val="21"/>
              <w:spacing w:before="35" w:line="240" w:lineRule="auto"/>
              <w:ind w:left="33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0.323</w:t>
            </w:r>
          </w:p>
        </w:tc>
        <w:tc>
          <w:tcPr>
            <w:tcW w:w="1270" w:type="dxa"/>
            <w:tcBorders>
              <w:tl2br w:val="nil"/>
              <w:tr2bl w:val="nil"/>
            </w:tcBorders>
            <w:vAlign w:val="center"/>
          </w:tcPr>
          <w:p w14:paraId="4A20DC5E">
            <w:pPr>
              <w:pStyle w:val="21"/>
              <w:spacing w:before="35" w:line="240" w:lineRule="auto"/>
              <w:ind w:left="2"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378</w:t>
            </w:r>
          </w:p>
        </w:tc>
        <w:tc>
          <w:tcPr>
            <w:tcW w:w="1209" w:type="dxa"/>
            <w:vMerge w:val="continue"/>
            <w:tcBorders>
              <w:tl2br w:val="nil"/>
              <w:tr2bl w:val="nil"/>
            </w:tcBorders>
            <w:vAlign w:val="top"/>
          </w:tcPr>
          <w:p w14:paraId="23BA8E26">
            <w:pPr>
              <w:spacing w:line="240" w:lineRule="auto"/>
              <w:jc w:val="both"/>
              <w:rPr>
                <w:rFonts w:hint="default" w:ascii="Times New Roman" w:hAnsi="Times New Roman" w:cs="Times New Roman" w:eastAsiaTheme="minorEastAsia"/>
                <w:color w:val="auto"/>
                <w:sz w:val="24"/>
                <w:szCs w:val="24"/>
                <w:highlight w:val="none"/>
              </w:rPr>
            </w:pPr>
          </w:p>
        </w:tc>
      </w:tr>
      <w:tr w14:paraId="0D501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exact"/>
          <w:jc w:val="center"/>
        </w:trPr>
        <w:tc>
          <w:tcPr>
            <w:tcW w:w="704" w:type="dxa"/>
            <w:vMerge w:val="continue"/>
            <w:tcBorders>
              <w:tl2br w:val="nil"/>
              <w:tr2bl w:val="nil"/>
            </w:tcBorders>
            <w:vAlign w:val="center"/>
          </w:tcPr>
          <w:p w14:paraId="1AB9C1C0">
            <w:pPr>
              <w:spacing w:line="240" w:lineRule="auto"/>
              <w:jc w:val="both"/>
              <w:rPr>
                <w:rFonts w:hint="default" w:ascii="Times New Roman" w:hAnsi="Times New Roman" w:cs="Times New Roman" w:eastAsiaTheme="minorEastAsia"/>
                <w:color w:val="auto"/>
                <w:sz w:val="24"/>
                <w:szCs w:val="24"/>
                <w:highlight w:val="none"/>
              </w:rPr>
            </w:pPr>
          </w:p>
        </w:tc>
        <w:tc>
          <w:tcPr>
            <w:tcW w:w="1416" w:type="dxa"/>
            <w:tcBorders>
              <w:tl2br w:val="nil"/>
              <w:tr2bl w:val="nil"/>
            </w:tcBorders>
            <w:vAlign w:val="center"/>
          </w:tcPr>
          <w:p w14:paraId="5790E741">
            <w:pPr>
              <w:pStyle w:val="21"/>
              <w:spacing w:before="37"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水玻璃原液</w:t>
            </w:r>
          </w:p>
        </w:tc>
        <w:tc>
          <w:tcPr>
            <w:tcW w:w="2570" w:type="dxa"/>
            <w:tcBorders>
              <w:tl2br w:val="nil"/>
              <w:tr2bl w:val="nil"/>
            </w:tcBorders>
            <w:vAlign w:val="center"/>
          </w:tcPr>
          <w:p w14:paraId="27FA1969">
            <w:pPr>
              <w:pStyle w:val="21"/>
              <w:spacing w:before="37"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Be=38～43</w:t>
            </w:r>
          </w:p>
        </w:tc>
        <w:tc>
          <w:tcPr>
            <w:tcW w:w="1542" w:type="dxa"/>
            <w:tcBorders>
              <w:tl2br w:val="nil"/>
              <w:tr2bl w:val="nil"/>
            </w:tcBorders>
            <w:vAlign w:val="center"/>
          </w:tcPr>
          <w:p w14:paraId="6D241226">
            <w:pPr>
              <w:pStyle w:val="21"/>
              <w:spacing w:before="37"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1420</w:t>
            </w:r>
          </w:p>
        </w:tc>
        <w:tc>
          <w:tcPr>
            <w:tcW w:w="1276" w:type="dxa"/>
            <w:tcBorders>
              <w:tl2br w:val="nil"/>
              <w:tr2bl w:val="nil"/>
            </w:tcBorders>
            <w:vAlign w:val="center"/>
          </w:tcPr>
          <w:p w14:paraId="4FA9B893">
            <w:pPr>
              <w:pStyle w:val="21"/>
              <w:spacing w:before="37"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0.704</w:t>
            </w:r>
          </w:p>
        </w:tc>
        <w:tc>
          <w:tcPr>
            <w:tcW w:w="1270" w:type="dxa"/>
            <w:tcBorders>
              <w:tl2br w:val="nil"/>
              <w:tr2bl w:val="nil"/>
            </w:tcBorders>
            <w:vAlign w:val="center"/>
          </w:tcPr>
          <w:p w14:paraId="4B6B35B9">
            <w:pPr>
              <w:pStyle w:val="21"/>
              <w:spacing w:before="37" w:line="240" w:lineRule="auto"/>
              <w:ind w:left="45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355</w:t>
            </w:r>
          </w:p>
        </w:tc>
        <w:tc>
          <w:tcPr>
            <w:tcW w:w="1209" w:type="dxa"/>
            <w:vMerge w:val="continue"/>
            <w:tcBorders>
              <w:tl2br w:val="nil"/>
              <w:tr2bl w:val="nil"/>
            </w:tcBorders>
            <w:vAlign w:val="top"/>
          </w:tcPr>
          <w:p w14:paraId="588354CD">
            <w:pPr>
              <w:spacing w:line="240" w:lineRule="auto"/>
              <w:jc w:val="both"/>
              <w:rPr>
                <w:rFonts w:hint="default" w:ascii="Times New Roman" w:hAnsi="Times New Roman" w:cs="Times New Roman" w:eastAsiaTheme="minorEastAsia"/>
                <w:color w:val="auto"/>
                <w:sz w:val="24"/>
                <w:szCs w:val="24"/>
                <w:highlight w:val="none"/>
              </w:rPr>
            </w:pPr>
          </w:p>
        </w:tc>
      </w:tr>
      <w:tr w14:paraId="5381E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exact"/>
          <w:jc w:val="center"/>
        </w:trPr>
        <w:tc>
          <w:tcPr>
            <w:tcW w:w="704" w:type="dxa"/>
            <w:tcBorders>
              <w:tl2br w:val="nil"/>
              <w:tr2bl w:val="nil"/>
            </w:tcBorders>
            <w:vAlign w:val="center"/>
          </w:tcPr>
          <w:p w14:paraId="36AFE506">
            <w:pPr>
              <w:pStyle w:val="21"/>
              <w:spacing w:before="37" w:line="240" w:lineRule="auto"/>
              <w:ind w:right="1"/>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w:t>
            </w:r>
          </w:p>
        </w:tc>
        <w:tc>
          <w:tcPr>
            <w:tcW w:w="1416" w:type="dxa"/>
            <w:tcBorders>
              <w:tl2br w:val="nil"/>
              <w:tr2bl w:val="nil"/>
            </w:tcBorders>
            <w:vAlign w:val="center"/>
          </w:tcPr>
          <w:p w14:paraId="13546210">
            <w:pPr>
              <w:pStyle w:val="21"/>
              <w:spacing w:before="37"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片石</w:t>
            </w:r>
          </w:p>
        </w:tc>
        <w:tc>
          <w:tcPr>
            <w:tcW w:w="2570" w:type="dxa"/>
            <w:tcBorders>
              <w:tl2br w:val="nil"/>
              <w:tr2bl w:val="nil"/>
            </w:tcBorders>
            <w:vAlign w:val="center"/>
          </w:tcPr>
          <w:p w14:paraId="5A069926">
            <w:pPr>
              <w:pStyle w:val="21"/>
              <w:spacing w:before="37"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花岗岩</w:t>
            </w:r>
            <w:r>
              <w:rPr>
                <w:rFonts w:hint="default" w:ascii="Times New Roman" w:hAnsi="Times New Roman" w:cs="Times New Roman" w:eastAsiaTheme="minorEastAsia"/>
                <w:color w:val="auto"/>
                <w:spacing w:val="-60"/>
                <w:sz w:val="24"/>
                <w:szCs w:val="24"/>
                <w:highlight w:val="none"/>
              </w:rPr>
              <w:t xml:space="preserve"> </w:t>
            </w:r>
            <w:r>
              <w:rPr>
                <w:rFonts w:hint="default" w:ascii="Times New Roman" w:hAnsi="Times New Roman" w:cs="Times New Roman" w:eastAsiaTheme="minorEastAsia"/>
                <w:color w:val="auto"/>
                <w:sz w:val="24"/>
                <w:szCs w:val="24"/>
                <w:highlight w:val="none"/>
              </w:rPr>
              <w:t>300Mpa</w:t>
            </w:r>
            <w:r>
              <w:rPr>
                <w:rFonts w:hint="default" w:ascii="Times New Roman" w:hAnsi="Times New Roman" w:cs="Times New Roman" w:eastAsiaTheme="minorEastAsia"/>
                <w:color w:val="auto"/>
                <w:spacing w:val="-60"/>
                <w:sz w:val="24"/>
                <w:szCs w:val="24"/>
                <w:highlight w:val="none"/>
              </w:rPr>
              <w:t xml:space="preserve"> </w:t>
            </w:r>
            <w:r>
              <w:rPr>
                <w:rFonts w:hint="default" w:ascii="Times New Roman" w:hAnsi="Times New Roman" w:cs="Times New Roman" w:eastAsiaTheme="minorEastAsia"/>
                <w:color w:val="auto"/>
                <w:sz w:val="24"/>
                <w:szCs w:val="24"/>
                <w:highlight w:val="none"/>
              </w:rPr>
              <w:t>以上</w:t>
            </w:r>
          </w:p>
        </w:tc>
        <w:tc>
          <w:tcPr>
            <w:tcW w:w="1542" w:type="dxa"/>
            <w:tcBorders>
              <w:tl2br w:val="nil"/>
              <w:tr2bl w:val="nil"/>
            </w:tcBorders>
            <w:vAlign w:val="center"/>
          </w:tcPr>
          <w:p w14:paraId="377F24BE">
            <w:pPr>
              <w:pStyle w:val="21"/>
              <w:spacing w:before="37"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1520</w:t>
            </w:r>
          </w:p>
        </w:tc>
        <w:tc>
          <w:tcPr>
            <w:tcW w:w="1276" w:type="dxa"/>
            <w:tcBorders>
              <w:tl2br w:val="nil"/>
              <w:tr2bl w:val="nil"/>
            </w:tcBorders>
            <w:vAlign w:val="center"/>
          </w:tcPr>
          <w:p w14:paraId="53A885A8">
            <w:pPr>
              <w:pStyle w:val="21"/>
              <w:spacing w:before="37"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0.658</w:t>
            </w:r>
          </w:p>
        </w:tc>
        <w:tc>
          <w:tcPr>
            <w:tcW w:w="1270" w:type="dxa"/>
            <w:tcBorders>
              <w:tl2br w:val="nil"/>
              <w:tr2bl w:val="nil"/>
            </w:tcBorders>
            <w:vAlign w:val="center"/>
          </w:tcPr>
          <w:p w14:paraId="2189DC60">
            <w:pPr>
              <w:pStyle w:val="21"/>
              <w:spacing w:before="37" w:line="240" w:lineRule="auto"/>
              <w:ind w:left="51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p>
        </w:tc>
        <w:tc>
          <w:tcPr>
            <w:tcW w:w="1209" w:type="dxa"/>
            <w:tcBorders>
              <w:tl2br w:val="nil"/>
              <w:tr2bl w:val="nil"/>
            </w:tcBorders>
            <w:vAlign w:val="top"/>
          </w:tcPr>
          <w:p w14:paraId="2B40DC00">
            <w:pPr>
              <w:spacing w:line="240" w:lineRule="auto"/>
              <w:jc w:val="both"/>
              <w:rPr>
                <w:rFonts w:hint="default" w:ascii="Times New Roman" w:hAnsi="Times New Roman" w:cs="Times New Roman" w:eastAsiaTheme="minorEastAsia"/>
                <w:color w:val="auto"/>
                <w:sz w:val="24"/>
                <w:szCs w:val="24"/>
                <w:highlight w:val="none"/>
              </w:rPr>
            </w:pPr>
          </w:p>
        </w:tc>
      </w:tr>
      <w:tr w14:paraId="12FE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exact"/>
          <w:jc w:val="center"/>
        </w:trPr>
        <w:tc>
          <w:tcPr>
            <w:tcW w:w="704" w:type="dxa"/>
            <w:tcBorders>
              <w:tl2br w:val="nil"/>
              <w:tr2bl w:val="nil"/>
            </w:tcBorders>
            <w:vAlign w:val="center"/>
          </w:tcPr>
          <w:p w14:paraId="2780218C">
            <w:pPr>
              <w:pStyle w:val="21"/>
              <w:spacing w:before="35" w:line="240" w:lineRule="auto"/>
              <w:ind w:right="1"/>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5</w:t>
            </w:r>
          </w:p>
        </w:tc>
        <w:tc>
          <w:tcPr>
            <w:tcW w:w="1416" w:type="dxa"/>
            <w:tcBorders>
              <w:tl2br w:val="nil"/>
              <w:tr2bl w:val="nil"/>
            </w:tcBorders>
            <w:vAlign w:val="center"/>
          </w:tcPr>
          <w:p w14:paraId="6491AFD9">
            <w:pPr>
              <w:pStyle w:val="21"/>
              <w:spacing w:before="35" w:line="240" w:lineRule="auto"/>
              <w:ind w:left="9"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水泥</w:t>
            </w:r>
          </w:p>
        </w:tc>
        <w:tc>
          <w:tcPr>
            <w:tcW w:w="2570" w:type="dxa"/>
            <w:tcBorders>
              <w:tl2br w:val="nil"/>
              <w:tr2bl w:val="nil"/>
            </w:tcBorders>
            <w:vAlign w:val="center"/>
          </w:tcPr>
          <w:p w14:paraId="6AA553FD">
            <w:pPr>
              <w:pStyle w:val="21"/>
              <w:spacing w:before="35" w:line="240" w:lineRule="auto"/>
              <w:ind w:left="10"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42.5</w:t>
            </w:r>
            <w:r>
              <w:rPr>
                <w:rFonts w:hint="default" w:ascii="Times New Roman" w:hAnsi="Times New Roman" w:cs="Times New Roman" w:eastAsiaTheme="minorEastAsia"/>
                <w:color w:val="auto"/>
                <w:spacing w:val="-60"/>
                <w:sz w:val="24"/>
                <w:szCs w:val="24"/>
                <w:highlight w:val="none"/>
              </w:rPr>
              <w:t xml:space="preserve"> </w:t>
            </w:r>
            <w:r>
              <w:rPr>
                <w:rFonts w:hint="default" w:ascii="Times New Roman" w:hAnsi="Times New Roman" w:cs="Times New Roman" w:eastAsiaTheme="minorEastAsia"/>
                <w:color w:val="auto"/>
                <w:sz w:val="24"/>
                <w:szCs w:val="24"/>
                <w:highlight w:val="none"/>
              </w:rPr>
              <w:t>硅酸盐</w:t>
            </w:r>
          </w:p>
        </w:tc>
        <w:tc>
          <w:tcPr>
            <w:tcW w:w="1542" w:type="dxa"/>
            <w:tcBorders>
              <w:tl2br w:val="nil"/>
              <w:tr2bl w:val="nil"/>
            </w:tcBorders>
            <w:vAlign w:val="center"/>
          </w:tcPr>
          <w:p w14:paraId="5CD6E6C8">
            <w:pPr>
              <w:pStyle w:val="21"/>
              <w:spacing w:before="35"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3100</w:t>
            </w:r>
          </w:p>
        </w:tc>
        <w:tc>
          <w:tcPr>
            <w:tcW w:w="1276" w:type="dxa"/>
            <w:tcBorders>
              <w:tl2br w:val="nil"/>
              <w:tr2bl w:val="nil"/>
            </w:tcBorders>
            <w:vAlign w:val="center"/>
          </w:tcPr>
          <w:p w14:paraId="0D565952">
            <w:pPr>
              <w:pStyle w:val="21"/>
              <w:spacing w:before="35" w:line="240" w:lineRule="auto"/>
              <w:ind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0.323</w:t>
            </w:r>
          </w:p>
        </w:tc>
        <w:tc>
          <w:tcPr>
            <w:tcW w:w="1270" w:type="dxa"/>
            <w:tcBorders>
              <w:tl2br w:val="nil"/>
              <w:tr2bl w:val="nil"/>
            </w:tcBorders>
            <w:vAlign w:val="center"/>
          </w:tcPr>
          <w:p w14:paraId="3642DE06">
            <w:pPr>
              <w:pStyle w:val="21"/>
              <w:spacing w:before="35" w:line="240" w:lineRule="auto"/>
              <w:ind w:left="511" w:right="0"/>
              <w:jc w:val="both"/>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p>
        </w:tc>
        <w:tc>
          <w:tcPr>
            <w:tcW w:w="1209" w:type="dxa"/>
            <w:tcBorders>
              <w:tl2br w:val="nil"/>
              <w:tr2bl w:val="nil"/>
            </w:tcBorders>
            <w:vAlign w:val="top"/>
          </w:tcPr>
          <w:p w14:paraId="58A5A471">
            <w:pPr>
              <w:spacing w:line="240" w:lineRule="auto"/>
              <w:jc w:val="both"/>
              <w:rPr>
                <w:rFonts w:hint="default" w:ascii="Times New Roman" w:hAnsi="Times New Roman" w:cs="Times New Roman" w:eastAsiaTheme="minorEastAsia"/>
                <w:color w:val="auto"/>
                <w:sz w:val="24"/>
                <w:szCs w:val="24"/>
                <w:highlight w:val="none"/>
              </w:rPr>
            </w:pPr>
          </w:p>
        </w:tc>
      </w:tr>
    </w:tbl>
    <w:p w14:paraId="2E94B8E5">
      <w:pPr>
        <w:pStyle w:val="9"/>
        <w:rPr>
          <w:rFonts w:hint="default" w:ascii="Times New Roman" w:hAnsi="Times New Roman" w:cs="Times New Roman" w:eastAsiaTheme="minorEastAsia"/>
          <w:b/>
          <w:bCs/>
          <w:color w:val="auto"/>
          <w:highlight w:val="none"/>
          <w:lang w:eastAsia="zh-CN"/>
        </w:rPr>
      </w:pPr>
    </w:p>
    <w:p w14:paraId="6DCB2A9E">
      <w:pPr>
        <w:pStyle w:val="8"/>
        <w:spacing w:before="26" w:line="360" w:lineRule="auto"/>
        <w:ind w:right="212" w:firstLine="424"/>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lang w:val="en-US"/>
        </w:rPr>
        <w:t>7.</w:t>
      </w:r>
      <w:r>
        <w:rPr>
          <w:rFonts w:hint="default" w:ascii="Times New Roman" w:hAnsi="Times New Roman" w:cs="Times New Roman" w:eastAsiaTheme="minorEastAsia"/>
          <w:color w:val="auto"/>
          <w:spacing w:val="-2"/>
          <w:highlight w:val="none"/>
        </w:rPr>
        <w:t>基坑支护及桩基础施工投入要求</w:t>
      </w:r>
    </w:p>
    <w:p w14:paraId="4CDEBE18">
      <w:pPr>
        <w:pStyle w:val="8"/>
        <w:spacing w:before="26" w:line="360" w:lineRule="auto"/>
        <w:ind w:right="212" w:firstLine="424"/>
        <w:jc w:val="left"/>
        <w:rPr>
          <w:rFonts w:hint="default" w:ascii="Times New Roman" w:hAnsi="Times New Roman" w:cs="Times New Roman" w:eastAsiaTheme="minorEastAsia"/>
          <w:color w:val="auto"/>
          <w:spacing w:val="-2"/>
          <w:highlight w:val="none"/>
        </w:rPr>
      </w:pPr>
      <w:r>
        <w:rPr>
          <w:rFonts w:hint="default" w:ascii="Times New Roman" w:hAnsi="Times New Roman" w:cs="Times New Roman" w:eastAsiaTheme="minorEastAsia"/>
          <w:color w:val="auto"/>
          <w:spacing w:val="-2"/>
          <w:highlight w:val="none"/>
        </w:rPr>
        <w:t>保证尽一切力量确保投标承诺的质量及工期目标，在以后基坑支护及桩基础施工过程中，本工程会存在比正常项目更多困难或事件（如溶洞、土洞等）阻碍工期的情况出 现，严格按照招标文件的内容执行。</w:t>
      </w:r>
    </w:p>
    <w:p w14:paraId="08E2C190">
      <w:pPr>
        <w:pStyle w:val="8"/>
        <w:spacing w:before="26" w:line="360" w:lineRule="auto"/>
        <w:ind w:right="212" w:firstLine="424"/>
        <w:jc w:val="left"/>
        <w:rPr>
          <w:rFonts w:hint="default" w:ascii="Times New Roman" w:hAnsi="Times New Roman" w:cs="Times New Roman" w:eastAsiaTheme="minorEastAsia"/>
          <w:b w:val="0"/>
          <w:bCs w:val="0"/>
          <w:color w:val="auto"/>
          <w:spacing w:val="-2"/>
          <w:highlight w:val="none"/>
        </w:rPr>
      </w:pPr>
      <w:r>
        <w:rPr>
          <w:rFonts w:hint="default" w:ascii="Times New Roman" w:hAnsi="Times New Roman" w:cs="Times New Roman" w:eastAsiaTheme="minorEastAsia"/>
          <w:b w:val="0"/>
          <w:bCs w:val="0"/>
          <w:color w:val="auto"/>
          <w:spacing w:val="-2"/>
          <w:highlight w:val="none"/>
        </w:rPr>
        <w:t>7.1 进场时，如因临时施工用电不足，要投入发电机等措施正常施工，不能因此理由拒绝或推迟开工和延长工期，所投入的发电机功率应满足施工的需求，且投标报价中已综合考虑到采取自行发电等措施所增加的费用。</w:t>
      </w:r>
    </w:p>
    <w:p w14:paraId="57F5413C">
      <w:pPr>
        <w:pStyle w:val="8"/>
        <w:spacing w:before="2" w:line="360" w:lineRule="auto"/>
        <w:ind w:left="220" w:right="238" w:firstLine="424"/>
        <w:jc w:val="both"/>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b w:val="0"/>
          <w:bCs w:val="0"/>
          <w:color w:val="auto"/>
          <w:highlight w:val="none"/>
        </w:rPr>
        <w:t>如因临水、临电、临建搭设等造成工期延误，在收到书面通知后，7</w:t>
      </w:r>
      <w:r>
        <w:rPr>
          <w:rFonts w:hint="default" w:ascii="Times New Roman" w:hAnsi="Times New Roman" w:cs="Times New Roman" w:eastAsiaTheme="minorEastAsia"/>
          <w:b w:val="0"/>
          <w:bCs w:val="0"/>
          <w:color w:val="auto"/>
          <w:spacing w:val="-60"/>
          <w:highlight w:val="none"/>
        </w:rPr>
        <w:t xml:space="preserve"> </w:t>
      </w:r>
      <w:r>
        <w:rPr>
          <w:rFonts w:hint="default" w:ascii="Times New Roman" w:hAnsi="Times New Roman" w:cs="Times New Roman" w:eastAsiaTheme="minorEastAsia"/>
          <w:b w:val="0"/>
          <w:bCs w:val="0"/>
          <w:color w:val="auto"/>
          <w:highlight w:val="none"/>
        </w:rPr>
        <w:t>天内整改并征得发包人批复同意。</w:t>
      </w:r>
    </w:p>
    <w:p w14:paraId="3A925B82">
      <w:pPr>
        <w:pStyle w:val="8"/>
        <w:spacing w:before="94" w:line="360" w:lineRule="auto"/>
        <w:ind w:left="220" w:right="220" w:firstLine="424"/>
        <w:jc w:val="both"/>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b w:val="0"/>
          <w:bCs w:val="0"/>
          <w:color w:val="auto"/>
          <w:highlight w:val="none"/>
        </w:rPr>
        <w:t>7.2</w:t>
      </w:r>
      <w:r>
        <w:rPr>
          <w:rFonts w:hint="default" w:ascii="Times New Roman" w:hAnsi="Times New Roman" w:cs="Times New Roman" w:eastAsiaTheme="minorEastAsia"/>
          <w:b w:val="0"/>
          <w:bCs w:val="0"/>
          <w:color w:val="auto"/>
          <w:spacing w:val="-41"/>
          <w:highlight w:val="none"/>
        </w:rPr>
        <w:t xml:space="preserve"> </w:t>
      </w:r>
      <w:r>
        <w:rPr>
          <w:rFonts w:hint="default" w:ascii="Times New Roman" w:hAnsi="Times New Roman" w:cs="Times New Roman" w:eastAsiaTheme="minorEastAsia"/>
          <w:b w:val="0"/>
          <w:bCs w:val="0"/>
          <w:color w:val="auto"/>
          <w:highlight w:val="none"/>
        </w:rPr>
        <w:t>确保施工进场，在施工条件允许情况下</w:t>
      </w:r>
      <w:r>
        <w:rPr>
          <w:rFonts w:hint="default" w:ascii="Times New Roman" w:hAnsi="Times New Roman" w:cs="Times New Roman" w:eastAsiaTheme="minorEastAsia"/>
          <w:b w:val="0"/>
          <w:bCs w:val="0"/>
          <w:color w:val="auto"/>
          <w:spacing w:val="-60"/>
          <w:highlight w:val="none"/>
        </w:rPr>
        <w:t xml:space="preserve"> </w:t>
      </w:r>
      <w:r>
        <w:rPr>
          <w:rFonts w:hint="default" w:ascii="Times New Roman" w:hAnsi="Times New Roman" w:cs="Times New Roman" w:eastAsiaTheme="minorEastAsia"/>
          <w:b w:val="0"/>
          <w:bCs w:val="0"/>
          <w:color w:val="auto"/>
          <w:highlight w:val="none"/>
        </w:rPr>
        <w:t>2</w:t>
      </w:r>
      <w:r>
        <w:rPr>
          <w:rFonts w:hint="default" w:ascii="Times New Roman" w:hAnsi="Times New Roman" w:cs="Times New Roman" w:eastAsiaTheme="minorEastAsia"/>
          <w:b w:val="0"/>
          <w:bCs w:val="0"/>
          <w:color w:val="auto"/>
          <w:spacing w:val="-60"/>
          <w:highlight w:val="none"/>
        </w:rPr>
        <w:t xml:space="preserve"> </w:t>
      </w:r>
      <w:r>
        <w:rPr>
          <w:rFonts w:hint="default" w:ascii="Times New Roman" w:hAnsi="Times New Roman" w:cs="Times New Roman" w:eastAsiaTheme="minorEastAsia"/>
          <w:b w:val="0"/>
          <w:bCs w:val="0"/>
          <w:color w:val="auto"/>
          <w:highlight w:val="none"/>
        </w:rPr>
        <w:t>周内一次性投入钢护筒</w:t>
      </w:r>
      <w:r>
        <w:rPr>
          <w:rFonts w:hint="default" w:ascii="Times New Roman" w:hAnsi="Times New Roman" w:cs="Times New Roman" w:eastAsiaTheme="minorEastAsia"/>
          <w:b w:val="0"/>
          <w:bCs w:val="0"/>
          <w:color w:val="auto"/>
          <w:spacing w:val="-60"/>
          <w:highlight w:val="none"/>
          <w:lang w:eastAsia="zh-CN"/>
        </w:rPr>
        <w:t>以</w:t>
      </w:r>
      <w:r>
        <w:rPr>
          <w:rFonts w:hint="default" w:ascii="Times New Roman" w:hAnsi="Times New Roman" w:cs="Times New Roman" w:eastAsiaTheme="minorEastAsia"/>
          <w:b w:val="0"/>
          <w:bCs w:val="0"/>
          <w:color w:val="auto"/>
          <w:highlight w:val="none"/>
        </w:rPr>
        <w:t>满</w:t>
      </w:r>
      <w:r>
        <w:rPr>
          <w:rFonts w:hint="default" w:ascii="Times New Roman" w:hAnsi="Times New Roman" w:cs="Times New Roman" w:eastAsiaTheme="minorEastAsia"/>
          <w:b w:val="0"/>
          <w:bCs w:val="0"/>
          <w:color w:val="auto"/>
          <w:spacing w:val="-3"/>
          <w:highlight w:val="none"/>
        </w:rPr>
        <w:t>足桩基础施工的工程需要，不得因钢护筒周转不足影响工程进度，未一次性投入足够的</w:t>
      </w:r>
      <w:r>
        <w:rPr>
          <w:rFonts w:hint="default" w:ascii="Times New Roman" w:hAnsi="Times New Roman" w:cs="Times New Roman" w:eastAsiaTheme="minorEastAsia"/>
          <w:b w:val="0"/>
          <w:bCs w:val="0"/>
          <w:color w:val="auto"/>
          <w:highlight w:val="none"/>
        </w:rPr>
        <w:t>钢护筒造成的工期延误，在收到书面通知后，不挑剔、不争辩，也不要求出具证明，7 天内整改并征得发包人批复同意。</w:t>
      </w:r>
    </w:p>
    <w:p w14:paraId="11B64CD0">
      <w:pPr>
        <w:pStyle w:val="8"/>
        <w:keepNext w:val="0"/>
        <w:keepLines w:val="0"/>
        <w:pageBreakBefore w:val="0"/>
        <w:widowControl w:val="0"/>
        <w:kinsoku/>
        <w:wordWrap/>
        <w:overflowPunct/>
        <w:topLinePunct w:val="0"/>
        <w:autoSpaceDE/>
        <w:autoSpaceDN/>
        <w:bidi w:val="0"/>
        <w:adjustRightInd/>
        <w:snapToGrid/>
        <w:spacing w:before="0" w:line="360" w:lineRule="auto"/>
        <w:ind w:left="644" w:right="83"/>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7.3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按施工设备配置表要求配置满足现场施工进度要求的施工机械，机械设备及配</w:t>
      </w:r>
    </w:p>
    <w:p w14:paraId="5499AB8C">
      <w:pPr>
        <w:pStyle w:val="8"/>
        <w:keepNext w:val="0"/>
        <w:keepLines w:val="0"/>
        <w:pageBreakBefore w:val="0"/>
        <w:widowControl w:val="0"/>
        <w:kinsoku/>
        <w:wordWrap/>
        <w:overflowPunct/>
        <w:topLinePunct w:val="0"/>
        <w:autoSpaceDE/>
        <w:autoSpaceDN/>
        <w:bidi w:val="0"/>
        <w:adjustRightInd/>
        <w:snapToGrid/>
        <w:spacing w:before="0" w:line="360" w:lineRule="auto"/>
        <w:ind w:left="220" w:right="203"/>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套施工人员开工前</w:t>
      </w:r>
      <w:r>
        <w:rPr>
          <w:rFonts w:hint="default" w:ascii="Times New Roman" w:hAnsi="Times New Roman" w:cs="Times New Roman" w:eastAsiaTheme="minorEastAsia"/>
          <w:color w:val="auto"/>
          <w:spacing w:val="-59"/>
          <w:highlight w:val="none"/>
        </w:rPr>
        <w:t xml:space="preserve"> </w:t>
      </w:r>
      <w:r>
        <w:rPr>
          <w:rFonts w:hint="default" w:ascii="Times New Roman" w:hAnsi="Times New Roman" w:cs="Times New Roman" w:eastAsiaTheme="minorEastAsia"/>
          <w:color w:val="auto"/>
          <w:highlight w:val="none"/>
          <w:lang w:val="en-US" w:eastAsia="zh-CN"/>
        </w:rPr>
        <w:t>14</w:t>
      </w:r>
      <w:r>
        <w:rPr>
          <w:rFonts w:hint="default" w:ascii="Times New Roman" w:hAnsi="Times New Roman" w:cs="Times New Roman" w:eastAsiaTheme="minorEastAsia"/>
          <w:color w:val="auto"/>
          <w:spacing w:val="-3"/>
          <w:highlight w:val="none"/>
        </w:rPr>
        <w:t>天内到位，现场配备杂工</w:t>
      </w:r>
      <w:r>
        <w:rPr>
          <w:rFonts w:hint="default" w:ascii="Times New Roman" w:hAnsi="Times New Roman" w:cs="Times New Roman" w:eastAsiaTheme="minorEastAsia"/>
          <w:color w:val="auto"/>
          <w:highlight w:val="none"/>
        </w:rPr>
        <w:t>人数不少于</w:t>
      </w:r>
      <w:r>
        <w:rPr>
          <w:rFonts w:hint="default" w:ascii="Times New Roman" w:hAnsi="Times New Roman" w:cs="Times New Roman" w:eastAsiaTheme="minorEastAsia"/>
          <w:color w:val="auto"/>
          <w:highlight w:val="none"/>
          <w:lang w:val="en-US" w:eastAsia="zh-CN"/>
        </w:rPr>
        <w:t>50</w:t>
      </w:r>
      <w:r>
        <w:rPr>
          <w:rFonts w:hint="default" w:ascii="Times New Roman" w:hAnsi="Times New Roman" w:cs="Times New Roman" w:eastAsiaTheme="minorEastAsia"/>
          <w:color w:val="auto"/>
          <w:highlight w:val="none"/>
        </w:rPr>
        <w:t>人，配</w:t>
      </w:r>
      <w:r>
        <w:rPr>
          <w:rFonts w:hint="default" w:ascii="Times New Roman" w:hAnsi="Times New Roman" w:cs="Times New Roman" w:eastAsiaTheme="minorEastAsia"/>
          <w:color w:val="auto"/>
          <w:spacing w:val="-5"/>
          <w:highlight w:val="none"/>
        </w:rPr>
        <w:t>合桩基础施工的杂</w:t>
      </w:r>
      <w:r>
        <w:rPr>
          <w:rFonts w:hint="default" w:ascii="Times New Roman" w:hAnsi="Times New Roman" w:cs="Times New Roman" w:eastAsiaTheme="minorEastAsia"/>
          <w:color w:val="auto"/>
          <w:highlight w:val="none"/>
        </w:rPr>
        <w:t>工人数不少于</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人。如未能完成承诺，5</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天内整改并征得发包人批复同意。</w:t>
      </w:r>
    </w:p>
    <w:p w14:paraId="4FD6CF53">
      <w:pPr>
        <w:spacing w:before="2" w:line="360" w:lineRule="auto"/>
        <w:ind w:right="0"/>
        <w:rPr>
          <w:rFonts w:hint="default" w:ascii="Times New Roman" w:hAnsi="Times New Roman" w:cs="Times New Roman" w:eastAsiaTheme="minorEastAsia"/>
          <w:color w:val="auto"/>
          <w:sz w:val="10"/>
          <w:szCs w:val="10"/>
          <w:highlight w:val="none"/>
        </w:rPr>
      </w:pPr>
    </w:p>
    <w:tbl>
      <w:tblPr>
        <w:tblStyle w:val="14"/>
        <w:tblW w:w="9229" w:type="dxa"/>
        <w:tblInd w:w="107" w:type="dxa"/>
        <w:tblLayout w:type="fixed"/>
        <w:tblCellMar>
          <w:top w:w="0" w:type="dxa"/>
          <w:left w:w="0" w:type="dxa"/>
          <w:bottom w:w="0" w:type="dxa"/>
          <w:right w:w="0" w:type="dxa"/>
        </w:tblCellMar>
      </w:tblPr>
      <w:tblGrid>
        <w:gridCol w:w="700"/>
        <w:gridCol w:w="4024"/>
        <w:gridCol w:w="1005"/>
        <w:gridCol w:w="840"/>
        <w:gridCol w:w="2660"/>
      </w:tblGrid>
      <w:tr w14:paraId="3A5E59FE">
        <w:tblPrEx>
          <w:tblCellMar>
            <w:top w:w="0" w:type="dxa"/>
            <w:left w:w="0" w:type="dxa"/>
            <w:bottom w:w="0" w:type="dxa"/>
            <w:right w:w="0" w:type="dxa"/>
          </w:tblCellMar>
        </w:tblPrEx>
        <w:trPr>
          <w:trHeight w:val="672" w:hRule="exact"/>
        </w:trPr>
        <w:tc>
          <w:tcPr>
            <w:tcW w:w="700" w:type="dxa"/>
            <w:tcBorders>
              <w:top w:val="single" w:color="000000" w:sz="4" w:space="0"/>
              <w:left w:val="single" w:color="000000" w:sz="4" w:space="0"/>
              <w:bottom w:val="single" w:color="000000" w:sz="4" w:space="0"/>
              <w:right w:val="single" w:color="000000" w:sz="4" w:space="0"/>
            </w:tcBorders>
            <w:vAlign w:val="center"/>
          </w:tcPr>
          <w:p w14:paraId="72A0084C">
            <w:pPr>
              <w:pStyle w:val="21"/>
              <w:spacing w:before="159" w:line="360" w:lineRule="auto"/>
              <w:ind w:left="124"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序号</w:t>
            </w:r>
          </w:p>
        </w:tc>
        <w:tc>
          <w:tcPr>
            <w:tcW w:w="4024" w:type="dxa"/>
            <w:tcBorders>
              <w:top w:val="single" w:color="000000" w:sz="4" w:space="0"/>
              <w:left w:val="single" w:color="000000" w:sz="4" w:space="0"/>
              <w:bottom w:val="single" w:color="000000" w:sz="4" w:space="0"/>
              <w:right w:val="single" w:color="000000" w:sz="4" w:space="0"/>
            </w:tcBorders>
            <w:vAlign w:val="center"/>
          </w:tcPr>
          <w:p w14:paraId="521348E5">
            <w:pPr>
              <w:pStyle w:val="21"/>
              <w:spacing w:before="159" w:line="360" w:lineRule="auto"/>
              <w:ind w:left="476"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设备名称</w:t>
            </w:r>
          </w:p>
        </w:tc>
        <w:tc>
          <w:tcPr>
            <w:tcW w:w="1005" w:type="dxa"/>
            <w:tcBorders>
              <w:top w:val="single" w:color="000000" w:sz="4" w:space="0"/>
              <w:left w:val="single" w:color="000000" w:sz="4" w:space="0"/>
              <w:bottom w:val="single" w:color="000000" w:sz="4" w:space="0"/>
              <w:right w:val="single" w:color="000000" w:sz="4" w:space="0"/>
            </w:tcBorders>
            <w:vAlign w:val="center"/>
          </w:tcPr>
          <w:p w14:paraId="0ADFC9FE">
            <w:pPr>
              <w:pStyle w:val="21"/>
              <w:spacing w:before="159" w:line="360" w:lineRule="auto"/>
              <w:ind w:left="287"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数量</w:t>
            </w:r>
          </w:p>
        </w:tc>
        <w:tc>
          <w:tcPr>
            <w:tcW w:w="840" w:type="dxa"/>
            <w:tcBorders>
              <w:top w:val="single" w:color="000000" w:sz="4" w:space="0"/>
              <w:left w:val="single" w:color="000000" w:sz="4" w:space="0"/>
              <w:bottom w:val="single" w:color="000000" w:sz="4" w:space="0"/>
              <w:right w:val="single" w:color="000000" w:sz="4" w:space="0"/>
            </w:tcBorders>
            <w:vAlign w:val="center"/>
          </w:tcPr>
          <w:p w14:paraId="316E03CA">
            <w:pPr>
              <w:pStyle w:val="21"/>
              <w:spacing w:before="159" w:line="360" w:lineRule="auto"/>
              <w:ind w:left="102"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单位</w:t>
            </w:r>
          </w:p>
        </w:tc>
        <w:tc>
          <w:tcPr>
            <w:tcW w:w="2660" w:type="dxa"/>
            <w:tcBorders>
              <w:top w:val="single" w:color="000000" w:sz="4" w:space="0"/>
              <w:left w:val="single" w:color="000000" w:sz="4" w:space="0"/>
              <w:bottom w:val="single" w:color="000000" w:sz="4" w:space="0"/>
              <w:right w:val="single" w:color="000000" w:sz="4" w:space="0"/>
            </w:tcBorders>
            <w:vAlign w:val="center"/>
          </w:tcPr>
          <w:p w14:paraId="394C24F0">
            <w:pPr>
              <w:pStyle w:val="21"/>
              <w:spacing w:before="159" w:line="360" w:lineRule="auto"/>
              <w:ind w:left="475" w:right="0"/>
              <w:jc w:val="center"/>
              <w:rPr>
                <w:rFonts w:hint="default" w:ascii="Times New Roman" w:hAnsi="Times New Roman" w:cs="Times New Roman" w:eastAsiaTheme="minorEastAsia"/>
                <w:b/>
                <w:bCs/>
                <w:color w:val="auto"/>
                <w:sz w:val="21"/>
                <w:szCs w:val="21"/>
                <w:highlight w:val="none"/>
              </w:rPr>
            </w:pPr>
            <w:r>
              <w:rPr>
                <w:rFonts w:hint="default" w:ascii="Times New Roman" w:hAnsi="Times New Roman" w:cs="Times New Roman" w:eastAsiaTheme="minorEastAsia"/>
                <w:b/>
                <w:bCs/>
                <w:color w:val="auto"/>
                <w:sz w:val="21"/>
                <w:szCs w:val="21"/>
                <w:highlight w:val="none"/>
              </w:rPr>
              <w:t>备注</w:t>
            </w:r>
          </w:p>
        </w:tc>
      </w:tr>
      <w:tr w14:paraId="13836EB8">
        <w:tblPrEx>
          <w:tblCellMar>
            <w:top w:w="0" w:type="dxa"/>
            <w:left w:w="0" w:type="dxa"/>
            <w:bottom w:w="0" w:type="dxa"/>
            <w:right w:w="0" w:type="dxa"/>
          </w:tblCellMar>
        </w:tblPrEx>
        <w:trPr>
          <w:trHeight w:val="586" w:hRule="exact"/>
        </w:trPr>
        <w:tc>
          <w:tcPr>
            <w:tcW w:w="700" w:type="dxa"/>
            <w:tcBorders>
              <w:top w:val="single" w:color="000000" w:sz="4" w:space="0"/>
              <w:left w:val="single" w:color="000000" w:sz="4" w:space="0"/>
              <w:bottom w:val="single" w:color="000000" w:sz="4" w:space="0"/>
              <w:right w:val="single" w:color="000000" w:sz="4" w:space="0"/>
            </w:tcBorders>
          </w:tcPr>
          <w:p w14:paraId="71F6398F">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4024" w:type="dxa"/>
            <w:tcBorders>
              <w:top w:val="single" w:color="000000" w:sz="4" w:space="0"/>
              <w:left w:val="single" w:color="000000" w:sz="4" w:space="0"/>
              <w:bottom w:val="single" w:color="000000" w:sz="4" w:space="0"/>
              <w:right w:val="single" w:color="000000" w:sz="4" w:space="0"/>
            </w:tcBorders>
          </w:tcPr>
          <w:p w14:paraId="7A2AC455">
            <w:pPr>
              <w:pStyle w:val="21"/>
              <w:spacing w:before="116" w:line="360" w:lineRule="auto"/>
              <w:ind w:left="476" w:right="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冲孔机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若需</w:t>
            </w:r>
            <w:r>
              <w:rPr>
                <w:rFonts w:hint="default" w:ascii="Times New Roman" w:hAnsi="Times New Roman" w:cs="Times New Roman" w:eastAsiaTheme="minorEastAsia"/>
                <w:color w:val="auto"/>
                <w:sz w:val="21"/>
                <w:szCs w:val="21"/>
                <w:highlight w:val="none"/>
                <w:lang w:eastAsia="zh-CN"/>
              </w:rPr>
              <w:t>）</w:t>
            </w:r>
          </w:p>
        </w:tc>
        <w:tc>
          <w:tcPr>
            <w:tcW w:w="1005" w:type="dxa"/>
            <w:tcBorders>
              <w:top w:val="single" w:color="000000" w:sz="4" w:space="0"/>
              <w:left w:val="single" w:color="000000" w:sz="4" w:space="0"/>
              <w:bottom w:val="single" w:color="000000" w:sz="4" w:space="0"/>
              <w:right w:val="single" w:color="000000" w:sz="4" w:space="0"/>
            </w:tcBorders>
          </w:tcPr>
          <w:p w14:paraId="5030CBCA">
            <w:pPr>
              <w:pStyle w:val="21"/>
              <w:spacing w:before="116"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20</w:t>
            </w:r>
          </w:p>
        </w:tc>
        <w:tc>
          <w:tcPr>
            <w:tcW w:w="840" w:type="dxa"/>
            <w:tcBorders>
              <w:top w:val="single" w:color="000000" w:sz="4" w:space="0"/>
              <w:left w:val="single" w:color="000000" w:sz="4" w:space="0"/>
              <w:bottom w:val="single" w:color="000000" w:sz="4" w:space="0"/>
              <w:right w:val="single" w:color="000000" w:sz="4" w:space="0"/>
            </w:tcBorders>
          </w:tcPr>
          <w:p w14:paraId="5A6307D3">
            <w:pPr>
              <w:pStyle w:val="21"/>
              <w:spacing w:before="116"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3CF6810F">
            <w:pPr>
              <w:pStyle w:val="21"/>
              <w:spacing w:before="11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现场必须配备</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个备用锤</w:t>
            </w:r>
          </w:p>
        </w:tc>
      </w:tr>
      <w:tr w14:paraId="6152CAF8">
        <w:tblPrEx>
          <w:tblCellMar>
            <w:top w:w="0" w:type="dxa"/>
            <w:left w:w="0" w:type="dxa"/>
            <w:bottom w:w="0" w:type="dxa"/>
            <w:right w:w="0" w:type="dxa"/>
          </w:tblCellMar>
        </w:tblPrEx>
        <w:trPr>
          <w:trHeight w:val="691" w:hRule="exact"/>
        </w:trPr>
        <w:tc>
          <w:tcPr>
            <w:tcW w:w="700" w:type="dxa"/>
            <w:tcBorders>
              <w:top w:val="single" w:color="000000" w:sz="4" w:space="0"/>
              <w:left w:val="single" w:color="000000" w:sz="4" w:space="0"/>
              <w:bottom w:val="single" w:color="000000" w:sz="4" w:space="0"/>
              <w:right w:val="single" w:color="000000" w:sz="4" w:space="0"/>
            </w:tcBorders>
          </w:tcPr>
          <w:p w14:paraId="408846FA">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4024" w:type="dxa"/>
            <w:tcBorders>
              <w:top w:val="single" w:color="000000" w:sz="4" w:space="0"/>
              <w:left w:val="single" w:color="000000" w:sz="4" w:space="0"/>
              <w:bottom w:val="single" w:color="000000" w:sz="4" w:space="0"/>
              <w:right w:val="single" w:color="000000" w:sz="4" w:space="0"/>
            </w:tcBorders>
          </w:tcPr>
          <w:p w14:paraId="254CF175">
            <w:pPr>
              <w:pStyle w:val="21"/>
              <w:spacing w:before="168"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旋挖机（扭矩</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360KNm</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以上）</w:t>
            </w:r>
          </w:p>
        </w:tc>
        <w:tc>
          <w:tcPr>
            <w:tcW w:w="1005" w:type="dxa"/>
            <w:tcBorders>
              <w:top w:val="single" w:color="000000" w:sz="4" w:space="0"/>
              <w:left w:val="single" w:color="000000" w:sz="4" w:space="0"/>
              <w:bottom w:val="single" w:color="000000" w:sz="4" w:space="0"/>
              <w:right w:val="single" w:color="000000" w:sz="4" w:space="0"/>
            </w:tcBorders>
          </w:tcPr>
          <w:p w14:paraId="73738539">
            <w:pPr>
              <w:pStyle w:val="21"/>
              <w:spacing w:before="168" w:line="360" w:lineRule="auto"/>
              <w:ind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18</w:t>
            </w:r>
          </w:p>
        </w:tc>
        <w:tc>
          <w:tcPr>
            <w:tcW w:w="840" w:type="dxa"/>
            <w:tcBorders>
              <w:top w:val="single" w:color="000000" w:sz="4" w:space="0"/>
              <w:left w:val="single" w:color="000000" w:sz="4" w:space="0"/>
              <w:bottom w:val="single" w:color="000000" w:sz="4" w:space="0"/>
              <w:right w:val="single" w:color="000000" w:sz="4" w:space="0"/>
            </w:tcBorders>
          </w:tcPr>
          <w:p w14:paraId="199A156C">
            <w:pPr>
              <w:pStyle w:val="21"/>
              <w:spacing w:before="168"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27BED6BE">
            <w:pPr>
              <w:spacing w:line="360" w:lineRule="auto"/>
              <w:rPr>
                <w:rFonts w:hint="default" w:ascii="Times New Roman" w:hAnsi="Times New Roman" w:cs="Times New Roman" w:eastAsiaTheme="minorEastAsia"/>
                <w:color w:val="auto"/>
                <w:highlight w:val="none"/>
              </w:rPr>
            </w:pPr>
          </w:p>
        </w:tc>
      </w:tr>
      <w:tr w14:paraId="6905A74F">
        <w:tblPrEx>
          <w:tblCellMar>
            <w:top w:w="0" w:type="dxa"/>
            <w:left w:w="0" w:type="dxa"/>
            <w:bottom w:w="0" w:type="dxa"/>
            <w:right w:w="0" w:type="dxa"/>
          </w:tblCellMar>
        </w:tblPrEx>
        <w:trPr>
          <w:trHeight w:val="526" w:hRule="exact"/>
        </w:trPr>
        <w:tc>
          <w:tcPr>
            <w:tcW w:w="700" w:type="dxa"/>
            <w:tcBorders>
              <w:top w:val="single" w:color="000000" w:sz="4" w:space="0"/>
              <w:left w:val="single" w:color="000000" w:sz="4" w:space="0"/>
              <w:bottom w:val="single" w:color="000000" w:sz="4" w:space="0"/>
              <w:right w:val="single" w:color="000000" w:sz="4" w:space="0"/>
            </w:tcBorders>
          </w:tcPr>
          <w:p w14:paraId="6333F49E">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4024" w:type="dxa"/>
            <w:tcBorders>
              <w:top w:val="single" w:color="000000" w:sz="4" w:space="0"/>
              <w:left w:val="single" w:color="000000" w:sz="4" w:space="0"/>
              <w:bottom w:val="single" w:color="000000" w:sz="4" w:space="0"/>
              <w:right w:val="single" w:color="000000" w:sz="4" w:space="0"/>
            </w:tcBorders>
          </w:tcPr>
          <w:p w14:paraId="25250069">
            <w:pPr>
              <w:pStyle w:val="21"/>
              <w:spacing w:before="87"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静压管桩机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若需</w:t>
            </w:r>
            <w:r>
              <w:rPr>
                <w:rFonts w:hint="default" w:ascii="Times New Roman" w:hAnsi="Times New Roman" w:cs="Times New Roman" w:eastAsiaTheme="minorEastAsia"/>
                <w:color w:val="auto"/>
                <w:sz w:val="21"/>
                <w:szCs w:val="21"/>
                <w:highlight w:val="none"/>
                <w:lang w:eastAsia="zh-CN"/>
              </w:rPr>
              <w:t>）</w:t>
            </w:r>
          </w:p>
        </w:tc>
        <w:tc>
          <w:tcPr>
            <w:tcW w:w="1005" w:type="dxa"/>
            <w:tcBorders>
              <w:top w:val="single" w:color="000000" w:sz="4" w:space="0"/>
              <w:left w:val="single" w:color="000000" w:sz="4" w:space="0"/>
              <w:bottom w:val="single" w:color="000000" w:sz="4" w:space="0"/>
              <w:right w:val="single" w:color="000000" w:sz="4" w:space="0"/>
            </w:tcBorders>
          </w:tcPr>
          <w:p w14:paraId="1909032B">
            <w:pPr>
              <w:pStyle w:val="21"/>
              <w:spacing w:before="87"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840" w:type="dxa"/>
            <w:tcBorders>
              <w:top w:val="single" w:color="000000" w:sz="4" w:space="0"/>
              <w:left w:val="single" w:color="000000" w:sz="4" w:space="0"/>
              <w:bottom w:val="single" w:color="000000" w:sz="4" w:space="0"/>
              <w:right w:val="single" w:color="000000" w:sz="4" w:space="0"/>
            </w:tcBorders>
          </w:tcPr>
          <w:p w14:paraId="0D03D21D">
            <w:pPr>
              <w:pStyle w:val="21"/>
              <w:spacing w:before="87"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1529A17D">
            <w:pPr>
              <w:spacing w:line="360" w:lineRule="auto"/>
              <w:rPr>
                <w:rFonts w:hint="default" w:ascii="Times New Roman" w:hAnsi="Times New Roman" w:cs="Times New Roman" w:eastAsiaTheme="minorEastAsia"/>
                <w:color w:val="auto"/>
                <w:highlight w:val="none"/>
              </w:rPr>
            </w:pPr>
          </w:p>
        </w:tc>
      </w:tr>
      <w:tr w14:paraId="2C134BBF">
        <w:tblPrEx>
          <w:tblCellMar>
            <w:top w:w="0" w:type="dxa"/>
            <w:left w:w="0" w:type="dxa"/>
            <w:bottom w:w="0" w:type="dxa"/>
            <w:right w:w="0" w:type="dxa"/>
          </w:tblCellMar>
        </w:tblPrEx>
        <w:trPr>
          <w:trHeight w:val="675" w:hRule="exact"/>
        </w:trPr>
        <w:tc>
          <w:tcPr>
            <w:tcW w:w="700" w:type="dxa"/>
            <w:tcBorders>
              <w:top w:val="single" w:color="000000" w:sz="4" w:space="0"/>
              <w:left w:val="single" w:color="000000" w:sz="4" w:space="0"/>
              <w:bottom w:val="single" w:color="000000" w:sz="4" w:space="0"/>
              <w:right w:val="single" w:color="000000" w:sz="4" w:space="0"/>
            </w:tcBorders>
          </w:tcPr>
          <w:p w14:paraId="35997D34">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w:t>
            </w:r>
          </w:p>
        </w:tc>
        <w:tc>
          <w:tcPr>
            <w:tcW w:w="4024" w:type="dxa"/>
            <w:tcBorders>
              <w:top w:val="single" w:color="000000" w:sz="4" w:space="0"/>
              <w:left w:val="single" w:color="000000" w:sz="4" w:space="0"/>
              <w:bottom w:val="single" w:color="000000" w:sz="4" w:space="0"/>
              <w:right w:val="single" w:color="000000" w:sz="4" w:space="0"/>
            </w:tcBorders>
            <w:vAlign w:val="center"/>
          </w:tcPr>
          <w:p w14:paraId="3AD9D265">
            <w:pPr>
              <w:pStyle w:val="21"/>
              <w:spacing w:before="24" w:line="360" w:lineRule="auto"/>
              <w:ind w:right="10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50</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pacing w:val="-12"/>
                <w:sz w:val="21"/>
                <w:szCs w:val="21"/>
                <w:highlight w:val="none"/>
              </w:rPr>
              <w:t>吨履带吊机（含</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25</w:t>
            </w:r>
            <w:r>
              <w:rPr>
                <w:rFonts w:hint="default" w:ascii="Times New Roman" w:hAnsi="Times New Roman" w:cs="Times New Roman" w:eastAsiaTheme="minorEastAsia"/>
                <w:color w:val="auto"/>
                <w:spacing w:val="-54"/>
                <w:sz w:val="21"/>
                <w:szCs w:val="21"/>
                <w:highlight w:val="none"/>
              </w:rPr>
              <w:t xml:space="preserve"> </w:t>
            </w:r>
            <w:r>
              <w:rPr>
                <w:rFonts w:hint="default" w:ascii="Times New Roman" w:hAnsi="Times New Roman" w:cs="Times New Roman" w:eastAsiaTheme="minorEastAsia"/>
                <w:color w:val="auto"/>
                <w:sz w:val="21"/>
                <w:szCs w:val="21"/>
                <w:highlight w:val="none"/>
              </w:rPr>
              <w:t>吨以上汽车式吊机）</w:t>
            </w:r>
          </w:p>
        </w:tc>
        <w:tc>
          <w:tcPr>
            <w:tcW w:w="1005" w:type="dxa"/>
            <w:tcBorders>
              <w:top w:val="single" w:color="000000" w:sz="4" w:space="0"/>
              <w:left w:val="single" w:color="000000" w:sz="4" w:space="0"/>
              <w:bottom w:val="single" w:color="000000" w:sz="4" w:space="0"/>
              <w:right w:val="single" w:color="000000" w:sz="4" w:space="0"/>
            </w:tcBorders>
          </w:tcPr>
          <w:p w14:paraId="2092BDE2">
            <w:pPr>
              <w:pStyle w:val="21"/>
              <w:spacing w:before="161"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w:t>
            </w:r>
          </w:p>
        </w:tc>
        <w:tc>
          <w:tcPr>
            <w:tcW w:w="840" w:type="dxa"/>
            <w:tcBorders>
              <w:top w:val="single" w:color="000000" w:sz="4" w:space="0"/>
              <w:left w:val="single" w:color="000000" w:sz="4" w:space="0"/>
              <w:bottom w:val="single" w:color="000000" w:sz="4" w:space="0"/>
              <w:right w:val="single" w:color="000000" w:sz="4" w:space="0"/>
            </w:tcBorders>
          </w:tcPr>
          <w:p w14:paraId="64CED6D8">
            <w:pPr>
              <w:pStyle w:val="21"/>
              <w:spacing w:before="161"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75518F92">
            <w:pPr>
              <w:spacing w:line="360" w:lineRule="auto"/>
              <w:rPr>
                <w:rFonts w:hint="default" w:ascii="Times New Roman" w:hAnsi="Times New Roman" w:cs="Times New Roman" w:eastAsiaTheme="minorEastAsia"/>
                <w:color w:val="auto"/>
                <w:highlight w:val="none"/>
              </w:rPr>
            </w:pPr>
          </w:p>
        </w:tc>
      </w:tr>
      <w:tr w14:paraId="7EFE1518">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78A3486F">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4024" w:type="dxa"/>
            <w:tcBorders>
              <w:top w:val="single" w:color="000000" w:sz="4" w:space="0"/>
              <w:left w:val="single" w:color="000000" w:sz="4" w:space="0"/>
              <w:bottom w:val="single" w:color="000000" w:sz="4" w:space="0"/>
              <w:right w:val="single" w:color="000000" w:sz="4" w:space="0"/>
            </w:tcBorders>
          </w:tcPr>
          <w:p w14:paraId="06C42451">
            <w:pPr>
              <w:pStyle w:val="21"/>
              <w:spacing w:before="69"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三轴搅拌桩机</w:t>
            </w:r>
          </w:p>
        </w:tc>
        <w:tc>
          <w:tcPr>
            <w:tcW w:w="1005" w:type="dxa"/>
            <w:tcBorders>
              <w:top w:val="single" w:color="000000" w:sz="4" w:space="0"/>
              <w:left w:val="single" w:color="000000" w:sz="4" w:space="0"/>
              <w:bottom w:val="single" w:color="000000" w:sz="4" w:space="0"/>
              <w:right w:val="single" w:color="000000" w:sz="4" w:space="0"/>
            </w:tcBorders>
          </w:tcPr>
          <w:p w14:paraId="4783433D">
            <w:pPr>
              <w:pStyle w:val="21"/>
              <w:spacing w:before="69"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840" w:type="dxa"/>
            <w:tcBorders>
              <w:top w:val="single" w:color="000000" w:sz="4" w:space="0"/>
              <w:left w:val="single" w:color="000000" w:sz="4" w:space="0"/>
              <w:bottom w:val="single" w:color="000000" w:sz="4" w:space="0"/>
              <w:right w:val="single" w:color="000000" w:sz="4" w:space="0"/>
            </w:tcBorders>
          </w:tcPr>
          <w:p w14:paraId="667322B2">
            <w:pPr>
              <w:pStyle w:val="21"/>
              <w:spacing w:before="69"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587BA610">
            <w:pPr>
              <w:spacing w:line="360" w:lineRule="auto"/>
              <w:rPr>
                <w:rFonts w:hint="default" w:ascii="Times New Roman" w:hAnsi="Times New Roman" w:cs="Times New Roman" w:eastAsiaTheme="minorEastAsia"/>
                <w:color w:val="auto"/>
                <w:highlight w:val="none"/>
              </w:rPr>
            </w:pPr>
          </w:p>
        </w:tc>
      </w:tr>
      <w:tr w14:paraId="2EF3367D">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4A18A77E">
            <w:pPr>
              <w:pStyle w:val="21"/>
              <w:spacing w:before="0" w:line="36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4024" w:type="dxa"/>
            <w:tcBorders>
              <w:top w:val="single" w:color="000000" w:sz="4" w:space="0"/>
              <w:left w:val="single" w:color="000000" w:sz="4" w:space="0"/>
              <w:bottom w:val="single" w:color="000000" w:sz="4" w:space="0"/>
              <w:right w:val="single" w:color="000000" w:sz="4" w:space="0"/>
            </w:tcBorders>
          </w:tcPr>
          <w:p w14:paraId="7D812C8B">
            <w:pPr>
              <w:pStyle w:val="21"/>
              <w:spacing w:before="70"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水泥搅拌桩机</w:t>
            </w:r>
          </w:p>
        </w:tc>
        <w:tc>
          <w:tcPr>
            <w:tcW w:w="1005" w:type="dxa"/>
            <w:tcBorders>
              <w:top w:val="single" w:color="000000" w:sz="4" w:space="0"/>
              <w:left w:val="single" w:color="000000" w:sz="4" w:space="0"/>
              <w:bottom w:val="single" w:color="000000" w:sz="4" w:space="0"/>
              <w:right w:val="single" w:color="000000" w:sz="4" w:space="0"/>
            </w:tcBorders>
          </w:tcPr>
          <w:p w14:paraId="700BBDF5">
            <w:pPr>
              <w:pStyle w:val="21"/>
              <w:spacing w:before="70"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840" w:type="dxa"/>
            <w:tcBorders>
              <w:top w:val="single" w:color="000000" w:sz="4" w:space="0"/>
              <w:left w:val="single" w:color="000000" w:sz="4" w:space="0"/>
              <w:bottom w:val="single" w:color="000000" w:sz="4" w:space="0"/>
              <w:right w:val="single" w:color="000000" w:sz="4" w:space="0"/>
            </w:tcBorders>
          </w:tcPr>
          <w:p w14:paraId="6882C677">
            <w:pPr>
              <w:pStyle w:val="21"/>
              <w:spacing w:before="70" w:line="360" w:lineRule="auto"/>
              <w:ind w:left="10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6784F0DB">
            <w:pPr>
              <w:spacing w:line="360" w:lineRule="auto"/>
              <w:rPr>
                <w:rFonts w:hint="default" w:ascii="Times New Roman" w:hAnsi="Times New Roman" w:cs="Times New Roman" w:eastAsiaTheme="minorEastAsia"/>
                <w:color w:val="auto"/>
                <w:highlight w:val="none"/>
              </w:rPr>
            </w:pPr>
          </w:p>
        </w:tc>
      </w:tr>
      <w:tr w14:paraId="66EDD01D">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4C9FDAEC">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7</w:t>
            </w:r>
          </w:p>
        </w:tc>
        <w:tc>
          <w:tcPr>
            <w:tcW w:w="4024" w:type="dxa"/>
            <w:tcBorders>
              <w:top w:val="single" w:color="000000" w:sz="4" w:space="0"/>
              <w:left w:val="single" w:color="000000" w:sz="4" w:space="0"/>
              <w:bottom w:val="single" w:color="000000" w:sz="4" w:space="0"/>
              <w:right w:val="single" w:color="000000" w:sz="4" w:space="0"/>
            </w:tcBorders>
          </w:tcPr>
          <w:p w14:paraId="5236AE0E">
            <w:pPr>
              <w:pStyle w:val="21"/>
              <w:spacing w:before="69"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喷锚机</w:t>
            </w:r>
          </w:p>
        </w:tc>
        <w:tc>
          <w:tcPr>
            <w:tcW w:w="1005" w:type="dxa"/>
            <w:tcBorders>
              <w:top w:val="single" w:color="000000" w:sz="4" w:space="0"/>
              <w:left w:val="single" w:color="000000" w:sz="4" w:space="0"/>
              <w:bottom w:val="single" w:color="000000" w:sz="4" w:space="0"/>
              <w:right w:val="single" w:color="000000" w:sz="4" w:space="0"/>
            </w:tcBorders>
          </w:tcPr>
          <w:p w14:paraId="2DF0694B">
            <w:pPr>
              <w:pStyle w:val="21"/>
              <w:spacing w:before="69"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840" w:type="dxa"/>
            <w:tcBorders>
              <w:top w:val="single" w:color="000000" w:sz="4" w:space="0"/>
              <w:left w:val="single" w:color="000000" w:sz="4" w:space="0"/>
              <w:bottom w:val="single" w:color="000000" w:sz="4" w:space="0"/>
              <w:right w:val="single" w:color="000000" w:sz="4" w:space="0"/>
            </w:tcBorders>
          </w:tcPr>
          <w:p w14:paraId="4EFC5D4C">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1D72E2D7">
            <w:pPr>
              <w:spacing w:line="360" w:lineRule="auto"/>
              <w:rPr>
                <w:rFonts w:hint="default" w:ascii="Times New Roman" w:hAnsi="Times New Roman" w:cs="Times New Roman" w:eastAsiaTheme="minorEastAsia"/>
                <w:color w:val="auto"/>
                <w:highlight w:val="none"/>
              </w:rPr>
            </w:pPr>
          </w:p>
        </w:tc>
      </w:tr>
      <w:tr w14:paraId="753B3B22">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2094043C">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4024" w:type="dxa"/>
            <w:tcBorders>
              <w:top w:val="single" w:color="000000" w:sz="4" w:space="0"/>
              <w:left w:val="single" w:color="000000" w:sz="4" w:space="0"/>
              <w:bottom w:val="single" w:color="000000" w:sz="4" w:space="0"/>
              <w:right w:val="single" w:color="000000" w:sz="4" w:space="0"/>
            </w:tcBorders>
          </w:tcPr>
          <w:p w14:paraId="65EF2E06">
            <w:pPr>
              <w:pStyle w:val="21"/>
              <w:spacing w:before="71"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钢花管配套机械</w:t>
            </w:r>
          </w:p>
        </w:tc>
        <w:tc>
          <w:tcPr>
            <w:tcW w:w="1005" w:type="dxa"/>
            <w:tcBorders>
              <w:top w:val="single" w:color="000000" w:sz="4" w:space="0"/>
              <w:left w:val="single" w:color="000000" w:sz="4" w:space="0"/>
              <w:bottom w:val="single" w:color="000000" w:sz="4" w:space="0"/>
              <w:right w:val="single" w:color="000000" w:sz="4" w:space="0"/>
            </w:tcBorders>
          </w:tcPr>
          <w:p w14:paraId="3EB222B8">
            <w:pPr>
              <w:pStyle w:val="21"/>
              <w:spacing w:before="71"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p>
        </w:tc>
        <w:tc>
          <w:tcPr>
            <w:tcW w:w="840" w:type="dxa"/>
            <w:tcBorders>
              <w:top w:val="single" w:color="000000" w:sz="4" w:space="0"/>
              <w:left w:val="single" w:color="000000" w:sz="4" w:space="0"/>
              <w:bottom w:val="single" w:color="000000" w:sz="4" w:space="0"/>
              <w:right w:val="single" w:color="000000" w:sz="4" w:space="0"/>
            </w:tcBorders>
          </w:tcPr>
          <w:p w14:paraId="55395824">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套</w:t>
            </w:r>
          </w:p>
        </w:tc>
        <w:tc>
          <w:tcPr>
            <w:tcW w:w="2660" w:type="dxa"/>
            <w:tcBorders>
              <w:top w:val="single" w:color="000000" w:sz="4" w:space="0"/>
              <w:left w:val="single" w:color="000000" w:sz="4" w:space="0"/>
              <w:bottom w:val="single" w:color="000000" w:sz="4" w:space="0"/>
              <w:right w:val="single" w:color="000000" w:sz="4" w:space="0"/>
            </w:tcBorders>
          </w:tcPr>
          <w:p w14:paraId="6DE7E8C5">
            <w:pPr>
              <w:spacing w:line="360" w:lineRule="auto"/>
              <w:rPr>
                <w:rFonts w:hint="default" w:ascii="Times New Roman" w:hAnsi="Times New Roman" w:cs="Times New Roman" w:eastAsiaTheme="minorEastAsia"/>
                <w:color w:val="auto"/>
                <w:highlight w:val="none"/>
              </w:rPr>
            </w:pPr>
          </w:p>
        </w:tc>
      </w:tr>
      <w:tr w14:paraId="7AD2EA2D">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2B321B8D">
            <w:pPr>
              <w:pStyle w:val="21"/>
              <w:spacing w:before="0" w:line="240" w:lineRule="auto"/>
              <w:ind w:left="0" w:right="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9</w:t>
            </w:r>
          </w:p>
        </w:tc>
        <w:tc>
          <w:tcPr>
            <w:tcW w:w="4024" w:type="dxa"/>
            <w:tcBorders>
              <w:top w:val="single" w:color="000000" w:sz="4" w:space="0"/>
              <w:left w:val="single" w:color="000000" w:sz="4" w:space="0"/>
              <w:bottom w:val="single" w:color="000000" w:sz="4" w:space="0"/>
              <w:right w:val="single" w:color="000000" w:sz="4" w:space="0"/>
            </w:tcBorders>
          </w:tcPr>
          <w:p w14:paraId="64FFD215">
            <w:pPr>
              <w:pStyle w:val="21"/>
              <w:spacing w:before="69"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挖掘机（PC200</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以上）</w:t>
            </w:r>
          </w:p>
        </w:tc>
        <w:tc>
          <w:tcPr>
            <w:tcW w:w="1005" w:type="dxa"/>
            <w:tcBorders>
              <w:top w:val="single" w:color="000000" w:sz="4" w:space="0"/>
              <w:left w:val="single" w:color="000000" w:sz="4" w:space="0"/>
              <w:bottom w:val="single" w:color="000000" w:sz="4" w:space="0"/>
              <w:right w:val="single" w:color="000000" w:sz="4" w:space="0"/>
            </w:tcBorders>
          </w:tcPr>
          <w:p w14:paraId="02D47CDB">
            <w:pPr>
              <w:pStyle w:val="21"/>
              <w:spacing w:before="69"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25</w:t>
            </w:r>
          </w:p>
        </w:tc>
        <w:tc>
          <w:tcPr>
            <w:tcW w:w="840" w:type="dxa"/>
            <w:tcBorders>
              <w:top w:val="single" w:color="000000" w:sz="4" w:space="0"/>
              <w:left w:val="single" w:color="000000" w:sz="4" w:space="0"/>
              <w:bottom w:val="single" w:color="000000" w:sz="4" w:space="0"/>
              <w:right w:val="single" w:color="000000" w:sz="4" w:space="0"/>
            </w:tcBorders>
          </w:tcPr>
          <w:p w14:paraId="0238124C">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11ACF847">
            <w:pPr>
              <w:spacing w:line="360" w:lineRule="auto"/>
              <w:rPr>
                <w:rFonts w:hint="default" w:ascii="Times New Roman" w:hAnsi="Times New Roman" w:cs="Times New Roman" w:eastAsiaTheme="minorEastAsia"/>
                <w:color w:val="auto"/>
                <w:highlight w:val="none"/>
              </w:rPr>
            </w:pPr>
          </w:p>
        </w:tc>
      </w:tr>
      <w:tr w14:paraId="5AAF6EB2">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04A42CB1">
            <w:pPr>
              <w:pStyle w:val="21"/>
              <w:spacing w:before="0" w:line="240" w:lineRule="auto"/>
              <w:ind w:left="0"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w:t>
            </w:r>
          </w:p>
        </w:tc>
        <w:tc>
          <w:tcPr>
            <w:tcW w:w="4024" w:type="dxa"/>
            <w:tcBorders>
              <w:top w:val="single" w:color="000000" w:sz="4" w:space="0"/>
              <w:left w:val="single" w:color="000000" w:sz="4" w:space="0"/>
              <w:bottom w:val="single" w:color="000000" w:sz="4" w:space="0"/>
              <w:right w:val="single" w:color="000000" w:sz="4" w:space="0"/>
            </w:tcBorders>
          </w:tcPr>
          <w:p w14:paraId="5CF6777F">
            <w:pPr>
              <w:pStyle w:val="21"/>
              <w:spacing w:before="71"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小型挖掘机</w:t>
            </w:r>
          </w:p>
        </w:tc>
        <w:tc>
          <w:tcPr>
            <w:tcW w:w="1005" w:type="dxa"/>
            <w:tcBorders>
              <w:top w:val="single" w:color="000000" w:sz="4" w:space="0"/>
              <w:left w:val="single" w:color="000000" w:sz="4" w:space="0"/>
              <w:bottom w:val="single" w:color="000000" w:sz="4" w:space="0"/>
              <w:right w:val="single" w:color="000000" w:sz="4" w:space="0"/>
            </w:tcBorders>
          </w:tcPr>
          <w:p w14:paraId="3F38C70C">
            <w:pPr>
              <w:pStyle w:val="21"/>
              <w:spacing w:before="71"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840" w:type="dxa"/>
            <w:tcBorders>
              <w:top w:val="single" w:color="000000" w:sz="4" w:space="0"/>
              <w:left w:val="single" w:color="000000" w:sz="4" w:space="0"/>
              <w:bottom w:val="single" w:color="000000" w:sz="4" w:space="0"/>
              <w:right w:val="single" w:color="000000" w:sz="4" w:space="0"/>
            </w:tcBorders>
          </w:tcPr>
          <w:p w14:paraId="3ADD97B6">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6103B66A">
            <w:pPr>
              <w:spacing w:line="360" w:lineRule="auto"/>
              <w:rPr>
                <w:rFonts w:hint="default" w:ascii="Times New Roman" w:hAnsi="Times New Roman" w:cs="Times New Roman" w:eastAsiaTheme="minorEastAsia"/>
                <w:color w:val="auto"/>
                <w:highlight w:val="none"/>
              </w:rPr>
            </w:pPr>
          </w:p>
        </w:tc>
      </w:tr>
      <w:tr w14:paraId="3C5D0431">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37722BB3">
            <w:pPr>
              <w:pStyle w:val="21"/>
              <w:spacing w:before="0" w:line="240" w:lineRule="auto"/>
              <w:ind w:left="0"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11</w:t>
            </w:r>
          </w:p>
        </w:tc>
        <w:tc>
          <w:tcPr>
            <w:tcW w:w="4024" w:type="dxa"/>
            <w:tcBorders>
              <w:top w:val="single" w:color="000000" w:sz="4" w:space="0"/>
              <w:left w:val="single" w:color="000000" w:sz="4" w:space="0"/>
              <w:bottom w:val="single" w:color="000000" w:sz="4" w:space="0"/>
              <w:right w:val="single" w:color="000000" w:sz="4" w:space="0"/>
            </w:tcBorders>
          </w:tcPr>
          <w:p w14:paraId="400B8942">
            <w:pPr>
              <w:pStyle w:val="21"/>
              <w:spacing w:before="70"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运土汽车（标准车辆）</w:t>
            </w:r>
          </w:p>
        </w:tc>
        <w:tc>
          <w:tcPr>
            <w:tcW w:w="1005" w:type="dxa"/>
            <w:tcBorders>
              <w:top w:val="single" w:color="000000" w:sz="4" w:space="0"/>
              <w:left w:val="single" w:color="000000" w:sz="4" w:space="0"/>
              <w:bottom w:val="single" w:color="000000" w:sz="4" w:space="0"/>
              <w:right w:val="single" w:color="000000" w:sz="4" w:space="0"/>
            </w:tcBorders>
          </w:tcPr>
          <w:p w14:paraId="3CE53F05">
            <w:pPr>
              <w:pStyle w:val="21"/>
              <w:spacing w:before="70" w:line="360" w:lineRule="auto"/>
              <w:ind w:right="0" w:firstLine="420" w:firstLineChars="200"/>
              <w:jc w:val="left"/>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100</w:t>
            </w:r>
          </w:p>
        </w:tc>
        <w:tc>
          <w:tcPr>
            <w:tcW w:w="840" w:type="dxa"/>
            <w:tcBorders>
              <w:top w:val="single" w:color="000000" w:sz="4" w:space="0"/>
              <w:left w:val="single" w:color="000000" w:sz="4" w:space="0"/>
              <w:bottom w:val="single" w:color="000000" w:sz="4" w:space="0"/>
              <w:right w:val="single" w:color="000000" w:sz="4" w:space="0"/>
            </w:tcBorders>
          </w:tcPr>
          <w:p w14:paraId="5155EE00">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142F9D4F">
            <w:pPr>
              <w:spacing w:line="360" w:lineRule="auto"/>
              <w:rPr>
                <w:rFonts w:hint="default" w:ascii="Times New Roman" w:hAnsi="Times New Roman" w:cs="Times New Roman" w:eastAsiaTheme="minorEastAsia"/>
                <w:color w:val="auto"/>
                <w:highlight w:val="none"/>
              </w:rPr>
            </w:pPr>
          </w:p>
        </w:tc>
      </w:tr>
      <w:tr w14:paraId="3CDA91F5">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55A30A06">
            <w:pPr>
              <w:pStyle w:val="21"/>
              <w:spacing w:before="0" w:line="240" w:lineRule="auto"/>
              <w:ind w:left="0"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12</w:t>
            </w:r>
          </w:p>
        </w:tc>
        <w:tc>
          <w:tcPr>
            <w:tcW w:w="4024" w:type="dxa"/>
            <w:tcBorders>
              <w:top w:val="single" w:color="000000" w:sz="4" w:space="0"/>
              <w:left w:val="single" w:color="000000" w:sz="4" w:space="0"/>
              <w:bottom w:val="single" w:color="000000" w:sz="4" w:space="0"/>
              <w:right w:val="single" w:color="000000" w:sz="4" w:space="0"/>
            </w:tcBorders>
          </w:tcPr>
          <w:p w14:paraId="7E81CB0D">
            <w:pPr>
              <w:pStyle w:val="21"/>
              <w:spacing w:before="69"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风炮机</w:t>
            </w:r>
          </w:p>
        </w:tc>
        <w:tc>
          <w:tcPr>
            <w:tcW w:w="1005" w:type="dxa"/>
            <w:tcBorders>
              <w:top w:val="single" w:color="000000" w:sz="4" w:space="0"/>
              <w:left w:val="single" w:color="000000" w:sz="4" w:space="0"/>
              <w:bottom w:val="single" w:color="000000" w:sz="4" w:space="0"/>
              <w:right w:val="single" w:color="000000" w:sz="4" w:space="0"/>
            </w:tcBorders>
          </w:tcPr>
          <w:p w14:paraId="47DA51F1">
            <w:pPr>
              <w:pStyle w:val="21"/>
              <w:spacing w:before="69"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840" w:type="dxa"/>
            <w:tcBorders>
              <w:top w:val="single" w:color="000000" w:sz="4" w:space="0"/>
              <w:left w:val="single" w:color="000000" w:sz="4" w:space="0"/>
              <w:bottom w:val="single" w:color="000000" w:sz="4" w:space="0"/>
              <w:right w:val="single" w:color="000000" w:sz="4" w:space="0"/>
            </w:tcBorders>
          </w:tcPr>
          <w:p w14:paraId="36F24B6A">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504342A9">
            <w:pPr>
              <w:spacing w:line="360" w:lineRule="auto"/>
              <w:rPr>
                <w:rFonts w:hint="default" w:ascii="Times New Roman" w:hAnsi="Times New Roman" w:cs="Times New Roman" w:eastAsiaTheme="minorEastAsia"/>
                <w:color w:val="auto"/>
                <w:highlight w:val="none"/>
              </w:rPr>
            </w:pPr>
          </w:p>
        </w:tc>
      </w:tr>
      <w:tr w14:paraId="5C77A937">
        <w:tblPrEx>
          <w:tblCellMar>
            <w:top w:w="0" w:type="dxa"/>
            <w:left w:w="0" w:type="dxa"/>
            <w:bottom w:w="0" w:type="dxa"/>
            <w:right w:w="0" w:type="dxa"/>
          </w:tblCellMar>
        </w:tblPrEx>
        <w:trPr>
          <w:trHeight w:val="493" w:hRule="exact"/>
        </w:trPr>
        <w:tc>
          <w:tcPr>
            <w:tcW w:w="700" w:type="dxa"/>
            <w:tcBorders>
              <w:top w:val="single" w:color="000000" w:sz="4" w:space="0"/>
              <w:left w:val="single" w:color="000000" w:sz="4" w:space="0"/>
              <w:bottom w:val="single" w:color="000000" w:sz="4" w:space="0"/>
              <w:right w:val="single" w:color="000000" w:sz="4" w:space="0"/>
            </w:tcBorders>
          </w:tcPr>
          <w:p w14:paraId="402200CA">
            <w:pPr>
              <w:pStyle w:val="21"/>
              <w:spacing w:before="0" w:line="240" w:lineRule="auto"/>
              <w:ind w:left="0" w:right="0"/>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13</w:t>
            </w:r>
          </w:p>
        </w:tc>
        <w:tc>
          <w:tcPr>
            <w:tcW w:w="4024" w:type="dxa"/>
            <w:tcBorders>
              <w:top w:val="single" w:color="000000" w:sz="4" w:space="0"/>
              <w:left w:val="single" w:color="000000" w:sz="4" w:space="0"/>
              <w:bottom w:val="single" w:color="000000" w:sz="4" w:space="0"/>
              <w:right w:val="single" w:color="000000" w:sz="4" w:space="0"/>
            </w:tcBorders>
          </w:tcPr>
          <w:p w14:paraId="370317B1">
            <w:pPr>
              <w:pStyle w:val="21"/>
              <w:spacing w:before="70"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泥浆分离器</w:t>
            </w:r>
          </w:p>
        </w:tc>
        <w:tc>
          <w:tcPr>
            <w:tcW w:w="1005" w:type="dxa"/>
            <w:tcBorders>
              <w:top w:val="single" w:color="000000" w:sz="4" w:space="0"/>
              <w:left w:val="single" w:color="000000" w:sz="4" w:space="0"/>
              <w:bottom w:val="single" w:color="000000" w:sz="4" w:space="0"/>
              <w:right w:val="single" w:color="000000" w:sz="4" w:space="0"/>
            </w:tcBorders>
          </w:tcPr>
          <w:p w14:paraId="45CE94B4">
            <w:pPr>
              <w:pStyle w:val="21"/>
              <w:spacing w:before="70" w:line="360" w:lineRule="auto"/>
              <w:ind w:left="57"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840" w:type="dxa"/>
            <w:tcBorders>
              <w:top w:val="single" w:color="000000" w:sz="4" w:space="0"/>
              <w:left w:val="single" w:color="000000" w:sz="4" w:space="0"/>
              <w:bottom w:val="single" w:color="000000" w:sz="4" w:space="0"/>
              <w:right w:val="single" w:color="000000" w:sz="4" w:space="0"/>
            </w:tcBorders>
          </w:tcPr>
          <w:p w14:paraId="686005D7">
            <w:pPr>
              <w:pStyle w:val="21"/>
              <w:spacing w:before="0" w:line="240" w:lineRule="auto"/>
              <w:ind w:left="0"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tcPr>
          <w:p w14:paraId="77D186AD">
            <w:pPr>
              <w:spacing w:line="360" w:lineRule="auto"/>
              <w:rPr>
                <w:rFonts w:hint="default" w:ascii="Times New Roman" w:hAnsi="Times New Roman" w:cs="Times New Roman" w:eastAsiaTheme="minorEastAsia"/>
                <w:color w:val="auto"/>
                <w:highlight w:val="none"/>
              </w:rPr>
            </w:pPr>
          </w:p>
        </w:tc>
      </w:tr>
      <w:tr w14:paraId="04835059">
        <w:tblPrEx>
          <w:tblCellMar>
            <w:top w:w="0" w:type="dxa"/>
            <w:left w:w="0" w:type="dxa"/>
            <w:bottom w:w="0" w:type="dxa"/>
            <w:right w:w="0" w:type="dxa"/>
          </w:tblCellMar>
        </w:tblPrEx>
        <w:trPr>
          <w:trHeight w:val="413" w:hRule="exact"/>
        </w:trPr>
        <w:tc>
          <w:tcPr>
            <w:tcW w:w="700" w:type="dxa"/>
            <w:tcBorders>
              <w:top w:val="single" w:color="000000" w:sz="4" w:space="0"/>
              <w:left w:val="single" w:color="000000" w:sz="4" w:space="0"/>
              <w:bottom w:val="single" w:color="000000" w:sz="4" w:space="0"/>
              <w:right w:val="single" w:color="000000" w:sz="4" w:space="0"/>
            </w:tcBorders>
            <w:vAlign w:val="top"/>
          </w:tcPr>
          <w:p w14:paraId="76A9C543">
            <w:pPr>
              <w:pStyle w:val="21"/>
              <w:spacing w:before="0" w:line="240" w:lineRule="auto"/>
              <w:ind w:right="0" w:rightChars="0"/>
              <w:jc w:val="center"/>
              <w:rPr>
                <w:rFonts w:hint="default" w:ascii="Times New Roman" w:hAnsi="Times New Roman" w:cs="Times New Roman" w:eastAsiaTheme="minorEastAsia"/>
                <w:color w:val="auto"/>
                <w:sz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14</w:t>
            </w:r>
          </w:p>
        </w:tc>
        <w:tc>
          <w:tcPr>
            <w:tcW w:w="4024" w:type="dxa"/>
            <w:tcBorders>
              <w:top w:val="single" w:color="000000" w:sz="4" w:space="0"/>
              <w:left w:val="single" w:color="000000" w:sz="4" w:space="0"/>
              <w:bottom w:val="single" w:color="000000" w:sz="4" w:space="0"/>
              <w:right w:val="single" w:color="000000" w:sz="4" w:space="0"/>
            </w:tcBorders>
            <w:vAlign w:val="top"/>
          </w:tcPr>
          <w:p w14:paraId="654C3428">
            <w:pPr>
              <w:pStyle w:val="21"/>
              <w:spacing w:before="111" w:line="240" w:lineRule="auto"/>
              <w:ind w:right="0" w:rightChars="0" w:firstLine="420" w:firstLineChars="20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val="0"/>
                <w:bCs w:val="0"/>
                <w:i w:val="0"/>
                <w:iCs w:val="0"/>
                <w:caps w:val="0"/>
                <w:color w:val="auto"/>
                <w:spacing w:val="0"/>
                <w:sz w:val="21"/>
                <w:szCs w:val="21"/>
                <w:highlight w:val="none"/>
                <w:u w:val="none"/>
                <w:shd w:val="clear" w:fill="FFFFFF"/>
              </w:rPr>
              <w:t>液压铣槽机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1005" w:type="dxa"/>
            <w:tcBorders>
              <w:top w:val="single" w:color="000000" w:sz="4" w:space="0"/>
              <w:left w:val="single" w:color="000000" w:sz="4" w:space="0"/>
              <w:bottom w:val="single" w:color="000000" w:sz="4" w:space="0"/>
              <w:right w:val="single" w:color="000000" w:sz="4" w:space="0"/>
            </w:tcBorders>
            <w:vAlign w:val="top"/>
          </w:tcPr>
          <w:p w14:paraId="66E4B183">
            <w:pPr>
              <w:pStyle w:val="21"/>
              <w:spacing w:before="63" w:line="240" w:lineRule="auto"/>
              <w:ind w:left="0" w:leftChars="0" w:right="0" w:rightChars="0" w:firstLine="440" w:firstLineChars="200"/>
              <w:jc w:val="both"/>
              <w:rPr>
                <w:rFonts w:hint="default" w:ascii="Times New Roman" w:hAnsi="Times New Roman" w:cs="Times New Roman" w:eastAsiaTheme="minorEastAsia"/>
                <w:color w:val="auto"/>
                <w:sz w:val="21"/>
                <w:highlight w:val="none"/>
              </w:rPr>
            </w:pPr>
            <w:r>
              <w:rPr>
                <w:rFonts w:hint="eastAsia" w:ascii="Times New Roman" w:hAnsi="Times New Roman" w:cs="Times New Roman" w:eastAsiaTheme="minorEastAsia"/>
                <w:color w:val="auto"/>
                <w:sz w:val="22"/>
                <w:szCs w:val="22"/>
                <w:highlight w:val="none"/>
                <w:lang w:val="en-US" w:eastAsia="zh-CN"/>
              </w:rPr>
              <w:t>8</w:t>
            </w:r>
          </w:p>
        </w:tc>
        <w:tc>
          <w:tcPr>
            <w:tcW w:w="840" w:type="dxa"/>
            <w:tcBorders>
              <w:top w:val="single" w:color="000000" w:sz="4" w:space="0"/>
              <w:left w:val="single" w:color="000000" w:sz="4" w:space="0"/>
              <w:bottom w:val="single" w:color="000000" w:sz="4" w:space="0"/>
              <w:right w:val="single" w:color="000000" w:sz="4" w:space="0"/>
            </w:tcBorders>
            <w:vAlign w:val="top"/>
          </w:tcPr>
          <w:p w14:paraId="101ACD49">
            <w:pPr>
              <w:pStyle w:val="21"/>
              <w:spacing w:before="0" w:line="240" w:lineRule="auto"/>
              <w:ind w:right="0" w:right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vAlign w:val="top"/>
          </w:tcPr>
          <w:p w14:paraId="72BB27A3">
            <w:pPr>
              <w:pStyle w:val="21"/>
              <w:spacing w:before="111" w:line="240" w:lineRule="auto"/>
              <w:ind w:right="0" w:rightChars="0"/>
              <w:jc w:val="center"/>
              <w:rPr>
                <w:rFonts w:hint="default" w:ascii="Times New Roman" w:hAnsi="Times New Roman" w:cs="Times New Roman" w:eastAsiaTheme="minorEastAsia"/>
                <w:color w:val="auto"/>
                <w:highlight w:val="none"/>
              </w:rPr>
            </w:pPr>
          </w:p>
        </w:tc>
      </w:tr>
      <w:tr w14:paraId="30D12A64">
        <w:tblPrEx>
          <w:tblCellMar>
            <w:top w:w="0" w:type="dxa"/>
            <w:left w:w="0" w:type="dxa"/>
            <w:bottom w:w="0" w:type="dxa"/>
            <w:right w:w="0" w:type="dxa"/>
          </w:tblCellMar>
        </w:tblPrEx>
        <w:trPr>
          <w:trHeight w:val="483" w:hRule="exact"/>
        </w:trPr>
        <w:tc>
          <w:tcPr>
            <w:tcW w:w="700" w:type="dxa"/>
            <w:tcBorders>
              <w:top w:val="single" w:color="000000" w:sz="4" w:space="0"/>
              <w:left w:val="single" w:color="000000" w:sz="4" w:space="0"/>
              <w:bottom w:val="single" w:color="000000" w:sz="4" w:space="0"/>
              <w:right w:val="single" w:color="000000" w:sz="4" w:space="0"/>
            </w:tcBorders>
            <w:vAlign w:val="top"/>
          </w:tcPr>
          <w:p w14:paraId="3F113BE2">
            <w:pPr>
              <w:pStyle w:val="21"/>
              <w:spacing w:before="0" w:line="240" w:lineRule="auto"/>
              <w:ind w:right="0" w:rightChars="0"/>
              <w:jc w:val="center"/>
              <w:rPr>
                <w:rFonts w:hint="default" w:ascii="Times New Roman" w:hAnsi="Times New Roman" w:cs="Times New Roman" w:eastAsiaTheme="minorEastAsia"/>
                <w:color w:val="auto"/>
                <w:sz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15</w:t>
            </w:r>
          </w:p>
        </w:tc>
        <w:tc>
          <w:tcPr>
            <w:tcW w:w="4024" w:type="dxa"/>
            <w:tcBorders>
              <w:top w:val="single" w:color="000000" w:sz="4" w:space="0"/>
              <w:left w:val="single" w:color="000000" w:sz="4" w:space="0"/>
              <w:bottom w:val="single" w:color="000000" w:sz="4" w:space="0"/>
              <w:right w:val="single" w:color="000000" w:sz="4" w:space="0"/>
            </w:tcBorders>
            <w:vAlign w:val="top"/>
          </w:tcPr>
          <w:p w14:paraId="0DDF32DD">
            <w:pPr>
              <w:pStyle w:val="21"/>
              <w:spacing w:before="111" w:line="240" w:lineRule="auto"/>
              <w:ind w:right="0" w:rightChars="0" w:firstLine="420" w:firstLineChars="20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val="0"/>
                <w:bCs w:val="0"/>
                <w:i w:val="0"/>
                <w:iCs w:val="0"/>
                <w:caps w:val="0"/>
                <w:color w:val="auto"/>
                <w:spacing w:val="0"/>
                <w:sz w:val="21"/>
                <w:szCs w:val="21"/>
                <w:highlight w:val="none"/>
                <w:u w:val="none"/>
                <w:shd w:val="clear" w:fill="FFFFFF"/>
              </w:rPr>
              <w:t>抓斗式沉槽机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暂定</w:t>
            </w:r>
            <w:r>
              <w:rPr>
                <w:rFonts w:hint="default" w:ascii="Times New Roman" w:hAnsi="Times New Roman" w:cs="Times New Roman" w:eastAsiaTheme="minorEastAsia"/>
                <w:color w:val="auto"/>
                <w:sz w:val="21"/>
                <w:szCs w:val="21"/>
                <w:highlight w:val="none"/>
                <w:lang w:eastAsia="zh-CN"/>
              </w:rPr>
              <w:t>）</w:t>
            </w:r>
          </w:p>
        </w:tc>
        <w:tc>
          <w:tcPr>
            <w:tcW w:w="1005" w:type="dxa"/>
            <w:tcBorders>
              <w:top w:val="single" w:color="000000" w:sz="4" w:space="0"/>
              <w:left w:val="single" w:color="000000" w:sz="4" w:space="0"/>
              <w:bottom w:val="single" w:color="000000" w:sz="4" w:space="0"/>
              <w:right w:val="single" w:color="000000" w:sz="4" w:space="0"/>
            </w:tcBorders>
            <w:vAlign w:val="top"/>
          </w:tcPr>
          <w:p w14:paraId="089D6848">
            <w:pPr>
              <w:pStyle w:val="21"/>
              <w:spacing w:before="63" w:line="240" w:lineRule="auto"/>
              <w:ind w:left="0" w:leftChars="0" w:right="0" w:rightChars="0"/>
              <w:jc w:val="center"/>
              <w:rPr>
                <w:rFonts w:hint="default" w:ascii="Times New Roman" w:hAnsi="Times New Roman" w:cs="Times New Roman" w:eastAsiaTheme="minorEastAsia"/>
                <w:color w:val="auto"/>
                <w:sz w:val="21"/>
                <w:highlight w:val="none"/>
              </w:rPr>
            </w:pPr>
            <w:r>
              <w:rPr>
                <w:rFonts w:hint="eastAsia" w:ascii="Times New Roman" w:hAnsi="Times New Roman" w:cs="Times New Roman" w:eastAsiaTheme="minorEastAsia"/>
                <w:color w:val="auto"/>
                <w:sz w:val="22"/>
                <w:szCs w:val="22"/>
                <w:highlight w:val="none"/>
                <w:lang w:val="en-US" w:eastAsia="zh-CN"/>
              </w:rPr>
              <w:t>8</w:t>
            </w:r>
          </w:p>
        </w:tc>
        <w:tc>
          <w:tcPr>
            <w:tcW w:w="840" w:type="dxa"/>
            <w:tcBorders>
              <w:top w:val="single" w:color="000000" w:sz="4" w:space="0"/>
              <w:left w:val="single" w:color="000000" w:sz="4" w:space="0"/>
              <w:bottom w:val="single" w:color="000000" w:sz="4" w:space="0"/>
              <w:right w:val="single" w:color="000000" w:sz="4" w:space="0"/>
            </w:tcBorders>
            <w:vAlign w:val="top"/>
          </w:tcPr>
          <w:p w14:paraId="646219F8">
            <w:pPr>
              <w:pStyle w:val="21"/>
              <w:spacing w:before="0" w:line="240" w:lineRule="auto"/>
              <w:ind w:right="0" w:rightChars="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台</w:t>
            </w:r>
          </w:p>
        </w:tc>
        <w:tc>
          <w:tcPr>
            <w:tcW w:w="2660" w:type="dxa"/>
            <w:tcBorders>
              <w:top w:val="single" w:color="000000" w:sz="4" w:space="0"/>
              <w:left w:val="single" w:color="000000" w:sz="4" w:space="0"/>
              <w:bottom w:val="single" w:color="000000" w:sz="4" w:space="0"/>
              <w:right w:val="single" w:color="000000" w:sz="4" w:space="0"/>
            </w:tcBorders>
            <w:vAlign w:val="top"/>
          </w:tcPr>
          <w:p w14:paraId="0F669E63">
            <w:pPr>
              <w:pStyle w:val="21"/>
              <w:spacing w:before="111" w:line="240" w:lineRule="auto"/>
              <w:ind w:right="0" w:rightChars="0"/>
              <w:jc w:val="center"/>
              <w:rPr>
                <w:rFonts w:hint="default" w:ascii="Times New Roman" w:hAnsi="Times New Roman" w:cs="Times New Roman" w:eastAsiaTheme="minorEastAsia"/>
                <w:color w:val="auto"/>
                <w:highlight w:val="none"/>
              </w:rPr>
            </w:pPr>
          </w:p>
        </w:tc>
      </w:tr>
    </w:tbl>
    <w:p w14:paraId="7CAE7C08">
      <w:pPr>
        <w:spacing w:before="8" w:line="360" w:lineRule="auto"/>
        <w:ind w:right="0"/>
        <w:rPr>
          <w:rFonts w:hint="default" w:ascii="Times New Roman" w:hAnsi="Times New Roman" w:cs="Times New Roman" w:eastAsiaTheme="minorEastAsia"/>
          <w:color w:val="auto"/>
          <w:sz w:val="10"/>
          <w:szCs w:val="10"/>
          <w:highlight w:val="none"/>
        </w:rPr>
      </w:pPr>
    </w:p>
    <w:p w14:paraId="2B6B7F23">
      <w:pPr>
        <w:pStyle w:val="8"/>
        <w:spacing w:before="94" w:line="360" w:lineRule="auto"/>
        <w:ind w:right="98" w:firstLine="54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8</w:t>
      </w:r>
      <w:r>
        <w:rPr>
          <w:rFonts w:hint="default" w:ascii="Times New Roman" w:hAnsi="Times New Roman" w:cs="Times New Roman" w:eastAsiaTheme="minorEastAsia"/>
          <w:color w:val="auto"/>
          <w:highlight w:val="none"/>
          <w:lang w:val="en-US"/>
        </w:rPr>
        <w:t>.</w:t>
      </w:r>
      <w:r>
        <w:rPr>
          <w:rFonts w:hint="default" w:ascii="Times New Roman" w:hAnsi="Times New Roman" w:cs="Times New Roman" w:eastAsiaTheme="minorEastAsia"/>
          <w:color w:val="auto"/>
          <w:highlight w:val="none"/>
        </w:rPr>
        <w:t>土石方运输要求 严格按照本工程土石方运输施工要求，土石方运输包括且不限于：办理余泥排放证全部费用、余泥外运、弃土（含消纳费用）、购土填方（含购土费用）、泥浆外运、石 方外运等。保证尽一切力量确保投标承诺的施工目标：</w:t>
      </w:r>
    </w:p>
    <w:p w14:paraId="65F6A877">
      <w:pPr>
        <w:pStyle w:val="8"/>
        <w:spacing w:before="94" w:line="360" w:lineRule="auto"/>
        <w:ind w:right="98" w:firstLine="54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8.1场内土石方运输：</w:t>
      </w:r>
      <w:r>
        <w:rPr>
          <w:rFonts w:hint="default" w:ascii="Times New Roman" w:hAnsi="Times New Roman" w:cs="Times New Roman" w:eastAsiaTheme="minorEastAsia"/>
          <w:color w:val="auto"/>
          <w:spacing w:val="-3"/>
          <w:highlight w:val="none"/>
        </w:rPr>
        <w:t>在投标报价中已综合考虑到土石方场内运输距离、转运次数等因素可能造成项目</w:t>
      </w:r>
      <w:r>
        <w:rPr>
          <w:rFonts w:hint="default" w:ascii="Times New Roman" w:hAnsi="Times New Roman" w:cs="Times New Roman" w:eastAsiaTheme="minorEastAsia"/>
          <w:color w:val="auto"/>
          <w:spacing w:val="-6"/>
          <w:highlight w:val="none"/>
        </w:rPr>
        <w:t xml:space="preserve">实际情况变动，无论工程实际情况如何变化，本工程土石方场内运输（包括但不限于挖、 </w:t>
      </w:r>
      <w:r>
        <w:rPr>
          <w:rFonts w:hint="default" w:ascii="Times New Roman" w:hAnsi="Times New Roman" w:cs="Times New Roman" w:eastAsiaTheme="minorEastAsia"/>
          <w:color w:val="auto"/>
          <w:spacing w:val="-3"/>
          <w:highlight w:val="none"/>
        </w:rPr>
        <w:t xml:space="preserve">装、运、卸、堆平土石方、分层填埋及不可预见费等一切费用及风险，已在投标清单综 合单价中综合考虑），按中标价格综合包干。（结算时综合单价不另作调整，发包人原 </w:t>
      </w:r>
      <w:r>
        <w:rPr>
          <w:rFonts w:hint="default" w:ascii="Times New Roman" w:hAnsi="Times New Roman" w:cs="Times New Roman" w:eastAsiaTheme="minorEastAsia"/>
          <w:color w:val="auto"/>
          <w:highlight w:val="none"/>
        </w:rPr>
        <w:t>因除外。）</w:t>
      </w:r>
    </w:p>
    <w:p w14:paraId="7ED9E910">
      <w:pPr>
        <w:pStyle w:val="8"/>
        <w:spacing w:before="96"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8.2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场外土石方弃置运输</w:t>
      </w:r>
    </w:p>
    <w:p w14:paraId="6D123A1E">
      <w:pPr>
        <w:pStyle w:val="8"/>
        <w:spacing w:before="21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（1）本项目的土石方弃置选择合法消纳场，土石方的支付（含消纳费）以财政部门认可的合法有效的凭证为依据，按清单相应的综合单价执行。</w:t>
      </w:r>
    </w:p>
    <w:p w14:paraId="13B55D9D">
      <w:pPr>
        <w:pStyle w:val="8"/>
        <w:spacing w:before="94" w:line="360" w:lineRule="auto"/>
        <w:ind w:right="85" w:firstLine="424"/>
        <w:jc w:val="both"/>
        <w:rPr>
          <w:rFonts w:hint="default" w:ascii="Times New Roman" w:hAnsi="Times New Roman" w:cs="Times New Roman" w:eastAsiaTheme="minorEastAsia"/>
          <w:b w:val="0"/>
          <w:bCs w:val="0"/>
          <w:color w:val="auto"/>
          <w:highlight w:val="none"/>
        </w:rPr>
      </w:pPr>
      <w:r>
        <w:rPr>
          <w:rFonts w:hint="default" w:ascii="Times New Roman" w:hAnsi="Times New Roman" w:cs="Times New Roman" w:eastAsiaTheme="minorEastAsia"/>
          <w:b w:val="0"/>
          <w:bCs w:val="0"/>
          <w:color w:val="auto"/>
          <w:highlight w:val="none"/>
        </w:rPr>
        <w:t>1）如运距超过</w:t>
      </w:r>
      <w:r>
        <w:rPr>
          <w:rFonts w:hint="default" w:ascii="Times New Roman" w:hAnsi="Times New Roman" w:cs="Times New Roman" w:eastAsiaTheme="minorEastAsia"/>
          <w:b w:val="0"/>
          <w:bCs w:val="0"/>
          <w:color w:val="auto"/>
          <w:highlight w:val="none"/>
          <w:lang w:val="en-US" w:eastAsia="zh-CN"/>
        </w:rPr>
        <w:t>40</w:t>
      </w:r>
      <w:r>
        <w:rPr>
          <w:rFonts w:hint="default" w:ascii="Times New Roman" w:hAnsi="Times New Roman" w:cs="Times New Roman" w:eastAsiaTheme="minorEastAsia"/>
          <w:b w:val="0"/>
          <w:bCs w:val="0"/>
          <w:color w:val="auto"/>
          <w:highlight w:val="none"/>
        </w:rPr>
        <w:t>KM</w:t>
      </w:r>
      <w:r>
        <w:rPr>
          <w:rFonts w:hint="default" w:ascii="Times New Roman" w:hAnsi="Times New Roman" w:cs="Times New Roman" w:eastAsiaTheme="minorEastAsia"/>
          <w:b w:val="0"/>
          <w:bCs w:val="0"/>
          <w:color w:val="auto"/>
          <w:spacing w:val="-71"/>
          <w:highlight w:val="none"/>
        </w:rPr>
        <w:t xml:space="preserve"> </w:t>
      </w:r>
      <w:r>
        <w:rPr>
          <w:rFonts w:hint="default" w:ascii="Times New Roman" w:hAnsi="Times New Roman" w:cs="Times New Roman" w:eastAsiaTheme="minorEastAsia"/>
          <w:b w:val="0"/>
          <w:bCs w:val="0"/>
          <w:color w:val="auto"/>
          <w:highlight w:val="none"/>
        </w:rPr>
        <w:t>的，不额外增加费用；如运距小于</w:t>
      </w:r>
      <w:r>
        <w:rPr>
          <w:rFonts w:hint="default" w:ascii="Times New Roman" w:hAnsi="Times New Roman" w:cs="Times New Roman" w:eastAsiaTheme="minorEastAsia"/>
          <w:b w:val="0"/>
          <w:bCs w:val="0"/>
          <w:color w:val="auto"/>
          <w:spacing w:val="-71"/>
          <w:highlight w:val="none"/>
        </w:rPr>
        <w:t xml:space="preserve"> </w:t>
      </w:r>
      <w:r>
        <w:rPr>
          <w:rFonts w:hint="default" w:ascii="Times New Roman" w:hAnsi="Times New Roman" w:cs="Times New Roman" w:eastAsiaTheme="minorEastAsia"/>
          <w:b w:val="0"/>
          <w:bCs w:val="0"/>
          <w:color w:val="auto"/>
          <w:highlight w:val="none"/>
          <w:lang w:val="en-US" w:eastAsia="zh-CN"/>
        </w:rPr>
        <w:t>40</w:t>
      </w:r>
      <w:r>
        <w:rPr>
          <w:rFonts w:hint="default" w:ascii="Times New Roman" w:hAnsi="Times New Roman" w:cs="Times New Roman" w:eastAsiaTheme="minorEastAsia"/>
          <w:b w:val="0"/>
          <w:bCs w:val="0"/>
          <w:color w:val="auto"/>
          <w:highlight w:val="none"/>
        </w:rPr>
        <w:t>KM</w:t>
      </w:r>
      <w:r>
        <w:rPr>
          <w:rFonts w:hint="default" w:ascii="Times New Roman" w:hAnsi="Times New Roman" w:cs="Times New Roman" w:eastAsiaTheme="minorEastAsia"/>
          <w:b w:val="0"/>
          <w:bCs w:val="0"/>
          <w:color w:val="auto"/>
          <w:spacing w:val="-71"/>
          <w:highlight w:val="none"/>
        </w:rPr>
        <w:t xml:space="preserve"> </w:t>
      </w:r>
      <w:r>
        <w:rPr>
          <w:rFonts w:hint="default" w:ascii="Times New Roman" w:hAnsi="Times New Roman" w:cs="Times New Roman" w:eastAsiaTheme="minorEastAsia"/>
          <w:b w:val="0"/>
          <w:bCs w:val="0"/>
          <w:color w:val="auto"/>
          <w:highlight w:val="none"/>
        </w:rPr>
        <w:t xml:space="preserve">的，按实际运距计算。 </w:t>
      </w:r>
      <w:r>
        <w:rPr>
          <w:rFonts w:hint="default" w:ascii="Times New Roman" w:hAnsi="Times New Roman" w:cs="Times New Roman" w:eastAsiaTheme="minorEastAsia"/>
          <w:b w:val="0"/>
          <w:bCs w:val="0"/>
          <w:color w:val="auto"/>
          <w:spacing w:val="-3"/>
          <w:highlight w:val="none"/>
        </w:rPr>
        <w:t xml:space="preserve">中标综合单价包括但不限于弃土费用、不可预见费等一切费用，结算时综合单价不另作调整，弃土外运应运送至合法堆放点。本项目土方的计量及支付须提供合法消纳场出具 </w:t>
      </w:r>
      <w:r>
        <w:rPr>
          <w:rFonts w:hint="default" w:ascii="Times New Roman" w:hAnsi="Times New Roman" w:cs="Times New Roman" w:eastAsiaTheme="minorEastAsia"/>
          <w:b w:val="0"/>
          <w:bCs w:val="0"/>
          <w:color w:val="auto"/>
          <w:highlight w:val="none"/>
        </w:rPr>
        <w:t>的相关凭证，最终以有权审核部门审定为准。</w:t>
      </w:r>
    </w:p>
    <w:p w14:paraId="5FA7375C">
      <w:pPr>
        <w:pStyle w:val="8"/>
        <w:spacing w:before="94" w:line="360" w:lineRule="auto"/>
        <w:ind w:right="82" w:firstLine="424"/>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val="0"/>
          <w:bCs w:val="0"/>
          <w:color w:val="auto"/>
          <w:highlight w:val="none"/>
        </w:rPr>
        <w:t>2）本项目的余方弃置如无法出具相关凭证，则按</w:t>
      </w:r>
      <w:r>
        <w:rPr>
          <w:rFonts w:hint="default" w:ascii="Times New Roman" w:hAnsi="Times New Roman" w:cs="Times New Roman" w:eastAsiaTheme="minorEastAsia"/>
          <w:b w:val="0"/>
          <w:bCs w:val="0"/>
          <w:color w:val="auto"/>
          <w:spacing w:val="-41"/>
          <w:highlight w:val="none"/>
          <w:u w:val="single"/>
        </w:rPr>
        <w:t xml:space="preserve"> </w:t>
      </w:r>
      <w:r>
        <w:rPr>
          <w:rFonts w:hint="default" w:ascii="Times New Roman" w:hAnsi="Times New Roman" w:cs="Times New Roman" w:eastAsiaTheme="minorEastAsia"/>
          <w:b w:val="0"/>
          <w:bCs w:val="0"/>
          <w:color w:val="auto"/>
          <w:spacing w:val="-41"/>
          <w:highlight w:val="none"/>
          <w:u w:val="single"/>
          <w:lang w:val="en-US" w:eastAsia="zh-CN"/>
        </w:rPr>
        <w:t xml:space="preserve">      </w:t>
      </w:r>
      <w:r>
        <w:rPr>
          <w:rFonts w:hint="eastAsia" w:ascii="Times New Roman" w:hAnsi="Times New Roman" w:cs="Times New Roman" w:eastAsiaTheme="minorEastAsia"/>
          <w:b w:val="0"/>
          <w:bCs w:val="0"/>
          <w:color w:val="auto"/>
          <w:spacing w:val="-41"/>
          <w:highlight w:val="none"/>
          <w:u w:val="single"/>
          <w:lang w:val="en-US" w:eastAsia="zh-CN"/>
        </w:rPr>
        <w:t>60</w:t>
      </w:r>
      <w:r>
        <w:rPr>
          <w:rFonts w:hint="default" w:ascii="Times New Roman" w:hAnsi="Times New Roman" w:cs="Times New Roman" w:eastAsiaTheme="minorEastAsia"/>
          <w:b w:val="0"/>
          <w:bCs w:val="0"/>
          <w:color w:val="auto"/>
          <w:spacing w:val="-41"/>
          <w:highlight w:val="none"/>
          <w:u w:val="single"/>
          <w:lang w:val="en-US" w:eastAsia="zh-CN"/>
        </w:rPr>
        <w:t xml:space="preserve">     </w:t>
      </w:r>
      <w:r>
        <w:rPr>
          <w:rFonts w:hint="default" w:ascii="Times New Roman" w:hAnsi="Times New Roman" w:cs="Times New Roman" w:eastAsiaTheme="minorEastAsia"/>
          <w:b w:val="0"/>
          <w:bCs w:val="0"/>
          <w:color w:val="auto"/>
          <w:highlight w:val="none"/>
          <w:u w:val="single"/>
        </w:rPr>
        <w:t>元/m</w:t>
      </w:r>
      <w:r>
        <w:rPr>
          <w:rFonts w:hint="default" w:ascii="Times New Roman" w:hAnsi="Times New Roman" w:cs="Times New Roman" w:eastAsiaTheme="minorEastAsia"/>
          <w:b w:val="0"/>
          <w:bCs w:val="0"/>
          <w:color w:val="auto"/>
          <w:highlight w:val="none"/>
          <w:u w:val="single"/>
          <w:vertAlign w:val="superscript"/>
        </w:rPr>
        <w:t>3</w:t>
      </w:r>
      <w:r>
        <w:rPr>
          <w:rFonts w:hint="default" w:ascii="Times New Roman" w:hAnsi="Times New Roman" w:cs="Times New Roman" w:eastAsiaTheme="minorEastAsia"/>
          <w:b w:val="0"/>
          <w:bCs w:val="0"/>
          <w:color w:val="auto"/>
          <w:spacing w:val="-60"/>
          <w:highlight w:val="none"/>
        </w:rPr>
        <w:t xml:space="preserve"> </w:t>
      </w:r>
      <w:r>
        <w:rPr>
          <w:rFonts w:hint="default" w:ascii="Times New Roman" w:hAnsi="Times New Roman" w:cs="Times New Roman" w:eastAsiaTheme="minorEastAsia"/>
          <w:b w:val="0"/>
          <w:bCs w:val="0"/>
          <w:color w:val="auto"/>
          <w:highlight w:val="none"/>
        </w:rPr>
        <w:t xml:space="preserve">综合单价包干计算， </w:t>
      </w:r>
      <w:r>
        <w:rPr>
          <w:rFonts w:hint="default" w:ascii="Times New Roman" w:hAnsi="Times New Roman" w:cs="Times New Roman" w:eastAsiaTheme="minorEastAsia"/>
          <w:b w:val="0"/>
          <w:bCs w:val="0"/>
          <w:color w:val="auto"/>
          <w:spacing w:val="-3"/>
          <w:highlight w:val="none"/>
        </w:rPr>
        <w:t xml:space="preserve">结算时综合单价不另作调整；该综合单价包括但不限于挖土、运输、消纳费、不可预见 </w:t>
      </w:r>
      <w:r>
        <w:rPr>
          <w:rFonts w:hint="default" w:ascii="Times New Roman" w:hAnsi="Times New Roman" w:cs="Times New Roman" w:eastAsiaTheme="minorEastAsia"/>
          <w:b w:val="0"/>
          <w:bCs w:val="0"/>
          <w:color w:val="auto"/>
          <w:highlight w:val="none"/>
        </w:rPr>
        <w:t>费、运距增加等一切费用。</w:t>
      </w:r>
    </w:p>
    <w:p w14:paraId="59B1FBBE">
      <w:pPr>
        <w:pStyle w:val="8"/>
        <w:spacing w:before="96" w:line="360" w:lineRule="auto"/>
        <w:ind w:right="21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3）应严格按照经监理单位及发包人审批的土方转堆方案处置土方堆放及外运，发 </w:t>
      </w:r>
      <w:r>
        <w:rPr>
          <w:rFonts w:hint="default" w:ascii="Times New Roman" w:hAnsi="Times New Roman" w:cs="Times New Roman" w:eastAsiaTheme="minorEastAsia"/>
          <w:color w:val="auto"/>
          <w:spacing w:val="-3"/>
          <w:highlight w:val="none"/>
        </w:rPr>
        <w:t>包人对本工程范围内多余土方拥有优先处置权，本工程与其它工程间的土方的调配要服</w:t>
      </w:r>
      <w:r>
        <w:rPr>
          <w:rFonts w:hint="default" w:ascii="Times New Roman" w:hAnsi="Times New Roman" w:cs="Times New Roman" w:eastAsiaTheme="minorEastAsia"/>
          <w:color w:val="auto"/>
          <w:highlight w:val="none"/>
        </w:rPr>
        <w:t>从发包人安排。</w:t>
      </w:r>
    </w:p>
    <w:p w14:paraId="745D473B">
      <w:pPr>
        <w:pStyle w:val="8"/>
        <w:spacing w:before="96" w:line="360" w:lineRule="auto"/>
        <w:ind w:left="102" w:right="215" w:firstLine="42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8.3 场外土方外购运输 本项目的土方外购选择合法消纳场，土方的支付（含取土费）以财政部门认可的合法有效的凭证为依据，按清单相应的综合单价执行，最终以有权审核结算部门审定为准。</w:t>
      </w:r>
    </w:p>
    <w:p w14:paraId="1DA58CF0">
      <w:pPr>
        <w:pStyle w:val="8"/>
        <w:spacing w:before="96" w:line="360" w:lineRule="auto"/>
        <w:ind w:left="102" w:right="215" w:firstLine="425"/>
        <w:jc w:val="left"/>
        <w:rPr>
          <w:rFonts w:hint="default" w:ascii="Times New Roman" w:hAnsi="Times New Roman" w:cs="Times New Roman" w:eastAsiaTheme="minorEastAsia"/>
          <w:color w:val="auto"/>
          <w:highlight w:val="none"/>
        </w:rPr>
      </w:pPr>
      <w:r>
        <w:rPr>
          <w:rFonts w:hint="eastAsia" w:ascii="宋体" w:hAnsi="宋体" w:cstheme="minorBidi"/>
          <w:color w:val="auto"/>
          <w:highlight w:val="none"/>
        </w:rPr>
        <w:t xml:space="preserve"> </w:t>
      </w:r>
      <w:r>
        <w:rPr>
          <w:rFonts w:hint="eastAsia" w:ascii="宋体" w:hAnsi="Courier New" w:cstheme="minorBidi"/>
          <w:color w:val="auto"/>
          <w:highlight w:val="none"/>
        </w:rPr>
        <w:t>8.4</w:t>
      </w:r>
      <w:r>
        <w:rPr>
          <w:rFonts w:hint="eastAsia" w:ascii="宋体" w:hAnsi="Courier New" w:cstheme="minorBidi"/>
          <w:color w:val="auto"/>
          <w:spacing w:val="0"/>
          <w:highlight w:val="none"/>
        </w:rPr>
        <w:t xml:space="preserve"> </w:t>
      </w:r>
      <w:r>
        <w:rPr>
          <w:rFonts w:hint="eastAsia" w:ascii="宋体" w:hAnsi="Courier New" w:cstheme="minorBidi"/>
          <w:color w:val="auto"/>
          <w:highlight w:val="none"/>
        </w:rPr>
        <w:t>现场土石方服从且严格按照发包人的土方转堆方案处置土方堆放及外运，发包</w:t>
      </w:r>
      <w:r>
        <w:rPr>
          <w:rFonts w:hint="eastAsia" w:ascii="宋体" w:hAnsi="Courier New" w:cstheme="minorBidi"/>
          <w:color w:val="auto"/>
          <w:spacing w:val="0"/>
          <w:highlight w:val="none"/>
        </w:rPr>
        <w:t xml:space="preserve">人对本工程范围内多余土石方拥有优先处置权，本工程与其它工程间的土方的调配要服 </w:t>
      </w:r>
      <w:r>
        <w:rPr>
          <w:rFonts w:hint="eastAsia" w:ascii="宋体" w:hAnsi="Courier New" w:cstheme="minorBidi"/>
          <w:color w:val="auto"/>
          <w:highlight w:val="none"/>
        </w:rPr>
        <w:t>从发包人安排。若因发包人调配原因造成土石方外运的，按如下原则调整综合单价。</w:t>
      </w:r>
    </w:p>
    <w:p w14:paraId="1C6BB3DC">
      <w:pPr>
        <w:pStyle w:val="8"/>
        <w:spacing w:before="9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调整办法如下：</w:t>
      </w:r>
    </w:p>
    <w:p w14:paraId="1CBA936D">
      <w:pPr>
        <w:pStyle w:val="8"/>
        <w:spacing w:before="214"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（1）因发包人调配原因，按相应的中标综合单价按实结算，最终结算价以广州市财政投资评审中心审定为准。</w:t>
      </w:r>
    </w:p>
    <w:p w14:paraId="25C648F3">
      <w:pPr>
        <w:pStyle w:val="8"/>
        <w:spacing w:before="98"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（2）发包人对本工程范围内多余土方拥有优先处置权，本工程与其他工程间的土 方调配要服从发包人安排。</w:t>
      </w:r>
    </w:p>
    <w:p w14:paraId="24F4A43F">
      <w:pPr>
        <w:pStyle w:val="8"/>
        <w:spacing w:before="98" w:line="360" w:lineRule="auto"/>
        <w:ind w:left="524"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9. 第三检测、监测配合要求</w:t>
      </w:r>
    </w:p>
    <w:p w14:paraId="04BC4865">
      <w:pPr>
        <w:pStyle w:val="8"/>
        <w:spacing w:before="21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9.1 提供有关该工程检测、监测所需的相关工程技术资料；</w:t>
      </w:r>
    </w:p>
    <w:p w14:paraId="531C7BA1">
      <w:pPr>
        <w:pStyle w:val="8"/>
        <w:spacing w:before="211" w:line="360" w:lineRule="auto"/>
        <w:ind w:right="20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9.2</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现场保障足够的安全措施，符合安全施工要求，保障检测、监测人员及设备的 安全；</w:t>
      </w:r>
    </w:p>
    <w:p w14:paraId="42083A6F">
      <w:pPr>
        <w:pStyle w:val="8"/>
        <w:spacing w:before="98"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9.3</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3"/>
          <w:highlight w:val="none"/>
        </w:rPr>
        <w:t xml:space="preserve">协助检测、监测单位的设备进退场，包括但不限于提供场内小型机械设备吊运， 安排专人协助检测、监测单位主要检测、监测设备场内搬运等，安排必须的人员配合检 </w:t>
      </w:r>
      <w:r>
        <w:rPr>
          <w:rFonts w:hint="default" w:ascii="Times New Roman" w:hAnsi="Times New Roman" w:cs="Times New Roman" w:eastAsiaTheme="minorEastAsia"/>
          <w:color w:val="auto"/>
          <w:highlight w:val="none"/>
        </w:rPr>
        <w:t>测、监测单位工作；</w:t>
      </w:r>
    </w:p>
    <w:p w14:paraId="401199A1">
      <w:pPr>
        <w:pStyle w:val="8"/>
        <w:spacing w:before="96"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9.4</w:t>
      </w:r>
      <w:r>
        <w:rPr>
          <w:rFonts w:hint="default" w:ascii="Times New Roman" w:hAnsi="Times New Roman" w:cs="Times New Roman" w:eastAsiaTheme="minorEastAsia"/>
          <w:color w:val="auto"/>
          <w:spacing w:val="-58"/>
          <w:highlight w:val="none"/>
        </w:rPr>
        <w:t xml:space="preserve"> </w:t>
      </w:r>
      <w:r>
        <w:rPr>
          <w:rFonts w:hint="default" w:ascii="Times New Roman" w:hAnsi="Times New Roman" w:cs="Times New Roman" w:eastAsiaTheme="minorEastAsia"/>
          <w:color w:val="auto"/>
          <w:spacing w:val="-3"/>
          <w:highlight w:val="none"/>
        </w:rPr>
        <w:t xml:space="preserve">负责协调相关方的关系，及时解决现场检测、监测作业时与相关方产生的矛盾。 对由于未能协调好相关方关系而影响检测、监测工作的顺利进行，造成相应的经济损失 </w:t>
      </w:r>
      <w:r>
        <w:rPr>
          <w:rFonts w:hint="default" w:ascii="Times New Roman" w:hAnsi="Times New Roman" w:cs="Times New Roman" w:eastAsiaTheme="minorEastAsia"/>
          <w:color w:val="auto"/>
          <w:highlight w:val="none"/>
        </w:rPr>
        <w:t>承担责任；</w:t>
      </w:r>
    </w:p>
    <w:p w14:paraId="40448C5D">
      <w:pPr>
        <w:pStyle w:val="8"/>
        <w:spacing w:before="96"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9.5 现场配合工作： 收到进场检测通知后，根据检测、监测单位要求做好配合工作，包括且不限于： 提供场地、水、电，修筑满足检测、监测要求的临时施工便道、检测用反力板、桩帽，做好挖土方、换填、检测用梯子、门式架、排水等工作；</w:t>
      </w:r>
    </w:p>
    <w:p w14:paraId="5AF21B90">
      <w:pPr>
        <w:pStyle w:val="8"/>
        <w:spacing w:before="211" w:line="360" w:lineRule="auto"/>
        <w:ind w:right="20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9.6</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检测过程中可能造成桩头钢筋、砖胎模、垫层、承台钢筋等损坏，我司负责修 复，所产生的费用我司已在投标报价中综合考虑。</w:t>
      </w:r>
    </w:p>
    <w:p w14:paraId="494C54AA">
      <w:pPr>
        <w:pStyle w:val="8"/>
        <w:spacing w:before="96" w:line="360" w:lineRule="auto"/>
        <w:ind w:left="524" w:right="212"/>
        <w:jc w:val="left"/>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 xml:space="preserve">10. </w:t>
      </w:r>
      <w:r>
        <w:rPr>
          <w:rFonts w:hint="default" w:ascii="Times New Roman" w:hAnsi="Times New Roman" w:cs="Times New Roman" w:eastAsiaTheme="minorEastAsia"/>
          <w:b/>
          <w:bCs/>
          <w:color w:val="auto"/>
          <w:highlight w:val="none"/>
          <w:lang w:val="en-US" w:eastAsia="zh-CN"/>
        </w:rPr>
        <w:t>钻</w:t>
      </w:r>
      <w:r>
        <w:rPr>
          <w:rFonts w:hint="default" w:ascii="Times New Roman" w:hAnsi="Times New Roman" w:cs="Times New Roman" w:eastAsiaTheme="minorEastAsia"/>
          <w:b/>
          <w:bCs/>
          <w:color w:val="auto"/>
          <w:highlight w:val="none"/>
        </w:rPr>
        <w:t>冲孔灌注桩处理要求</w:t>
      </w:r>
    </w:p>
    <w:p w14:paraId="0299756B">
      <w:pPr>
        <w:pStyle w:val="8"/>
        <w:spacing w:before="21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10.1 在接到通知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天内投入设备，4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天内完成补强处理工作；</w:t>
      </w:r>
    </w:p>
    <w:p w14:paraId="148C5B38">
      <w:pPr>
        <w:pStyle w:val="8"/>
        <w:spacing w:before="21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10.2 无论何种原因造成补强处理，所产生的费用已在投标总价中综合考虑，不要 求发包人现场签证、增加工程量。</w:t>
      </w:r>
    </w:p>
    <w:p w14:paraId="7063869F">
      <w:pPr>
        <w:pStyle w:val="8"/>
        <w:spacing w:before="2" w:line="360" w:lineRule="auto"/>
        <w:ind w:left="524" w:right="32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11. 防水工程质量问题处理要求</w:t>
      </w:r>
    </w:p>
    <w:p w14:paraId="59A17BFE">
      <w:pPr>
        <w:pStyle w:val="8"/>
        <w:spacing w:before="214" w:line="360" w:lineRule="auto"/>
        <w:ind w:left="0" w:right="320" w:firstLine="480" w:firstLineChars="20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若在质保期内出现渗水、漏水等影响正常办公、生活的情况，在收到通知后</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 xml:space="preserve">小 </w:t>
      </w:r>
      <w:r>
        <w:rPr>
          <w:rFonts w:hint="default" w:ascii="Times New Roman" w:hAnsi="Times New Roman" w:cs="Times New Roman" w:eastAsiaTheme="minorEastAsia"/>
          <w:color w:val="auto"/>
          <w:spacing w:val="-3"/>
          <w:highlight w:val="none"/>
        </w:rPr>
        <w:t xml:space="preserve">时内必须赶到现场并及时进行维修，并赔偿由此引起的所有损失；未在约定期限内派人 </w:t>
      </w:r>
      <w:r>
        <w:rPr>
          <w:rFonts w:hint="default" w:ascii="Times New Roman" w:hAnsi="Times New Roman" w:cs="Times New Roman" w:eastAsiaTheme="minorEastAsia"/>
          <w:color w:val="auto"/>
          <w:spacing w:val="-4"/>
          <w:highlight w:val="none"/>
        </w:rPr>
        <w:t>维修，发包人有权指定其他人员维修，费用按实际发生费用的</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highlight w:val="none"/>
        </w:rPr>
        <w:t>1.5</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highlight w:val="none"/>
        </w:rPr>
        <w:t>倍从我司质保金中扣除，并赔偿由此引起的所有损失。若有出现维修项目，本工程防水项目质保期延长</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6 个月。</w:t>
      </w:r>
    </w:p>
    <w:p w14:paraId="11452F13">
      <w:pPr>
        <w:pStyle w:val="8"/>
        <w:spacing w:before="214" w:line="360" w:lineRule="auto"/>
        <w:ind w:right="320"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12. 成品保护及卫生保洁要求 在工程整体交付使用前，负责成品保护及项目红线范围内卫生保洁工作、精开荒（不限次数）。</w:t>
      </w:r>
    </w:p>
    <w:p w14:paraId="369185F9">
      <w:pPr>
        <w:pStyle w:val="8"/>
        <w:spacing w:before="214" w:line="360" w:lineRule="auto"/>
        <w:ind w:right="320"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13. 周边管线及地下管线保护要求对周边管线及地下管线采取有效的保护措施，若</w:t>
      </w:r>
      <w:r>
        <w:rPr>
          <w:rFonts w:hint="default" w:ascii="Times New Roman" w:hAnsi="Times New Roman" w:cs="Times New Roman" w:eastAsiaTheme="minorEastAsia"/>
          <w:color w:val="auto"/>
          <w:highlight w:val="none"/>
          <w:lang w:val="en-US" w:eastAsia="zh-CN"/>
        </w:rPr>
        <w:t>由承包人</w:t>
      </w:r>
      <w:r>
        <w:rPr>
          <w:rFonts w:hint="default" w:ascii="Times New Roman" w:hAnsi="Times New Roman" w:cs="Times New Roman" w:eastAsiaTheme="minorEastAsia"/>
          <w:color w:val="auto"/>
          <w:highlight w:val="none"/>
        </w:rPr>
        <w:t>造成周边管线及地下管线等损坏的，负责修复，承担所造成的所有损失。 权属单位提出的施工配合费等一切费用均由</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highlight w:val="none"/>
        </w:rPr>
        <w:t xml:space="preserve">承担。 </w:t>
      </w:r>
    </w:p>
    <w:p w14:paraId="364EEA38">
      <w:pPr>
        <w:pStyle w:val="8"/>
        <w:spacing w:before="214" w:line="360" w:lineRule="auto"/>
        <w:ind w:right="320"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14. 施工班组投入要求 承包人保证按以下“施工班组人员投入表”投入使用。 </w:t>
      </w:r>
    </w:p>
    <w:p w14:paraId="48F65224">
      <w:pPr>
        <w:pStyle w:val="8"/>
        <w:spacing w:before="214" w:line="360" w:lineRule="auto"/>
        <w:ind w:right="320" w:firstLine="424"/>
        <w:jc w:val="center"/>
        <w:rPr>
          <w:rFonts w:hint="default" w:ascii="Times New Roman" w:hAnsi="Times New Roman" w:cs="Times New Roman" w:eastAsiaTheme="minorEastAsia"/>
          <w:b/>
          <w:bCs/>
          <w:color w:val="auto"/>
          <w:highlight w:val="none"/>
        </w:rPr>
      </w:pPr>
      <w:r>
        <w:rPr>
          <w:rFonts w:hint="default" w:ascii="Times New Roman" w:hAnsi="Times New Roman" w:cs="Times New Roman" w:eastAsiaTheme="minorEastAsia"/>
          <w:b/>
          <w:bCs/>
          <w:color w:val="auto"/>
          <w:highlight w:val="none"/>
        </w:rPr>
        <w:t>表 1：主要施工班组人员投入要求表</w:t>
      </w:r>
    </w:p>
    <w:p w14:paraId="4B23AA74">
      <w:pPr>
        <w:spacing w:before="10" w:line="360" w:lineRule="auto"/>
        <w:ind w:right="0"/>
        <w:rPr>
          <w:rFonts w:hint="default" w:ascii="Times New Roman" w:hAnsi="Times New Roman" w:cs="Times New Roman" w:eastAsiaTheme="minorEastAsia"/>
          <w:color w:val="auto"/>
          <w:sz w:val="6"/>
          <w:szCs w:val="6"/>
          <w:highlight w:val="none"/>
        </w:rPr>
      </w:pPr>
    </w:p>
    <w:tbl>
      <w:tblPr>
        <w:tblStyle w:val="14"/>
        <w:tblW w:w="0" w:type="auto"/>
        <w:tblInd w:w="346" w:type="dxa"/>
        <w:tblLayout w:type="fixed"/>
        <w:tblCellMar>
          <w:top w:w="0" w:type="dxa"/>
          <w:left w:w="0" w:type="dxa"/>
          <w:bottom w:w="0" w:type="dxa"/>
          <w:right w:w="0" w:type="dxa"/>
        </w:tblCellMar>
      </w:tblPr>
      <w:tblGrid>
        <w:gridCol w:w="751"/>
        <w:gridCol w:w="2076"/>
        <w:gridCol w:w="1185"/>
        <w:gridCol w:w="1316"/>
        <w:gridCol w:w="1778"/>
        <w:gridCol w:w="1416"/>
      </w:tblGrid>
      <w:tr w14:paraId="167EAB10">
        <w:tblPrEx>
          <w:tblCellMar>
            <w:top w:w="0" w:type="dxa"/>
            <w:left w:w="0" w:type="dxa"/>
            <w:bottom w:w="0" w:type="dxa"/>
            <w:right w:w="0" w:type="dxa"/>
          </w:tblCellMar>
        </w:tblPrEx>
        <w:trPr>
          <w:trHeight w:val="402" w:hRule="exact"/>
        </w:trPr>
        <w:tc>
          <w:tcPr>
            <w:tcW w:w="8522" w:type="dxa"/>
            <w:gridSpan w:val="6"/>
            <w:tcBorders>
              <w:top w:val="single" w:color="000000" w:sz="4" w:space="0"/>
              <w:left w:val="single" w:color="000000" w:sz="4" w:space="0"/>
              <w:bottom w:val="single" w:color="000000" w:sz="4" w:space="0"/>
              <w:right w:val="single" w:color="000000" w:sz="4" w:space="0"/>
            </w:tcBorders>
          </w:tcPr>
          <w:p w14:paraId="37E5C0AD">
            <w:pPr>
              <w:pStyle w:val="21"/>
              <w:spacing w:before="25"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基坑支护及桩基础阶段施工班组人员投入</w:t>
            </w:r>
          </w:p>
        </w:tc>
      </w:tr>
      <w:tr w14:paraId="58E9CD7F">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3226B3DD">
            <w:pPr>
              <w:pStyle w:val="21"/>
              <w:spacing w:before="27"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序号</w:t>
            </w:r>
          </w:p>
        </w:tc>
        <w:tc>
          <w:tcPr>
            <w:tcW w:w="2076" w:type="dxa"/>
            <w:tcBorders>
              <w:top w:val="single" w:color="000000" w:sz="4" w:space="0"/>
              <w:left w:val="single" w:color="000000" w:sz="4" w:space="0"/>
              <w:bottom w:val="single" w:color="000000" w:sz="4" w:space="0"/>
              <w:right w:val="single" w:color="000000" w:sz="4" w:space="0"/>
            </w:tcBorders>
          </w:tcPr>
          <w:p w14:paraId="66D42F60">
            <w:pPr>
              <w:pStyle w:val="21"/>
              <w:spacing w:before="27"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工种</w:t>
            </w:r>
          </w:p>
        </w:tc>
        <w:tc>
          <w:tcPr>
            <w:tcW w:w="1185" w:type="dxa"/>
            <w:tcBorders>
              <w:top w:val="single" w:color="000000" w:sz="4" w:space="0"/>
              <w:left w:val="single" w:color="000000" w:sz="4" w:space="0"/>
              <w:bottom w:val="single" w:color="000000" w:sz="4" w:space="0"/>
              <w:right w:val="single" w:color="000000" w:sz="4" w:space="0"/>
            </w:tcBorders>
          </w:tcPr>
          <w:p w14:paraId="4F862C11">
            <w:pPr>
              <w:pStyle w:val="21"/>
              <w:spacing w:before="27" w:line="360" w:lineRule="auto"/>
              <w:ind w:left="101"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班组数量</w:t>
            </w:r>
          </w:p>
        </w:tc>
        <w:tc>
          <w:tcPr>
            <w:tcW w:w="1316" w:type="dxa"/>
            <w:tcBorders>
              <w:top w:val="single" w:color="000000" w:sz="4" w:space="0"/>
              <w:left w:val="single" w:color="000000" w:sz="4" w:space="0"/>
              <w:bottom w:val="single" w:color="000000" w:sz="4" w:space="0"/>
              <w:right w:val="single" w:color="000000" w:sz="4" w:space="0"/>
            </w:tcBorders>
          </w:tcPr>
          <w:p w14:paraId="1A39B36F">
            <w:pPr>
              <w:pStyle w:val="21"/>
              <w:spacing w:before="27" w:line="360" w:lineRule="auto"/>
              <w:ind w:right="5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人数（人）</w:t>
            </w:r>
          </w:p>
        </w:tc>
        <w:tc>
          <w:tcPr>
            <w:tcW w:w="1778" w:type="dxa"/>
            <w:tcBorders>
              <w:top w:val="single" w:color="000000" w:sz="4" w:space="0"/>
              <w:left w:val="single" w:color="000000" w:sz="4" w:space="0"/>
              <w:bottom w:val="single" w:color="000000" w:sz="4" w:space="0"/>
              <w:right w:val="single" w:color="000000" w:sz="4" w:space="0"/>
            </w:tcBorders>
          </w:tcPr>
          <w:p w14:paraId="0334BF22">
            <w:pPr>
              <w:pStyle w:val="21"/>
              <w:spacing w:before="27" w:line="360" w:lineRule="auto"/>
              <w:ind w:left="21"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进场日期</w:t>
            </w:r>
          </w:p>
        </w:tc>
        <w:tc>
          <w:tcPr>
            <w:tcW w:w="1416" w:type="dxa"/>
            <w:tcBorders>
              <w:top w:val="single" w:color="000000" w:sz="4" w:space="0"/>
              <w:left w:val="single" w:color="000000" w:sz="4" w:space="0"/>
              <w:bottom w:val="single" w:color="000000" w:sz="4" w:space="0"/>
              <w:right w:val="single" w:color="000000" w:sz="4" w:space="0"/>
            </w:tcBorders>
          </w:tcPr>
          <w:p w14:paraId="367DBB83">
            <w:pPr>
              <w:pStyle w:val="21"/>
              <w:spacing w:before="27" w:line="360" w:lineRule="auto"/>
              <w:ind w:right="3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备注</w:t>
            </w:r>
          </w:p>
        </w:tc>
      </w:tr>
      <w:tr w14:paraId="3DF6D3AB">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0239633C">
            <w:pPr>
              <w:pStyle w:val="21"/>
              <w:spacing w:before="24"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2076" w:type="dxa"/>
            <w:tcBorders>
              <w:top w:val="single" w:color="000000" w:sz="4" w:space="0"/>
              <w:left w:val="single" w:color="000000" w:sz="4" w:space="0"/>
              <w:bottom w:val="single" w:color="000000" w:sz="4" w:space="0"/>
              <w:right w:val="single" w:color="000000" w:sz="4" w:space="0"/>
            </w:tcBorders>
          </w:tcPr>
          <w:p w14:paraId="39A75695">
            <w:pPr>
              <w:pStyle w:val="21"/>
              <w:spacing w:before="24"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lang w:val="en-US" w:eastAsia="zh-CN"/>
              </w:rPr>
              <w:t>旋挖桩</w:t>
            </w:r>
            <w:r>
              <w:rPr>
                <w:rFonts w:hint="default" w:ascii="Times New Roman" w:hAnsi="Times New Roman" w:cs="Times New Roman" w:eastAsiaTheme="minorEastAsia"/>
                <w:color w:val="auto"/>
                <w:sz w:val="21"/>
                <w:szCs w:val="21"/>
                <w:highlight w:val="none"/>
              </w:rPr>
              <w:t>机</w:t>
            </w:r>
          </w:p>
        </w:tc>
        <w:tc>
          <w:tcPr>
            <w:tcW w:w="1185" w:type="dxa"/>
            <w:tcBorders>
              <w:top w:val="single" w:color="000000" w:sz="4" w:space="0"/>
              <w:left w:val="single" w:color="000000" w:sz="4" w:space="0"/>
              <w:bottom w:val="single" w:color="000000" w:sz="4" w:space="0"/>
              <w:right w:val="single" w:color="000000" w:sz="4" w:space="0"/>
            </w:tcBorders>
          </w:tcPr>
          <w:p w14:paraId="67D2A0A2">
            <w:pPr>
              <w:pStyle w:val="21"/>
              <w:spacing w:before="24"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18</w:t>
            </w:r>
          </w:p>
        </w:tc>
        <w:tc>
          <w:tcPr>
            <w:tcW w:w="1316" w:type="dxa"/>
            <w:tcBorders>
              <w:top w:val="single" w:color="000000" w:sz="4" w:space="0"/>
              <w:left w:val="single" w:color="000000" w:sz="4" w:space="0"/>
              <w:bottom w:val="single" w:color="000000" w:sz="4" w:space="0"/>
              <w:right w:val="single" w:color="000000" w:sz="4" w:space="0"/>
            </w:tcBorders>
          </w:tcPr>
          <w:p w14:paraId="483B5411">
            <w:pPr>
              <w:pStyle w:val="21"/>
              <w:spacing w:before="24"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80</w:t>
            </w:r>
          </w:p>
        </w:tc>
        <w:tc>
          <w:tcPr>
            <w:tcW w:w="1778" w:type="dxa"/>
            <w:tcBorders>
              <w:top w:val="single" w:color="000000" w:sz="4" w:space="0"/>
              <w:left w:val="single" w:color="000000" w:sz="4" w:space="0"/>
              <w:bottom w:val="single" w:color="000000" w:sz="4" w:space="0"/>
              <w:right w:val="single" w:color="000000" w:sz="4" w:space="0"/>
            </w:tcBorders>
          </w:tcPr>
          <w:p w14:paraId="5A37919C">
            <w:pPr>
              <w:pStyle w:val="21"/>
              <w:spacing w:before="24"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B8DFBBB">
            <w:pPr>
              <w:spacing w:line="360" w:lineRule="auto"/>
              <w:rPr>
                <w:rFonts w:hint="default" w:ascii="Times New Roman" w:hAnsi="Times New Roman" w:cs="Times New Roman" w:eastAsiaTheme="minorEastAsia"/>
                <w:color w:val="auto"/>
                <w:highlight w:val="none"/>
              </w:rPr>
            </w:pPr>
          </w:p>
        </w:tc>
      </w:tr>
      <w:tr w14:paraId="1E2CF052">
        <w:tblPrEx>
          <w:tblCellMar>
            <w:top w:w="0" w:type="dxa"/>
            <w:left w:w="0" w:type="dxa"/>
            <w:bottom w:w="0" w:type="dxa"/>
            <w:right w:w="0" w:type="dxa"/>
          </w:tblCellMar>
        </w:tblPrEx>
        <w:trPr>
          <w:trHeight w:val="502" w:hRule="exact"/>
        </w:trPr>
        <w:tc>
          <w:tcPr>
            <w:tcW w:w="751" w:type="dxa"/>
            <w:tcBorders>
              <w:top w:val="single" w:color="000000" w:sz="4" w:space="0"/>
              <w:left w:val="single" w:color="000000" w:sz="4" w:space="0"/>
              <w:bottom w:val="single" w:color="000000" w:sz="4" w:space="0"/>
              <w:right w:val="single" w:color="000000" w:sz="4" w:space="0"/>
            </w:tcBorders>
          </w:tcPr>
          <w:p w14:paraId="3E391E56">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2076" w:type="dxa"/>
            <w:tcBorders>
              <w:top w:val="single" w:color="000000" w:sz="4" w:space="0"/>
              <w:left w:val="single" w:color="000000" w:sz="4" w:space="0"/>
              <w:bottom w:val="single" w:color="000000" w:sz="4" w:space="0"/>
              <w:right w:val="single" w:color="000000" w:sz="4" w:space="0"/>
            </w:tcBorders>
          </w:tcPr>
          <w:p w14:paraId="5A518D52">
            <w:pPr>
              <w:pStyle w:val="21"/>
              <w:spacing w:before="26" w:line="360" w:lineRule="auto"/>
              <w:ind w:right="0" w:firstLine="420" w:firstLineChars="200"/>
              <w:jc w:val="left"/>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szCs w:val="21"/>
                <w:highlight w:val="none"/>
              </w:rPr>
              <w:t>静压桩机</w:t>
            </w:r>
            <w:r>
              <w:rPr>
                <w:rFonts w:hint="default" w:ascii="Times New Roman" w:hAnsi="Times New Roman" w:cs="Times New Roman" w:eastAsiaTheme="minorEastAsia"/>
                <w:color w:val="auto"/>
                <w:sz w:val="21"/>
                <w:szCs w:val="21"/>
                <w:highlight w:val="none"/>
                <w:lang w:eastAsia="zh-CN"/>
              </w:rPr>
              <w:t>（</w:t>
            </w:r>
            <w:r>
              <w:rPr>
                <w:rFonts w:hint="default" w:ascii="Times New Roman" w:hAnsi="Times New Roman" w:cs="Times New Roman" w:eastAsiaTheme="minorEastAsia"/>
                <w:color w:val="auto"/>
                <w:sz w:val="21"/>
                <w:szCs w:val="21"/>
                <w:highlight w:val="none"/>
                <w:lang w:val="en-US" w:eastAsia="zh-CN"/>
              </w:rPr>
              <w:t>若需</w:t>
            </w:r>
            <w:r>
              <w:rPr>
                <w:rFonts w:hint="default" w:ascii="Times New Roman" w:hAnsi="Times New Roman" w:cs="Times New Roman" w:eastAsiaTheme="minorEastAsia"/>
                <w:color w:val="auto"/>
                <w:sz w:val="21"/>
                <w:szCs w:val="21"/>
                <w:highlight w:val="none"/>
                <w:lang w:eastAsia="zh-CN"/>
              </w:rPr>
              <w:t>）</w:t>
            </w:r>
          </w:p>
        </w:tc>
        <w:tc>
          <w:tcPr>
            <w:tcW w:w="1185" w:type="dxa"/>
            <w:tcBorders>
              <w:top w:val="single" w:color="000000" w:sz="4" w:space="0"/>
              <w:left w:val="single" w:color="000000" w:sz="4" w:space="0"/>
              <w:bottom w:val="single" w:color="000000" w:sz="4" w:space="0"/>
              <w:right w:val="single" w:color="000000" w:sz="4" w:space="0"/>
            </w:tcBorders>
          </w:tcPr>
          <w:p w14:paraId="0090AB55">
            <w:pPr>
              <w:pStyle w:val="21"/>
              <w:spacing w:before="26"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316" w:type="dxa"/>
            <w:tcBorders>
              <w:top w:val="single" w:color="000000" w:sz="4" w:space="0"/>
              <w:left w:val="single" w:color="000000" w:sz="4" w:space="0"/>
              <w:bottom w:val="single" w:color="000000" w:sz="4" w:space="0"/>
              <w:right w:val="single" w:color="000000" w:sz="4" w:space="0"/>
            </w:tcBorders>
          </w:tcPr>
          <w:p w14:paraId="3953BDE0">
            <w:pPr>
              <w:pStyle w:val="21"/>
              <w:spacing w:before="26"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40</w:t>
            </w:r>
          </w:p>
        </w:tc>
        <w:tc>
          <w:tcPr>
            <w:tcW w:w="1778" w:type="dxa"/>
            <w:tcBorders>
              <w:top w:val="single" w:color="000000" w:sz="4" w:space="0"/>
              <w:left w:val="single" w:color="000000" w:sz="4" w:space="0"/>
              <w:bottom w:val="single" w:color="000000" w:sz="4" w:space="0"/>
              <w:right w:val="single" w:color="000000" w:sz="4" w:space="0"/>
            </w:tcBorders>
          </w:tcPr>
          <w:p w14:paraId="6C98AC2D">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30F183B0">
            <w:pPr>
              <w:spacing w:line="360" w:lineRule="auto"/>
              <w:rPr>
                <w:rFonts w:hint="default" w:ascii="Times New Roman" w:hAnsi="Times New Roman" w:cs="Times New Roman" w:eastAsiaTheme="minorEastAsia"/>
                <w:color w:val="auto"/>
                <w:highlight w:val="none"/>
              </w:rPr>
            </w:pPr>
          </w:p>
        </w:tc>
      </w:tr>
      <w:tr w14:paraId="70A34CCE">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70AB3716">
            <w:pPr>
              <w:pStyle w:val="21"/>
              <w:spacing w:before="27"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2076" w:type="dxa"/>
            <w:tcBorders>
              <w:top w:val="single" w:color="000000" w:sz="4" w:space="0"/>
              <w:left w:val="single" w:color="000000" w:sz="4" w:space="0"/>
              <w:bottom w:val="single" w:color="000000" w:sz="4" w:space="0"/>
              <w:right w:val="single" w:color="000000" w:sz="4" w:space="0"/>
            </w:tcBorders>
          </w:tcPr>
          <w:p w14:paraId="6A3FA5EB">
            <w:pPr>
              <w:pStyle w:val="21"/>
              <w:spacing w:before="27"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搅拌桩</w:t>
            </w:r>
          </w:p>
        </w:tc>
        <w:tc>
          <w:tcPr>
            <w:tcW w:w="1185" w:type="dxa"/>
            <w:tcBorders>
              <w:top w:val="single" w:color="000000" w:sz="4" w:space="0"/>
              <w:left w:val="single" w:color="000000" w:sz="4" w:space="0"/>
              <w:bottom w:val="single" w:color="000000" w:sz="4" w:space="0"/>
              <w:right w:val="single" w:color="000000" w:sz="4" w:space="0"/>
            </w:tcBorders>
          </w:tcPr>
          <w:p w14:paraId="04B8B6AF">
            <w:pPr>
              <w:pStyle w:val="21"/>
              <w:spacing w:before="27"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316" w:type="dxa"/>
            <w:tcBorders>
              <w:top w:val="single" w:color="000000" w:sz="4" w:space="0"/>
              <w:left w:val="single" w:color="000000" w:sz="4" w:space="0"/>
              <w:bottom w:val="single" w:color="000000" w:sz="4" w:space="0"/>
              <w:right w:val="single" w:color="000000" w:sz="4" w:space="0"/>
            </w:tcBorders>
          </w:tcPr>
          <w:p w14:paraId="58035DE3">
            <w:pPr>
              <w:pStyle w:val="21"/>
              <w:spacing w:before="27"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20</w:t>
            </w:r>
          </w:p>
        </w:tc>
        <w:tc>
          <w:tcPr>
            <w:tcW w:w="1778" w:type="dxa"/>
            <w:tcBorders>
              <w:top w:val="single" w:color="000000" w:sz="4" w:space="0"/>
              <w:left w:val="single" w:color="000000" w:sz="4" w:space="0"/>
              <w:bottom w:val="single" w:color="000000" w:sz="4" w:space="0"/>
              <w:right w:val="single" w:color="000000" w:sz="4" w:space="0"/>
            </w:tcBorders>
          </w:tcPr>
          <w:p w14:paraId="508037AC">
            <w:pPr>
              <w:pStyle w:val="21"/>
              <w:spacing w:before="27"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4DFCDAA8">
            <w:pPr>
              <w:spacing w:line="360" w:lineRule="auto"/>
              <w:rPr>
                <w:rFonts w:hint="default" w:ascii="Times New Roman" w:hAnsi="Times New Roman" w:cs="Times New Roman" w:eastAsiaTheme="minorEastAsia"/>
                <w:color w:val="auto"/>
                <w:highlight w:val="none"/>
              </w:rPr>
            </w:pPr>
          </w:p>
        </w:tc>
      </w:tr>
      <w:tr w14:paraId="4248D529">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751A512E">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w:t>
            </w:r>
          </w:p>
        </w:tc>
        <w:tc>
          <w:tcPr>
            <w:tcW w:w="2076" w:type="dxa"/>
            <w:tcBorders>
              <w:top w:val="single" w:color="000000" w:sz="4" w:space="0"/>
              <w:left w:val="single" w:color="000000" w:sz="4" w:space="0"/>
              <w:bottom w:val="single" w:color="000000" w:sz="4" w:space="0"/>
              <w:right w:val="single" w:color="000000" w:sz="4" w:space="0"/>
            </w:tcBorders>
          </w:tcPr>
          <w:p w14:paraId="56F94688">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三轴搅拌桩机</w:t>
            </w:r>
          </w:p>
        </w:tc>
        <w:tc>
          <w:tcPr>
            <w:tcW w:w="1185" w:type="dxa"/>
            <w:tcBorders>
              <w:top w:val="single" w:color="000000" w:sz="4" w:space="0"/>
              <w:left w:val="single" w:color="000000" w:sz="4" w:space="0"/>
              <w:bottom w:val="single" w:color="000000" w:sz="4" w:space="0"/>
              <w:right w:val="single" w:color="000000" w:sz="4" w:space="0"/>
            </w:tcBorders>
          </w:tcPr>
          <w:p w14:paraId="26FDFD83">
            <w:pPr>
              <w:pStyle w:val="21"/>
              <w:spacing w:before="25"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316" w:type="dxa"/>
            <w:tcBorders>
              <w:top w:val="single" w:color="000000" w:sz="4" w:space="0"/>
              <w:left w:val="single" w:color="000000" w:sz="4" w:space="0"/>
              <w:bottom w:val="single" w:color="000000" w:sz="4" w:space="0"/>
              <w:right w:val="single" w:color="000000" w:sz="4" w:space="0"/>
            </w:tcBorders>
          </w:tcPr>
          <w:p w14:paraId="71692672">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20</w:t>
            </w:r>
          </w:p>
        </w:tc>
        <w:tc>
          <w:tcPr>
            <w:tcW w:w="1778" w:type="dxa"/>
            <w:tcBorders>
              <w:top w:val="single" w:color="000000" w:sz="4" w:space="0"/>
              <w:left w:val="single" w:color="000000" w:sz="4" w:space="0"/>
              <w:bottom w:val="single" w:color="000000" w:sz="4" w:space="0"/>
              <w:right w:val="single" w:color="000000" w:sz="4" w:space="0"/>
            </w:tcBorders>
          </w:tcPr>
          <w:p w14:paraId="17A3C50F">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3CBBA051">
            <w:pPr>
              <w:spacing w:line="360" w:lineRule="auto"/>
              <w:rPr>
                <w:rFonts w:hint="default" w:ascii="Times New Roman" w:hAnsi="Times New Roman" w:cs="Times New Roman" w:eastAsiaTheme="minorEastAsia"/>
                <w:color w:val="auto"/>
                <w:highlight w:val="none"/>
              </w:rPr>
            </w:pPr>
          </w:p>
        </w:tc>
      </w:tr>
      <w:tr w14:paraId="2535397C">
        <w:tblPrEx>
          <w:tblCellMar>
            <w:top w:w="0" w:type="dxa"/>
            <w:left w:w="0" w:type="dxa"/>
            <w:bottom w:w="0" w:type="dxa"/>
            <w:right w:w="0" w:type="dxa"/>
          </w:tblCellMar>
        </w:tblPrEx>
        <w:trPr>
          <w:trHeight w:val="675" w:hRule="exact"/>
        </w:trPr>
        <w:tc>
          <w:tcPr>
            <w:tcW w:w="751" w:type="dxa"/>
            <w:tcBorders>
              <w:top w:val="single" w:color="000000" w:sz="4" w:space="0"/>
              <w:left w:val="single" w:color="000000" w:sz="4" w:space="0"/>
              <w:bottom w:val="single" w:color="000000" w:sz="4" w:space="0"/>
              <w:right w:val="single" w:color="000000" w:sz="4" w:space="0"/>
            </w:tcBorders>
          </w:tcPr>
          <w:p w14:paraId="1C0D823B">
            <w:pPr>
              <w:pStyle w:val="21"/>
              <w:spacing w:before="26" w:line="24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2076" w:type="dxa"/>
            <w:tcBorders>
              <w:top w:val="single" w:color="000000" w:sz="4" w:space="0"/>
              <w:left w:val="single" w:color="000000" w:sz="4" w:space="0"/>
              <w:bottom w:val="single" w:color="000000" w:sz="4" w:space="0"/>
              <w:right w:val="single" w:color="000000" w:sz="4" w:space="0"/>
            </w:tcBorders>
          </w:tcPr>
          <w:p w14:paraId="1F305F09">
            <w:pPr>
              <w:pStyle w:val="21"/>
              <w:spacing w:before="26" w:line="24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挖掘机司机</w:t>
            </w:r>
          </w:p>
        </w:tc>
        <w:tc>
          <w:tcPr>
            <w:tcW w:w="1185" w:type="dxa"/>
            <w:tcBorders>
              <w:top w:val="single" w:color="000000" w:sz="4" w:space="0"/>
              <w:left w:val="single" w:color="000000" w:sz="4" w:space="0"/>
              <w:bottom w:val="single" w:color="000000" w:sz="4" w:space="0"/>
              <w:right w:val="single" w:color="000000" w:sz="4" w:space="0"/>
            </w:tcBorders>
          </w:tcPr>
          <w:p w14:paraId="45E0EFB4">
            <w:pPr>
              <w:pStyle w:val="21"/>
              <w:spacing w:before="26" w:line="24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30</w:t>
            </w:r>
          </w:p>
        </w:tc>
        <w:tc>
          <w:tcPr>
            <w:tcW w:w="1316" w:type="dxa"/>
            <w:tcBorders>
              <w:top w:val="single" w:color="000000" w:sz="4" w:space="0"/>
              <w:left w:val="single" w:color="000000" w:sz="4" w:space="0"/>
              <w:bottom w:val="single" w:color="000000" w:sz="4" w:space="0"/>
              <w:right w:val="single" w:color="000000" w:sz="4" w:space="0"/>
            </w:tcBorders>
          </w:tcPr>
          <w:p w14:paraId="6639310F">
            <w:pPr>
              <w:pStyle w:val="21"/>
              <w:spacing w:before="26" w:line="24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60</w:t>
            </w:r>
          </w:p>
        </w:tc>
        <w:tc>
          <w:tcPr>
            <w:tcW w:w="1778" w:type="dxa"/>
            <w:tcBorders>
              <w:top w:val="single" w:color="000000" w:sz="4" w:space="0"/>
              <w:left w:val="single" w:color="000000" w:sz="4" w:space="0"/>
              <w:bottom w:val="single" w:color="000000" w:sz="4" w:space="0"/>
              <w:right w:val="single" w:color="000000" w:sz="4" w:space="0"/>
            </w:tcBorders>
            <w:vAlign w:val="center"/>
          </w:tcPr>
          <w:p w14:paraId="5925A3FE">
            <w:pPr>
              <w:pStyle w:val="21"/>
              <w:spacing w:before="26" w:line="24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48B75029">
            <w:pPr>
              <w:pStyle w:val="21"/>
              <w:spacing w:before="54" w:line="240" w:lineRule="auto"/>
              <w:ind w:left="102" w:right="25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包括</w:t>
            </w:r>
            <w:r>
              <w:rPr>
                <w:rFonts w:hint="default" w:ascii="Times New Roman" w:hAnsi="Times New Roman" w:cs="Times New Roman" w:eastAsiaTheme="minorEastAsia"/>
                <w:color w:val="auto"/>
                <w:spacing w:val="-54"/>
                <w:sz w:val="21"/>
                <w:szCs w:val="21"/>
                <w:highlight w:val="none"/>
              </w:rPr>
              <w:t xml:space="preserve"> </w:t>
            </w: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台小 挖机</w:t>
            </w:r>
          </w:p>
        </w:tc>
      </w:tr>
      <w:tr w14:paraId="6B53F70C">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0C1C8AE4">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2076" w:type="dxa"/>
            <w:tcBorders>
              <w:top w:val="single" w:color="000000" w:sz="4" w:space="0"/>
              <w:left w:val="single" w:color="000000" w:sz="4" w:space="0"/>
              <w:bottom w:val="single" w:color="000000" w:sz="4" w:space="0"/>
              <w:right w:val="single" w:color="000000" w:sz="4" w:space="0"/>
            </w:tcBorders>
          </w:tcPr>
          <w:p w14:paraId="0464E996">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普工</w:t>
            </w:r>
          </w:p>
        </w:tc>
        <w:tc>
          <w:tcPr>
            <w:tcW w:w="1185" w:type="dxa"/>
            <w:tcBorders>
              <w:top w:val="single" w:color="000000" w:sz="4" w:space="0"/>
              <w:left w:val="single" w:color="000000" w:sz="4" w:space="0"/>
              <w:bottom w:val="single" w:color="000000" w:sz="4" w:space="0"/>
              <w:right w:val="single" w:color="000000" w:sz="4" w:space="0"/>
            </w:tcBorders>
          </w:tcPr>
          <w:p w14:paraId="4F1977A4">
            <w:pPr>
              <w:pStyle w:val="21"/>
              <w:spacing w:before="25"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1316" w:type="dxa"/>
            <w:tcBorders>
              <w:top w:val="single" w:color="000000" w:sz="4" w:space="0"/>
              <w:left w:val="single" w:color="000000" w:sz="4" w:space="0"/>
              <w:bottom w:val="single" w:color="000000" w:sz="4" w:space="0"/>
              <w:right w:val="single" w:color="000000" w:sz="4" w:space="0"/>
            </w:tcBorders>
          </w:tcPr>
          <w:p w14:paraId="3CBF7BA1">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96</w:t>
            </w:r>
          </w:p>
        </w:tc>
        <w:tc>
          <w:tcPr>
            <w:tcW w:w="1778" w:type="dxa"/>
            <w:tcBorders>
              <w:top w:val="single" w:color="000000" w:sz="4" w:space="0"/>
              <w:left w:val="single" w:color="000000" w:sz="4" w:space="0"/>
              <w:bottom w:val="single" w:color="000000" w:sz="4" w:space="0"/>
              <w:right w:val="single" w:color="000000" w:sz="4" w:space="0"/>
            </w:tcBorders>
          </w:tcPr>
          <w:p w14:paraId="29C6DDC6">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1303BC34">
            <w:pPr>
              <w:spacing w:line="360" w:lineRule="auto"/>
              <w:rPr>
                <w:rFonts w:hint="default" w:ascii="Times New Roman" w:hAnsi="Times New Roman" w:cs="Times New Roman" w:eastAsiaTheme="minorEastAsia"/>
                <w:color w:val="auto"/>
                <w:highlight w:val="none"/>
              </w:rPr>
            </w:pPr>
          </w:p>
        </w:tc>
      </w:tr>
      <w:tr w14:paraId="7085C190">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1532A563">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7</w:t>
            </w:r>
          </w:p>
        </w:tc>
        <w:tc>
          <w:tcPr>
            <w:tcW w:w="2076" w:type="dxa"/>
            <w:tcBorders>
              <w:top w:val="single" w:color="000000" w:sz="4" w:space="0"/>
              <w:left w:val="single" w:color="000000" w:sz="4" w:space="0"/>
              <w:bottom w:val="single" w:color="000000" w:sz="4" w:space="0"/>
              <w:right w:val="single" w:color="000000" w:sz="4" w:space="0"/>
            </w:tcBorders>
          </w:tcPr>
          <w:p w14:paraId="1BF95AF7">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电工</w:t>
            </w:r>
          </w:p>
        </w:tc>
        <w:tc>
          <w:tcPr>
            <w:tcW w:w="1185" w:type="dxa"/>
            <w:tcBorders>
              <w:top w:val="single" w:color="000000" w:sz="4" w:space="0"/>
              <w:left w:val="single" w:color="000000" w:sz="4" w:space="0"/>
              <w:bottom w:val="single" w:color="000000" w:sz="4" w:space="0"/>
              <w:right w:val="single" w:color="000000" w:sz="4" w:space="0"/>
            </w:tcBorders>
          </w:tcPr>
          <w:p w14:paraId="20335537">
            <w:pPr>
              <w:pStyle w:val="21"/>
              <w:spacing w:before="26"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316" w:type="dxa"/>
            <w:tcBorders>
              <w:top w:val="single" w:color="000000" w:sz="4" w:space="0"/>
              <w:left w:val="single" w:color="000000" w:sz="4" w:space="0"/>
              <w:bottom w:val="single" w:color="000000" w:sz="4" w:space="0"/>
              <w:right w:val="single" w:color="000000" w:sz="4" w:space="0"/>
            </w:tcBorders>
          </w:tcPr>
          <w:p w14:paraId="66185012">
            <w:pPr>
              <w:pStyle w:val="21"/>
              <w:spacing w:before="26"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25</w:t>
            </w:r>
          </w:p>
        </w:tc>
        <w:tc>
          <w:tcPr>
            <w:tcW w:w="1778" w:type="dxa"/>
            <w:tcBorders>
              <w:top w:val="single" w:color="000000" w:sz="4" w:space="0"/>
              <w:left w:val="single" w:color="000000" w:sz="4" w:space="0"/>
              <w:bottom w:val="single" w:color="000000" w:sz="4" w:space="0"/>
              <w:right w:val="single" w:color="000000" w:sz="4" w:space="0"/>
            </w:tcBorders>
          </w:tcPr>
          <w:p w14:paraId="34902438">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3083A9B6">
            <w:pPr>
              <w:spacing w:line="360" w:lineRule="auto"/>
              <w:rPr>
                <w:rFonts w:hint="default" w:ascii="Times New Roman" w:hAnsi="Times New Roman" w:cs="Times New Roman" w:eastAsiaTheme="minorEastAsia"/>
                <w:color w:val="auto"/>
                <w:highlight w:val="none"/>
              </w:rPr>
            </w:pPr>
          </w:p>
        </w:tc>
      </w:tr>
      <w:tr w14:paraId="31D87DD6">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2C98F6E8">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2076" w:type="dxa"/>
            <w:tcBorders>
              <w:top w:val="single" w:color="000000" w:sz="4" w:space="0"/>
              <w:left w:val="single" w:color="000000" w:sz="4" w:space="0"/>
              <w:bottom w:val="single" w:color="000000" w:sz="4" w:space="0"/>
              <w:right w:val="single" w:color="000000" w:sz="4" w:space="0"/>
            </w:tcBorders>
          </w:tcPr>
          <w:p w14:paraId="2FFE5520">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焊工</w:t>
            </w:r>
          </w:p>
        </w:tc>
        <w:tc>
          <w:tcPr>
            <w:tcW w:w="1185" w:type="dxa"/>
            <w:tcBorders>
              <w:top w:val="single" w:color="000000" w:sz="4" w:space="0"/>
              <w:left w:val="single" w:color="000000" w:sz="4" w:space="0"/>
              <w:bottom w:val="single" w:color="000000" w:sz="4" w:space="0"/>
              <w:right w:val="single" w:color="000000" w:sz="4" w:space="0"/>
            </w:tcBorders>
          </w:tcPr>
          <w:p w14:paraId="44C90117">
            <w:pPr>
              <w:pStyle w:val="21"/>
              <w:spacing w:before="25"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316" w:type="dxa"/>
            <w:tcBorders>
              <w:top w:val="single" w:color="000000" w:sz="4" w:space="0"/>
              <w:left w:val="single" w:color="000000" w:sz="4" w:space="0"/>
              <w:bottom w:val="single" w:color="000000" w:sz="4" w:space="0"/>
              <w:right w:val="single" w:color="000000" w:sz="4" w:space="0"/>
            </w:tcBorders>
          </w:tcPr>
          <w:p w14:paraId="4F60764A">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50</w:t>
            </w:r>
          </w:p>
        </w:tc>
        <w:tc>
          <w:tcPr>
            <w:tcW w:w="1778" w:type="dxa"/>
            <w:tcBorders>
              <w:top w:val="single" w:color="000000" w:sz="4" w:space="0"/>
              <w:left w:val="single" w:color="000000" w:sz="4" w:space="0"/>
              <w:bottom w:val="single" w:color="000000" w:sz="4" w:space="0"/>
              <w:right w:val="single" w:color="000000" w:sz="4" w:space="0"/>
            </w:tcBorders>
          </w:tcPr>
          <w:p w14:paraId="5286B735">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7D266336">
            <w:pPr>
              <w:spacing w:line="360" w:lineRule="auto"/>
              <w:rPr>
                <w:rFonts w:hint="default" w:ascii="Times New Roman" w:hAnsi="Times New Roman" w:cs="Times New Roman" w:eastAsiaTheme="minorEastAsia"/>
                <w:color w:val="auto"/>
                <w:highlight w:val="none"/>
              </w:rPr>
            </w:pPr>
          </w:p>
        </w:tc>
      </w:tr>
      <w:tr w14:paraId="0316545E">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7D7D64B2">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9</w:t>
            </w:r>
          </w:p>
        </w:tc>
        <w:tc>
          <w:tcPr>
            <w:tcW w:w="2076" w:type="dxa"/>
            <w:tcBorders>
              <w:top w:val="single" w:color="000000" w:sz="4" w:space="0"/>
              <w:left w:val="single" w:color="000000" w:sz="4" w:space="0"/>
              <w:bottom w:val="single" w:color="000000" w:sz="4" w:space="0"/>
              <w:right w:val="single" w:color="000000" w:sz="4" w:space="0"/>
            </w:tcBorders>
          </w:tcPr>
          <w:p w14:paraId="12849453">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喷锚</w:t>
            </w:r>
          </w:p>
        </w:tc>
        <w:tc>
          <w:tcPr>
            <w:tcW w:w="1185" w:type="dxa"/>
            <w:tcBorders>
              <w:top w:val="single" w:color="000000" w:sz="4" w:space="0"/>
              <w:left w:val="single" w:color="000000" w:sz="4" w:space="0"/>
              <w:bottom w:val="single" w:color="000000" w:sz="4" w:space="0"/>
              <w:right w:val="single" w:color="000000" w:sz="4" w:space="0"/>
            </w:tcBorders>
          </w:tcPr>
          <w:p w14:paraId="4E8D7090">
            <w:pPr>
              <w:pStyle w:val="21"/>
              <w:spacing w:before="25"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1316" w:type="dxa"/>
            <w:tcBorders>
              <w:top w:val="single" w:color="000000" w:sz="4" w:space="0"/>
              <w:left w:val="single" w:color="000000" w:sz="4" w:space="0"/>
              <w:bottom w:val="single" w:color="000000" w:sz="4" w:space="0"/>
              <w:right w:val="single" w:color="000000" w:sz="4" w:space="0"/>
            </w:tcBorders>
          </w:tcPr>
          <w:p w14:paraId="5BDF4E85">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32</w:t>
            </w:r>
          </w:p>
        </w:tc>
        <w:tc>
          <w:tcPr>
            <w:tcW w:w="1778" w:type="dxa"/>
            <w:tcBorders>
              <w:top w:val="single" w:color="000000" w:sz="4" w:space="0"/>
              <w:left w:val="single" w:color="000000" w:sz="4" w:space="0"/>
              <w:bottom w:val="single" w:color="000000" w:sz="4" w:space="0"/>
              <w:right w:val="single" w:color="000000" w:sz="4" w:space="0"/>
            </w:tcBorders>
          </w:tcPr>
          <w:p w14:paraId="29A0FCC3">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0D6E216C">
            <w:pPr>
              <w:spacing w:line="360" w:lineRule="auto"/>
              <w:rPr>
                <w:rFonts w:hint="default" w:ascii="Times New Roman" w:hAnsi="Times New Roman" w:cs="Times New Roman" w:eastAsiaTheme="minorEastAsia"/>
                <w:color w:val="auto"/>
                <w:highlight w:val="none"/>
              </w:rPr>
            </w:pPr>
          </w:p>
        </w:tc>
      </w:tr>
      <w:tr w14:paraId="0DC01D72">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70DFFDE7">
            <w:pPr>
              <w:pStyle w:val="21"/>
              <w:spacing w:before="27"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2076" w:type="dxa"/>
            <w:tcBorders>
              <w:top w:val="single" w:color="000000" w:sz="4" w:space="0"/>
              <w:left w:val="single" w:color="000000" w:sz="4" w:space="0"/>
              <w:bottom w:val="single" w:color="000000" w:sz="4" w:space="0"/>
              <w:right w:val="single" w:color="000000" w:sz="4" w:space="0"/>
            </w:tcBorders>
          </w:tcPr>
          <w:p w14:paraId="4EB45105">
            <w:pPr>
              <w:pStyle w:val="21"/>
              <w:spacing w:before="27"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运土汽车司机</w:t>
            </w:r>
          </w:p>
        </w:tc>
        <w:tc>
          <w:tcPr>
            <w:tcW w:w="1185" w:type="dxa"/>
            <w:tcBorders>
              <w:top w:val="single" w:color="000000" w:sz="4" w:space="0"/>
              <w:left w:val="single" w:color="000000" w:sz="4" w:space="0"/>
              <w:bottom w:val="single" w:color="000000" w:sz="4" w:space="0"/>
              <w:right w:val="single" w:color="000000" w:sz="4" w:space="0"/>
            </w:tcBorders>
          </w:tcPr>
          <w:p w14:paraId="450FCCC5">
            <w:pPr>
              <w:pStyle w:val="21"/>
              <w:spacing w:before="27" w:line="360" w:lineRule="auto"/>
              <w:ind w:left="473" w:right="0"/>
              <w:jc w:val="left"/>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100</w:t>
            </w:r>
          </w:p>
        </w:tc>
        <w:tc>
          <w:tcPr>
            <w:tcW w:w="1316" w:type="dxa"/>
            <w:tcBorders>
              <w:top w:val="single" w:color="000000" w:sz="4" w:space="0"/>
              <w:left w:val="single" w:color="000000" w:sz="4" w:space="0"/>
              <w:bottom w:val="single" w:color="000000" w:sz="4" w:space="0"/>
              <w:right w:val="single" w:color="000000" w:sz="4" w:space="0"/>
            </w:tcBorders>
          </w:tcPr>
          <w:p w14:paraId="5DD492AC">
            <w:pPr>
              <w:pStyle w:val="21"/>
              <w:spacing w:before="27"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200</w:t>
            </w:r>
          </w:p>
        </w:tc>
        <w:tc>
          <w:tcPr>
            <w:tcW w:w="1778" w:type="dxa"/>
            <w:tcBorders>
              <w:top w:val="single" w:color="000000" w:sz="4" w:space="0"/>
              <w:left w:val="single" w:color="000000" w:sz="4" w:space="0"/>
              <w:bottom w:val="single" w:color="000000" w:sz="4" w:space="0"/>
              <w:right w:val="single" w:color="000000" w:sz="4" w:space="0"/>
            </w:tcBorders>
          </w:tcPr>
          <w:p w14:paraId="0B9063FE">
            <w:pPr>
              <w:pStyle w:val="21"/>
              <w:spacing w:before="27"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82C9E3D">
            <w:pPr>
              <w:spacing w:line="360" w:lineRule="auto"/>
              <w:rPr>
                <w:rFonts w:hint="default" w:ascii="Times New Roman" w:hAnsi="Times New Roman" w:cs="Times New Roman" w:eastAsiaTheme="minorEastAsia"/>
                <w:color w:val="auto"/>
                <w:highlight w:val="none"/>
              </w:rPr>
            </w:pPr>
          </w:p>
        </w:tc>
      </w:tr>
      <w:tr w14:paraId="77C9E66A">
        <w:tblPrEx>
          <w:tblCellMar>
            <w:top w:w="0" w:type="dxa"/>
            <w:left w:w="0" w:type="dxa"/>
            <w:bottom w:w="0" w:type="dxa"/>
            <w:right w:w="0" w:type="dxa"/>
          </w:tblCellMar>
        </w:tblPrEx>
        <w:trPr>
          <w:trHeight w:val="652" w:hRule="exact"/>
        </w:trPr>
        <w:tc>
          <w:tcPr>
            <w:tcW w:w="751" w:type="dxa"/>
            <w:tcBorders>
              <w:top w:val="single" w:color="000000" w:sz="4" w:space="0"/>
              <w:left w:val="single" w:color="000000" w:sz="4" w:space="0"/>
              <w:bottom w:val="single" w:color="000000" w:sz="4" w:space="0"/>
              <w:right w:val="single" w:color="000000" w:sz="4" w:space="0"/>
            </w:tcBorders>
          </w:tcPr>
          <w:p w14:paraId="508C30EE">
            <w:pPr>
              <w:pStyle w:val="21"/>
              <w:spacing w:before="27" w:line="240" w:lineRule="auto"/>
              <w:ind w:left="123" w:right="0"/>
              <w:jc w:val="left"/>
              <w:rPr>
                <w:rFonts w:hint="default" w:ascii="Times New Roman" w:hAnsi="Times New Roman" w:cs="Times New Roman" w:eastAsiaTheme="minorEastAsia"/>
                <w:b w:val="0"/>
                <w:bCs w:val="0"/>
                <w:color w:val="auto"/>
                <w:sz w:val="21"/>
                <w:szCs w:val="21"/>
                <w:highlight w:val="none"/>
                <w:lang w:val="en-US" w:eastAsia="zh-CN"/>
              </w:rPr>
            </w:pPr>
            <w:r>
              <w:rPr>
                <w:rFonts w:hint="default" w:ascii="Times New Roman" w:hAnsi="Times New Roman" w:cs="Times New Roman" w:eastAsiaTheme="minorEastAsia"/>
                <w:b w:val="0"/>
                <w:bCs w:val="0"/>
                <w:color w:val="auto"/>
                <w:sz w:val="21"/>
                <w:szCs w:val="21"/>
                <w:highlight w:val="none"/>
                <w:lang w:val="en-US" w:eastAsia="zh-CN"/>
              </w:rPr>
              <w:t>11</w:t>
            </w:r>
          </w:p>
        </w:tc>
        <w:tc>
          <w:tcPr>
            <w:tcW w:w="2076" w:type="dxa"/>
            <w:tcBorders>
              <w:top w:val="single" w:color="000000" w:sz="4" w:space="0"/>
              <w:left w:val="single" w:color="000000" w:sz="4" w:space="0"/>
              <w:bottom w:val="single" w:color="000000" w:sz="4" w:space="0"/>
              <w:right w:val="single" w:color="000000" w:sz="4" w:space="0"/>
            </w:tcBorders>
          </w:tcPr>
          <w:p w14:paraId="124B1212">
            <w:pPr>
              <w:pStyle w:val="21"/>
              <w:spacing w:before="27" w:line="240" w:lineRule="auto"/>
              <w:ind w:left="0" w:right="0"/>
              <w:jc w:val="left"/>
              <w:rPr>
                <w:rFonts w:hint="default" w:ascii="Times New Roman" w:hAnsi="Times New Roman" w:cs="Times New Roman" w:eastAsiaTheme="minorEastAsia"/>
                <w:b w:val="0"/>
                <w:bCs w:val="0"/>
                <w:color w:val="auto"/>
                <w:sz w:val="21"/>
                <w:szCs w:val="21"/>
                <w:highlight w:val="none"/>
                <w:lang w:eastAsia="zh-CN"/>
              </w:rPr>
            </w:pPr>
            <w:r>
              <w:rPr>
                <w:rStyle w:val="16"/>
                <w:rFonts w:hint="default" w:ascii="Times New Roman" w:hAnsi="Times New Roman" w:cs="Times New Roman" w:eastAsiaTheme="minorEastAsia"/>
                <w:b w:val="0"/>
                <w:bCs w:val="0"/>
                <w:i w:val="0"/>
                <w:iCs w:val="0"/>
                <w:caps w:val="0"/>
                <w:color w:val="auto"/>
                <w:spacing w:val="0"/>
                <w:sz w:val="21"/>
                <w:szCs w:val="21"/>
                <w:highlight w:val="none"/>
                <w:shd w:val="clear" w:fill="FFFFFF"/>
              </w:rPr>
              <w:t>抓斗式沉槽机</w:t>
            </w:r>
            <w:r>
              <w:rPr>
                <w:rStyle w:val="16"/>
                <w:rFonts w:hint="default" w:ascii="Times New Roman" w:hAnsi="Times New Roman" w:cs="Times New Roman" w:eastAsiaTheme="minorEastAsia"/>
                <w:b w:val="0"/>
                <w:bCs w:val="0"/>
                <w:i w:val="0"/>
                <w:iCs w:val="0"/>
                <w:caps w:val="0"/>
                <w:color w:val="auto"/>
                <w:spacing w:val="0"/>
                <w:sz w:val="21"/>
                <w:szCs w:val="21"/>
                <w:highlight w:val="none"/>
                <w:shd w:val="clear" w:fill="FFFFFF"/>
                <w:lang w:val="en-US" w:eastAsia="zh-CN"/>
              </w:rPr>
              <w:t>/</w:t>
            </w:r>
            <w:r>
              <w:rPr>
                <w:rStyle w:val="16"/>
                <w:rFonts w:hint="default" w:ascii="Times New Roman" w:hAnsi="Times New Roman" w:cs="Times New Roman" w:eastAsiaTheme="minorEastAsia"/>
                <w:b w:val="0"/>
                <w:bCs w:val="0"/>
                <w:i w:val="0"/>
                <w:iCs w:val="0"/>
                <w:caps w:val="0"/>
                <w:color w:val="auto"/>
                <w:spacing w:val="0"/>
                <w:sz w:val="21"/>
                <w:szCs w:val="21"/>
                <w:highlight w:val="none"/>
                <w:shd w:val="clear" w:fill="FFFFFF"/>
              </w:rPr>
              <w:t>液压铣槽机</w:t>
            </w:r>
          </w:p>
        </w:tc>
        <w:tc>
          <w:tcPr>
            <w:tcW w:w="1185" w:type="dxa"/>
            <w:tcBorders>
              <w:top w:val="single" w:color="000000" w:sz="4" w:space="0"/>
              <w:left w:val="single" w:color="000000" w:sz="4" w:space="0"/>
              <w:bottom w:val="single" w:color="000000" w:sz="4" w:space="0"/>
              <w:right w:val="single" w:color="000000" w:sz="4" w:space="0"/>
            </w:tcBorders>
            <w:vAlign w:val="center"/>
          </w:tcPr>
          <w:p w14:paraId="18521EAA">
            <w:pPr>
              <w:pStyle w:val="21"/>
              <w:spacing w:before="27" w:line="360" w:lineRule="auto"/>
              <w:ind w:left="473" w:right="0"/>
              <w:jc w:val="both"/>
              <w:rPr>
                <w:rFonts w:hint="default" w:ascii="Times New Roman" w:hAnsi="Times New Roman" w:cs="Times New Roman" w:eastAsiaTheme="minorEastAsia"/>
                <w:color w:val="auto"/>
                <w:sz w:val="21"/>
                <w:highlight w:val="none"/>
                <w:lang w:val="en-US" w:eastAsia="zh-CN"/>
              </w:rPr>
            </w:pPr>
            <w:r>
              <w:rPr>
                <w:rFonts w:hint="default" w:ascii="Times New Roman" w:hAnsi="Times New Roman" w:cs="Times New Roman" w:eastAsiaTheme="minorEastAsia"/>
                <w:color w:val="auto"/>
                <w:sz w:val="21"/>
                <w:highlight w:val="none"/>
                <w:lang w:val="en-US" w:eastAsia="zh-CN"/>
              </w:rPr>
              <w:t>10</w:t>
            </w:r>
          </w:p>
        </w:tc>
        <w:tc>
          <w:tcPr>
            <w:tcW w:w="1316" w:type="dxa"/>
            <w:tcBorders>
              <w:top w:val="single" w:color="000000" w:sz="4" w:space="0"/>
              <w:left w:val="single" w:color="000000" w:sz="4" w:space="0"/>
              <w:bottom w:val="single" w:color="000000" w:sz="4" w:space="0"/>
              <w:right w:val="single" w:color="000000" w:sz="4" w:space="0"/>
            </w:tcBorders>
            <w:vAlign w:val="center"/>
          </w:tcPr>
          <w:p w14:paraId="2ABA30C8">
            <w:pPr>
              <w:pStyle w:val="21"/>
              <w:spacing w:before="27" w:line="360" w:lineRule="auto"/>
              <w:ind w:right="39"/>
              <w:jc w:val="center"/>
              <w:rPr>
                <w:rFonts w:hint="default" w:ascii="Times New Roman" w:hAnsi="Times New Roman" w:cs="Times New Roman" w:eastAsiaTheme="minorEastAsia"/>
                <w:color w:val="auto"/>
                <w:sz w:val="21"/>
                <w:highlight w:val="none"/>
                <w:lang w:val="en-US" w:eastAsia="zh-CN"/>
              </w:rPr>
            </w:pPr>
            <w:r>
              <w:rPr>
                <w:rFonts w:hint="default" w:ascii="Times New Roman" w:hAnsi="Times New Roman" w:cs="Times New Roman" w:eastAsiaTheme="minorEastAsia"/>
                <w:color w:val="auto"/>
                <w:sz w:val="21"/>
                <w:highlight w:val="none"/>
                <w:lang w:val="en-US" w:eastAsia="zh-CN"/>
              </w:rPr>
              <w:t>80</w:t>
            </w:r>
          </w:p>
        </w:tc>
        <w:tc>
          <w:tcPr>
            <w:tcW w:w="1778" w:type="dxa"/>
            <w:tcBorders>
              <w:top w:val="single" w:color="000000" w:sz="4" w:space="0"/>
              <w:left w:val="single" w:color="000000" w:sz="4" w:space="0"/>
              <w:bottom w:val="single" w:color="000000" w:sz="4" w:space="0"/>
              <w:right w:val="single" w:color="000000" w:sz="4" w:space="0"/>
            </w:tcBorders>
            <w:vAlign w:val="center"/>
          </w:tcPr>
          <w:p w14:paraId="1B4D3753">
            <w:pPr>
              <w:pStyle w:val="21"/>
              <w:spacing w:before="27"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7E4CF583">
            <w:pPr>
              <w:spacing w:line="360" w:lineRule="auto"/>
              <w:rPr>
                <w:rFonts w:hint="default" w:ascii="Times New Roman" w:hAnsi="Times New Roman" w:cs="Times New Roman" w:eastAsiaTheme="minorEastAsia"/>
                <w:color w:val="auto"/>
                <w:highlight w:val="none"/>
              </w:rPr>
            </w:pPr>
          </w:p>
        </w:tc>
      </w:tr>
      <w:tr w14:paraId="594BA9B7">
        <w:tblPrEx>
          <w:tblCellMar>
            <w:top w:w="0" w:type="dxa"/>
            <w:left w:w="0" w:type="dxa"/>
            <w:bottom w:w="0" w:type="dxa"/>
            <w:right w:w="0" w:type="dxa"/>
          </w:tblCellMar>
        </w:tblPrEx>
        <w:trPr>
          <w:trHeight w:val="401" w:hRule="exact"/>
        </w:trPr>
        <w:tc>
          <w:tcPr>
            <w:tcW w:w="8522" w:type="dxa"/>
            <w:gridSpan w:val="6"/>
            <w:tcBorders>
              <w:top w:val="single" w:color="000000" w:sz="4" w:space="0"/>
              <w:left w:val="single" w:color="000000" w:sz="4" w:space="0"/>
              <w:bottom w:val="single" w:color="000000" w:sz="4" w:space="0"/>
              <w:right w:val="single" w:color="000000" w:sz="4" w:space="0"/>
            </w:tcBorders>
          </w:tcPr>
          <w:p w14:paraId="57094175">
            <w:pPr>
              <w:pStyle w:val="21"/>
              <w:spacing w:before="25" w:line="360" w:lineRule="auto"/>
              <w:ind w:left="4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主体阶段施工班组人员投入</w:t>
            </w:r>
          </w:p>
        </w:tc>
      </w:tr>
      <w:tr w14:paraId="4616E291">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2690C7D7">
            <w:pPr>
              <w:pStyle w:val="21"/>
              <w:spacing w:before="27"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序号</w:t>
            </w:r>
          </w:p>
        </w:tc>
        <w:tc>
          <w:tcPr>
            <w:tcW w:w="2076" w:type="dxa"/>
            <w:tcBorders>
              <w:top w:val="single" w:color="000000" w:sz="4" w:space="0"/>
              <w:left w:val="single" w:color="000000" w:sz="4" w:space="0"/>
              <w:bottom w:val="single" w:color="000000" w:sz="4" w:space="0"/>
              <w:right w:val="single" w:color="000000" w:sz="4" w:space="0"/>
            </w:tcBorders>
          </w:tcPr>
          <w:p w14:paraId="4B5BB2B4">
            <w:pPr>
              <w:pStyle w:val="21"/>
              <w:spacing w:before="27"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工种</w:t>
            </w:r>
          </w:p>
        </w:tc>
        <w:tc>
          <w:tcPr>
            <w:tcW w:w="1185" w:type="dxa"/>
            <w:tcBorders>
              <w:top w:val="single" w:color="000000" w:sz="4" w:space="0"/>
              <w:left w:val="single" w:color="000000" w:sz="4" w:space="0"/>
              <w:bottom w:val="single" w:color="000000" w:sz="4" w:space="0"/>
              <w:right w:val="single" w:color="000000" w:sz="4" w:space="0"/>
            </w:tcBorders>
          </w:tcPr>
          <w:p w14:paraId="7E45F358">
            <w:pPr>
              <w:pStyle w:val="21"/>
              <w:spacing w:before="27" w:line="360" w:lineRule="auto"/>
              <w:ind w:right="13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班组数量</w:t>
            </w:r>
          </w:p>
        </w:tc>
        <w:tc>
          <w:tcPr>
            <w:tcW w:w="1316" w:type="dxa"/>
            <w:tcBorders>
              <w:top w:val="single" w:color="000000" w:sz="4" w:space="0"/>
              <w:left w:val="single" w:color="000000" w:sz="4" w:space="0"/>
              <w:bottom w:val="single" w:color="000000" w:sz="4" w:space="0"/>
              <w:right w:val="single" w:color="000000" w:sz="4" w:space="0"/>
            </w:tcBorders>
          </w:tcPr>
          <w:p w14:paraId="093DA36C">
            <w:pPr>
              <w:pStyle w:val="21"/>
              <w:spacing w:before="27" w:line="360" w:lineRule="auto"/>
              <w:ind w:right="5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人数（人）</w:t>
            </w:r>
          </w:p>
        </w:tc>
        <w:tc>
          <w:tcPr>
            <w:tcW w:w="1778" w:type="dxa"/>
            <w:tcBorders>
              <w:top w:val="single" w:color="000000" w:sz="4" w:space="0"/>
              <w:left w:val="single" w:color="000000" w:sz="4" w:space="0"/>
              <w:bottom w:val="single" w:color="000000" w:sz="4" w:space="0"/>
              <w:right w:val="single" w:color="000000" w:sz="4" w:space="0"/>
            </w:tcBorders>
          </w:tcPr>
          <w:p w14:paraId="05E54DF6">
            <w:pPr>
              <w:pStyle w:val="21"/>
              <w:spacing w:before="27" w:line="360" w:lineRule="auto"/>
              <w:ind w:left="21"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进场日期</w:t>
            </w:r>
          </w:p>
        </w:tc>
        <w:tc>
          <w:tcPr>
            <w:tcW w:w="1416" w:type="dxa"/>
            <w:tcBorders>
              <w:top w:val="single" w:color="000000" w:sz="4" w:space="0"/>
              <w:left w:val="single" w:color="000000" w:sz="4" w:space="0"/>
              <w:bottom w:val="single" w:color="000000" w:sz="4" w:space="0"/>
              <w:right w:val="single" w:color="000000" w:sz="4" w:space="0"/>
            </w:tcBorders>
          </w:tcPr>
          <w:p w14:paraId="3D418124">
            <w:pPr>
              <w:pStyle w:val="21"/>
              <w:spacing w:before="27" w:line="360" w:lineRule="auto"/>
              <w:ind w:right="3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备注</w:t>
            </w:r>
          </w:p>
        </w:tc>
      </w:tr>
      <w:tr w14:paraId="6AFBD307">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714A2770">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2076" w:type="dxa"/>
            <w:tcBorders>
              <w:top w:val="single" w:color="000000" w:sz="4" w:space="0"/>
              <w:left w:val="single" w:color="000000" w:sz="4" w:space="0"/>
              <w:bottom w:val="single" w:color="000000" w:sz="4" w:space="0"/>
              <w:right w:val="single" w:color="000000" w:sz="4" w:space="0"/>
            </w:tcBorders>
          </w:tcPr>
          <w:p w14:paraId="08DCE72B">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普工</w:t>
            </w:r>
          </w:p>
        </w:tc>
        <w:tc>
          <w:tcPr>
            <w:tcW w:w="1185" w:type="dxa"/>
            <w:tcBorders>
              <w:top w:val="single" w:color="000000" w:sz="4" w:space="0"/>
              <w:left w:val="single" w:color="000000" w:sz="4" w:space="0"/>
              <w:bottom w:val="single" w:color="000000" w:sz="4" w:space="0"/>
              <w:right w:val="single" w:color="000000" w:sz="4" w:space="0"/>
            </w:tcBorders>
          </w:tcPr>
          <w:p w14:paraId="0394C876">
            <w:pPr>
              <w:pStyle w:val="21"/>
              <w:spacing w:before="25"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18</w:t>
            </w:r>
          </w:p>
        </w:tc>
        <w:tc>
          <w:tcPr>
            <w:tcW w:w="1316" w:type="dxa"/>
            <w:tcBorders>
              <w:top w:val="single" w:color="000000" w:sz="4" w:space="0"/>
              <w:left w:val="single" w:color="000000" w:sz="4" w:space="0"/>
              <w:bottom w:val="single" w:color="000000" w:sz="4" w:space="0"/>
              <w:right w:val="single" w:color="000000" w:sz="4" w:space="0"/>
            </w:tcBorders>
          </w:tcPr>
          <w:p w14:paraId="36BD9EB2">
            <w:pPr>
              <w:pStyle w:val="21"/>
              <w:spacing w:before="25" w:line="360" w:lineRule="auto"/>
              <w:ind w:right="3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180</w:t>
            </w:r>
          </w:p>
        </w:tc>
        <w:tc>
          <w:tcPr>
            <w:tcW w:w="1778" w:type="dxa"/>
            <w:tcBorders>
              <w:top w:val="single" w:color="000000" w:sz="4" w:space="0"/>
              <w:left w:val="single" w:color="000000" w:sz="4" w:space="0"/>
              <w:bottom w:val="single" w:color="000000" w:sz="4" w:space="0"/>
              <w:right w:val="single" w:color="000000" w:sz="4" w:space="0"/>
            </w:tcBorders>
          </w:tcPr>
          <w:p w14:paraId="4A60BB55">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3D8C7155">
            <w:pPr>
              <w:spacing w:line="360" w:lineRule="auto"/>
              <w:rPr>
                <w:rFonts w:hint="default" w:ascii="Times New Roman" w:hAnsi="Times New Roman" w:cs="Times New Roman" w:eastAsiaTheme="minorEastAsia"/>
                <w:color w:val="auto"/>
                <w:highlight w:val="none"/>
              </w:rPr>
            </w:pPr>
          </w:p>
        </w:tc>
      </w:tr>
      <w:tr w14:paraId="060C33C1">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5C4026B9">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w:t>
            </w:r>
          </w:p>
        </w:tc>
        <w:tc>
          <w:tcPr>
            <w:tcW w:w="2076" w:type="dxa"/>
            <w:tcBorders>
              <w:top w:val="single" w:color="000000" w:sz="4" w:space="0"/>
              <w:left w:val="single" w:color="000000" w:sz="4" w:space="0"/>
              <w:bottom w:val="single" w:color="000000" w:sz="4" w:space="0"/>
              <w:right w:val="single" w:color="000000" w:sz="4" w:space="0"/>
            </w:tcBorders>
          </w:tcPr>
          <w:p w14:paraId="64588778">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砌砖</w:t>
            </w:r>
          </w:p>
        </w:tc>
        <w:tc>
          <w:tcPr>
            <w:tcW w:w="1185" w:type="dxa"/>
            <w:tcBorders>
              <w:top w:val="single" w:color="000000" w:sz="4" w:space="0"/>
              <w:left w:val="single" w:color="000000" w:sz="4" w:space="0"/>
              <w:bottom w:val="single" w:color="000000" w:sz="4" w:space="0"/>
              <w:right w:val="single" w:color="000000" w:sz="4" w:space="0"/>
            </w:tcBorders>
          </w:tcPr>
          <w:p w14:paraId="6836E091">
            <w:pPr>
              <w:pStyle w:val="21"/>
              <w:spacing w:before="26"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18</w:t>
            </w:r>
          </w:p>
        </w:tc>
        <w:tc>
          <w:tcPr>
            <w:tcW w:w="1316" w:type="dxa"/>
            <w:tcBorders>
              <w:top w:val="single" w:color="000000" w:sz="4" w:space="0"/>
              <w:left w:val="single" w:color="000000" w:sz="4" w:space="0"/>
              <w:bottom w:val="single" w:color="000000" w:sz="4" w:space="0"/>
              <w:right w:val="single" w:color="000000" w:sz="4" w:space="0"/>
            </w:tcBorders>
          </w:tcPr>
          <w:p w14:paraId="781E74F8">
            <w:pPr>
              <w:pStyle w:val="21"/>
              <w:spacing w:before="26" w:line="360" w:lineRule="auto"/>
              <w:ind w:right="3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180</w:t>
            </w:r>
          </w:p>
        </w:tc>
        <w:tc>
          <w:tcPr>
            <w:tcW w:w="1778" w:type="dxa"/>
            <w:tcBorders>
              <w:top w:val="single" w:color="000000" w:sz="4" w:space="0"/>
              <w:left w:val="single" w:color="000000" w:sz="4" w:space="0"/>
              <w:bottom w:val="single" w:color="000000" w:sz="4" w:space="0"/>
              <w:right w:val="single" w:color="000000" w:sz="4" w:space="0"/>
            </w:tcBorders>
          </w:tcPr>
          <w:p w14:paraId="571DF7DA">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F988FFC">
            <w:pPr>
              <w:spacing w:line="360" w:lineRule="auto"/>
              <w:rPr>
                <w:rFonts w:hint="default" w:ascii="Times New Roman" w:hAnsi="Times New Roman" w:cs="Times New Roman" w:eastAsiaTheme="minorEastAsia"/>
                <w:color w:val="auto"/>
                <w:highlight w:val="none"/>
              </w:rPr>
            </w:pPr>
          </w:p>
        </w:tc>
      </w:tr>
      <w:tr w14:paraId="699EFA62">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59FDE376">
            <w:pPr>
              <w:pStyle w:val="21"/>
              <w:spacing w:before="27"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3</w:t>
            </w:r>
          </w:p>
        </w:tc>
        <w:tc>
          <w:tcPr>
            <w:tcW w:w="2076" w:type="dxa"/>
            <w:tcBorders>
              <w:top w:val="single" w:color="000000" w:sz="4" w:space="0"/>
              <w:left w:val="single" w:color="000000" w:sz="4" w:space="0"/>
              <w:bottom w:val="single" w:color="000000" w:sz="4" w:space="0"/>
              <w:right w:val="single" w:color="000000" w:sz="4" w:space="0"/>
            </w:tcBorders>
          </w:tcPr>
          <w:p w14:paraId="08927AB1">
            <w:pPr>
              <w:pStyle w:val="21"/>
              <w:spacing w:before="27"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模板工</w:t>
            </w:r>
          </w:p>
        </w:tc>
        <w:tc>
          <w:tcPr>
            <w:tcW w:w="1185" w:type="dxa"/>
            <w:tcBorders>
              <w:top w:val="single" w:color="000000" w:sz="4" w:space="0"/>
              <w:left w:val="single" w:color="000000" w:sz="4" w:space="0"/>
              <w:bottom w:val="single" w:color="000000" w:sz="4" w:space="0"/>
              <w:right w:val="single" w:color="000000" w:sz="4" w:space="0"/>
            </w:tcBorders>
          </w:tcPr>
          <w:p w14:paraId="3EB18692">
            <w:pPr>
              <w:pStyle w:val="21"/>
              <w:spacing w:before="27"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10</w:t>
            </w:r>
          </w:p>
        </w:tc>
        <w:tc>
          <w:tcPr>
            <w:tcW w:w="1316" w:type="dxa"/>
            <w:tcBorders>
              <w:top w:val="single" w:color="000000" w:sz="4" w:space="0"/>
              <w:left w:val="single" w:color="000000" w:sz="4" w:space="0"/>
              <w:bottom w:val="single" w:color="000000" w:sz="4" w:space="0"/>
              <w:right w:val="single" w:color="000000" w:sz="4" w:space="0"/>
            </w:tcBorders>
          </w:tcPr>
          <w:p w14:paraId="73C1D19C">
            <w:pPr>
              <w:pStyle w:val="21"/>
              <w:spacing w:before="27"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200</w:t>
            </w:r>
          </w:p>
        </w:tc>
        <w:tc>
          <w:tcPr>
            <w:tcW w:w="1778" w:type="dxa"/>
            <w:tcBorders>
              <w:top w:val="single" w:color="000000" w:sz="4" w:space="0"/>
              <w:left w:val="single" w:color="000000" w:sz="4" w:space="0"/>
              <w:bottom w:val="single" w:color="000000" w:sz="4" w:space="0"/>
              <w:right w:val="single" w:color="000000" w:sz="4" w:space="0"/>
            </w:tcBorders>
          </w:tcPr>
          <w:p w14:paraId="007B13C5">
            <w:pPr>
              <w:pStyle w:val="21"/>
              <w:spacing w:before="27"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2A9FC512">
            <w:pPr>
              <w:spacing w:line="360" w:lineRule="auto"/>
              <w:rPr>
                <w:rFonts w:hint="default" w:ascii="Times New Roman" w:hAnsi="Times New Roman" w:cs="Times New Roman" w:eastAsiaTheme="minorEastAsia"/>
                <w:color w:val="auto"/>
                <w:highlight w:val="none"/>
              </w:rPr>
            </w:pPr>
          </w:p>
        </w:tc>
      </w:tr>
      <w:tr w14:paraId="7EDDEA94">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423B7B60">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4</w:t>
            </w:r>
          </w:p>
        </w:tc>
        <w:tc>
          <w:tcPr>
            <w:tcW w:w="2076" w:type="dxa"/>
            <w:tcBorders>
              <w:top w:val="single" w:color="000000" w:sz="4" w:space="0"/>
              <w:left w:val="single" w:color="000000" w:sz="4" w:space="0"/>
              <w:bottom w:val="single" w:color="000000" w:sz="4" w:space="0"/>
              <w:right w:val="single" w:color="000000" w:sz="4" w:space="0"/>
            </w:tcBorders>
          </w:tcPr>
          <w:p w14:paraId="7DA96867">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钢筋工</w:t>
            </w:r>
          </w:p>
        </w:tc>
        <w:tc>
          <w:tcPr>
            <w:tcW w:w="1185" w:type="dxa"/>
            <w:tcBorders>
              <w:top w:val="single" w:color="000000" w:sz="4" w:space="0"/>
              <w:left w:val="single" w:color="000000" w:sz="4" w:space="0"/>
              <w:bottom w:val="single" w:color="000000" w:sz="4" w:space="0"/>
              <w:right w:val="single" w:color="000000" w:sz="4" w:space="0"/>
            </w:tcBorders>
          </w:tcPr>
          <w:p w14:paraId="6C6B16CD">
            <w:pPr>
              <w:pStyle w:val="21"/>
              <w:spacing w:before="26"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w:t>
            </w:r>
          </w:p>
        </w:tc>
        <w:tc>
          <w:tcPr>
            <w:tcW w:w="1316" w:type="dxa"/>
            <w:tcBorders>
              <w:top w:val="single" w:color="000000" w:sz="4" w:space="0"/>
              <w:left w:val="single" w:color="000000" w:sz="4" w:space="0"/>
              <w:bottom w:val="single" w:color="000000" w:sz="4" w:space="0"/>
              <w:right w:val="single" w:color="000000" w:sz="4" w:space="0"/>
            </w:tcBorders>
          </w:tcPr>
          <w:p w14:paraId="3653F6DC">
            <w:pPr>
              <w:pStyle w:val="21"/>
              <w:spacing w:before="26"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200</w:t>
            </w:r>
          </w:p>
        </w:tc>
        <w:tc>
          <w:tcPr>
            <w:tcW w:w="1778" w:type="dxa"/>
            <w:tcBorders>
              <w:top w:val="single" w:color="000000" w:sz="4" w:space="0"/>
              <w:left w:val="single" w:color="000000" w:sz="4" w:space="0"/>
              <w:bottom w:val="single" w:color="000000" w:sz="4" w:space="0"/>
              <w:right w:val="single" w:color="000000" w:sz="4" w:space="0"/>
            </w:tcBorders>
          </w:tcPr>
          <w:p w14:paraId="1C0BA4DD">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5D808BE">
            <w:pPr>
              <w:spacing w:line="360" w:lineRule="auto"/>
              <w:rPr>
                <w:rFonts w:hint="default" w:ascii="Times New Roman" w:hAnsi="Times New Roman" w:cs="Times New Roman" w:eastAsiaTheme="minorEastAsia"/>
                <w:color w:val="auto"/>
                <w:highlight w:val="none"/>
              </w:rPr>
            </w:pPr>
          </w:p>
        </w:tc>
      </w:tr>
      <w:tr w14:paraId="596A691A">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38A83089">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2076" w:type="dxa"/>
            <w:tcBorders>
              <w:top w:val="single" w:color="000000" w:sz="4" w:space="0"/>
              <w:left w:val="single" w:color="000000" w:sz="4" w:space="0"/>
              <w:bottom w:val="single" w:color="000000" w:sz="4" w:space="0"/>
              <w:right w:val="single" w:color="000000" w:sz="4" w:space="0"/>
            </w:tcBorders>
          </w:tcPr>
          <w:p w14:paraId="5CD0A919">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外架工</w:t>
            </w:r>
          </w:p>
        </w:tc>
        <w:tc>
          <w:tcPr>
            <w:tcW w:w="1185" w:type="dxa"/>
            <w:tcBorders>
              <w:top w:val="single" w:color="000000" w:sz="4" w:space="0"/>
              <w:left w:val="single" w:color="000000" w:sz="4" w:space="0"/>
              <w:bottom w:val="single" w:color="000000" w:sz="4" w:space="0"/>
              <w:right w:val="single" w:color="000000" w:sz="4" w:space="0"/>
            </w:tcBorders>
          </w:tcPr>
          <w:p w14:paraId="4E21425F">
            <w:pPr>
              <w:pStyle w:val="21"/>
              <w:spacing w:before="26" w:line="360" w:lineRule="auto"/>
              <w:ind w:right="12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5</w:t>
            </w:r>
          </w:p>
        </w:tc>
        <w:tc>
          <w:tcPr>
            <w:tcW w:w="1316" w:type="dxa"/>
            <w:tcBorders>
              <w:top w:val="single" w:color="000000" w:sz="4" w:space="0"/>
              <w:left w:val="single" w:color="000000" w:sz="4" w:space="0"/>
              <w:bottom w:val="single" w:color="000000" w:sz="4" w:space="0"/>
              <w:right w:val="single" w:color="000000" w:sz="4" w:space="0"/>
            </w:tcBorders>
          </w:tcPr>
          <w:p w14:paraId="1743DC33">
            <w:pPr>
              <w:pStyle w:val="21"/>
              <w:spacing w:before="26" w:line="360" w:lineRule="auto"/>
              <w:ind w:right="14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50</w:t>
            </w:r>
          </w:p>
        </w:tc>
        <w:tc>
          <w:tcPr>
            <w:tcW w:w="1778" w:type="dxa"/>
            <w:tcBorders>
              <w:top w:val="single" w:color="000000" w:sz="4" w:space="0"/>
              <w:left w:val="single" w:color="000000" w:sz="4" w:space="0"/>
              <w:bottom w:val="single" w:color="000000" w:sz="4" w:space="0"/>
              <w:right w:val="single" w:color="000000" w:sz="4" w:space="0"/>
            </w:tcBorders>
          </w:tcPr>
          <w:p w14:paraId="1D9090DE">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4B28DA50">
            <w:pPr>
              <w:spacing w:line="360" w:lineRule="auto"/>
              <w:rPr>
                <w:rFonts w:hint="default" w:ascii="Times New Roman" w:hAnsi="Times New Roman" w:cs="Times New Roman" w:eastAsiaTheme="minorEastAsia"/>
                <w:color w:val="auto"/>
                <w:highlight w:val="none"/>
              </w:rPr>
            </w:pPr>
          </w:p>
        </w:tc>
      </w:tr>
      <w:tr w14:paraId="41D86435">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0B9280CD">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2076" w:type="dxa"/>
            <w:tcBorders>
              <w:top w:val="single" w:color="000000" w:sz="4" w:space="0"/>
              <w:left w:val="single" w:color="000000" w:sz="4" w:space="0"/>
              <w:bottom w:val="single" w:color="000000" w:sz="4" w:space="0"/>
              <w:right w:val="single" w:color="000000" w:sz="4" w:space="0"/>
            </w:tcBorders>
          </w:tcPr>
          <w:p w14:paraId="675C96A0">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砼工</w:t>
            </w:r>
          </w:p>
        </w:tc>
        <w:tc>
          <w:tcPr>
            <w:tcW w:w="1185" w:type="dxa"/>
            <w:tcBorders>
              <w:top w:val="single" w:color="000000" w:sz="4" w:space="0"/>
              <w:left w:val="single" w:color="000000" w:sz="4" w:space="0"/>
              <w:bottom w:val="single" w:color="000000" w:sz="4" w:space="0"/>
              <w:right w:val="single" w:color="000000" w:sz="4" w:space="0"/>
            </w:tcBorders>
          </w:tcPr>
          <w:p w14:paraId="58725015">
            <w:pPr>
              <w:pStyle w:val="21"/>
              <w:spacing w:before="25" w:line="360" w:lineRule="auto"/>
              <w:ind w:right="120"/>
              <w:jc w:val="center"/>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eastAsiaTheme="minorEastAsia"/>
                <w:color w:val="auto"/>
                <w:sz w:val="21"/>
                <w:highlight w:val="none"/>
                <w:lang w:val="en-US" w:eastAsia="zh-CN"/>
              </w:rPr>
              <w:t>5</w:t>
            </w:r>
          </w:p>
        </w:tc>
        <w:tc>
          <w:tcPr>
            <w:tcW w:w="1316" w:type="dxa"/>
            <w:tcBorders>
              <w:top w:val="single" w:color="000000" w:sz="4" w:space="0"/>
              <w:left w:val="single" w:color="000000" w:sz="4" w:space="0"/>
              <w:bottom w:val="single" w:color="000000" w:sz="4" w:space="0"/>
              <w:right w:val="single" w:color="000000" w:sz="4" w:space="0"/>
            </w:tcBorders>
          </w:tcPr>
          <w:p w14:paraId="52A480C9">
            <w:pPr>
              <w:pStyle w:val="21"/>
              <w:spacing w:before="25" w:line="360" w:lineRule="auto"/>
              <w:ind w:right="14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50</w:t>
            </w:r>
          </w:p>
        </w:tc>
        <w:tc>
          <w:tcPr>
            <w:tcW w:w="1778" w:type="dxa"/>
            <w:tcBorders>
              <w:top w:val="single" w:color="000000" w:sz="4" w:space="0"/>
              <w:left w:val="single" w:color="000000" w:sz="4" w:space="0"/>
              <w:bottom w:val="single" w:color="000000" w:sz="4" w:space="0"/>
              <w:right w:val="single" w:color="000000" w:sz="4" w:space="0"/>
            </w:tcBorders>
          </w:tcPr>
          <w:p w14:paraId="479FC492">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7D82257">
            <w:pPr>
              <w:spacing w:line="360" w:lineRule="auto"/>
              <w:rPr>
                <w:rFonts w:hint="default" w:ascii="Times New Roman" w:hAnsi="Times New Roman" w:cs="Times New Roman" w:eastAsiaTheme="minorEastAsia"/>
                <w:color w:val="auto"/>
                <w:highlight w:val="none"/>
              </w:rPr>
            </w:pPr>
          </w:p>
        </w:tc>
      </w:tr>
      <w:tr w14:paraId="0FBC8818">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4EE682B7">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7</w:t>
            </w:r>
          </w:p>
        </w:tc>
        <w:tc>
          <w:tcPr>
            <w:tcW w:w="2076" w:type="dxa"/>
            <w:tcBorders>
              <w:top w:val="single" w:color="000000" w:sz="4" w:space="0"/>
              <w:left w:val="single" w:color="000000" w:sz="4" w:space="0"/>
              <w:bottom w:val="single" w:color="000000" w:sz="4" w:space="0"/>
              <w:right w:val="single" w:color="000000" w:sz="4" w:space="0"/>
            </w:tcBorders>
          </w:tcPr>
          <w:p w14:paraId="255CA7BC">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水电工</w:t>
            </w:r>
          </w:p>
        </w:tc>
        <w:tc>
          <w:tcPr>
            <w:tcW w:w="1185" w:type="dxa"/>
            <w:tcBorders>
              <w:top w:val="single" w:color="000000" w:sz="4" w:space="0"/>
              <w:left w:val="single" w:color="000000" w:sz="4" w:space="0"/>
              <w:bottom w:val="single" w:color="000000" w:sz="4" w:space="0"/>
              <w:right w:val="single" w:color="000000" w:sz="4" w:space="0"/>
            </w:tcBorders>
          </w:tcPr>
          <w:p w14:paraId="02EADE1C">
            <w:pPr>
              <w:pStyle w:val="21"/>
              <w:spacing w:before="26"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w:t>
            </w:r>
          </w:p>
        </w:tc>
        <w:tc>
          <w:tcPr>
            <w:tcW w:w="1316" w:type="dxa"/>
            <w:tcBorders>
              <w:top w:val="single" w:color="000000" w:sz="4" w:space="0"/>
              <w:left w:val="single" w:color="000000" w:sz="4" w:space="0"/>
              <w:bottom w:val="single" w:color="000000" w:sz="4" w:space="0"/>
              <w:right w:val="single" w:color="000000" w:sz="4" w:space="0"/>
            </w:tcBorders>
          </w:tcPr>
          <w:p w14:paraId="59996504">
            <w:pPr>
              <w:pStyle w:val="21"/>
              <w:spacing w:before="26"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100</w:t>
            </w:r>
          </w:p>
        </w:tc>
        <w:tc>
          <w:tcPr>
            <w:tcW w:w="1778" w:type="dxa"/>
            <w:tcBorders>
              <w:top w:val="single" w:color="000000" w:sz="4" w:space="0"/>
              <w:left w:val="single" w:color="000000" w:sz="4" w:space="0"/>
              <w:bottom w:val="single" w:color="000000" w:sz="4" w:space="0"/>
              <w:right w:val="single" w:color="000000" w:sz="4" w:space="0"/>
            </w:tcBorders>
          </w:tcPr>
          <w:p w14:paraId="149F5E0E">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3DA14CCA">
            <w:pPr>
              <w:spacing w:line="360" w:lineRule="auto"/>
              <w:rPr>
                <w:rFonts w:hint="default" w:ascii="Times New Roman" w:hAnsi="Times New Roman" w:cs="Times New Roman" w:eastAsiaTheme="minorEastAsia"/>
                <w:color w:val="auto"/>
                <w:highlight w:val="none"/>
              </w:rPr>
            </w:pPr>
          </w:p>
        </w:tc>
      </w:tr>
      <w:tr w14:paraId="5748C845">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72BD1DFB">
            <w:pPr>
              <w:pStyle w:val="21"/>
              <w:spacing w:before="24"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8</w:t>
            </w:r>
          </w:p>
        </w:tc>
        <w:tc>
          <w:tcPr>
            <w:tcW w:w="2076" w:type="dxa"/>
            <w:tcBorders>
              <w:top w:val="single" w:color="000000" w:sz="4" w:space="0"/>
              <w:left w:val="single" w:color="000000" w:sz="4" w:space="0"/>
              <w:bottom w:val="single" w:color="000000" w:sz="4" w:space="0"/>
              <w:right w:val="single" w:color="000000" w:sz="4" w:space="0"/>
            </w:tcBorders>
          </w:tcPr>
          <w:p w14:paraId="722DEF3B">
            <w:pPr>
              <w:pStyle w:val="21"/>
              <w:spacing w:before="24"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防水工</w:t>
            </w:r>
          </w:p>
        </w:tc>
        <w:tc>
          <w:tcPr>
            <w:tcW w:w="1185" w:type="dxa"/>
            <w:tcBorders>
              <w:top w:val="single" w:color="000000" w:sz="4" w:space="0"/>
              <w:left w:val="single" w:color="000000" w:sz="4" w:space="0"/>
              <w:bottom w:val="single" w:color="000000" w:sz="4" w:space="0"/>
              <w:right w:val="single" w:color="000000" w:sz="4" w:space="0"/>
            </w:tcBorders>
          </w:tcPr>
          <w:p w14:paraId="0FD4139E">
            <w:pPr>
              <w:pStyle w:val="21"/>
              <w:spacing w:before="24"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316" w:type="dxa"/>
            <w:tcBorders>
              <w:top w:val="single" w:color="000000" w:sz="4" w:space="0"/>
              <w:left w:val="single" w:color="000000" w:sz="4" w:space="0"/>
              <w:bottom w:val="single" w:color="000000" w:sz="4" w:space="0"/>
              <w:right w:val="single" w:color="000000" w:sz="4" w:space="0"/>
            </w:tcBorders>
          </w:tcPr>
          <w:p w14:paraId="729F72B7">
            <w:pPr>
              <w:pStyle w:val="21"/>
              <w:spacing w:before="24"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75</w:t>
            </w:r>
          </w:p>
        </w:tc>
        <w:tc>
          <w:tcPr>
            <w:tcW w:w="1778" w:type="dxa"/>
            <w:tcBorders>
              <w:top w:val="single" w:color="000000" w:sz="4" w:space="0"/>
              <w:left w:val="single" w:color="000000" w:sz="4" w:space="0"/>
              <w:bottom w:val="single" w:color="000000" w:sz="4" w:space="0"/>
              <w:right w:val="single" w:color="000000" w:sz="4" w:space="0"/>
            </w:tcBorders>
          </w:tcPr>
          <w:p w14:paraId="166357D0">
            <w:pPr>
              <w:pStyle w:val="21"/>
              <w:spacing w:before="24"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7B703DA6">
            <w:pPr>
              <w:spacing w:line="360" w:lineRule="auto"/>
              <w:rPr>
                <w:rFonts w:hint="default" w:ascii="Times New Roman" w:hAnsi="Times New Roman" w:cs="Times New Roman" w:eastAsiaTheme="minorEastAsia"/>
                <w:color w:val="auto"/>
                <w:highlight w:val="none"/>
              </w:rPr>
            </w:pPr>
          </w:p>
        </w:tc>
      </w:tr>
      <w:tr w14:paraId="684D27F6">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60C36C32">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9</w:t>
            </w:r>
          </w:p>
        </w:tc>
        <w:tc>
          <w:tcPr>
            <w:tcW w:w="2076" w:type="dxa"/>
            <w:tcBorders>
              <w:top w:val="single" w:color="000000" w:sz="4" w:space="0"/>
              <w:left w:val="single" w:color="000000" w:sz="4" w:space="0"/>
              <w:bottom w:val="single" w:color="000000" w:sz="4" w:space="0"/>
              <w:right w:val="single" w:color="000000" w:sz="4" w:space="0"/>
            </w:tcBorders>
          </w:tcPr>
          <w:p w14:paraId="5F561D85">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栏杆</w:t>
            </w:r>
          </w:p>
        </w:tc>
        <w:tc>
          <w:tcPr>
            <w:tcW w:w="1185" w:type="dxa"/>
            <w:tcBorders>
              <w:top w:val="single" w:color="000000" w:sz="4" w:space="0"/>
              <w:left w:val="single" w:color="000000" w:sz="4" w:space="0"/>
              <w:bottom w:val="single" w:color="000000" w:sz="4" w:space="0"/>
              <w:right w:val="single" w:color="000000" w:sz="4" w:space="0"/>
            </w:tcBorders>
          </w:tcPr>
          <w:p w14:paraId="4A7C70CD">
            <w:pPr>
              <w:pStyle w:val="21"/>
              <w:spacing w:before="25"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316" w:type="dxa"/>
            <w:tcBorders>
              <w:top w:val="single" w:color="000000" w:sz="4" w:space="0"/>
              <w:left w:val="single" w:color="000000" w:sz="4" w:space="0"/>
              <w:bottom w:val="single" w:color="000000" w:sz="4" w:space="0"/>
              <w:right w:val="single" w:color="000000" w:sz="4" w:space="0"/>
            </w:tcBorders>
          </w:tcPr>
          <w:p w14:paraId="6A9E6DE4">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50</w:t>
            </w:r>
          </w:p>
        </w:tc>
        <w:tc>
          <w:tcPr>
            <w:tcW w:w="1778" w:type="dxa"/>
            <w:tcBorders>
              <w:top w:val="single" w:color="000000" w:sz="4" w:space="0"/>
              <w:left w:val="single" w:color="000000" w:sz="4" w:space="0"/>
              <w:bottom w:val="single" w:color="000000" w:sz="4" w:space="0"/>
              <w:right w:val="single" w:color="000000" w:sz="4" w:space="0"/>
            </w:tcBorders>
          </w:tcPr>
          <w:p w14:paraId="0E8BC1D4">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1C0DB64">
            <w:pPr>
              <w:spacing w:line="360" w:lineRule="auto"/>
              <w:rPr>
                <w:rFonts w:hint="default" w:ascii="Times New Roman" w:hAnsi="Times New Roman" w:cs="Times New Roman" w:eastAsiaTheme="minorEastAsia"/>
                <w:color w:val="auto"/>
                <w:highlight w:val="none"/>
              </w:rPr>
            </w:pPr>
          </w:p>
        </w:tc>
      </w:tr>
      <w:tr w14:paraId="7AB56CD9">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5F24BC87">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2076" w:type="dxa"/>
            <w:tcBorders>
              <w:top w:val="single" w:color="000000" w:sz="4" w:space="0"/>
              <w:left w:val="single" w:color="000000" w:sz="4" w:space="0"/>
              <w:bottom w:val="single" w:color="000000" w:sz="4" w:space="0"/>
              <w:right w:val="single" w:color="000000" w:sz="4" w:space="0"/>
            </w:tcBorders>
          </w:tcPr>
          <w:p w14:paraId="4C3A8B9B">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铝合金门窗</w:t>
            </w:r>
          </w:p>
        </w:tc>
        <w:tc>
          <w:tcPr>
            <w:tcW w:w="1185" w:type="dxa"/>
            <w:tcBorders>
              <w:top w:val="single" w:color="000000" w:sz="4" w:space="0"/>
              <w:left w:val="single" w:color="000000" w:sz="4" w:space="0"/>
              <w:bottom w:val="single" w:color="000000" w:sz="4" w:space="0"/>
              <w:right w:val="single" w:color="000000" w:sz="4" w:space="0"/>
            </w:tcBorders>
          </w:tcPr>
          <w:p w14:paraId="6812E443">
            <w:pPr>
              <w:pStyle w:val="21"/>
              <w:spacing w:before="26"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316" w:type="dxa"/>
            <w:tcBorders>
              <w:top w:val="single" w:color="000000" w:sz="4" w:space="0"/>
              <w:left w:val="single" w:color="000000" w:sz="4" w:space="0"/>
              <w:bottom w:val="single" w:color="000000" w:sz="4" w:space="0"/>
              <w:right w:val="single" w:color="000000" w:sz="4" w:space="0"/>
            </w:tcBorders>
          </w:tcPr>
          <w:p w14:paraId="2D964B47">
            <w:pPr>
              <w:pStyle w:val="21"/>
              <w:spacing w:before="26" w:line="360" w:lineRule="auto"/>
              <w:ind w:right="3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100</w:t>
            </w:r>
          </w:p>
        </w:tc>
        <w:tc>
          <w:tcPr>
            <w:tcW w:w="1778" w:type="dxa"/>
            <w:tcBorders>
              <w:top w:val="single" w:color="000000" w:sz="4" w:space="0"/>
              <w:left w:val="single" w:color="000000" w:sz="4" w:space="0"/>
              <w:bottom w:val="single" w:color="000000" w:sz="4" w:space="0"/>
              <w:right w:val="single" w:color="000000" w:sz="4" w:space="0"/>
            </w:tcBorders>
          </w:tcPr>
          <w:p w14:paraId="035BCCD7">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2A3502FB">
            <w:pPr>
              <w:spacing w:line="360" w:lineRule="auto"/>
              <w:rPr>
                <w:rFonts w:hint="default" w:ascii="Times New Roman" w:hAnsi="Times New Roman" w:cs="Times New Roman" w:eastAsiaTheme="minorEastAsia"/>
                <w:color w:val="auto"/>
                <w:highlight w:val="none"/>
              </w:rPr>
            </w:pPr>
          </w:p>
        </w:tc>
      </w:tr>
      <w:tr w14:paraId="1A154E35">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515EE524">
            <w:pPr>
              <w:pStyle w:val="21"/>
              <w:spacing w:before="24"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11</w:t>
            </w:r>
          </w:p>
        </w:tc>
        <w:tc>
          <w:tcPr>
            <w:tcW w:w="2076" w:type="dxa"/>
            <w:tcBorders>
              <w:top w:val="single" w:color="000000" w:sz="4" w:space="0"/>
              <w:left w:val="single" w:color="000000" w:sz="4" w:space="0"/>
              <w:bottom w:val="single" w:color="000000" w:sz="4" w:space="0"/>
              <w:right w:val="single" w:color="000000" w:sz="4" w:space="0"/>
            </w:tcBorders>
          </w:tcPr>
          <w:p w14:paraId="570B5D91">
            <w:pPr>
              <w:pStyle w:val="21"/>
              <w:spacing w:before="24"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钢结构</w:t>
            </w:r>
          </w:p>
        </w:tc>
        <w:tc>
          <w:tcPr>
            <w:tcW w:w="1185" w:type="dxa"/>
            <w:tcBorders>
              <w:top w:val="single" w:color="000000" w:sz="4" w:space="0"/>
              <w:left w:val="single" w:color="000000" w:sz="4" w:space="0"/>
              <w:bottom w:val="single" w:color="000000" w:sz="4" w:space="0"/>
              <w:right w:val="single" w:color="000000" w:sz="4" w:space="0"/>
            </w:tcBorders>
          </w:tcPr>
          <w:p w14:paraId="2F66674F">
            <w:pPr>
              <w:pStyle w:val="21"/>
              <w:spacing w:before="24"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w:t>
            </w:r>
          </w:p>
        </w:tc>
        <w:tc>
          <w:tcPr>
            <w:tcW w:w="1316" w:type="dxa"/>
            <w:tcBorders>
              <w:top w:val="single" w:color="000000" w:sz="4" w:space="0"/>
              <w:left w:val="single" w:color="000000" w:sz="4" w:space="0"/>
              <w:bottom w:val="single" w:color="000000" w:sz="4" w:space="0"/>
              <w:right w:val="single" w:color="000000" w:sz="4" w:space="0"/>
            </w:tcBorders>
          </w:tcPr>
          <w:p w14:paraId="3A2A4858">
            <w:pPr>
              <w:pStyle w:val="21"/>
              <w:spacing w:before="24"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778" w:type="dxa"/>
            <w:tcBorders>
              <w:top w:val="single" w:color="000000" w:sz="4" w:space="0"/>
              <w:left w:val="single" w:color="000000" w:sz="4" w:space="0"/>
              <w:bottom w:val="single" w:color="000000" w:sz="4" w:space="0"/>
              <w:right w:val="single" w:color="000000" w:sz="4" w:space="0"/>
            </w:tcBorders>
          </w:tcPr>
          <w:p w14:paraId="35062801">
            <w:pPr>
              <w:pStyle w:val="21"/>
              <w:spacing w:before="24"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2D3BBF12">
            <w:pPr>
              <w:spacing w:line="360" w:lineRule="auto"/>
              <w:rPr>
                <w:rFonts w:hint="default" w:ascii="Times New Roman" w:hAnsi="Times New Roman" w:cs="Times New Roman" w:eastAsiaTheme="minorEastAsia"/>
                <w:color w:val="auto"/>
                <w:highlight w:val="none"/>
              </w:rPr>
            </w:pPr>
          </w:p>
        </w:tc>
      </w:tr>
      <w:tr w14:paraId="5D0CCBFC">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5DAD32D5">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12</w:t>
            </w:r>
          </w:p>
        </w:tc>
        <w:tc>
          <w:tcPr>
            <w:tcW w:w="2076" w:type="dxa"/>
            <w:tcBorders>
              <w:top w:val="single" w:color="000000" w:sz="4" w:space="0"/>
              <w:left w:val="single" w:color="000000" w:sz="4" w:space="0"/>
              <w:bottom w:val="single" w:color="000000" w:sz="4" w:space="0"/>
              <w:right w:val="single" w:color="000000" w:sz="4" w:space="0"/>
            </w:tcBorders>
          </w:tcPr>
          <w:p w14:paraId="71331BBC">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电工</w:t>
            </w:r>
          </w:p>
        </w:tc>
        <w:tc>
          <w:tcPr>
            <w:tcW w:w="1185" w:type="dxa"/>
            <w:tcBorders>
              <w:top w:val="single" w:color="000000" w:sz="4" w:space="0"/>
              <w:left w:val="single" w:color="000000" w:sz="4" w:space="0"/>
              <w:bottom w:val="single" w:color="000000" w:sz="4" w:space="0"/>
              <w:right w:val="single" w:color="000000" w:sz="4" w:space="0"/>
            </w:tcBorders>
          </w:tcPr>
          <w:p w14:paraId="5AF8A61B">
            <w:pPr>
              <w:pStyle w:val="21"/>
              <w:spacing w:before="25"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5</w:t>
            </w:r>
          </w:p>
        </w:tc>
        <w:tc>
          <w:tcPr>
            <w:tcW w:w="1316" w:type="dxa"/>
            <w:tcBorders>
              <w:top w:val="single" w:color="000000" w:sz="4" w:space="0"/>
              <w:left w:val="single" w:color="000000" w:sz="4" w:space="0"/>
              <w:bottom w:val="single" w:color="000000" w:sz="4" w:space="0"/>
              <w:right w:val="single" w:color="000000" w:sz="4" w:space="0"/>
            </w:tcBorders>
          </w:tcPr>
          <w:p w14:paraId="7963E975">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20</w:t>
            </w:r>
          </w:p>
        </w:tc>
        <w:tc>
          <w:tcPr>
            <w:tcW w:w="1778" w:type="dxa"/>
            <w:tcBorders>
              <w:top w:val="single" w:color="000000" w:sz="4" w:space="0"/>
              <w:left w:val="single" w:color="000000" w:sz="4" w:space="0"/>
              <w:bottom w:val="single" w:color="000000" w:sz="4" w:space="0"/>
              <w:right w:val="single" w:color="000000" w:sz="4" w:space="0"/>
            </w:tcBorders>
          </w:tcPr>
          <w:p w14:paraId="23A46A66">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C1E3584">
            <w:pPr>
              <w:spacing w:line="360" w:lineRule="auto"/>
              <w:rPr>
                <w:rFonts w:hint="default" w:ascii="Times New Roman" w:hAnsi="Times New Roman" w:cs="Times New Roman" w:eastAsiaTheme="minorEastAsia"/>
                <w:color w:val="auto"/>
                <w:highlight w:val="none"/>
              </w:rPr>
            </w:pPr>
          </w:p>
        </w:tc>
      </w:tr>
      <w:tr w14:paraId="583E305C">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12BCE3E2">
            <w:pPr>
              <w:pStyle w:val="21"/>
              <w:spacing w:before="26"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13</w:t>
            </w:r>
          </w:p>
        </w:tc>
        <w:tc>
          <w:tcPr>
            <w:tcW w:w="2076" w:type="dxa"/>
            <w:tcBorders>
              <w:top w:val="single" w:color="000000" w:sz="4" w:space="0"/>
              <w:left w:val="single" w:color="000000" w:sz="4" w:space="0"/>
              <w:bottom w:val="single" w:color="000000" w:sz="4" w:space="0"/>
              <w:right w:val="single" w:color="000000" w:sz="4" w:space="0"/>
            </w:tcBorders>
          </w:tcPr>
          <w:p w14:paraId="65FCAC2D">
            <w:pPr>
              <w:pStyle w:val="21"/>
              <w:spacing w:before="26"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装修工</w:t>
            </w:r>
          </w:p>
        </w:tc>
        <w:tc>
          <w:tcPr>
            <w:tcW w:w="1185" w:type="dxa"/>
            <w:tcBorders>
              <w:top w:val="single" w:color="000000" w:sz="4" w:space="0"/>
              <w:left w:val="single" w:color="000000" w:sz="4" w:space="0"/>
              <w:bottom w:val="single" w:color="000000" w:sz="4" w:space="0"/>
              <w:right w:val="single" w:color="000000" w:sz="4" w:space="0"/>
            </w:tcBorders>
          </w:tcPr>
          <w:p w14:paraId="16C161C5">
            <w:pPr>
              <w:pStyle w:val="21"/>
              <w:spacing w:before="26"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15</w:t>
            </w:r>
          </w:p>
        </w:tc>
        <w:tc>
          <w:tcPr>
            <w:tcW w:w="1316" w:type="dxa"/>
            <w:tcBorders>
              <w:top w:val="single" w:color="000000" w:sz="4" w:space="0"/>
              <w:left w:val="single" w:color="000000" w:sz="4" w:space="0"/>
              <w:bottom w:val="single" w:color="000000" w:sz="4" w:space="0"/>
              <w:right w:val="single" w:color="000000" w:sz="4" w:space="0"/>
            </w:tcBorders>
          </w:tcPr>
          <w:p w14:paraId="055F67AB">
            <w:pPr>
              <w:pStyle w:val="21"/>
              <w:spacing w:before="26"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225</w:t>
            </w:r>
          </w:p>
        </w:tc>
        <w:tc>
          <w:tcPr>
            <w:tcW w:w="1778" w:type="dxa"/>
            <w:tcBorders>
              <w:top w:val="single" w:color="000000" w:sz="4" w:space="0"/>
              <w:left w:val="single" w:color="000000" w:sz="4" w:space="0"/>
              <w:bottom w:val="single" w:color="000000" w:sz="4" w:space="0"/>
              <w:right w:val="single" w:color="000000" w:sz="4" w:space="0"/>
            </w:tcBorders>
          </w:tcPr>
          <w:p w14:paraId="0DF8DD4C">
            <w:pPr>
              <w:pStyle w:val="21"/>
              <w:spacing w:before="26"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55468266">
            <w:pPr>
              <w:spacing w:line="360" w:lineRule="auto"/>
              <w:rPr>
                <w:rFonts w:hint="default" w:ascii="Times New Roman" w:hAnsi="Times New Roman" w:cs="Times New Roman" w:eastAsiaTheme="minorEastAsia"/>
                <w:color w:val="auto"/>
                <w:highlight w:val="none"/>
              </w:rPr>
            </w:pPr>
          </w:p>
        </w:tc>
      </w:tr>
      <w:tr w14:paraId="393C528B">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1F27F77D">
            <w:pPr>
              <w:pStyle w:val="21"/>
              <w:spacing w:before="24"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14</w:t>
            </w:r>
          </w:p>
        </w:tc>
        <w:tc>
          <w:tcPr>
            <w:tcW w:w="2076" w:type="dxa"/>
            <w:tcBorders>
              <w:top w:val="single" w:color="000000" w:sz="4" w:space="0"/>
              <w:left w:val="single" w:color="000000" w:sz="4" w:space="0"/>
              <w:bottom w:val="single" w:color="000000" w:sz="4" w:space="0"/>
              <w:right w:val="single" w:color="000000" w:sz="4" w:space="0"/>
            </w:tcBorders>
          </w:tcPr>
          <w:p w14:paraId="53F9BA82">
            <w:pPr>
              <w:pStyle w:val="21"/>
              <w:spacing w:before="24"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园林绿化</w:t>
            </w:r>
          </w:p>
        </w:tc>
        <w:tc>
          <w:tcPr>
            <w:tcW w:w="1185" w:type="dxa"/>
            <w:tcBorders>
              <w:top w:val="single" w:color="000000" w:sz="4" w:space="0"/>
              <w:left w:val="single" w:color="000000" w:sz="4" w:space="0"/>
              <w:bottom w:val="single" w:color="000000" w:sz="4" w:space="0"/>
              <w:right w:val="single" w:color="000000" w:sz="4" w:space="0"/>
            </w:tcBorders>
          </w:tcPr>
          <w:p w14:paraId="5A66613D">
            <w:pPr>
              <w:pStyle w:val="21"/>
              <w:spacing w:before="24" w:line="360" w:lineRule="auto"/>
              <w:ind w:right="12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w:t>
            </w:r>
          </w:p>
        </w:tc>
        <w:tc>
          <w:tcPr>
            <w:tcW w:w="1316" w:type="dxa"/>
            <w:tcBorders>
              <w:top w:val="single" w:color="000000" w:sz="4" w:space="0"/>
              <w:left w:val="single" w:color="000000" w:sz="4" w:space="0"/>
              <w:bottom w:val="single" w:color="000000" w:sz="4" w:space="0"/>
              <w:right w:val="single" w:color="000000" w:sz="4" w:space="0"/>
            </w:tcBorders>
          </w:tcPr>
          <w:p w14:paraId="29C2054A">
            <w:pPr>
              <w:pStyle w:val="21"/>
              <w:spacing w:before="24" w:line="360" w:lineRule="auto"/>
              <w:ind w:right="39"/>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180</w:t>
            </w:r>
          </w:p>
        </w:tc>
        <w:tc>
          <w:tcPr>
            <w:tcW w:w="1778" w:type="dxa"/>
            <w:tcBorders>
              <w:top w:val="single" w:color="000000" w:sz="4" w:space="0"/>
              <w:left w:val="single" w:color="000000" w:sz="4" w:space="0"/>
              <w:bottom w:val="single" w:color="000000" w:sz="4" w:space="0"/>
              <w:right w:val="single" w:color="000000" w:sz="4" w:space="0"/>
            </w:tcBorders>
          </w:tcPr>
          <w:p w14:paraId="268B904A">
            <w:pPr>
              <w:pStyle w:val="21"/>
              <w:spacing w:before="24"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284A9495">
            <w:pPr>
              <w:spacing w:line="360" w:lineRule="auto"/>
              <w:rPr>
                <w:rFonts w:hint="default" w:ascii="Times New Roman" w:hAnsi="Times New Roman" w:cs="Times New Roman" w:eastAsiaTheme="minorEastAsia"/>
                <w:color w:val="auto"/>
                <w:highlight w:val="none"/>
              </w:rPr>
            </w:pPr>
          </w:p>
        </w:tc>
      </w:tr>
      <w:tr w14:paraId="3BE7E12E">
        <w:tblPrEx>
          <w:tblCellMar>
            <w:top w:w="0" w:type="dxa"/>
            <w:left w:w="0" w:type="dxa"/>
            <w:bottom w:w="0" w:type="dxa"/>
            <w:right w:w="0" w:type="dxa"/>
          </w:tblCellMar>
        </w:tblPrEx>
        <w:trPr>
          <w:trHeight w:val="403" w:hRule="exact"/>
        </w:trPr>
        <w:tc>
          <w:tcPr>
            <w:tcW w:w="751" w:type="dxa"/>
            <w:tcBorders>
              <w:top w:val="single" w:color="000000" w:sz="4" w:space="0"/>
              <w:left w:val="single" w:color="000000" w:sz="4" w:space="0"/>
              <w:bottom w:val="single" w:color="000000" w:sz="4" w:space="0"/>
              <w:right w:val="single" w:color="000000" w:sz="4" w:space="0"/>
            </w:tcBorders>
          </w:tcPr>
          <w:p w14:paraId="49ABF92B">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15</w:t>
            </w:r>
          </w:p>
        </w:tc>
        <w:tc>
          <w:tcPr>
            <w:tcW w:w="2076" w:type="dxa"/>
            <w:tcBorders>
              <w:top w:val="single" w:color="000000" w:sz="4" w:space="0"/>
              <w:left w:val="single" w:color="000000" w:sz="4" w:space="0"/>
              <w:bottom w:val="single" w:color="000000" w:sz="4" w:space="0"/>
              <w:right w:val="single" w:color="000000" w:sz="4" w:space="0"/>
            </w:tcBorders>
          </w:tcPr>
          <w:p w14:paraId="1E1F2696">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塔吊司机、司索工</w:t>
            </w:r>
          </w:p>
        </w:tc>
        <w:tc>
          <w:tcPr>
            <w:tcW w:w="1185" w:type="dxa"/>
            <w:tcBorders>
              <w:top w:val="single" w:color="000000" w:sz="4" w:space="0"/>
              <w:left w:val="single" w:color="000000" w:sz="4" w:space="0"/>
              <w:bottom w:val="single" w:color="000000" w:sz="4" w:space="0"/>
              <w:right w:val="single" w:color="000000" w:sz="4" w:space="0"/>
            </w:tcBorders>
          </w:tcPr>
          <w:p w14:paraId="33DA2C14">
            <w:pPr>
              <w:pStyle w:val="21"/>
              <w:spacing w:before="25" w:line="360" w:lineRule="auto"/>
              <w:ind w:right="1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10</w:t>
            </w:r>
          </w:p>
        </w:tc>
        <w:tc>
          <w:tcPr>
            <w:tcW w:w="1316" w:type="dxa"/>
            <w:tcBorders>
              <w:top w:val="single" w:color="000000" w:sz="4" w:space="0"/>
              <w:left w:val="single" w:color="000000" w:sz="4" w:space="0"/>
              <w:bottom w:val="single" w:color="000000" w:sz="4" w:space="0"/>
              <w:right w:val="single" w:color="000000" w:sz="4" w:space="0"/>
            </w:tcBorders>
          </w:tcPr>
          <w:p w14:paraId="35711441">
            <w:pPr>
              <w:pStyle w:val="21"/>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60</w:t>
            </w:r>
          </w:p>
        </w:tc>
        <w:tc>
          <w:tcPr>
            <w:tcW w:w="1778" w:type="dxa"/>
            <w:tcBorders>
              <w:top w:val="single" w:color="000000" w:sz="4" w:space="0"/>
              <w:left w:val="single" w:color="000000" w:sz="4" w:space="0"/>
              <w:bottom w:val="single" w:color="000000" w:sz="4" w:space="0"/>
              <w:right w:val="single" w:color="000000" w:sz="4" w:space="0"/>
            </w:tcBorders>
          </w:tcPr>
          <w:p w14:paraId="032303BB">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55A854EA">
            <w:pPr>
              <w:spacing w:line="360" w:lineRule="auto"/>
              <w:rPr>
                <w:rFonts w:hint="default" w:ascii="Times New Roman" w:hAnsi="Times New Roman" w:cs="Times New Roman" w:eastAsiaTheme="minorEastAsia"/>
                <w:color w:val="auto"/>
                <w:highlight w:val="none"/>
              </w:rPr>
            </w:pPr>
          </w:p>
        </w:tc>
      </w:tr>
      <w:tr w14:paraId="08EBD150">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53EC47AD">
            <w:pPr>
              <w:pStyle w:val="21"/>
              <w:spacing w:before="25"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16</w:t>
            </w:r>
          </w:p>
        </w:tc>
        <w:tc>
          <w:tcPr>
            <w:tcW w:w="2076" w:type="dxa"/>
            <w:tcBorders>
              <w:top w:val="single" w:color="000000" w:sz="4" w:space="0"/>
              <w:left w:val="single" w:color="000000" w:sz="4" w:space="0"/>
              <w:bottom w:val="single" w:color="000000" w:sz="4" w:space="0"/>
              <w:right w:val="single" w:color="000000" w:sz="4" w:space="0"/>
            </w:tcBorders>
          </w:tcPr>
          <w:p w14:paraId="7C220F6D">
            <w:pPr>
              <w:pStyle w:val="21"/>
              <w:spacing w:before="25"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施工电梯</w:t>
            </w:r>
          </w:p>
        </w:tc>
        <w:tc>
          <w:tcPr>
            <w:tcW w:w="1185" w:type="dxa"/>
            <w:tcBorders>
              <w:top w:val="single" w:color="000000" w:sz="4" w:space="0"/>
              <w:left w:val="single" w:color="000000" w:sz="4" w:space="0"/>
              <w:bottom w:val="single" w:color="000000" w:sz="4" w:space="0"/>
              <w:right w:val="single" w:color="000000" w:sz="4" w:space="0"/>
            </w:tcBorders>
          </w:tcPr>
          <w:p w14:paraId="0AE7939D">
            <w:pPr>
              <w:pStyle w:val="21"/>
              <w:spacing w:before="25"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11</w:t>
            </w:r>
          </w:p>
        </w:tc>
        <w:tc>
          <w:tcPr>
            <w:tcW w:w="1316" w:type="dxa"/>
            <w:tcBorders>
              <w:top w:val="single" w:color="000000" w:sz="4" w:space="0"/>
              <w:left w:val="single" w:color="000000" w:sz="4" w:space="0"/>
              <w:bottom w:val="single" w:color="000000" w:sz="4" w:space="0"/>
              <w:right w:val="single" w:color="000000" w:sz="4" w:space="0"/>
            </w:tcBorders>
          </w:tcPr>
          <w:p w14:paraId="20012E2A">
            <w:pPr>
              <w:pStyle w:val="21"/>
              <w:spacing w:before="25" w:line="360" w:lineRule="auto"/>
              <w:ind w:right="14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33</w:t>
            </w:r>
          </w:p>
        </w:tc>
        <w:tc>
          <w:tcPr>
            <w:tcW w:w="1778" w:type="dxa"/>
            <w:tcBorders>
              <w:top w:val="single" w:color="000000" w:sz="4" w:space="0"/>
              <w:left w:val="single" w:color="000000" w:sz="4" w:space="0"/>
              <w:bottom w:val="single" w:color="000000" w:sz="4" w:space="0"/>
              <w:right w:val="single" w:color="000000" w:sz="4" w:space="0"/>
            </w:tcBorders>
          </w:tcPr>
          <w:p w14:paraId="63D7A4CE">
            <w:pPr>
              <w:pStyle w:val="21"/>
              <w:spacing w:before="25"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4DF6A57C">
            <w:pPr>
              <w:spacing w:line="360" w:lineRule="auto"/>
              <w:rPr>
                <w:rFonts w:hint="default" w:ascii="Times New Roman" w:hAnsi="Times New Roman" w:cs="Times New Roman" w:eastAsiaTheme="minorEastAsia"/>
                <w:color w:val="auto"/>
                <w:highlight w:val="none"/>
              </w:rPr>
            </w:pPr>
          </w:p>
        </w:tc>
      </w:tr>
      <w:tr w14:paraId="46BBBC1A">
        <w:tblPrEx>
          <w:tblCellMar>
            <w:top w:w="0" w:type="dxa"/>
            <w:left w:w="0" w:type="dxa"/>
            <w:bottom w:w="0" w:type="dxa"/>
            <w:right w:w="0" w:type="dxa"/>
          </w:tblCellMar>
        </w:tblPrEx>
        <w:trPr>
          <w:trHeight w:val="402" w:hRule="exact"/>
        </w:trPr>
        <w:tc>
          <w:tcPr>
            <w:tcW w:w="751" w:type="dxa"/>
            <w:tcBorders>
              <w:top w:val="single" w:color="000000" w:sz="4" w:space="0"/>
              <w:left w:val="single" w:color="000000" w:sz="4" w:space="0"/>
              <w:bottom w:val="single" w:color="000000" w:sz="4" w:space="0"/>
              <w:right w:val="single" w:color="000000" w:sz="4" w:space="0"/>
            </w:tcBorders>
          </w:tcPr>
          <w:p w14:paraId="0D895DF4">
            <w:pPr>
              <w:pStyle w:val="21"/>
              <w:spacing w:before="24" w:line="360" w:lineRule="auto"/>
              <w:ind w:left="12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17</w:t>
            </w:r>
          </w:p>
        </w:tc>
        <w:tc>
          <w:tcPr>
            <w:tcW w:w="2076" w:type="dxa"/>
            <w:tcBorders>
              <w:top w:val="single" w:color="000000" w:sz="4" w:space="0"/>
              <w:left w:val="single" w:color="000000" w:sz="4" w:space="0"/>
              <w:bottom w:val="single" w:color="000000" w:sz="4" w:space="0"/>
              <w:right w:val="single" w:color="000000" w:sz="4" w:space="0"/>
            </w:tcBorders>
          </w:tcPr>
          <w:p w14:paraId="70CFDC6D">
            <w:pPr>
              <w:pStyle w:val="21"/>
              <w:spacing w:before="24" w:line="360" w:lineRule="auto"/>
              <w:ind w:left="474"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焊工</w:t>
            </w:r>
          </w:p>
        </w:tc>
        <w:tc>
          <w:tcPr>
            <w:tcW w:w="1185" w:type="dxa"/>
            <w:tcBorders>
              <w:top w:val="single" w:color="000000" w:sz="4" w:space="0"/>
              <w:left w:val="single" w:color="000000" w:sz="4" w:space="0"/>
              <w:bottom w:val="single" w:color="000000" w:sz="4" w:space="0"/>
              <w:right w:val="single" w:color="000000" w:sz="4" w:space="0"/>
            </w:tcBorders>
          </w:tcPr>
          <w:p w14:paraId="2CCEE50C">
            <w:pPr>
              <w:pStyle w:val="21"/>
              <w:spacing w:before="24" w:line="360" w:lineRule="auto"/>
              <w:ind w:right="1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10</w:t>
            </w:r>
          </w:p>
        </w:tc>
        <w:tc>
          <w:tcPr>
            <w:tcW w:w="1316" w:type="dxa"/>
            <w:tcBorders>
              <w:top w:val="single" w:color="000000" w:sz="4" w:space="0"/>
              <w:left w:val="single" w:color="000000" w:sz="4" w:space="0"/>
              <w:bottom w:val="single" w:color="000000" w:sz="4" w:space="0"/>
              <w:right w:val="single" w:color="000000" w:sz="4" w:space="0"/>
            </w:tcBorders>
          </w:tcPr>
          <w:p w14:paraId="7E01B23E">
            <w:pPr>
              <w:pStyle w:val="21"/>
              <w:spacing w:before="24" w:line="360" w:lineRule="auto"/>
              <w:ind w:right="145"/>
              <w:jc w:val="center"/>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highlight w:val="none"/>
                <w:lang w:val="en-US" w:eastAsia="zh-CN"/>
              </w:rPr>
              <w:t>30</w:t>
            </w:r>
          </w:p>
        </w:tc>
        <w:tc>
          <w:tcPr>
            <w:tcW w:w="1778" w:type="dxa"/>
            <w:tcBorders>
              <w:top w:val="single" w:color="000000" w:sz="4" w:space="0"/>
              <w:left w:val="single" w:color="000000" w:sz="4" w:space="0"/>
              <w:bottom w:val="single" w:color="000000" w:sz="4" w:space="0"/>
              <w:right w:val="single" w:color="000000" w:sz="4" w:space="0"/>
            </w:tcBorders>
          </w:tcPr>
          <w:p w14:paraId="64A5037D">
            <w:pPr>
              <w:pStyle w:val="21"/>
              <w:spacing w:before="24" w:line="360" w:lineRule="auto"/>
              <w:ind w:right="89"/>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按进度计划进场</w:t>
            </w:r>
          </w:p>
        </w:tc>
        <w:tc>
          <w:tcPr>
            <w:tcW w:w="1416" w:type="dxa"/>
            <w:tcBorders>
              <w:top w:val="single" w:color="000000" w:sz="4" w:space="0"/>
              <w:left w:val="single" w:color="000000" w:sz="4" w:space="0"/>
              <w:bottom w:val="single" w:color="000000" w:sz="4" w:space="0"/>
              <w:right w:val="single" w:color="000000" w:sz="4" w:space="0"/>
            </w:tcBorders>
          </w:tcPr>
          <w:p w14:paraId="60CF3292">
            <w:pPr>
              <w:spacing w:line="360" w:lineRule="auto"/>
              <w:rPr>
                <w:rFonts w:hint="default" w:ascii="Times New Roman" w:hAnsi="Times New Roman" w:cs="Times New Roman" w:eastAsiaTheme="minorEastAsia"/>
                <w:color w:val="auto"/>
                <w:highlight w:val="none"/>
              </w:rPr>
            </w:pPr>
          </w:p>
        </w:tc>
      </w:tr>
    </w:tbl>
    <w:p w14:paraId="223FE885">
      <w:pPr>
        <w:pStyle w:val="8"/>
        <w:keepNext w:val="0"/>
        <w:keepLines w:val="0"/>
        <w:pageBreakBefore w:val="0"/>
        <w:widowControl w:val="0"/>
        <w:kinsoku/>
        <w:wordWrap/>
        <w:overflowPunct/>
        <w:topLinePunct w:val="0"/>
        <w:autoSpaceDE/>
        <w:autoSpaceDN/>
        <w:bidi w:val="0"/>
        <w:adjustRightInd/>
        <w:snapToGrid/>
        <w:spacing w:before="0" w:line="360" w:lineRule="auto"/>
        <w:ind w:left="524" w:right="212"/>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增大特殊工种的投入，实现两班制轮班作业，计划安排塔吊司机</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人/台，安排塔</w:t>
      </w:r>
    </w:p>
    <w:p w14:paraId="7F0B39B5">
      <w:pPr>
        <w:pStyle w:val="8"/>
        <w:keepNext w:val="0"/>
        <w:keepLines w:val="0"/>
        <w:pageBreakBefore w:val="0"/>
        <w:widowControl w:val="0"/>
        <w:kinsoku/>
        <w:wordWrap/>
        <w:overflowPunct/>
        <w:topLinePunct w:val="0"/>
        <w:autoSpaceDE/>
        <w:autoSpaceDN/>
        <w:bidi w:val="0"/>
        <w:adjustRightInd/>
        <w:snapToGrid/>
        <w:spacing w:before="0" w:line="360" w:lineRule="auto"/>
        <w:ind w:right="0"/>
        <w:jc w:val="both"/>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吊司索工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4</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人/台，安排施工电梯司机</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人/台。</w:t>
      </w:r>
    </w:p>
    <w:p w14:paraId="048B5BA3">
      <w:pPr>
        <w:pStyle w:val="8"/>
        <w:keepNext w:val="0"/>
        <w:keepLines w:val="0"/>
        <w:pageBreakBefore w:val="0"/>
        <w:widowControl w:val="0"/>
        <w:kinsoku/>
        <w:wordWrap/>
        <w:overflowPunct/>
        <w:topLinePunct w:val="0"/>
        <w:autoSpaceDE/>
        <w:autoSpaceDN/>
        <w:bidi w:val="0"/>
        <w:adjustRightInd/>
        <w:snapToGrid/>
        <w:spacing w:before="0" w:line="360" w:lineRule="auto"/>
        <w:ind w:right="281" w:firstLine="424"/>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组建突击班</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50～80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人（木工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20～30、铁工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20～30、水电工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10～20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人）突击队应 对滞后区域连续突击。</w:t>
      </w:r>
    </w:p>
    <w:p w14:paraId="23ABC209">
      <w:pPr>
        <w:pStyle w:val="8"/>
        <w:spacing w:before="211" w:line="360" w:lineRule="auto"/>
        <w:ind w:left="102" w:right="283" w:firstLine="425"/>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15. 周边管线（建筑物、构筑物等）变形监测要求在工程整体交付使用前，承包人需已充分考虑现场周边管线（建筑物、构筑物、高压电塔、城际铁路、燃油管道）等情况，并加强周边管线（建筑物、构筑物、高压电塔、 城际铁路、燃油管道等）变形监测和采取有效的保护措施。</w:t>
      </w:r>
    </w:p>
    <w:p w14:paraId="04588CA5">
      <w:pPr>
        <w:pStyle w:val="8"/>
        <w:spacing w:before="211" w:line="360" w:lineRule="auto"/>
        <w:ind w:right="281"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16. 基坑、高支模、主体沉降监测要求在基坑支护和高大支模施工时，承包人需采用合理科学先进工艺，确保按图施工，确保工程安全，避免出现基坑支护和高大支模、主体沉降监测异常（或到达报警值）需要第三方监测单位增加监测点、加大监测频率（次数）的情况。不得因第三方监测单位进行监测而取消或暂停该项工作，保证与第三方监测单位独立同步实时进行基坑、高支模、主体沉降监测。</w:t>
      </w:r>
    </w:p>
    <w:p w14:paraId="2C4351D6">
      <w:pPr>
        <w:pStyle w:val="8"/>
        <w:spacing w:before="211" w:line="360" w:lineRule="auto"/>
        <w:ind w:right="281"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17. 工程检测承诺书要求 承包人合理安排批次采购合格的建筑材料和设备，采用合理科学先进工艺，确保按图施工，确保工程质量，不得出现工程检测异常的情况（地质原因造成地基及基础检测 结果异常除外）：①检测项目、检测数量超过现行国家、行业、省（市）规范、标准和 规定的；②检测结果为不合格（或无效）的；③检测结果为不合格或无效造成复检、扩 检或采用其他检测手段检测的。</w:t>
      </w:r>
    </w:p>
    <w:p w14:paraId="65DA7BE5">
      <w:pPr>
        <w:pStyle w:val="8"/>
        <w:spacing w:before="211"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 BIM 系统建立与管理要求 承包人应充分阅读施工合同并充分了解本工程的要求,做到：</w:t>
      </w:r>
    </w:p>
    <w:p w14:paraId="3FF7C4D8">
      <w:pPr>
        <w:pStyle w:val="8"/>
        <w:spacing w:before="48" w:line="360" w:lineRule="auto"/>
        <w:ind w:right="34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18.1 在接到发包人进场通知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5</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天内组建</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系统管理小组，并向发包人提交</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 组织架构表和执行计划书。</w:t>
      </w:r>
    </w:p>
    <w:p w14:paraId="28CB585F">
      <w:pPr>
        <w:pStyle w:val="8"/>
        <w:spacing w:before="98" w:line="360" w:lineRule="auto"/>
        <w:ind w:right="8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18.2</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确保自身</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工作开展，在</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系统管理小组成立</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天内准备工作所需的软、 硬件工作条件。</w:t>
      </w:r>
    </w:p>
    <w:p w14:paraId="465C887E">
      <w:pPr>
        <w:pStyle w:val="8"/>
        <w:spacing w:before="94"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18.3</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在接到发包人进场通知</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15</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 xml:space="preserve">天内，完成项目建筑结构及机电管线系统的建模工 </w:t>
      </w:r>
      <w:r>
        <w:rPr>
          <w:rFonts w:hint="default" w:ascii="Times New Roman" w:hAnsi="Times New Roman" w:cs="Times New Roman" w:eastAsiaTheme="minorEastAsia"/>
          <w:color w:val="auto"/>
          <w:spacing w:val="-3"/>
          <w:highlight w:val="none"/>
        </w:rPr>
        <w:t xml:space="preserve">作。在工程实施的全过程中始终对信息模型进行必要的维护与管理，确保建筑信息模型 </w:t>
      </w:r>
      <w:r>
        <w:rPr>
          <w:rFonts w:hint="default" w:ascii="Times New Roman" w:hAnsi="Times New Roman" w:cs="Times New Roman" w:eastAsiaTheme="minorEastAsia"/>
          <w:color w:val="auto"/>
          <w:highlight w:val="none"/>
        </w:rPr>
        <w:t>与现场施工的一致性，直至竣工完成，将模型移交给发包人。</w:t>
      </w:r>
    </w:p>
    <w:p w14:paraId="1B2FD9AC">
      <w:pPr>
        <w:pStyle w:val="8"/>
        <w:spacing w:before="0" w:line="360" w:lineRule="auto"/>
        <w:ind w:left="102" w:right="0" w:firstLine="425"/>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18.4</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在接到发包人进场通知</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60</w:t>
      </w:r>
      <w:r>
        <w:rPr>
          <w:rFonts w:hint="default" w:ascii="Times New Roman" w:hAnsi="Times New Roman" w:cs="Times New Roman" w:eastAsiaTheme="minorEastAsia"/>
          <w:color w:val="auto"/>
          <w:spacing w:val="0"/>
          <w:highlight w:val="none"/>
        </w:rPr>
        <w:t xml:space="preserve"> 天内，根据建筑信息模型完成±0.00 </w:t>
      </w:r>
      <w:r>
        <w:rPr>
          <w:rFonts w:hint="default" w:ascii="Times New Roman" w:hAnsi="Times New Roman" w:cs="Times New Roman" w:eastAsiaTheme="minorEastAsia"/>
          <w:color w:val="auto"/>
          <w:highlight w:val="none"/>
        </w:rPr>
        <w:t>以下合理建筑</w:t>
      </w:r>
      <w:r>
        <w:rPr>
          <w:rFonts w:hint="default" w:ascii="Times New Roman" w:hAnsi="Times New Roman" w:cs="Times New Roman" w:eastAsiaTheme="minorEastAsia"/>
          <w:color w:val="auto"/>
          <w:spacing w:val="0"/>
          <w:highlight w:val="none"/>
        </w:rPr>
        <w:t xml:space="preserve">结构、机电管线系统深化设计及优化建议；在接到发包人进场通知 </w:t>
      </w:r>
      <w:r>
        <w:rPr>
          <w:rFonts w:hint="default" w:ascii="Times New Roman" w:hAnsi="Times New Roman" w:cs="Times New Roman" w:eastAsiaTheme="minorEastAsia"/>
          <w:color w:val="auto"/>
          <w:highlight w:val="none"/>
        </w:rPr>
        <w:t>120</w:t>
      </w:r>
      <w:r>
        <w:rPr>
          <w:rFonts w:hint="default" w:ascii="Times New Roman" w:hAnsi="Times New Roman" w:cs="Times New Roman" w:eastAsiaTheme="minorEastAsia"/>
          <w:color w:val="auto"/>
          <w:spacing w:val="0"/>
          <w:highlight w:val="none"/>
        </w:rPr>
        <w:t xml:space="preserve"> 天内，根据建筑 </w:t>
      </w:r>
      <w:r>
        <w:rPr>
          <w:rFonts w:hint="default" w:ascii="Times New Roman" w:hAnsi="Times New Roman" w:cs="Times New Roman" w:eastAsiaTheme="minorEastAsia"/>
          <w:color w:val="auto"/>
          <w:highlight w:val="none"/>
        </w:rPr>
        <w:t>信息模型完成±0.00</w:t>
      </w:r>
      <w:r>
        <w:rPr>
          <w:rFonts w:hint="default" w:ascii="Times New Roman" w:hAnsi="Times New Roman" w:cs="Times New Roman" w:eastAsiaTheme="minorEastAsia"/>
          <w:color w:val="auto"/>
          <w:spacing w:val="0"/>
          <w:highlight w:val="none"/>
        </w:rPr>
        <w:t xml:space="preserve"> </w:t>
      </w:r>
      <w:r>
        <w:rPr>
          <w:rFonts w:hint="default" w:ascii="Times New Roman" w:hAnsi="Times New Roman" w:cs="Times New Roman" w:eastAsiaTheme="minorEastAsia"/>
          <w:color w:val="auto"/>
          <w:highlight w:val="none"/>
        </w:rPr>
        <w:t>以上合理建筑结构、机电管线系统深化设计及优化建议。</w:t>
      </w:r>
    </w:p>
    <w:p w14:paraId="4322207C">
      <w:pPr>
        <w:pStyle w:val="8"/>
        <w:spacing w:before="94" w:line="360" w:lineRule="auto"/>
        <w:ind w:left="524" w:right="0"/>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18.5</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在项目实施服务期间，通过项目管理系统向发包人提供项目的管理过程信息。</w:t>
      </w:r>
    </w:p>
    <w:p w14:paraId="4D6FAABF">
      <w:pPr>
        <w:pStyle w:val="8"/>
        <w:spacing w:before="214" w:line="360" w:lineRule="auto"/>
        <w:ind w:left="524" w:right="201"/>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18.6 工程竣工后，60</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天内完成竣工三维建筑信息模型，并于一年内无偿提供至少</w:t>
      </w:r>
    </w:p>
    <w:p w14:paraId="402B3A2C">
      <w:pPr>
        <w:pStyle w:val="8"/>
        <w:spacing w:before="151" w:line="360" w:lineRule="auto"/>
        <w:ind w:right="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3</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次培训及服务，以方便物业维护与管理。</w:t>
      </w:r>
    </w:p>
    <w:p w14:paraId="150C37AA">
      <w:pPr>
        <w:pStyle w:val="8"/>
        <w:spacing w:before="21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18.7 在</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投标报价中已综合考虑</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系统建立与管理等全部费用。</w:t>
      </w:r>
    </w:p>
    <w:p w14:paraId="5F89EE07">
      <w:pPr>
        <w:pStyle w:val="8"/>
        <w:spacing w:before="21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18.8 施工单位自主进行建模，每个月工程量要求在</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BIM</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系统中体现。</w:t>
      </w:r>
    </w:p>
    <w:p w14:paraId="5B394727">
      <w:pPr>
        <w:pStyle w:val="8"/>
        <w:spacing w:before="211"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19. 及时支付劳动者报酬要求</w:t>
      </w:r>
    </w:p>
    <w:p w14:paraId="34E7E614">
      <w:pPr>
        <w:pStyle w:val="8"/>
        <w:keepNext w:val="0"/>
        <w:keepLines w:val="0"/>
        <w:pageBreakBefore w:val="0"/>
        <w:widowControl w:val="0"/>
        <w:kinsoku/>
        <w:wordWrap/>
        <w:overflowPunct/>
        <w:topLinePunct w:val="0"/>
        <w:autoSpaceDE/>
        <w:autoSpaceDN/>
        <w:bidi w:val="0"/>
        <w:adjustRightInd/>
        <w:snapToGrid/>
        <w:spacing w:before="0" w:line="360" w:lineRule="auto"/>
        <w:ind w:left="102" w:right="79" w:firstLine="425"/>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19.1</w:t>
      </w:r>
      <w:r>
        <w:rPr>
          <w:rFonts w:hint="default" w:ascii="Times New Roman" w:hAnsi="Times New Roman" w:cs="Times New Roman" w:eastAsiaTheme="minorEastAsia"/>
          <w:color w:val="auto"/>
          <w:spacing w:val="-41"/>
          <w:highlight w:val="none"/>
        </w:rPr>
        <w:t xml:space="preserve"> </w:t>
      </w:r>
      <w:r>
        <w:rPr>
          <w:rFonts w:hint="default" w:ascii="Times New Roman" w:hAnsi="Times New Roman" w:cs="Times New Roman" w:eastAsiaTheme="minorEastAsia"/>
          <w:color w:val="auto"/>
          <w:highlight w:val="none"/>
        </w:rPr>
        <w:t>根据国家和当地劳动法规，需与本项目施工的所有劳动者（含农民工、下同） 签订了劳动合同，并严格履行支付劳动报酬等合同义务。</w:t>
      </w:r>
    </w:p>
    <w:p w14:paraId="7176EB33">
      <w:pPr>
        <w:pStyle w:val="8"/>
        <w:keepNext w:val="0"/>
        <w:keepLines w:val="0"/>
        <w:pageBreakBefore w:val="0"/>
        <w:widowControl w:val="0"/>
        <w:kinsoku/>
        <w:wordWrap/>
        <w:overflowPunct/>
        <w:topLinePunct w:val="0"/>
        <w:autoSpaceDE/>
        <w:autoSpaceDN/>
        <w:bidi w:val="0"/>
        <w:adjustRightInd/>
        <w:snapToGrid/>
        <w:spacing w:before="0" w:line="360" w:lineRule="auto"/>
        <w:ind w:left="102" w:right="79" w:firstLine="425"/>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19.2 工程款应优先用于支付劳动者报酬。</w:t>
      </w:r>
    </w:p>
    <w:p w14:paraId="1B7A217D">
      <w:pPr>
        <w:pStyle w:val="8"/>
        <w:spacing w:before="2" w:line="360" w:lineRule="auto"/>
        <w:ind w:right="1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19.3 若在本项目上发生拖欠、克扣劳动者报酬行为的，或者因该项目劳动者报酬 </w:t>
      </w:r>
      <w:r>
        <w:rPr>
          <w:rFonts w:hint="default" w:ascii="Times New Roman" w:hAnsi="Times New Roman" w:cs="Times New Roman" w:eastAsiaTheme="minorEastAsia"/>
          <w:color w:val="auto"/>
          <w:spacing w:val="-3"/>
          <w:highlight w:val="none"/>
        </w:rPr>
        <w:t xml:space="preserve">纠纷使得发包人可能涉及诉讼、仲裁、或其他不利影响时，发包人有权从承包人工程款 中扣除相应款项，直接支付给相关的劳动者，并有权解除施工合同，承包人赔偿因此而 </w:t>
      </w:r>
      <w:r>
        <w:rPr>
          <w:rFonts w:hint="default" w:ascii="Times New Roman" w:hAnsi="Times New Roman" w:cs="Times New Roman" w:eastAsiaTheme="minorEastAsia"/>
          <w:color w:val="auto"/>
          <w:highlight w:val="none"/>
        </w:rPr>
        <w:t>给发包人造成的一切损失。</w:t>
      </w:r>
    </w:p>
    <w:p w14:paraId="0F3A4B65">
      <w:pPr>
        <w:pStyle w:val="8"/>
        <w:spacing w:before="2" w:line="360" w:lineRule="auto"/>
        <w:ind w:right="198"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20. 专业工程深化设计要求 承包人进场后安排、落实有资质的单位编制专业工程深化设计图，包括但不限于以下（具体详图纸）内容：【1、装配式建筑节点拼装深化图；2、装饰装修深化图；3、幕墙深化图；4、暖通空调及设备安装深化图；5、钢结构图；6、厨房专业图；7、地下室管线综合图、室外管网综合图；8、电井设施布置图；9、电梯机房布置图；10、发电机 房及环保设施深化图；11、高低压配电房深化图（须供电部门认可）；12、给排水工程 及设备机房深化图；13、智能化系统深化图；14、精装交房深化图；15、园林景观深化 图；16、永久用水深化图（须供水部门认可）；17、永久用电深化图（须供电部门认可）；18、市政道路及配套设施管线综合平衡图；19、铝合金门窗等；20、 砌体摆砖编号图；21、人防工程深化设计图；22、燃气工程深化设计图；23、施工期临时交通优化设计图</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24、模块化建筑深化图</w:t>
      </w:r>
      <w:r>
        <w:rPr>
          <w:rFonts w:hint="default" w:ascii="Times New Roman" w:hAnsi="Times New Roman" w:cs="Times New Roman" w:eastAsiaTheme="minorEastAsia"/>
          <w:color w:val="auto"/>
          <w:highlight w:val="none"/>
        </w:rPr>
        <w:t>】。并于收到开工令后 3 个月完成，并完善审批手续。</w:t>
      </w:r>
    </w:p>
    <w:p w14:paraId="435E9064">
      <w:pPr>
        <w:pStyle w:val="8"/>
        <w:spacing w:before="94"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 水电空转要求</w:t>
      </w:r>
    </w:p>
    <w:p w14:paraId="54E0FF25">
      <w:pPr>
        <w:pStyle w:val="8"/>
        <w:spacing w:before="214"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21.1 前期的空置（损耗）费用由承包人自行承担；</w:t>
      </w:r>
    </w:p>
    <w:p w14:paraId="7A56AB34">
      <w:pPr>
        <w:pStyle w:val="8"/>
        <w:spacing w:before="211"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21.2 所产生的费用已在投标总价中综合考虑，不要求发包人增加；</w:t>
      </w:r>
    </w:p>
    <w:p w14:paraId="2B00F7AD">
      <w:pPr>
        <w:pStyle w:val="8"/>
        <w:spacing w:before="214"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 地磅磅秤安装配合要求</w:t>
      </w:r>
    </w:p>
    <w:p w14:paraId="4CFE9385">
      <w:pPr>
        <w:pStyle w:val="8"/>
        <w:spacing w:before="211" w:line="360" w:lineRule="auto"/>
        <w:ind w:right="261" w:firstLine="424"/>
        <w:jc w:val="left"/>
        <w:rPr>
          <w:rFonts w:hint="default" w:ascii="Times New Roman" w:hAnsi="Times New Roman" w:cs="Times New Roman" w:eastAsiaTheme="minorEastAsia"/>
          <w:color w:val="auto"/>
          <w:highlight w:val="none"/>
          <w:u w:val="none"/>
          <w:lang w:eastAsia="zh-CN"/>
        </w:rPr>
      </w:pPr>
      <w:r>
        <w:rPr>
          <w:rFonts w:hint="default" w:ascii="Times New Roman" w:hAnsi="Times New Roman" w:cs="Times New Roman" w:eastAsiaTheme="minorEastAsia"/>
          <w:color w:val="auto"/>
          <w:highlight w:val="none"/>
          <w:u w:val="none"/>
        </w:rPr>
        <w:t>22.1 承包人应配合工程设计变更、工程量签证确认工作，保证无条件在项目现场 安装</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120</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吨</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3M*18M</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地磅磅秤</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1</w:t>
      </w:r>
      <w:r>
        <w:rPr>
          <w:rFonts w:hint="default" w:ascii="Times New Roman" w:hAnsi="Times New Roman" w:cs="Times New Roman" w:eastAsiaTheme="minorEastAsia"/>
          <w:color w:val="auto"/>
          <w:spacing w:val="-60"/>
          <w:highlight w:val="none"/>
          <w:u w:val="none"/>
        </w:rPr>
        <w:t xml:space="preserve"> </w:t>
      </w:r>
      <w:r>
        <w:rPr>
          <w:rFonts w:hint="default" w:ascii="Times New Roman" w:hAnsi="Times New Roman" w:cs="Times New Roman" w:eastAsiaTheme="minorEastAsia"/>
          <w:color w:val="auto"/>
          <w:highlight w:val="none"/>
          <w:u w:val="none"/>
        </w:rPr>
        <w:t>台。</w:t>
      </w:r>
      <w:r>
        <w:rPr>
          <w:rFonts w:hint="default" w:ascii="Times New Roman" w:hAnsi="Times New Roman" w:cs="Times New Roman" w:eastAsiaTheme="minorEastAsia"/>
          <w:color w:val="auto"/>
          <w:highlight w:val="none"/>
          <w:u w:val="none"/>
          <w:lang w:eastAsia="zh-CN"/>
        </w:rPr>
        <w:t>（</w:t>
      </w:r>
      <w:r>
        <w:rPr>
          <w:rFonts w:hint="default" w:ascii="Times New Roman" w:hAnsi="Times New Roman" w:cs="Times New Roman" w:eastAsiaTheme="minorEastAsia"/>
          <w:color w:val="auto"/>
          <w:highlight w:val="none"/>
          <w:u w:val="none"/>
          <w:lang w:val="en-US" w:eastAsia="zh-CN"/>
        </w:rPr>
        <w:t>最终方案以甲方、监理审定的为准</w:t>
      </w:r>
      <w:r>
        <w:rPr>
          <w:rFonts w:hint="default" w:ascii="Times New Roman" w:hAnsi="Times New Roman" w:cs="Times New Roman" w:eastAsiaTheme="minorEastAsia"/>
          <w:color w:val="auto"/>
          <w:highlight w:val="none"/>
          <w:u w:val="none"/>
          <w:lang w:eastAsia="zh-CN"/>
        </w:rPr>
        <w:t>）</w:t>
      </w:r>
    </w:p>
    <w:p w14:paraId="4017B387">
      <w:pPr>
        <w:pStyle w:val="8"/>
        <w:spacing w:before="94" w:line="360" w:lineRule="auto"/>
        <w:ind w:right="2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22.2 在本项目开工前安装完成，即基地处理（溶洞、土洞注浆）开工前完成，并 达到使用状态；</w:t>
      </w:r>
    </w:p>
    <w:p w14:paraId="7BA96A43">
      <w:pPr>
        <w:pStyle w:val="8"/>
        <w:spacing w:before="96"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22.3 在本项目施工过程中，承包人保证地磅磅秤正常使用，计量准确。</w:t>
      </w:r>
    </w:p>
    <w:p w14:paraId="14E47EF2">
      <w:pPr>
        <w:pStyle w:val="8"/>
        <w:spacing w:before="211" w:line="360" w:lineRule="auto"/>
        <w:ind w:right="2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22.4 在本项目施工过程中，负责地磅磅秤的计量校正、检测，维护、保养工作， 不得将地磅人为撞击、损坏等。</w:t>
      </w:r>
    </w:p>
    <w:p w14:paraId="49156D4C">
      <w:pPr>
        <w:pStyle w:val="8"/>
        <w:spacing w:before="98" w:line="360" w:lineRule="auto"/>
        <w:ind w:left="524" w:right="1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22.5 在本项目完工后并取得发包人同意才能安排拆除地磅磅秤。 </w:t>
      </w:r>
      <w:r>
        <w:rPr>
          <w:rFonts w:hint="default" w:ascii="Times New Roman" w:hAnsi="Times New Roman" w:cs="Times New Roman" w:eastAsiaTheme="minorEastAsia"/>
          <w:color w:val="auto"/>
          <w:spacing w:val="-2"/>
          <w:highlight w:val="none"/>
        </w:rPr>
        <w:t>地磅采购、安装、维修保养、拆除等费用由承包人自行承担，包括土建基础、使用</w:t>
      </w:r>
      <w:r>
        <w:rPr>
          <w:rFonts w:hint="default" w:ascii="Times New Roman" w:hAnsi="Times New Roman" w:cs="Times New Roman" w:eastAsiaTheme="minorEastAsia"/>
          <w:color w:val="auto"/>
          <w:highlight w:val="none"/>
        </w:rPr>
        <w:t>过程的维护保养、拆除等，不要求发包人现场签证、增加工程量；</w:t>
      </w:r>
    </w:p>
    <w:p w14:paraId="4E10426B">
      <w:pPr>
        <w:pStyle w:val="8"/>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522" w:right="181"/>
        <w:jc w:val="left"/>
        <w:textAlignment w:val="auto"/>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 23. 石材品质保障要求</w:t>
      </w:r>
    </w:p>
    <w:p w14:paraId="31012E87">
      <w:pPr>
        <w:pStyle w:val="8"/>
        <w:spacing w:before="48"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23.1 本项目使用的石材应在生产地或加工厂加工成品件，原装正品产品。</w:t>
      </w:r>
    </w:p>
    <w:p w14:paraId="42E58B85">
      <w:pPr>
        <w:pStyle w:val="8"/>
        <w:spacing w:before="214"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23.2 承包人应安排专职施工员驻场加工厂进行挑选、拼板、排板。</w:t>
      </w:r>
    </w:p>
    <w:p w14:paraId="37A3DA7A">
      <w:pPr>
        <w:pStyle w:val="8"/>
        <w:spacing w:before="211"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23.3 承包人无条件接受发包人、监理的检查、考核。</w:t>
      </w:r>
    </w:p>
    <w:p w14:paraId="31E3DE2C">
      <w:pPr>
        <w:pStyle w:val="8"/>
        <w:spacing w:before="214" w:line="360" w:lineRule="auto"/>
        <w:ind w:right="1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23.4 承包人所供货与样品一致，保证所提供的货物是全新的、未使用过的，并完 全符合设计及规范的要求。</w:t>
      </w:r>
    </w:p>
    <w:p w14:paraId="58D6DC73">
      <w:pPr>
        <w:pStyle w:val="8"/>
        <w:spacing w:before="98"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23.5 石材安装由专业施工单位进行施工，且需全过程跟踪石材加工、排板工作。</w:t>
      </w:r>
    </w:p>
    <w:p w14:paraId="450F5787">
      <w:pPr>
        <w:pStyle w:val="8"/>
        <w:spacing w:before="214"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23.6 石材厂家和石材安装专业施工单位应为同一单位或长期合作伙伴。</w:t>
      </w:r>
    </w:p>
    <w:p w14:paraId="0A73D994">
      <w:pPr>
        <w:pStyle w:val="8"/>
        <w:spacing w:before="211"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 水土保持监测要求</w:t>
      </w:r>
    </w:p>
    <w:p w14:paraId="6A835ED1">
      <w:pPr>
        <w:pStyle w:val="8"/>
        <w:spacing w:before="211"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24.1 项目开工后，承包人自行安排人员进行水土保持监测工作。</w:t>
      </w:r>
    </w:p>
    <w:p w14:paraId="32BC60A2">
      <w:pPr>
        <w:pStyle w:val="8"/>
        <w:spacing w:before="214"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24.2</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承包人及时将监测结果上报至发包人及监理单位。</w:t>
      </w:r>
    </w:p>
    <w:p w14:paraId="1E0904B0">
      <w:pPr>
        <w:pStyle w:val="8"/>
        <w:spacing w:before="214" w:line="360" w:lineRule="auto"/>
        <w:ind w:right="1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24.3 承包人收集、编制、汇总监测资料，配合发包人进行水土保持验收及备案等 工作。</w:t>
      </w:r>
    </w:p>
    <w:p w14:paraId="3A46DB43">
      <w:pPr>
        <w:pStyle w:val="8"/>
        <w:spacing w:before="98"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24.4 所产生的费用已在投标总价中综合考虑，不要求发包人增加。</w:t>
      </w:r>
    </w:p>
    <w:p w14:paraId="05A07182">
      <w:pPr>
        <w:pStyle w:val="8"/>
        <w:spacing w:before="211"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 文明施工与环境保护</w:t>
      </w:r>
    </w:p>
    <w:p w14:paraId="60D0A52F">
      <w:pPr>
        <w:pStyle w:val="8"/>
        <w:spacing w:before="214" w:line="360" w:lineRule="auto"/>
        <w:ind w:left="524" w:right="8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25.1 严格落实文明施工措施</w:t>
      </w:r>
    </w:p>
    <w:p w14:paraId="475188A5">
      <w:pPr>
        <w:pStyle w:val="8"/>
        <w:spacing w:before="211"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25.2 进入现场前提交施工期间的环境保护方案一式四份，经总监理工程师批准后 </w:t>
      </w:r>
      <w:r>
        <w:rPr>
          <w:rFonts w:hint="default" w:ascii="Times New Roman" w:hAnsi="Times New Roman" w:cs="Times New Roman" w:eastAsiaTheme="minorEastAsia"/>
          <w:color w:val="auto"/>
          <w:spacing w:val="-3"/>
          <w:highlight w:val="none"/>
        </w:rPr>
        <w:t xml:space="preserve">实施。环境保护方案必须包括：施工现场所必须的照明灯光、护板、围护、栅栏、警告 标志和值班人员名单，以及建筑垃圾、施工和生活污水、噪音、粉尘、泥浆的处理排放 </w:t>
      </w:r>
      <w:r>
        <w:rPr>
          <w:rFonts w:hint="default" w:ascii="Times New Roman" w:hAnsi="Times New Roman" w:cs="Times New Roman" w:eastAsiaTheme="minorEastAsia"/>
          <w:color w:val="auto"/>
          <w:highlight w:val="none"/>
        </w:rPr>
        <w:t>方案。在实施过程中所采用的材料、设备等应使总监理工程师和发包人满意。</w:t>
      </w:r>
    </w:p>
    <w:p w14:paraId="6406DEC0">
      <w:pPr>
        <w:pStyle w:val="8"/>
        <w:spacing w:before="94" w:line="360" w:lineRule="auto"/>
        <w:ind w:right="1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25.3 明确扬尘污染防治责任，并制定具体的施工扬尘污染防治实施方案，在施工 工地公示扬尘污染防治措施、负责人、扬尘监督管理主管部门等信息。</w:t>
      </w:r>
    </w:p>
    <w:p w14:paraId="5026CE8C">
      <w:pPr>
        <w:pStyle w:val="8"/>
        <w:spacing w:before="96" w:line="360" w:lineRule="auto"/>
        <w:ind w:right="16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25.4 采取有效防尘降尘措施，减少施工作业过程扬尘污染，并做好扬尘污染防治 工作：</w:t>
      </w:r>
    </w:p>
    <w:p w14:paraId="1B689C67">
      <w:pPr>
        <w:pStyle w:val="8"/>
        <w:spacing w:before="96"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（1）对施工现场实行封闭管理。城市范围内主要路段的施工工地应设置高度不小 于</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highlight w:val="none"/>
        </w:rPr>
        <w:t>2.5m</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spacing w:val="-3"/>
          <w:highlight w:val="none"/>
        </w:rPr>
        <w:t>的封闭围挡，一般路段的施工工地应设置高度不小于</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highlight w:val="none"/>
        </w:rPr>
        <w:t>1.8m</w:t>
      </w:r>
      <w:r>
        <w:rPr>
          <w:rFonts w:hint="default" w:ascii="Times New Roman" w:hAnsi="Times New Roman" w:cs="Times New Roman" w:eastAsiaTheme="minorEastAsia"/>
          <w:color w:val="auto"/>
          <w:spacing w:val="-54"/>
          <w:highlight w:val="none"/>
        </w:rPr>
        <w:t xml:space="preserve"> </w:t>
      </w:r>
      <w:r>
        <w:rPr>
          <w:rFonts w:hint="default" w:ascii="Times New Roman" w:hAnsi="Times New Roman" w:cs="Times New Roman" w:eastAsiaTheme="minorEastAsia"/>
          <w:color w:val="auto"/>
          <w:spacing w:val="-6"/>
          <w:highlight w:val="none"/>
        </w:rPr>
        <w:t>的封闭围挡。施工工</w:t>
      </w:r>
    </w:p>
    <w:p w14:paraId="28C3D0C7">
      <w:pPr>
        <w:pStyle w:val="8"/>
        <w:spacing w:before="2" w:line="360" w:lineRule="auto"/>
        <w:ind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地的封闭围挡应坚固、稳定、整洁、美观。</w:t>
      </w:r>
    </w:p>
    <w:p w14:paraId="71D06258">
      <w:pPr>
        <w:pStyle w:val="8"/>
        <w:spacing w:before="214" w:line="360" w:lineRule="auto"/>
        <w:ind w:right="83"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（2）加强物料管理。施工现场的建筑材料、构件、料具应按总平面布局进行码放。</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 xml:space="preserve">在规定区域内的施工现场应使用预拌混凝土及预拌砂浆；采用现场搅拌混凝土或砂浆的 场所应采取封闭、降尘、降噪措施；水泥和其它易飞扬的细颗粒建筑材料应密闭存放或 </w:t>
      </w:r>
      <w:r>
        <w:rPr>
          <w:rFonts w:hint="default" w:ascii="Times New Roman" w:hAnsi="Times New Roman" w:cs="Times New Roman" w:eastAsiaTheme="minorEastAsia"/>
          <w:color w:val="auto"/>
          <w:highlight w:val="none"/>
        </w:rPr>
        <w:t>采取覆盖等措施。</w:t>
      </w:r>
    </w:p>
    <w:p w14:paraId="12A18F78">
      <w:pPr>
        <w:pStyle w:val="8"/>
        <w:spacing w:before="96" w:line="360" w:lineRule="auto"/>
        <w:ind w:right="21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（3）注重降尘作业。施工现场土方作业应采取防止扬尘措施，主要道路应定期清 </w:t>
      </w:r>
      <w:r>
        <w:rPr>
          <w:rFonts w:hint="default" w:ascii="Times New Roman" w:hAnsi="Times New Roman" w:cs="Times New Roman" w:eastAsiaTheme="minorEastAsia"/>
          <w:color w:val="auto"/>
          <w:spacing w:val="-3"/>
          <w:highlight w:val="none"/>
        </w:rPr>
        <w:t xml:space="preserve">扫、洒水。拆除建筑物或构筑物时，应采用隔离、洒水等降噪、降尘措施，并应及时清 理废弃物。施工进行铣刨、切割等作业时，应采取有效防扬尘措施；灰土和无机料应采 </w:t>
      </w:r>
      <w:r>
        <w:rPr>
          <w:rFonts w:hint="default" w:ascii="Times New Roman" w:hAnsi="Times New Roman" w:cs="Times New Roman" w:eastAsiaTheme="minorEastAsia"/>
          <w:color w:val="auto"/>
          <w:highlight w:val="none"/>
        </w:rPr>
        <w:t>用预拌进场，碾压过程中应洒水降尘。</w:t>
      </w:r>
    </w:p>
    <w:p w14:paraId="1D75091D">
      <w:pPr>
        <w:pStyle w:val="8"/>
        <w:spacing w:before="94" w:line="360" w:lineRule="auto"/>
        <w:ind w:right="21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（4）硬化路面和清洗车辆。施工现场的主要道路及材料加工区地面应进行硬化处 </w:t>
      </w:r>
      <w:r>
        <w:rPr>
          <w:rFonts w:hint="default" w:ascii="Times New Roman" w:hAnsi="Times New Roman" w:cs="Times New Roman" w:eastAsiaTheme="minorEastAsia"/>
          <w:color w:val="auto"/>
          <w:spacing w:val="-3"/>
          <w:highlight w:val="none"/>
        </w:rPr>
        <w:t xml:space="preserve">理，道路应畅通，路面应平整坚实。裸露的场地和堆放的土方应采取覆盖、固化或绿化 </w:t>
      </w:r>
      <w:r>
        <w:rPr>
          <w:rFonts w:hint="default" w:ascii="Times New Roman" w:hAnsi="Times New Roman" w:cs="Times New Roman" w:eastAsiaTheme="minorEastAsia"/>
          <w:color w:val="auto"/>
          <w:highlight w:val="none"/>
        </w:rPr>
        <w:t>等措施。施工现场出入口应设置车辆冲洗设施，并对驶出车辆进行清洗。</w:t>
      </w:r>
    </w:p>
    <w:p w14:paraId="546FF77A">
      <w:pPr>
        <w:pStyle w:val="8"/>
        <w:spacing w:before="96" w:line="360" w:lineRule="auto"/>
        <w:ind w:right="21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（5）清运建筑垃圾。土方和建筑垃圾的运输应采用封闭式运输车辆或采取覆盖措 </w:t>
      </w:r>
      <w:r>
        <w:rPr>
          <w:rFonts w:hint="default" w:ascii="Times New Roman" w:hAnsi="Times New Roman" w:cs="Times New Roman" w:eastAsiaTheme="minorEastAsia"/>
          <w:color w:val="auto"/>
          <w:spacing w:val="-3"/>
          <w:highlight w:val="none"/>
        </w:rPr>
        <w:t xml:space="preserve">施。建筑物内施工垃圾的清运，应采用器具或管道运输，严禁随意抛掷。施工现场严禁 </w:t>
      </w:r>
      <w:r>
        <w:rPr>
          <w:rFonts w:hint="default" w:ascii="Times New Roman" w:hAnsi="Times New Roman" w:cs="Times New Roman" w:eastAsiaTheme="minorEastAsia"/>
          <w:color w:val="auto"/>
          <w:highlight w:val="none"/>
        </w:rPr>
        <w:t>焚烧各类废弃物。</w:t>
      </w:r>
    </w:p>
    <w:p w14:paraId="0B4647B7">
      <w:pPr>
        <w:pStyle w:val="8"/>
        <w:spacing w:before="94"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（6）加强监测监控。鼓励施工工地安装在线监测和视频监控设备，并与当地有关 </w:t>
      </w:r>
      <w:r>
        <w:rPr>
          <w:rFonts w:hint="default" w:ascii="Times New Roman" w:hAnsi="Times New Roman" w:cs="Times New Roman" w:eastAsiaTheme="minorEastAsia"/>
          <w:color w:val="auto"/>
          <w:spacing w:val="-6"/>
          <w:highlight w:val="none"/>
        </w:rPr>
        <w:t>主管部门联网。当环境空气质量指数达到中度及以上污染时，施工现场应增加洒水频次，</w:t>
      </w:r>
      <w:r>
        <w:rPr>
          <w:rFonts w:hint="default" w:ascii="Times New Roman" w:hAnsi="Times New Roman" w:cs="Times New Roman" w:eastAsiaTheme="minorEastAsia"/>
          <w:color w:val="auto"/>
          <w:highlight w:val="none"/>
        </w:rPr>
        <w:t xml:space="preserve"> 加强覆盖措施，减少易造成大气污染的施工作业。</w:t>
      </w:r>
    </w:p>
    <w:p w14:paraId="7379CE2A">
      <w:pPr>
        <w:pStyle w:val="8"/>
        <w:spacing w:before="96"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25.5 </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highlight w:val="none"/>
        </w:rPr>
        <w:t>承诺在钻冲孔桩、搅拌桩等施工过程中产生的泥浆，应按要求处 理，相关费用已含在合同价款中。</w:t>
      </w:r>
    </w:p>
    <w:p w14:paraId="403AFF96">
      <w:pPr>
        <w:pStyle w:val="8"/>
        <w:spacing w:before="98" w:line="360" w:lineRule="auto"/>
        <w:ind w:right="20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25.6 若未能实现上述承诺，出现文明施工和环境保护落实不到位的情况，在收到 书面通知后，不挑剔、不争辩，也不要求出具证明，2</w:t>
      </w:r>
      <w:r>
        <w:rPr>
          <w:rFonts w:hint="default" w:ascii="Times New Roman" w:hAnsi="Times New Roman" w:cs="Times New Roman" w:eastAsiaTheme="minorEastAsia"/>
          <w:color w:val="auto"/>
          <w:spacing w:val="-97"/>
          <w:highlight w:val="none"/>
        </w:rPr>
        <w:t xml:space="preserve"> </w:t>
      </w:r>
      <w:r>
        <w:rPr>
          <w:rFonts w:hint="default" w:ascii="Times New Roman" w:hAnsi="Times New Roman" w:cs="Times New Roman" w:eastAsiaTheme="minorEastAsia"/>
          <w:color w:val="auto"/>
          <w:highlight w:val="none"/>
        </w:rPr>
        <w:t>天内整改完成并征得发包人批复同意，否则</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highlight w:val="none"/>
        </w:rPr>
        <w:t>愿承担罚款：每延迟</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天自愿接受处罚</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15</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万元（人民币）。</w:t>
      </w:r>
    </w:p>
    <w:p w14:paraId="65983C72">
      <w:pPr>
        <w:pStyle w:val="8"/>
        <w:spacing w:before="96"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25.7 根据施工合同要求，</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highlight w:val="none"/>
        </w:rPr>
        <w:t>承诺本项目工程竣工验收后如未获合同约定的安全文明施工创优等级证书，承担一次严重违约责任。</w:t>
      </w:r>
    </w:p>
    <w:p w14:paraId="44BB797B">
      <w:pPr>
        <w:pStyle w:val="8"/>
        <w:spacing w:before="96" w:line="360" w:lineRule="auto"/>
        <w:ind w:right="281"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26.施工排水、降水措施 若未能实现上述承诺，出现未在规定时间内进行基坑排水的情况，在收到书面通知后，不挑剔、不争辩，也不要求出具证明，2 天内整改完成并征得发包人批复同意。</w:t>
      </w:r>
    </w:p>
    <w:p w14:paraId="18CBC8BC">
      <w:pPr>
        <w:pStyle w:val="8"/>
        <w:spacing w:before="2"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27.信息化管理及智慧工地建设</w:t>
      </w:r>
    </w:p>
    <w:p w14:paraId="3EC288A7">
      <w:pPr>
        <w:pStyle w:val="8"/>
        <w:spacing w:before="21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27.1 信息系统对接 </w:t>
      </w:r>
      <w:r>
        <w:rPr>
          <w:rFonts w:hint="default" w:ascii="Times New Roman" w:hAnsi="Times New Roman" w:cs="Times New Roman" w:eastAsiaTheme="minorEastAsia"/>
          <w:color w:val="auto"/>
          <w:spacing w:val="-2"/>
          <w:highlight w:val="none"/>
        </w:rPr>
        <w:t>承包人自行配置优质的网络硬件、软件环境与贵单位的综合管理平台对接，并配备</w:t>
      </w:r>
      <w:r>
        <w:rPr>
          <w:rFonts w:hint="default" w:ascii="Times New Roman" w:hAnsi="Times New Roman" w:cs="Times New Roman" w:eastAsiaTheme="minorEastAsia"/>
          <w:color w:val="auto"/>
          <w:highlight w:val="none"/>
        </w:rPr>
        <w:t>专业的信息化管理人员，并承担相应费用。</w:t>
      </w:r>
    </w:p>
    <w:p w14:paraId="6239314B">
      <w:pPr>
        <w:pStyle w:val="8"/>
        <w:spacing w:before="21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 27.2 业务管理模块对接</w:t>
      </w:r>
    </w:p>
    <w:p w14:paraId="064630DC">
      <w:pPr>
        <w:pStyle w:val="8"/>
        <w:spacing w:before="53" w:line="360" w:lineRule="auto"/>
        <w:ind w:right="220" w:firstLine="424"/>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lang w:val="en-US" w:eastAsia="zh-CN"/>
        </w:rPr>
        <w:t>部分</w:t>
      </w:r>
      <w:r>
        <w:rPr>
          <w:rFonts w:hint="default" w:ascii="Times New Roman" w:hAnsi="Times New Roman" w:cs="Times New Roman" w:eastAsiaTheme="minorEastAsia"/>
          <w:color w:val="auto"/>
          <w:spacing w:val="-2"/>
          <w:highlight w:val="none"/>
        </w:rPr>
        <w:t>业务流程，通过信息化系统管理，与</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spacing w:val="-2"/>
          <w:highlight w:val="none"/>
        </w:rPr>
        <w:t>进行业务对接。包括不限于：合同</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spacing w:val="-3"/>
          <w:highlight w:val="none"/>
        </w:rPr>
        <w:t xml:space="preserve">管理、设计管理（设计交底、图纸会审、施工方案等）、进度管理、巡查整改、质安管 </w:t>
      </w:r>
      <w:r>
        <w:rPr>
          <w:rFonts w:hint="default" w:ascii="Times New Roman" w:hAnsi="Times New Roman" w:cs="Times New Roman" w:eastAsiaTheme="minorEastAsia"/>
          <w:color w:val="auto"/>
          <w:highlight w:val="none"/>
        </w:rPr>
        <w:t>理等，在综合管理平台上实现业务流转管理。</w:t>
      </w:r>
    </w:p>
    <w:p w14:paraId="440873DF">
      <w:pPr>
        <w:pStyle w:val="8"/>
        <w:spacing w:before="96" w:line="360" w:lineRule="auto"/>
        <w:ind w:left="524" w:right="6641"/>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27.3 数据上传 </w:t>
      </w:r>
    </w:p>
    <w:p w14:paraId="56285EAB">
      <w:pPr>
        <w:pStyle w:val="8"/>
        <w:spacing w:before="96" w:line="360" w:lineRule="auto"/>
        <w:ind w:left="524" w:right="6641"/>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包括但不限于下：</w:t>
      </w:r>
    </w:p>
    <w:p w14:paraId="5A95E00B">
      <w:pPr>
        <w:pStyle w:val="8"/>
        <w:spacing w:before="50"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lang w:eastAsia="zh-CN"/>
        </w:rPr>
        <w:t>（</w:t>
      </w:r>
      <w:r>
        <w:rPr>
          <w:rFonts w:hint="default" w:ascii="Times New Roman" w:hAnsi="Times New Roman" w:cs="Times New Roman" w:eastAsiaTheme="minorEastAsia"/>
          <w:color w:val="auto"/>
          <w:spacing w:val="-2"/>
          <w:highlight w:val="none"/>
          <w:lang w:val="en-US" w:eastAsia="zh-CN"/>
        </w:rPr>
        <w:t>1</w:t>
      </w:r>
      <w:r>
        <w:rPr>
          <w:rFonts w:hint="default" w:ascii="Times New Roman" w:hAnsi="Times New Roman" w:cs="Times New Roman" w:eastAsiaTheme="minorEastAsia"/>
          <w:color w:val="auto"/>
          <w:spacing w:val="-2"/>
          <w:highlight w:val="none"/>
          <w:lang w:eastAsia="zh-CN"/>
        </w:rPr>
        <w:t>）</w:t>
      </w:r>
      <w:r>
        <w:rPr>
          <w:rFonts w:hint="default" w:ascii="Times New Roman" w:hAnsi="Times New Roman" w:cs="Times New Roman" w:eastAsiaTheme="minorEastAsia"/>
          <w:color w:val="auto"/>
          <w:spacing w:val="-2"/>
          <w:highlight w:val="none"/>
        </w:rPr>
        <w:t>承包人需将现场材料管理、设备管理、装配式管理相应数据录入发包人单位信息</w:t>
      </w:r>
      <w:r>
        <w:rPr>
          <w:rFonts w:hint="default" w:ascii="Times New Roman" w:hAnsi="Times New Roman" w:cs="Times New Roman" w:eastAsiaTheme="minorEastAsia"/>
          <w:color w:val="auto"/>
          <w:highlight w:val="none"/>
        </w:rPr>
        <w:t>化平台，实现对现场物资材料质量管控。</w:t>
      </w:r>
    </w:p>
    <w:p w14:paraId="09BBF435">
      <w:pPr>
        <w:pStyle w:val="8"/>
        <w:spacing w:before="96" w:line="360" w:lineRule="auto"/>
        <w:ind w:right="212"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2"/>
          <w:highlight w:val="none"/>
        </w:rPr>
        <w:t>（2）承包人需将施工资料录入</w:t>
      </w:r>
      <w:r>
        <w:rPr>
          <w:rFonts w:hint="default" w:ascii="Times New Roman" w:hAnsi="Times New Roman" w:cs="Times New Roman" w:eastAsiaTheme="minorEastAsia"/>
          <w:color w:val="auto"/>
          <w:highlight w:val="none"/>
          <w:lang w:val="en-US" w:eastAsia="zh-CN"/>
        </w:rPr>
        <w:t>承包人</w:t>
      </w:r>
      <w:r>
        <w:rPr>
          <w:rFonts w:hint="default" w:ascii="Times New Roman" w:hAnsi="Times New Roman" w:cs="Times New Roman" w:eastAsiaTheme="minorEastAsia"/>
          <w:color w:val="auto"/>
          <w:spacing w:val="-2"/>
          <w:highlight w:val="none"/>
        </w:rPr>
        <w:t>信息化管理平台，实现施工资料统一管理，实现</w:t>
      </w:r>
      <w:r>
        <w:rPr>
          <w:rFonts w:hint="default" w:ascii="Times New Roman" w:hAnsi="Times New Roman" w:cs="Times New Roman" w:eastAsiaTheme="minorEastAsia"/>
          <w:color w:val="auto"/>
          <w:highlight w:val="none"/>
        </w:rPr>
        <w:t>实时查询、抽检、整改等业务管理功能。</w:t>
      </w:r>
    </w:p>
    <w:p w14:paraId="3C5A0AFA">
      <w:pPr>
        <w:pStyle w:val="8"/>
        <w:spacing w:before="98" w:line="360" w:lineRule="auto"/>
        <w:ind w:right="98"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 xml:space="preserve">（3）承包人需实现工程建设过程中的智慧工地全过程监控，并推送政府监管所需的数 </w:t>
      </w:r>
      <w:r>
        <w:rPr>
          <w:rFonts w:hint="default" w:ascii="Times New Roman" w:hAnsi="Times New Roman" w:cs="Times New Roman" w:eastAsiaTheme="minorEastAsia"/>
          <w:color w:val="auto"/>
          <w:spacing w:val="-6"/>
          <w:highlight w:val="none"/>
        </w:rPr>
        <w:t xml:space="preserve">据，包括不限于：安全监控（塔吊升降机监控、吊钩可视化监控、无人值守深基坑监测、 </w:t>
      </w:r>
      <w:r>
        <w:rPr>
          <w:rFonts w:hint="default" w:ascii="Times New Roman" w:hAnsi="Times New Roman" w:cs="Times New Roman" w:eastAsiaTheme="minorEastAsia"/>
          <w:color w:val="auto"/>
          <w:highlight w:val="none"/>
        </w:rPr>
        <w:t xml:space="preserve">高支模监测、脚手架管理、临边防护预警、烟感消防预警等）、质量监控（实测实量、 </w:t>
      </w:r>
      <w:r>
        <w:rPr>
          <w:rFonts w:hint="default" w:ascii="Times New Roman" w:hAnsi="Times New Roman" w:cs="Times New Roman" w:eastAsiaTheme="minorEastAsia"/>
          <w:color w:val="auto"/>
          <w:spacing w:val="-6"/>
          <w:highlight w:val="none"/>
        </w:rPr>
        <w:t xml:space="preserve">混凝土生产信息、关键质量检测报告等）、文明施工（视频监控、扬尘噪声、车辆管理、 </w:t>
      </w:r>
      <w:r>
        <w:rPr>
          <w:rFonts w:hint="default" w:ascii="Times New Roman" w:hAnsi="Times New Roman" w:cs="Times New Roman" w:eastAsiaTheme="minorEastAsia"/>
          <w:color w:val="auto"/>
          <w:highlight w:val="none"/>
        </w:rPr>
        <w:t>实名制管理、智能水电管理、安全帽</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AI</w:t>
      </w:r>
      <w:r>
        <w:rPr>
          <w:rFonts w:hint="default" w:ascii="Times New Roman" w:hAnsi="Times New Roman" w:cs="Times New Roman" w:eastAsiaTheme="minorEastAsia"/>
          <w:color w:val="auto"/>
          <w:spacing w:val="-60"/>
          <w:highlight w:val="none"/>
        </w:rPr>
        <w:t xml:space="preserve"> </w:t>
      </w:r>
      <w:r>
        <w:rPr>
          <w:rFonts w:hint="default" w:ascii="Times New Roman" w:hAnsi="Times New Roman" w:cs="Times New Roman" w:eastAsiaTheme="minorEastAsia"/>
          <w:color w:val="auto"/>
          <w:highlight w:val="none"/>
        </w:rPr>
        <w:t>抓拍、联动喷淋等）等数据。</w:t>
      </w:r>
    </w:p>
    <w:p w14:paraId="66F7700F">
      <w:pPr>
        <w:pStyle w:val="8"/>
        <w:spacing w:before="94" w:line="360" w:lineRule="auto"/>
        <w:ind w:left="524" w:right="212"/>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28. 落实建筑业高质量发展</w:t>
      </w:r>
    </w:p>
    <w:p w14:paraId="00B5540A">
      <w:pPr>
        <w:pStyle w:val="8"/>
        <w:spacing w:before="214" w:line="360" w:lineRule="auto"/>
        <w:ind w:right="204"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28.1</w:t>
      </w:r>
      <w:r>
        <w:rPr>
          <w:rFonts w:hint="default" w:ascii="Times New Roman" w:hAnsi="Times New Roman" w:cs="Times New Roman" w:eastAsiaTheme="minorEastAsia"/>
          <w:color w:val="auto"/>
          <w:spacing w:val="-26"/>
          <w:highlight w:val="none"/>
        </w:rPr>
        <w:t xml:space="preserve"> </w:t>
      </w:r>
      <w:r>
        <w:rPr>
          <w:rFonts w:hint="default" w:ascii="Times New Roman" w:hAnsi="Times New Roman" w:cs="Times New Roman" w:eastAsiaTheme="minorEastAsia"/>
          <w:color w:val="auto"/>
          <w:spacing w:val="-9"/>
          <w:highlight w:val="none"/>
        </w:rPr>
        <w:t>绿色建筑：本项目内绿色建筑不低于国标《绿色建筑评价标准》GB/T50378-2019</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highlight w:val="none"/>
          <w:lang w:val="en-US" w:eastAsia="zh-CN"/>
        </w:rPr>
        <w:t>三</w:t>
      </w:r>
      <w:r>
        <w:rPr>
          <w:rFonts w:hint="default" w:ascii="Times New Roman" w:hAnsi="Times New Roman" w:cs="Times New Roman" w:eastAsiaTheme="minorEastAsia"/>
          <w:color w:val="auto"/>
          <w:highlight w:val="none"/>
        </w:rPr>
        <w:t>星级标准</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住宅</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2星级标准（办公楼）</w:t>
      </w:r>
      <w:r>
        <w:rPr>
          <w:rFonts w:hint="default" w:ascii="Times New Roman" w:hAnsi="Times New Roman" w:cs="Times New Roman" w:eastAsiaTheme="minorEastAsia"/>
          <w:color w:val="auto"/>
          <w:highlight w:val="none"/>
        </w:rPr>
        <w:t>。</w:t>
      </w:r>
    </w:p>
    <w:p w14:paraId="1205820B">
      <w:pPr>
        <w:pStyle w:val="8"/>
        <w:spacing w:before="98" w:line="360" w:lineRule="auto"/>
        <w:ind w:right="124" w:firstLine="424"/>
        <w:jc w:val="left"/>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28.2 装配式建筑：本项目内住宅项目均采用装配式建造，且至少满足广东省《装 配式建筑评价标准》（DBJ/T15-163-2019）基本级或者广州市《装配式建筑评价标准》（DB4401/T 151—2022）基本级的要求。</w:t>
      </w:r>
    </w:p>
    <w:p w14:paraId="475BBCD5">
      <w:pPr>
        <w:pStyle w:val="8"/>
        <w:spacing w:before="211" w:line="360" w:lineRule="auto"/>
        <w:ind w:left="102" w:right="198" w:firstLine="480" w:firstLineChars="200"/>
        <w:jc w:val="both"/>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highlight w:val="none"/>
        </w:rPr>
        <w:t>28.3 智能建造：参考《广州市住房和城乡建设局关于开展广州市第一批智能建造 试点项目申报工作的通知》（穗建筑【2022】278</w:t>
      </w:r>
      <w:r>
        <w:rPr>
          <w:rFonts w:hint="default" w:ascii="Times New Roman" w:hAnsi="Times New Roman" w:cs="Times New Roman" w:eastAsiaTheme="minorEastAsia"/>
          <w:color w:val="auto"/>
          <w:spacing w:val="-96"/>
          <w:highlight w:val="none"/>
        </w:rPr>
        <w:t xml:space="preserve"> </w:t>
      </w:r>
      <w:r>
        <w:rPr>
          <w:rFonts w:hint="default" w:ascii="Times New Roman" w:hAnsi="Times New Roman" w:cs="Times New Roman" w:eastAsiaTheme="minorEastAsia"/>
          <w:color w:val="auto"/>
          <w:highlight w:val="none"/>
        </w:rPr>
        <w:t>号）的相关要求，从全阶段全专业标准化BIM</w:t>
      </w:r>
      <w:r>
        <w:rPr>
          <w:rFonts w:hint="default" w:ascii="Times New Roman" w:hAnsi="Times New Roman" w:cs="Times New Roman" w:eastAsiaTheme="minorEastAsia"/>
          <w:color w:val="auto"/>
          <w:spacing w:val="-97"/>
          <w:highlight w:val="none"/>
        </w:rPr>
        <w:t xml:space="preserve"> </w:t>
      </w:r>
      <w:r>
        <w:rPr>
          <w:rFonts w:hint="default" w:ascii="Times New Roman" w:hAnsi="Times New Roman" w:cs="Times New Roman" w:eastAsiaTheme="minorEastAsia"/>
          <w:color w:val="auto"/>
          <w:highlight w:val="none"/>
        </w:rPr>
        <w:t>正向设计、装配式构件数字化生产、智慧施工、智慧运维、项目全生命期数字化管 理平台等方面开展工作，中标后无条件按照</w:t>
      </w:r>
      <w:r>
        <w:rPr>
          <w:rFonts w:hint="default" w:ascii="Times New Roman" w:hAnsi="Times New Roman" w:cs="Times New Roman" w:eastAsiaTheme="minorEastAsia"/>
          <w:color w:val="auto"/>
          <w:highlight w:val="none"/>
          <w:lang w:val="en-US" w:eastAsia="zh-CN"/>
        </w:rPr>
        <w:t>政府</w:t>
      </w:r>
      <w:r>
        <w:rPr>
          <w:rFonts w:hint="default" w:ascii="Times New Roman" w:hAnsi="Times New Roman" w:cs="Times New Roman" w:eastAsiaTheme="minorEastAsia"/>
          <w:color w:val="auto"/>
          <w:highlight w:val="none"/>
        </w:rPr>
        <w:t>发包人的具体要求执行。</w:t>
      </w:r>
      <w:r>
        <w:rPr>
          <w:rFonts w:hint="default" w:ascii="Times New Roman" w:hAnsi="Times New Roman" w:cs="Times New Roman" w:eastAsiaTheme="minorEastAsia"/>
          <w:color w:val="auto"/>
          <w:highlight w:val="none"/>
          <w:lang w:val="en-US" w:eastAsia="zh-CN"/>
        </w:rPr>
        <w:t xml:space="preserve">    </w:t>
      </w:r>
    </w:p>
    <w:p w14:paraId="14F37C69">
      <w:pPr>
        <w:pStyle w:val="8"/>
        <w:spacing w:before="0" w:line="360" w:lineRule="auto"/>
        <w:ind w:left="102" w:right="198" w:firstLine="480" w:firstLineChars="200"/>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在</w:t>
      </w:r>
      <w:r>
        <w:rPr>
          <w:rFonts w:hint="default" w:ascii="Times New Roman" w:hAnsi="Times New Roman" w:cs="Times New Roman" w:eastAsiaTheme="minorEastAsia"/>
          <w:color w:val="auto"/>
          <w:highlight w:val="none"/>
          <w:lang w:val="en-US" w:eastAsia="zh-CN"/>
        </w:rPr>
        <w:t>模块化建筑</w:t>
      </w:r>
      <w:r>
        <w:rPr>
          <w:rFonts w:hint="default" w:ascii="Times New Roman" w:hAnsi="Times New Roman" w:cs="Times New Roman" w:eastAsiaTheme="minorEastAsia"/>
          <w:color w:val="auto"/>
          <w:highlight w:val="none"/>
        </w:rPr>
        <w:t>建造过程中，应及时开展相关技术试验工作，在项目竣工验收前完成关键技术试验论证工作。本项目因模块化建造产生的在建造技术、工艺等方面突破的相关论文、研究成果发表、奖项申报应与发包人共享。</w:t>
      </w:r>
    </w:p>
    <w:p w14:paraId="767866E2">
      <w:pPr>
        <w:pStyle w:val="8"/>
        <w:spacing w:before="0" w:beforeLines="50" w:afterLines="50" w:line="360" w:lineRule="auto"/>
        <w:ind w:left="102" w:right="198" w:firstLine="425"/>
        <w:jc w:val="both"/>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highlight w:val="none"/>
        </w:rPr>
        <w:t>28.4 根据</w:t>
      </w:r>
      <w:r>
        <w:rPr>
          <w:rFonts w:hint="default" w:ascii="Times New Roman" w:hAnsi="Times New Roman" w:cs="Times New Roman" w:eastAsiaTheme="minorEastAsia"/>
          <w:color w:val="auto"/>
          <w:highlight w:val="none"/>
          <w:lang w:eastAsia="zh-CN"/>
        </w:rPr>
        <w:t>《广州珠江实业集团有限公司精品工程操作手册（开发项目常见质量问题防治指引）》、《广州珠江实业集团有限公司精品工程操作手册（品质提升图册）》、《广州珠江实业集团有限公司精品工程操作手册（（品质珠实防渗漏开裂专篇）》</w:t>
      </w:r>
      <w:r>
        <w:rPr>
          <w:rFonts w:hint="default" w:ascii="Times New Roman" w:hAnsi="Times New Roman" w:cs="Times New Roman" w:eastAsiaTheme="minorEastAsia"/>
          <w:color w:val="auto"/>
          <w:highlight w:val="none"/>
          <w:lang w:val="en-US" w:eastAsia="zh-CN"/>
        </w:rPr>
        <w:t>等要求，建造精品工程，</w:t>
      </w:r>
      <w:r>
        <w:rPr>
          <w:rFonts w:hint="default" w:ascii="Times New Roman" w:hAnsi="Times New Roman" w:cs="Times New Roman" w:eastAsiaTheme="minorEastAsia"/>
          <w:color w:val="auto"/>
          <w:highlight w:val="none"/>
        </w:rPr>
        <w:t>中标后无条件按照发包人的具体要求执行。</w:t>
      </w:r>
    </w:p>
    <w:p w14:paraId="4D12E6B4">
      <w:pPr>
        <w:pStyle w:val="8"/>
        <w:spacing w:before="211" w:line="360" w:lineRule="auto"/>
        <w:ind w:right="201" w:firstLine="424"/>
        <w:jc w:val="both"/>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highlight w:val="none"/>
          <w:lang w:val="en-US" w:eastAsia="zh-CN"/>
        </w:rPr>
        <w:t>28.5 发包方及其上级集团将严格按合同</w:t>
      </w:r>
      <w:r>
        <w:rPr>
          <w:rFonts w:hint="default" w:ascii="Times New Roman" w:hAnsi="Times New Roman" w:cs="Times New Roman" w:eastAsiaTheme="minorEastAsia"/>
          <w:color w:val="auto"/>
          <w:highlight w:val="none"/>
        </w:rPr>
        <w:t>附件</w:t>
      </w:r>
      <w:r>
        <w:rPr>
          <w:rFonts w:hint="default" w:ascii="Times New Roman" w:hAnsi="Times New Roman" w:cs="Times New Roman" w:eastAsiaTheme="minorEastAsia"/>
          <w:color w:val="auto"/>
          <w:highlight w:val="none"/>
          <w:lang w:val="en-US" w:eastAsia="zh-CN"/>
        </w:rPr>
        <w:t>十</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违约处罚明细表</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附件</w:t>
      </w:r>
      <w:r>
        <w:rPr>
          <w:rFonts w:hint="default" w:ascii="Times New Roman" w:hAnsi="Times New Roman" w:cs="Times New Roman" w:eastAsiaTheme="minorEastAsia"/>
          <w:color w:val="auto"/>
          <w:highlight w:val="none"/>
          <w:lang w:val="en-US" w:eastAsia="zh-CN"/>
        </w:rPr>
        <w:t>十一</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rPr>
        <w:t>建设工程项目安全文明施工标准化图册</w:t>
      </w:r>
      <w:r>
        <w:rPr>
          <w:rFonts w:hint="default" w:ascii="Times New Roman" w:hAnsi="Times New Roman" w:cs="Times New Roman" w:eastAsiaTheme="minorEastAsia"/>
          <w:color w:val="auto"/>
          <w:highlight w:val="none"/>
          <w:lang w:eastAsia="zh-CN"/>
        </w:rPr>
        <w:t>》</w:t>
      </w:r>
      <w:r>
        <w:rPr>
          <w:rFonts w:hint="default" w:ascii="Times New Roman" w:hAnsi="Times New Roman" w:cs="Times New Roman" w:eastAsiaTheme="minorEastAsia"/>
          <w:color w:val="auto"/>
          <w:highlight w:val="none"/>
          <w:lang w:val="en-US" w:eastAsia="zh-CN"/>
        </w:rPr>
        <w:t>等规定进行项目管理，承包人需认真理解及在施工过程中按规定执行。</w:t>
      </w:r>
    </w:p>
    <w:p w14:paraId="05F53663">
      <w:pPr>
        <w:pStyle w:val="8"/>
        <w:spacing w:before="94" w:line="360" w:lineRule="auto"/>
        <w:ind w:left="524" w:right="212"/>
        <w:jc w:val="left"/>
        <w:rPr>
          <w:rFonts w:hint="default" w:ascii="Times New Roman" w:hAnsi="Times New Roman" w:cs="Times New Roman" w:eastAsiaTheme="minorEastAsia"/>
          <w:color w:val="auto"/>
          <w:highlight w:val="none"/>
          <w:lang w:val="en-US" w:eastAsia="zh-CN"/>
        </w:rPr>
      </w:pPr>
      <w:r>
        <w:rPr>
          <w:rFonts w:hint="default" w:ascii="Times New Roman" w:hAnsi="Times New Roman" w:cs="Times New Roman" w:eastAsiaTheme="minorEastAsia"/>
          <w:color w:val="auto"/>
          <w:highlight w:val="none"/>
        </w:rPr>
        <w:t>2</w:t>
      </w:r>
      <w:r>
        <w:rPr>
          <w:rFonts w:hint="default" w:ascii="Times New Roman" w:hAnsi="Times New Roman" w:cs="Times New Roman" w:eastAsiaTheme="minorEastAsia"/>
          <w:color w:val="auto"/>
          <w:highlight w:val="none"/>
          <w:lang w:val="en-US" w:eastAsia="zh-CN"/>
        </w:rPr>
        <w:t>9</w:t>
      </w:r>
      <w:r>
        <w:rPr>
          <w:rFonts w:hint="default" w:ascii="Times New Roman" w:hAnsi="Times New Roman" w:cs="Times New Roman" w:eastAsiaTheme="minorEastAsia"/>
          <w:color w:val="auto"/>
          <w:highlight w:val="none"/>
        </w:rPr>
        <w:t xml:space="preserve">. </w:t>
      </w:r>
      <w:r>
        <w:rPr>
          <w:rFonts w:hint="default" w:ascii="Times New Roman" w:hAnsi="Times New Roman" w:cs="Times New Roman" w:eastAsiaTheme="minorEastAsia"/>
          <w:color w:val="auto"/>
          <w:highlight w:val="none"/>
          <w:lang w:val="en-US" w:eastAsia="zh-CN"/>
        </w:rPr>
        <w:t>铝模外墙质量要求</w:t>
      </w:r>
    </w:p>
    <w:p w14:paraId="6F46DA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both"/>
        <w:rPr>
          <w:rFonts w:hint="default" w:ascii="Times New Roman" w:hAnsi="Times New Roman" w:cs="Times New Roman" w:eastAsiaTheme="minorEastAsia"/>
          <w:i w:val="0"/>
          <w:iCs w:val="0"/>
          <w:caps w:val="0"/>
          <w:color w:val="auto"/>
          <w:spacing w:val="3"/>
          <w:sz w:val="24"/>
          <w:szCs w:val="24"/>
          <w:highlight w:val="none"/>
        </w:rPr>
      </w:pPr>
      <w:r>
        <w:rPr>
          <w:rFonts w:hint="default" w:ascii="Times New Roman" w:hAnsi="Times New Roman" w:cs="Times New Roman" w:eastAsiaTheme="minorEastAsia"/>
          <w:i w:val="0"/>
          <w:iCs w:val="0"/>
          <w:caps w:val="0"/>
          <w:color w:val="auto"/>
          <w:spacing w:val="0"/>
          <w:kern w:val="0"/>
          <w:sz w:val="24"/>
          <w:szCs w:val="24"/>
          <w:highlight w:val="none"/>
          <w:shd w:val="clear"/>
          <w:lang w:val="en-US" w:eastAsia="zh-CN" w:bidi="ar"/>
        </w:rPr>
        <w:t>外</w:t>
      </w: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墙体基层应表面光洁平整、无修补痕迹、无接茬、观感好。阴阳角垂直方正、符合质量规定要求。立面垂直度及表面平整度允许偏差应符合下述规定，不能低于以下标准，若不满足，承包单位需采取打磨等其它措施达到，相当费用已包含在合同价内，以保证后续外立面的施工质量。</w:t>
      </w:r>
    </w:p>
    <w:p w14:paraId="7DBC60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both"/>
        <w:rPr>
          <w:rFonts w:hint="default" w:ascii="Times New Roman" w:hAnsi="Times New Roman" w:cs="Times New Roman" w:eastAsiaTheme="minorEastAsia"/>
          <w:i w:val="0"/>
          <w:iCs w:val="0"/>
          <w:caps w:val="0"/>
          <w:color w:val="auto"/>
          <w:spacing w:val="3"/>
          <w:sz w:val="24"/>
          <w:szCs w:val="24"/>
          <w:highlight w:val="none"/>
        </w:rPr>
      </w:pP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1、表面平整度：允许偏差3(mm)；用2m靠尺和楔形塞尺检查</w:t>
      </w:r>
    </w:p>
    <w:p w14:paraId="04946F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both"/>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pP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2、垂直度/每层：允许偏差3(mm)；用2m托线板检查</w:t>
      </w:r>
    </w:p>
    <w:p w14:paraId="77B56BC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left"/>
        <w:rPr>
          <w:rFonts w:hint="default" w:ascii="Times New Roman" w:hAnsi="Times New Roman" w:cs="Times New Roman" w:eastAsiaTheme="minorEastAsia"/>
          <w:i w:val="0"/>
          <w:iCs w:val="0"/>
          <w:caps w:val="0"/>
          <w:color w:val="auto"/>
          <w:spacing w:val="3"/>
          <w:sz w:val="24"/>
          <w:szCs w:val="24"/>
          <w:highlight w:val="none"/>
          <w:shd w:val="clear" w:fill="FFFFFF"/>
          <w:lang w:eastAsia="zh-CN" w:bidi="ar"/>
        </w:rPr>
      </w:pPr>
      <w:r>
        <w:rPr>
          <w:rFonts w:hint="default" w:ascii="Times New Roman" w:hAnsi="Times New Roman" w:cs="Times New Roman" w:eastAsiaTheme="minorEastAsia"/>
          <w:i w:val="0"/>
          <w:iCs w:val="0"/>
          <w:caps w:val="0"/>
          <w:color w:val="auto"/>
          <w:spacing w:val="3"/>
          <w:sz w:val="24"/>
          <w:szCs w:val="24"/>
          <w:highlight w:val="none"/>
          <w:shd w:val="clear" w:fill="FFFFFF"/>
          <w:lang w:val="en-US" w:eastAsia="zh-CN" w:bidi="ar"/>
        </w:rPr>
        <w:t>3、</w:t>
      </w:r>
      <w:r>
        <w:rPr>
          <w:rFonts w:hint="default" w:ascii="Times New Roman" w:hAnsi="Times New Roman" w:cs="Times New Roman" w:eastAsiaTheme="minorEastAsia"/>
          <w:i w:val="0"/>
          <w:iCs w:val="0"/>
          <w:caps w:val="0"/>
          <w:color w:val="auto"/>
          <w:spacing w:val="3"/>
          <w:sz w:val="24"/>
          <w:szCs w:val="24"/>
          <w:highlight w:val="none"/>
          <w:shd w:val="clear" w:fill="FFFFFF"/>
          <w:lang w:eastAsia="zh-CN" w:bidi="ar"/>
        </w:rPr>
        <w:t>全高&gt;10m时，垂直度允许偏差为20mm；外墙抹灰的垂直误差只能在±3mm之间。</w:t>
      </w:r>
    </w:p>
    <w:p w14:paraId="51A79B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both"/>
        <w:rPr>
          <w:rFonts w:hint="default" w:ascii="Times New Roman" w:hAnsi="Times New Roman" w:cs="Times New Roman" w:eastAsiaTheme="minorEastAsia"/>
          <w:i w:val="0"/>
          <w:iCs w:val="0"/>
          <w:caps w:val="0"/>
          <w:color w:val="auto"/>
          <w:spacing w:val="3"/>
          <w:sz w:val="24"/>
          <w:szCs w:val="24"/>
          <w:highlight w:val="none"/>
        </w:rPr>
      </w:pP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4、阴阳角垂直：允许偏差3(mm)；用2m托线板检查</w:t>
      </w:r>
    </w:p>
    <w:p w14:paraId="3E14E5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both"/>
        <w:rPr>
          <w:rFonts w:hint="default" w:ascii="Times New Roman" w:hAnsi="Times New Roman" w:cs="Times New Roman" w:eastAsiaTheme="minorEastAsia"/>
          <w:i w:val="0"/>
          <w:iCs w:val="0"/>
          <w:caps w:val="0"/>
          <w:color w:val="auto"/>
          <w:spacing w:val="3"/>
          <w:sz w:val="24"/>
          <w:szCs w:val="24"/>
          <w:highlight w:val="none"/>
        </w:rPr>
      </w:pP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5、阴阳角方正：允许偏差3(mm)；用200mm方尺和楔形塞尺检查</w:t>
      </w:r>
    </w:p>
    <w:p w14:paraId="465F57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92" w:firstLineChars="200"/>
        <w:jc w:val="both"/>
        <w:rPr>
          <w:rFonts w:hint="default" w:ascii="Times New Roman" w:hAnsi="Times New Roman" w:cs="Times New Roman" w:eastAsiaTheme="minorEastAsia"/>
          <w:i w:val="0"/>
          <w:iCs w:val="0"/>
          <w:caps w:val="0"/>
          <w:color w:val="auto"/>
          <w:spacing w:val="3"/>
          <w:sz w:val="24"/>
          <w:szCs w:val="24"/>
          <w:highlight w:val="none"/>
        </w:rPr>
      </w:pPr>
      <w:r>
        <w:rPr>
          <w:rFonts w:hint="default" w:ascii="Times New Roman" w:hAnsi="Times New Roman" w:cs="Times New Roman" w:eastAsiaTheme="minorEastAsia"/>
          <w:i w:val="0"/>
          <w:iCs w:val="0"/>
          <w:caps w:val="0"/>
          <w:color w:val="auto"/>
          <w:spacing w:val="3"/>
          <w:kern w:val="0"/>
          <w:sz w:val="24"/>
          <w:szCs w:val="24"/>
          <w:highlight w:val="none"/>
          <w:shd w:val="clear" w:fill="FFFFFF"/>
          <w:lang w:val="en-US" w:eastAsia="zh-CN" w:bidi="ar"/>
        </w:rPr>
        <w:t>6、接缝高差：允许偏差1.5(mm)；用直尺和楔形塞尺检查</w:t>
      </w:r>
    </w:p>
    <w:p w14:paraId="6416697F">
      <w:pPr>
        <w:pStyle w:val="9"/>
        <w:rPr>
          <w:rFonts w:hint="default" w:ascii="Times New Roman" w:hAnsi="Times New Roman" w:cs="Times New Roman" w:eastAsiaTheme="minorEastAsia"/>
          <w:color w:val="auto"/>
          <w:highlight w:val="none"/>
        </w:rPr>
      </w:pPr>
    </w:p>
    <w:p w14:paraId="223F730E">
      <w:pPr>
        <w:spacing w:before="0" w:line="360" w:lineRule="auto"/>
        <w:ind w:left="524" w:right="82" w:hanging="425"/>
        <w:jc w:val="left"/>
        <w:rPr>
          <w:rFonts w:hint="default" w:ascii="Times New Roman" w:hAnsi="Times New Roman" w:cs="Times New Roman" w:eastAsiaTheme="minorEastAsia"/>
          <w:b/>
          <w:bCs/>
          <w:color w:val="auto"/>
          <w:spacing w:val="3"/>
          <w:sz w:val="24"/>
          <w:szCs w:val="24"/>
          <w:highlight w:val="none"/>
        </w:rPr>
      </w:pPr>
      <w:bookmarkStart w:id="33" w:name="七、其他注意事项"/>
      <w:bookmarkEnd w:id="33"/>
      <w:r>
        <w:rPr>
          <w:rFonts w:hint="default" w:ascii="Times New Roman" w:hAnsi="Times New Roman" w:cs="Times New Roman" w:eastAsiaTheme="minorEastAsia"/>
          <w:b/>
          <w:bCs/>
          <w:color w:val="auto"/>
          <w:spacing w:val="3"/>
          <w:sz w:val="24"/>
          <w:szCs w:val="24"/>
          <w:highlight w:val="none"/>
        </w:rPr>
        <w:t xml:space="preserve">七、其他注意事项 </w:t>
      </w:r>
    </w:p>
    <w:p w14:paraId="3A1A99B3">
      <w:pPr>
        <w:pStyle w:val="8"/>
        <w:spacing w:before="211" w:line="360" w:lineRule="auto"/>
        <w:ind w:left="102" w:right="198" w:firstLine="480" w:firstLineChars="200"/>
        <w:rPr>
          <w:rFonts w:hint="default" w:ascii="Times New Roman" w:hAnsi="Times New Roman" w:cs="Times New Roman" w:eastAsiaTheme="minorEastAsia"/>
          <w:color w:val="auto"/>
          <w:highlight w:val="none"/>
        </w:rPr>
      </w:pPr>
      <w:r>
        <w:rPr>
          <w:rFonts w:hint="default" w:ascii="Times New Roman" w:hAnsi="Times New Roman" w:cs="Times New Roman" w:eastAsiaTheme="minorEastAsia"/>
          <w:color w:val="auto"/>
          <w:spacing w:val="0"/>
          <w:sz w:val="24"/>
          <w:szCs w:val="24"/>
          <w:highlight w:val="none"/>
        </w:rPr>
        <w:t>中标单位在合同实施过程中，如违约或有不良行为或不规范行为，或与招标人产</w:t>
      </w:r>
      <w:r>
        <w:rPr>
          <w:rFonts w:hint="default" w:ascii="Times New Roman" w:hAnsi="Times New Roman" w:cs="Times New Roman" w:eastAsiaTheme="minorEastAsia"/>
          <w:color w:val="auto"/>
          <w:spacing w:val="0"/>
          <w:highlight w:val="none"/>
        </w:rPr>
        <w:t>生合同纠纷（仲裁或诉讼）的，招标人将上报建设行政主管部门，同时招标人有权在 后续及其他施工招标项目中拒绝其投标。</w:t>
      </w:r>
    </w:p>
    <w:p w14:paraId="53D3CD60">
      <w:pPr>
        <w:spacing w:after="0" w:line="360" w:lineRule="auto"/>
        <w:jc w:val="left"/>
        <w:rPr>
          <w:rFonts w:hint="default" w:ascii="Times New Roman" w:hAnsi="Times New Roman" w:cs="Times New Roman" w:eastAsiaTheme="minorEastAsia"/>
          <w:color w:val="auto"/>
          <w:highlight w:val="none"/>
        </w:rPr>
        <w:sectPr>
          <w:footerReference r:id="rId8" w:type="default"/>
          <w:pgSz w:w="11910" w:h="16840"/>
          <w:pgMar w:top="1380" w:right="1340" w:bottom="1320" w:left="1340" w:header="0" w:footer="1089" w:gutter="0"/>
          <w:pgBorders>
            <w:top w:val="none" w:sz="0" w:space="0"/>
            <w:left w:val="none" w:sz="0" w:space="0"/>
            <w:bottom w:val="none" w:sz="0" w:space="0"/>
            <w:right w:val="none" w:sz="0" w:space="0"/>
          </w:pgBorders>
          <w:pgNumType w:fmt="decimal"/>
          <w:cols w:space="720" w:num="1"/>
        </w:sectPr>
      </w:pPr>
    </w:p>
    <w:p w14:paraId="54709C9E">
      <w:pPr>
        <w:spacing w:before="12" w:line="360" w:lineRule="auto"/>
        <w:ind w:right="0"/>
        <w:rPr>
          <w:rFonts w:hint="default" w:ascii="Times New Roman" w:hAnsi="Times New Roman" w:cs="Times New Roman" w:eastAsiaTheme="minorEastAsia"/>
          <w:color w:val="auto"/>
          <w:sz w:val="11"/>
          <w:szCs w:val="11"/>
          <w:highlight w:val="none"/>
        </w:rPr>
      </w:pPr>
    </w:p>
    <w:p w14:paraId="6C639A4F">
      <w:pPr>
        <w:pStyle w:val="3"/>
        <w:spacing w:line="360" w:lineRule="auto"/>
        <w:ind w:right="81"/>
        <w:jc w:val="center"/>
        <w:outlineLvl w:val="0"/>
        <w:rPr>
          <w:rFonts w:hint="default" w:ascii="Times New Roman" w:hAnsi="Times New Roman" w:cs="Times New Roman" w:eastAsiaTheme="minorEastAsia"/>
          <w:b w:val="0"/>
          <w:bCs w:val="0"/>
          <w:color w:val="auto"/>
          <w:highlight w:val="none"/>
        </w:rPr>
      </w:pPr>
      <w:bookmarkStart w:id="34" w:name="_Toc16363"/>
      <w:r>
        <w:rPr>
          <w:rFonts w:hint="default" w:ascii="Times New Roman" w:hAnsi="Times New Roman" w:cs="Times New Roman" w:eastAsiaTheme="minorEastAsia"/>
          <w:color w:val="auto"/>
          <w:highlight w:val="none"/>
        </w:rPr>
        <w:t>第四部分</w:t>
      </w:r>
      <w:r>
        <w:rPr>
          <w:rFonts w:hint="default" w:ascii="Times New Roman" w:hAnsi="Times New Roman" w:cs="Times New Roman" w:eastAsiaTheme="minorEastAsia"/>
          <w:color w:val="auto"/>
          <w:spacing w:val="-5"/>
          <w:highlight w:val="none"/>
        </w:rPr>
        <w:t xml:space="preserve"> </w:t>
      </w:r>
      <w:r>
        <w:rPr>
          <w:rFonts w:hint="default" w:ascii="Times New Roman" w:hAnsi="Times New Roman" w:cs="Times New Roman" w:eastAsiaTheme="minorEastAsia"/>
          <w:color w:val="auto"/>
          <w:highlight w:val="none"/>
        </w:rPr>
        <w:t>附件</w:t>
      </w:r>
      <w:bookmarkEnd w:id="34"/>
    </w:p>
    <w:p w14:paraId="506B71A3">
      <w:pPr>
        <w:pStyle w:val="6"/>
        <w:spacing w:before="216" w:line="360" w:lineRule="auto"/>
        <w:ind w:left="100" w:right="82"/>
        <w:jc w:val="left"/>
        <w:outlineLvl w:val="0"/>
        <w:rPr>
          <w:rFonts w:hint="default" w:ascii="Times New Roman" w:hAnsi="Times New Roman" w:cs="Times New Roman" w:eastAsiaTheme="minorEastAsia"/>
          <w:b w:val="0"/>
          <w:bCs w:val="0"/>
          <w:color w:val="auto"/>
          <w:highlight w:val="none"/>
        </w:rPr>
      </w:pPr>
      <w:bookmarkStart w:id="35" w:name="_Toc3538"/>
      <w:r>
        <w:rPr>
          <w:rFonts w:hint="default" w:ascii="Times New Roman" w:hAnsi="Times New Roman" w:cs="Times New Roman" w:eastAsiaTheme="minorEastAsia"/>
          <w:color w:val="auto"/>
          <w:highlight w:val="none"/>
        </w:rPr>
        <w:t>附件:</w:t>
      </w:r>
      <w:bookmarkEnd w:id="35"/>
    </w:p>
    <w:p w14:paraId="5709A8DC">
      <w:pPr>
        <w:pStyle w:val="8"/>
        <w:spacing w:before="151" w:line="360" w:lineRule="auto"/>
        <w:ind w:right="81" w:firstLine="476" w:firstLineChars="200"/>
        <w:jc w:val="left"/>
        <w:rPr>
          <w:rFonts w:hint="default" w:ascii="Times New Roman" w:hAnsi="Times New Roman" w:cs="Times New Roman" w:eastAsiaTheme="minorEastAsia"/>
          <w:color w:val="auto"/>
          <w:highlight w:val="none"/>
        </w:rPr>
      </w:pPr>
      <w:bookmarkStart w:id="36" w:name="1、机场安置区设计技术标准；"/>
      <w:bookmarkEnd w:id="36"/>
      <w:bookmarkStart w:id="37" w:name="3、危险性较大的分部分项工程清单及超过一定规模的危险性较大的分部分项工程清单；"/>
      <w:bookmarkEnd w:id="37"/>
      <w:r>
        <w:rPr>
          <w:rFonts w:hint="default" w:ascii="Times New Roman" w:hAnsi="Times New Roman" w:cs="Times New Roman" w:eastAsiaTheme="minorEastAsia"/>
          <w:color w:val="auto"/>
          <w:spacing w:val="-1"/>
          <w:highlight w:val="none"/>
          <w:lang w:val="en-US" w:eastAsia="zh-CN"/>
        </w:rPr>
        <w:t>1</w:t>
      </w:r>
      <w:r>
        <w:rPr>
          <w:rFonts w:hint="default" w:ascii="Times New Roman" w:hAnsi="Times New Roman" w:cs="Times New Roman" w:eastAsiaTheme="minorEastAsia"/>
          <w:color w:val="auto"/>
          <w:spacing w:val="-1"/>
          <w:highlight w:val="none"/>
        </w:rPr>
        <w:t>、危险性较大的分部分项工程清单及超过一定规模的危险性较大的分部分项工程</w:t>
      </w:r>
      <w:r>
        <w:rPr>
          <w:rFonts w:hint="default" w:ascii="Times New Roman" w:hAnsi="Times New Roman" w:cs="Times New Roman" w:eastAsiaTheme="minorEastAsia"/>
          <w:color w:val="auto"/>
          <w:highlight w:val="none"/>
        </w:rPr>
        <w:t xml:space="preserve"> 清单；</w:t>
      </w:r>
    </w:p>
    <w:p w14:paraId="6E198789">
      <w:pPr>
        <w:spacing w:after="0" w:line="360" w:lineRule="auto"/>
        <w:jc w:val="left"/>
        <w:rPr>
          <w:rFonts w:hint="default" w:ascii="Times New Roman" w:hAnsi="Times New Roman" w:cs="Times New Roman" w:eastAsiaTheme="minorEastAsia"/>
          <w:color w:val="auto"/>
          <w:highlight w:val="none"/>
        </w:rPr>
        <w:sectPr>
          <w:pgSz w:w="11910" w:h="16840"/>
          <w:pgMar w:top="1580" w:right="1340" w:bottom="1320" w:left="1340" w:header="0" w:footer="1089" w:gutter="0"/>
          <w:pgBorders>
            <w:top w:val="none" w:sz="0" w:space="0"/>
            <w:left w:val="none" w:sz="0" w:space="0"/>
            <w:bottom w:val="none" w:sz="0" w:space="0"/>
            <w:right w:val="none" w:sz="0" w:space="0"/>
          </w:pgBorders>
          <w:pgNumType w:fmt="decimal"/>
          <w:cols w:space="720" w:num="1"/>
        </w:sectPr>
      </w:pPr>
      <w:bookmarkStart w:id="38" w:name="4、主要设备材料推荐品牌表。"/>
      <w:bookmarkEnd w:id="38"/>
    </w:p>
    <w:p w14:paraId="76942E79">
      <w:pPr>
        <w:pStyle w:val="4"/>
        <w:spacing w:line="360" w:lineRule="auto"/>
        <w:ind w:left="160" w:right="95"/>
        <w:jc w:val="left"/>
        <w:outlineLvl w:val="0"/>
        <w:rPr>
          <w:rFonts w:hint="default" w:ascii="Times New Roman" w:hAnsi="Times New Roman" w:cs="Times New Roman" w:eastAsiaTheme="minorEastAsia"/>
          <w:b w:val="0"/>
          <w:bCs w:val="0"/>
          <w:color w:val="auto"/>
          <w:highlight w:val="none"/>
        </w:rPr>
      </w:pPr>
      <w:bookmarkStart w:id="39" w:name="_Toc11608"/>
      <w:r>
        <w:rPr>
          <w:rFonts w:hint="default" w:ascii="Times New Roman" w:hAnsi="Times New Roman" w:cs="Times New Roman" w:eastAsiaTheme="minorEastAsia"/>
          <w:color w:val="auto"/>
          <w:highlight w:val="none"/>
        </w:rPr>
        <w:t>附件</w:t>
      </w:r>
      <w:bookmarkEnd w:id="39"/>
    </w:p>
    <w:p w14:paraId="6BE5ED08">
      <w:pPr>
        <w:spacing w:before="4" w:line="360" w:lineRule="auto"/>
        <w:ind w:right="0"/>
        <w:rPr>
          <w:rFonts w:hint="default" w:ascii="Times New Roman" w:hAnsi="Times New Roman" w:cs="Times New Roman" w:eastAsiaTheme="minorEastAsia"/>
          <w:b/>
          <w:bCs/>
          <w:color w:val="auto"/>
          <w:sz w:val="22"/>
          <w:szCs w:val="22"/>
          <w:highlight w:val="none"/>
        </w:rPr>
      </w:pPr>
    </w:p>
    <w:p w14:paraId="1727B1B5">
      <w:pPr>
        <w:spacing w:before="0" w:line="360" w:lineRule="auto"/>
        <w:ind w:left="1256" w:right="1423" w:firstLine="2"/>
        <w:jc w:val="center"/>
        <w:rPr>
          <w:rFonts w:hint="default" w:ascii="Times New Roman" w:hAnsi="Times New Roman" w:cs="Times New Roman" w:eastAsiaTheme="minorEastAsia"/>
          <w:color w:val="auto"/>
          <w:sz w:val="32"/>
          <w:szCs w:val="32"/>
          <w:highlight w:val="none"/>
        </w:rPr>
      </w:pPr>
      <w:r>
        <w:rPr>
          <w:rFonts w:hint="default" w:ascii="Times New Roman" w:hAnsi="Times New Roman" w:cs="Times New Roman" w:eastAsiaTheme="minorEastAsia"/>
          <w:b/>
          <w:bCs/>
          <w:color w:val="auto"/>
          <w:spacing w:val="5"/>
          <w:sz w:val="32"/>
          <w:szCs w:val="32"/>
          <w:highlight w:val="none"/>
        </w:rPr>
        <w:t>危险性较大的分部分项工程清单及</w:t>
      </w:r>
      <w:r>
        <w:rPr>
          <w:rFonts w:hint="default" w:ascii="Times New Roman" w:hAnsi="Times New Roman" w:cs="Times New Roman" w:eastAsiaTheme="minorEastAsia"/>
          <w:b/>
          <w:bCs/>
          <w:color w:val="auto"/>
          <w:spacing w:val="5"/>
          <w:w w:val="95"/>
          <w:sz w:val="32"/>
          <w:szCs w:val="32"/>
          <w:highlight w:val="none"/>
        </w:rPr>
        <w:t>超过一定规模的危险性较大的分部分项工程清单</w:t>
      </w:r>
    </w:p>
    <w:p w14:paraId="01E46B49">
      <w:pPr>
        <w:spacing w:before="53" w:line="360" w:lineRule="auto"/>
        <w:ind w:left="160" w:right="95" w:firstLine="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w:t>
      </w:r>
      <w:r>
        <w:rPr>
          <w:rFonts w:hint="default" w:ascii="Times New Roman" w:hAnsi="Times New Roman" w:cs="Times New Roman" w:eastAsiaTheme="minorEastAsia"/>
          <w:color w:val="auto"/>
          <w:spacing w:val="-82"/>
          <w:sz w:val="21"/>
          <w:szCs w:val="21"/>
          <w:highlight w:val="none"/>
        </w:rPr>
        <w:t xml:space="preserve"> </w:t>
      </w:r>
      <w:r>
        <w:rPr>
          <w:rFonts w:hint="default" w:ascii="Times New Roman" w:hAnsi="Times New Roman" w:cs="Times New Roman" w:eastAsiaTheme="minorEastAsia"/>
          <w:color w:val="auto"/>
          <w:sz w:val="21"/>
          <w:szCs w:val="21"/>
          <w:highlight w:val="none"/>
        </w:rPr>
        <w:t>根据中华人民共和国住房和城乡建设部令第37号《危险性较大的分部分项工程安全管理规定》</w:t>
      </w:r>
    </w:p>
    <w:p w14:paraId="10B797A8">
      <w:pPr>
        <w:spacing w:before="37" w:line="360" w:lineRule="auto"/>
        <w:ind w:left="520" w:right="385" w:firstLine="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（以下简称“37号文”），投标人在投标时须补充完善危大工程清单并明确相应的安全管理措 </w:t>
      </w:r>
      <w:r>
        <w:rPr>
          <w:rFonts w:hint="default" w:ascii="Times New Roman" w:hAnsi="Times New Roman" w:cs="Times New Roman" w:eastAsiaTheme="minorEastAsia"/>
          <w:color w:val="auto"/>
          <w:sz w:val="21"/>
          <w:szCs w:val="21"/>
          <w:highlight w:val="none"/>
        </w:rPr>
        <w:t>施。</w:t>
      </w:r>
    </w:p>
    <w:p w14:paraId="4D5100EA">
      <w:pPr>
        <w:spacing w:before="70" w:line="360" w:lineRule="auto"/>
        <w:ind w:left="520" w:right="95" w:hanging="36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2、 招标人根据设计文件的要求及37号文的规定列出“危险性较大的分部分项工程清单及超过一定 </w:t>
      </w:r>
      <w:r>
        <w:rPr>
          <w:rFonts w:hint="default" w:ascii="Times New Roman" w:hAnsi="Times New Roman" w:cs="Times New Roman" w:eastAsiaTheme="minorEastAsia"/>
          <w:color w:val="auto"/>
          <w:w w:val="95"/>
          <w:sz w:val="21"/>
          <w:szCs w:val="21"/>
          <w:highlight w:val="none"/>
        </w:rPr>
        <w:t xml:space="preserve">规模的危险性较大的分部分项工程清单”中与本招标项目相关的清单项，具体详第5点“打√” </w:t>
      </w:r>
      <w:r>
        <w:rPr>
          <w:rFonts w:hint="default" w:ascii="Times New Roman" w:hAnsi="Times New Roman" w:cs="Times New Roman" w:eastAsiaTheme="minorEastAsia"/>
          <w:color w:val="auto"/>
          <w:sz w:val="21"/>
          <w:szCs w:val="21"/>
          <w:highlight w:val="none"/>
        </w:rPr>
        <w:t>标识。</w:t>
      </w:r>
    </w:p>
    <w:p w14:paraId="6CC4FB0E">
      <w:pPr>
        <w:spacing w:before="70" w:line="360" w:lineRule="auto"/>
        <w:ind w:left="1240" w:right="95" w:hanging="72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（1） 投标单位同意建设单位在清单中标识的该项请在对应项打“√”标识，并与投标文件中 提供相应的安全管理措施。</w:t>
      </w:r>
    </w:p>
    <w:p w14:paraId="1993E8CD">
      <w:pPr>
        <w:spacing w:before="67" w:line="360" w:lineRule="auto"/>
        <w:ind w:left="1240" w:right="95" w:hanging="72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（2） 投标单位对清单中认为需要补充的该项请在对应项打“√”标识，并与投标文件中提供 相应的安全管理措施。</w:t>
      </w:r>
    </w:p>
    <w:p w14:paraId="2D90B1CC">
      <w:pPr>
        <w:spacing w:before="67" w:line="360" w:lineRule="auto"/>
        <w:ind w:left="1240" w:right="95" w:hanging="72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（3） 投标单位不同意建设单位在清单中标识的该项请在对应项打“×”标识，并在备注栏填 上相关说明。</w:t>
      </w:r>
    </w:p>
    <w:p w14:paraId="47611F5F">
      <w:pPr>
        <w:spacing w:before="70" w:line="360" w:lineRule="auto"/>
        <w:ind w:left="160" w:right="0" w:firstLine="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3、投标单位应当在投标时根据招标人提供的下述第5点清单，在投标施工组织中编制专项施工方案。</w:t>
      </w:r>
    </w:p>
    <w:p w14:paraId="778BDB01">
      <w:pPr>
        <w:spacing w:before="99" w:line="360" w:lineRule="auto"/>
        <w:ind w:left="520" w:right="374" w:hanging="36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4、</w:t>
      </w:r>
      <w:r>
        <w:rPr>
          <w:rFonts w:hint="default" w:ascii="Times New Roman" w:hAnsi="Times New Roman" w:cs="Times New Roman" w:eastAsiaTheme="minorEastAsia"/>
          <w:color w:val="auto"/>
          <w:spacing w:val="-75"/>
          <w:sz w:val="21"/>
          <w:szCs w:val="21"/>
          <w:highlight w:val="none"/>
        </w:rPr>
        <w:t xml:space="preserve"> </w:t>
      </w:r>
      <w:r>
        <w:rPr>
          <w:rFonts w:hint="default" w:ascii="Times New Roman" w:hAnsi="Times New Roman" w:cs="Times New Roman" w:eastAsiaTheme="minorEastAsia"/>
          <w:color w:val="auto"/>
          <w:sz w:val="21"/>
          <w:szCs w:val="21"/>
          <w:highlight w:val="none"/>
        </w:rPr>
        <w:t xml:space="preserve">对于超过一定规模的危大工程，中标单位应当组织召开专家论证会对专项施工方案进行论证。 </w:t>
      </w:r>
      <w:r>
        <w:rPr>
          <w:rFonts w:hint="default" w:ascii="Times New Roman" w:hAnsi="Times New Roman" w:cs="Times New Roman" w:eastAsiaTheme="minorEastAsia"/>
          <w:color w:val="auto"/>
          <w:w w:val="95"/>
          <w:sz w:val="21"/>
          <w:szCs w:val="21"/>
          <w:highlight w:val="none"/>
        </w:rPr>
        <w:t xml:space="preserve">实行施工总承包的，由施工总承包单位组织召开专家论证会。专家论证前专项施工方案应当通 </w:t>
      </w:r>
      <w:r>
        <w:rPr>
          <w:rFonts w:hint="default" w:ascii="Times New Roman" w:hAnsi="Times New Roman" w:cs="Times New Roman" w:eastAsiaTheme="minorEastAsia"/>
          <w:color w:val="auto"/>
          <w:sz w:val="21"/>
          <w:szCs w:val="21"/>
          <w:highlight w:val="none"/>
        </w:rPr>
        <w:t>过施工总承包单位审核和总监理工程师审查。</w:t>
      </w:r>
    </w:p>
    <w:p w14:paraId="5FF74C3A">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5、</w:t>
      </w:r>
      <w:r>
        <w:rPr>
          <w:rFonts w:hint="default" w:ascii="Times New Roman" w:hAnsi="Times New Roman" w:cs="Times New Roman" w:eastAsiaTheme="minorEastAsia"/>
          <w:color w:val="auto"/>
          <w:spacing w:val="-80"/>
          <w:sz w:val="21"/>
          <w:szCs w:val="21"/>
          <w:highlight w:val="none"/>
        </w:rPr>
        <w:t xml:space="preserve"> </w:t>
      </w:r>
      <w:r>
        <w:rPr>
          <w:rFonts w:hint="default" w:ascii="Times New Roman" w:hAnsi="Times New Roman" w:cs="Times New Roman" w:eastAsiaTheme="minorEastAsia"/>
          <w:color w:val="auto"/>
          <w:sz w:val="21"/>
          <w:szCs w:val="21"/>
          <w:highlight w:val="none"/>
        </w:rPr>
        <w:t>危险性较大的分部分项工程清单及超过一定规模的危险性较大的分部分项工程清单：</w:t>
      </w:r>
    </w:p>
    <w:p w14:paraId="32171B65">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3B2D5D01">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7E82E7DC">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464187BF">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5C350FB6">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1047C539">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31A49DF3">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tbl>
      <w:tblPr>
        <w:tblStyle w:val="14"/>
        <w:tblW w:w="910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
        <w:gridCol w:w="6133"/>
        <w:gridCol w:w="2"/>
        <w:gridCol w:w="1036"/>
        <w:gridCol w:w="2"/>
        <w:gridCol w:w="1085"/>
        <w:gridCol w:w="845"/>
        <w:gridCol w:w="2"/>
      </w:tblGrid>
      <w:tr w14:paraId="27609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882" w:hRule="exact"/>
          <w:tblHeader/>
          <w:jc w:val="center"/>
        </w:trPr>
        <w:tc>
          <w:tcPr>
            <w:tcW w:w="6135" w:type="dxa"/>
            <w:gridSpan w:val="2"/>
            <w:tcBorders>
              <w:tl2br w:val="nil"/>
              <w:tr2bl w:val="nil"/>
            </w:tcBorders>
            <w:vAlign w:val="center"/>
          </w:tcPr>
          <w:p w14:paraId="41DDD699">
            <w:pPr>
              <w:pStyle w:val="21"/>
              <w:spacing w:before="12" w:line="240" w:lineRule="auto"/>
              <w:ind w:right="0"/>
              <w:jc w:val="left"/>
              <w:rPr>
                <w:rFonts w:hint="default" w:ascii="Times New Roman" w:hAnsi="Times New Roman" w:cs="Times New Roman" w:eastAsiaTheme="minorEastAsia"/>
                <w:color w:val="auto"/>
                <w:sz w:val="13"/>
                <w:szCs w:val="13"/>
                <w:highlight w:val="none"/>
              </w:rPr>
            </w:pPr>
          </w:p>
          <w:p w14:paraId="05016955">
            <w:pPr>
              <w:pStyle w:val="21"/>
              <w:spacing w:line="240" w:lineRule="auto"/>
              <w:ind w:left="1376"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一、危险性较大的分部分项工程清单</w:t>
            </w:r>
          </w:p>
        </w:tc>
        <w:tc>
          <w:tcPr>
            <w:tcW w:w="1038" w:type="dxa"/>
            <w:gridSpan w:val="2"/>
            <w:tcBorders>
              <w:tl2br w:val="nil"/>
              <w:tr2bl w:val="nil"/>
            </w:tcBorders>
            <w:vAlign w:val="center"/>
          </w:tcPr>
          <w:p w14:paraId="07AEAEDE">
            <w:pPr>
              <w:pStyle w:val="21"/>
              <w:spacing w:before="26" w:line="240" w:lineRule="auto"/>
              <w:ind w:left="102" w:right="0"/>
              <w:jc w:val="left"/>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color w:val="auto"/>
                <w:sz w:val="21"/>
                <w:szCs w:val="21"/>
                <w:highlight w:val="none"/>
                <w:lang w:val="en-US" w:eastAsia="zh-CN"/>
              </w:rPr>
              <w:t>建设单位</w:t>
            </w:r>
          </w:p>
        </w:tc>
        <w:tc>
          <w:tcPr>
            <w:tcW w:w="1087" w:type="dxa"/>
            <w:gridSpan w:val="2"/>
            <w:tcBorders>
              <w:tl2br w:val="nil"/>
              <w:tr2bl w:val="nil"/>
            </w:tcBorders>
            <w:vAlign w:val="top"/>
          </w:tcPr>
          <w:p w14:paraId="3AC5BC76">
            <w:pPr>
              <w:pStyle w:val="21"/>
              <w:spacing w:before="26" w:line="240" w:lineRule="auto"/>
              <w:ind w:left="102" w:right="0"/>
              <w:jc w:val="left"/>
              <w:rPr>
                <w:rFonts w:hint="default" w:ascii="Times New Roman" w:hAnsi="Times New Roman" w:cs="Times New Roman" w:eastAsiaTheme="minorEastAsia"/>
                <w:color w:val="auto"/>
                <w:sz w:val="21"/>
                <w:szCs w:val="21"/>
                <w:highlight w:val="none"/>
              </w:rPr>
            </w:pPr>
          </w:p>
          <w:p w14:paraId="6034FCD4">
            <w:pPr>
              <w:pStyle w:val="21"/>
              <w:spacing w:before="26" w:line="24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投标单位</w:t>
            </w:r>
          </w:p>
        </w:tc>
        <w:tc>
          <w:tcPr>
            <w:tcW w:w="845" w:type="dxa"/>
            <w:tcBorders>
              <w:tl2br w:val="nil"/>
              <w:tr2bl w:val="nil"/>
            </w:tcBorders>
            <w:vAlign w:val="top"/>
          </w:tcPr>
          <w:p w14:paraId="539C88F1">
            <w:pPr>
              <w:pStyle w:val="21"/>
              <w:spacing w:before="26" w:line="240" w:lineRule="auto"/>
              <w:ind w:left="102" w:right="0"/>
              <w:jc w:val="left"/>
              <w:rPr>
                <w:rFonts w:hint="default" w:ascii="Times New Roman" w:hAnsi="Times New Roman" w:cs="Times New Roman" w:eastAsiaTheme="minorEastAsia"/>
                <w:color w:val="auto"/>
                <w:sz w:val="21"/>
                <w:szCs w:val="21"/>
                <w:highlight w:val="none"/>
              </w:rPr>
            </w:pPr>
          </w:p>
          <w:p w14:paraId="4D1DBCCA">
            <w:pPr>
              <w:pStyle w:val="21"/>
              <w:spacing w:before="26" w:line="24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备注</w:t>
            </w:r>
          </w:p>
        </w:tc>
      </w:tr>
      <w:tr w14:paraId="7620A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444" w:hRule="exact"/>
          <w:jc w:val="center"/>
        </w:trPr>
        <w:tc>
          <w:tcPr>
            <w:tcW w:w="6135" w:type="dxa"/>
            <w:gridSpan w:val="2"/>
            <w:tcBorders>
              <w:tl2br w:val="nil"/>
              <w:tr2bl w:val="nil"/>
            </w:tcBorders>
            <w:vAlign w:val="top"/>
          </w:tcPr>
          <w:p w14:paraId="7F53C166">
            <w:pPr>
              <w:pStyle w:val="21"/>
              <w:spacing w:before="26" w:line="24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一、基坑支护</w:t>
            </w:r>
          </w:p>
        </w:tc>
        <w:tc>
          <w:tcPr>
            <w:tcW w:w="1038" w:type="dxa"/>
            <w:gridSpan w:val="2"/>
            <w:tcBorders>
              <w:tl2br w:val="nil"/>
              <w:tr2bl w:val="nil"/>
            </w:tcBorders>
            <w:vAlign w:val="top"/>
          </w:tcPr>
          <w:p w14:paraId="61340392">
            <w:pPr>
              <w:pStyle w:val="21"/>
              <w:spacing w:before="26"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7" w:type="dxa"/>
            <w:gridSpan w:val="2"/>
            <w:tcBorders>
              <w:tl2br w:val="nil"/>
              <w:tr2bl w:val="nil"/>
            </w:tcBorders>
            <w:vAlign w:val="top"/>
          </w:tcPr>
          <w:p w14:paraId="729A826D">
            <w:pPr>
              <w:pStyle w:val="21"/>
              <w:spacing w:before="26" w:line="240" w:lineRule="auto"/>
              <w:ind w:left="12" w:right="0" w:firstLine="420" w:firstLineChars="20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4D4AC4CA">
            <w:pPr>
              <w:spacing w:line="240" w:lineRule="auto"/>
              <w:rPr>
                <w:rFonts w:hint="default" w:ascii="Times New Roman" w:hAnsi="Times New Roman" w:cs="Times New Roman" w:eastAsiaTheme="minorEastAsia"/>
                <w:color w:val="auto"/>
                <w:highlight w:val="none"/>
              </w:rPr>
            </w:pPr>
          </w:p>
        </w:tc>
      </w:tr>
      <w:tr w14:paraId="65954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756" w:hRule="exact"/>
          <w:jc w:val="center"/>
        </w:trPr>
        <w:tc>
          <w:tcPr>
            <w:tcW w:w="6135" w:type="dxa"/>
            <w:gridSpan w:val="2"/>
            <w:tcBorders>
              <w:tl2br w:val="nil"/>
              <w:tr2bl w:val="nil"/>
            </w:tcBorders>
            <w:vAlign w:val="top"/>
          </w:tcPr>
          <w:p w14:paraId="32B65F77">
            <w:pPr>
              <w:pStyle w:val="21"/>
              <w:spacing w:before="24" w:line="240" w:lineRule="auto"/>
              <w:ind w:left="102" w:right="-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3"/>
                <w:sz w:val="21"/>
                <w:szCs w:val="21"/>
                <w:highlight w:val="none"/>
              </w:rPr>
              <w:t>（一）开挖深度超过</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pacing w:val="-8"/>
                <w:sz w:val="21"/>
                <w:szCs w:val="21"/>
                <w:highlight w:val="none"/>
              </w:rPr>
              <w:t>3m（含</w:t>
            </w:r>
            <w:r>
              <w:rPr>
                <w:rFonts w:hint="default" w:ascii="Times New Roman" w:hAnsi="Times New Roman" w:cs="Times New Roman" w:eastAsiaTheme="minorEastAsia"/>
                <w:color w:val="auto"/>
                <w:spacing w:val="-61"/>
                <w:sz w:val="21"/>
                <w:szCs w:val="21"/>
                <w:highlight w:val="none"/>
              </w:rPr>
              <w:t xml:space="preserve"> </w:t>
            </w:r>
            <w:r>
              <w:rPr>
                <w:rFonts w:hint="default" w:ascii="Times New Roman" w:hAnsi="Times New Roman" w:cs="Times New Roman" w:eastAsiaTheme="minorEastAsia"/>
                <w:color w:val="auto"/>
                <w:spacing w:val="-6"/>
                <w:sz w:val="21"/>
                <w:szCs w:val="21"/>
                <w:highlight w:val="none"/>
              </w:rPr>
              <w:t xml:space="preserve">3m）的基坑（槽）的土方开挖、支护、 </w:t>
            </w:r>
            <w:r>
              <w:rPr>
                <w:rFonts w:hint="default" w:ascii="Times New Roman" w:hAnsi="Times New Roman" w:cs="Times New Roman" w:eastAsiaTheme="minorEastAsia"/>
                <w:color w:val="auto"/>
                <w:sz w:val="21"/>
                <w:szCs w:val="21"/>
                <w:highlight w:val="none"/>
              </w:rPr>
              <w:t>降水工程。</w:t>
            </w:r>
          </w:p>
        </w:tc>
        <w:tc>
          <w:tcPr>
            <w:tcW w:w="1038" w:type="dxa"/>
            <w:gridSpan w:val="2"/>
            <w:tcBorders>
              <w:tl2br w:val="nil"/>
              <w:tr2bl w:val="nil"/>
            </w:tcBorders>
            <w:vAlign w:val="top"/>
          </w:tcPr>
          <w:p w14:paraId="188763DA">
            <w:pPr>
              <w:pStyle w:val="21"/>
              <w:spacing w:before="180"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7" w:type="dxa"/>
            <w:gridSpan w:val="2"/>
            <w:tcBorders>
              <w:tl2br w:val="nil"/>
              <w:tr2bl w:val="nil"/>
            </w:tcBorders>
            <w:vAlign w:val="center"/>
          </w:tcPr>
          <w:p w14:paraId="0B5DFD94">
            <w:pPr>
              <w:spacing w:before="180" w:line="240" w:lineRule="auto"/>
              <w:ind w:left="1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203A3E12">
            <w:pPr>
              <w:spacing w:line="240" w:lineRule="auto"/>
              <w:rPr>
                <w:rFonts w:hint="default" w:ascii="Times New Roman" w:hAnsi="Times New Roman" w:cs="Times New Roman" w:eastAsiaTheme="minorEastAsia"/>
                <w:color w:val="auto"/>
                <w:highlight w:val="none"/>
              </w:rPr>
            </w:pPr>
          </w:p>
        </w:tc>
      </w:tr>
      <w:tr w14:paraId="4F72A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1070" w:hRule="exact"/>
          <w:jc w:val="center"/>
        </w:trPr>
        <w:tc>
          <w:tcPr>
            <w:tcW w:w="6135" w:type="dxa"/>
            <w:gridSpan w:val="2"/>
            <w:tcBorders>
              <w:tl2br w:val="nil"/>
              <w:tr2bl w:val="nil"/>
            </w:tcBorders>
            <w:vAlign w:val="top"/>
          </w:tcPr>
          <w:p w14:paraId="5F997E9B">
            <w:pPr>
              <w:pStyle w:val="21"/>
              <w:spacing w:before="24" w:line="240" w:lineRule="auto"/>
              <w:ind w:left="102" w:right="102"/>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（二）开挖深度虽未超过</w:t>
            </w:r>
            <w:r>
              <w:rPr>
                <w:rFonts w:hint="default" w:ascii="Times New Roman" w:hAnsi="Times New Roman" w:cs="Times New Roman" w:eastAsiaTheme="minorEastAsia"/>
                <w:color w:val="auto"/>
                <w:spacing w:val="-74"/>
                <w:sz w:val="21"/>
                <w:szCs w:val="21"/>
                <w:highlight w:val="none"/>
              </w:rPr>
              <w:t xml:space="preserve"> </w:t>
            </w:r>
            <w:r>
              <w:rPr>
                <w:rFonts w:hint="default" w:ascii="Times New Roman" w:hAnsi="Times New Roman" w:cs="Times New Roman" w:eastAsiaTheme="minorEastAsia"/>
                <w:color w:val="auto"/>
                <w:sz w:val="21"/>
                <w:szCs w:val="21"/>
                <w:highlight w:val="none"/>
              </w:rPr>
              <w:t>3m，但地质条件、周围环境和地下管线 复杂，或影响毗邻建、构筑物安全的基坑（槽）的土方开挖、支 护、降水工程。</w:t>
            </w:r>
          </w:p>
        </w:tc>
        <w:tc>
          <w:tcPr>
            <w:tcW w:w="1038" w:type="dxa"/>
            <w:gridSpan w:val="2"/>
            <w:tcBorders>
              <w:tl2br w:val="nil"/>
              <w:tr2bl w:val="nil"/>
            </w:tcBorders>
            <w:vAlign w:val="top"/>
          </w:tcPr>
          <w:p w14:paraId="0457539F">
            <w:pPr>
              <w:pStyle w:val="21"/>
              <w:spacing w:before="9" w:line="240" w:lineRule="auto"/>
              <w:ind w:right="0"/>
              <w:jc w:val="left"/>
              <w:rPr>
                <w:rFonts w:hint="default" w:ascii="Times New Roman" w:hAnsi="Times New Roman" w:cs="Times New Roman" w:eastAsiaTheme="minorEastAsia"/>
                <w:color w:val="auto"/>
                <w:sz w:val="25"/>
                <w:szCs w:val="25"/>
                <w:highlight w:val="none"/>
              </w:rPr>
            </w:pPr>
          </w:p>
          <w:p w14:paraId="53B7B137">
            <w:pPr>
              <w:pStyle w:val="21"/>
              <w:tabs>
                <w:tab w:val="left" w:pos="316"/>
              </w:tabs>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7" w:type="dxa"/>
            <w:gridSpan w:val="2"/>
            <w:tcBorders>
              <w:tl2br w:val="nil"/>
              <w:tr2bl w:val="nil"/>
            </w:tcBorders>
            <w:vAlign w:val="center"/>
          </w:tcPr>
          <w:p w14:paraId="6BA0323B">
            <w:pPr>
              <w:spacing w:line="240" w:lineRule="auto"/>
              <w:ind w:left="1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3F4290E0">
            <w:pPr>
              <w:spacing w:line="240" w:lineRule="auto"/>
              <w:rPr>
                <w:rFonts w:hint="default" w:ascii="Times New Roman" w:hAnsi="Times New Roman" w:cs="Times New Roman" w:eastAsiaTheme="minorEastAsia"/>
                <w:color w:val="auto"/>
                <w:highlight w:val="none"/>
              </w:rPr>
            </w:pPr>
          </w:p>
        </w:tc>
      </w:tr>
      <w:tr w14:paraId="3F6AD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443" w:hRule="exact"/>
          <w:jc w:val="center"/>
        </w:trPr>
        <w:tc>
          <w:tcPr>
            <w:tcW w:w="6135" w:type="dxa"/>
            <w:gridSpan w:val="2"/>
            <w:tcBorders>
              <w:tl2br w:val="nil"/>
              <w:tr2bl w:val="nil"/>
            </w:tcBorders>
            <w:vAlign w:val="top"/>
          </w:tcPr>
          <w:p w14:paraId="68B92912">
            <w:pPr>
              <w:pStyle w:val="21"/>
              <w:spacing w:before="24" w:line="24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二、模板工程及支撑体系</w:t>
            </w:r>
          </w:p>
        </w:tc>
        <w:tc>
          <w:tcPr>
            <w:tcW w:w="1038" w:type="dxa"/>
            <w:gridSpan w:val="2"/>
            <w:tcBorders>
              <w:tl2br w:val="nil"/>
              <w:tr2bl w:val="nil"/>
            </w:tcBorders>
            <w:vAlign w:val="top"/>
          </w:tcPr>
          <w:p w14:paraId="2EFC86B8">
            <w:pPr>
              <w:pStyle w:val="21"/>
              <w:spacing w:before="24"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7" w:type="dxa"/>
            <w:gridSpan w:val="2"/>
            <w:tcBorders>
              <w:tl2br w:val="nil"/>
              <w:tr2bl w:val="nil"/>
            </w:tcBorders>
            <w:vAlign w:val="center"/>
          </w:tcPr>
          <w:p w14:paraId="745960A1">
            <w:pPr>
              <w:spacing w:before="24" w:line="240" w:lineRule="auto"/>
              <w:ind w:left="12"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3528E7E4">
            <w:pPr>
              <w:spacing w:line="240" w:lineRule="auto"/>
              <w:rPr>
                <w:rFonts w:hint="default" w:ascii="Times New Roman" w:hAnsi="Times New Roman" w:cs="Times New Roman" w:eastAsiaTheme="minorEastAsia"/>
                <w:color w:val="auto"/>
                <w:highlight w:val="none"/>
              </w:rPr>
            </w:pPr>
          </w:p>
        </w:tc>
      </w:tr>
      <w:tr w14:paraId="39DCB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756" w:hRule="exact"/>
          <w:jc w:val="center"/>
        </w:trPr>
        <w:tc>
          <w:tcPr>
            <w:tcW w:w="6135" w:type="dxa"/>
            <w:gridSpan w:val="2"/>
            <w:tcBorders>
              <w:tl2br w:val="nil"/>
              <w:tr2bl w:val="nil"/>
            </w:tcBorders>
            <w:vAlign w:val="top"/>
          </w:tcPr>
          <w:p w14:paraId="0D36A74D">
            <w:pPr>
              <w:pStyle w:val="21"/>
              <w:spacing w:before="25" w:line="24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（一）各类工具式模板工程：包括滑模、爬模、飞模、隧道模等 </w:t>
            </w:r>
            <w:r>
              <w:rPr>
                <w:rFonts w:hint="default" w:ascii="Times New Roman" w:hAnsi="Times New Roman" w:cs="Times New Roman" w:eastAsiaTheme="minorEastAsia"/>
                <w:color w:val="auto"/>
                <w:sz w:val="21"/>
                <w:szCs w:val="21"/>
                <w:highlight w:val="none"/>
              </w:rPr>
              <w:t>工程。</w:t>
            </w:r>
          </w:p>
        </w:tc>
        <w:tc>
          <w:tcPr>
            <w:tcW w:w="1038" w:type="dxa"/>
            <w:gridSpan w:val="2"/>
            <w:tcBorders>
              <w:tl2br w:val="nil"/>
              <w:tr2bl w:val="nil"/>
            </w:tcBorders>
            <w:vAlign w:val="top"/>
          </w:tcPr>
          <w:p w14:paraId="44A689B1">
            <w:pPr>
              <w:pStyle w:val="21"/>
              <w:spacing w:before="11" w:line="240" w:lineRule="auto"/>
              <w:ind w:right="0"/>
              <w:jc w:val="left"/>
              <w:rPr>
                <w:rFonts w:hint="default" w:ascii="Times New Roman" w:hAnsi="Times New Roman" w:cs="Times New Roman" w:eastAsiaTheme="minorEastAsia"/>
                <w:color w:val="auto"/>
                <w:sz w:val="13"/>
                <w:szCs w:val="13"/>
                <w:highlight w:val="none"/>
              </w:rPr>
            </w:pPr>
          </w:p>
          <w:p w14:paraId="56D1C6D1">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7" w:type="dxa"/>
            <w:gridSpan w:val="2"/>
            <w:tcBorders>
              <w:tl2br w:val="nil"/>
              <w:tr2bl w:val="nil"/>
            </w:tcBorders>
            <w:vAlign w:val="center"/>
          </w:tcPr>
          <w:p w14:paraId="4E22377E">
            <w:pPr>
              <w:spacing w:line="24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2A378F19">
            <w:pPr>
              <w:spacing w:line="240" w:lineRule="auto"/>
              <w:rPr>
                <w:rFonts w:hint="default" w:ascii="Times New Roman" w:hAnsi="Times New Roman" w:cs="Times New Roman" w:eastAsiaTheme="minorEastAsia"/>
                <w:color w:val="auto"/>
                <w:highlight w:val="none"/>
              </w:rPr>
            </w:pPr>
          </w:p>
        </w:tc>
      </w:tr>
      <w:tr w14:paraId="1E5A3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After w:val="1"/>
          <w:wAfter w:w="2" w:type="dxa"/>
          <w:trHeight w:val="1694" w:hRule="exact"/>
          <w:jc w:val="center"/>
        </w:trPr>
        <w:tc>
          <w:tcPr>
            <w:tcW w:w="6135" w:type="dxa"/>
            <w:gridSpan w:val="2"/>
            <w:tcBorders>
              <w:tl2br w:val="nil"/>
              <w:tr2bl w:val="nil"/>
            </w:tcBorders>
            <w:vAlign w:val="top"/>
          </w:tcPr>
          <w:p w14:paraId="5EEC7953">
            <w:pPr>
              <w:pStyle w:val="21"/>
              <w:spacing w:before="25" w:line="240" w:lineRule="auto"/>
              <w:ind w:left="102" w:right="143"/>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（二）混凝土模板支撑工程：搭设高度</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5m</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及以上，或搭设跨度 10m</w:t>
            </w:r>
            <w:r>
              <w:rPr>
                <w:rFonts w:hint="default" w:ascii="Times New Roman" w:hAnsi="Times New Roman" w:cs="Times New Roman" w:eastAsiaTheme="minorEastAsia"/>
                <w:color w:val="auto"/>
                <w:spacing w:val="-61"/>
                <w:sz w:val="21"/>
                <w:szCs w:val="21"/>
                <w:highlight w:val="none"/>
              </w:rPr>
              <w:t xml:space="preserve"> </w:t>
            </w:r>
            <w:r>
              <w:rPr>
                <w:rFonts w:hint="default" w:ascii="Times New Roman" w:hAnsi="Times New Roman" w:cs="Times New Roman" w:eastAsiaTheme="minorEastAsia"/>
                <w:color w:val="auto"/>
                <w:sz w:val="21"/>
                <w:szCs w:val="21"/>
                <w:highlight w:val="none"/>
              </w:rPr>
              <w:t>及以上，或施工总荷载（荷载效应基本组合的设计值，以下 简称设计值）10kN/m2</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 xml:space="preserve">及以上，或集中线荷载（设计值）15kN/m </w:t>
            </w:r>
            <w:r>
              <w:rPr>
                <w:rFonts w:hint="default" w:ascii="Times New Roman" w:hAnsi="Times New Roman" w:cs="Times New Roman" w:eastAsiaTheme="minorEastAsia"/>
                <w:color w:val="auto"/>
                <w:w w:val="95"/>
                <w:sz w:val="21"/>
                <w:szCs w:val="21"/>
                <w:highlight w:val="none"/>
              </w:rPr>
              <w:t xml:space="preserve">及以上，或高度大于支撑水平投影宽度且相对独立无联系构件的 </w:t>
            </w:r>
            <w:r>
              <w:rPr>
                <w:rFonts w:hint="default" w:ascii="Times New Roman" w:hAnsi="Times New Roman" w:cs="Times New Roman" w:eastAsiaTheme="minorEastAsia"/>
                <w:color w:val="auto"/>
                <w:sz w:val="21"/>
                <w:szCs w:val="21"/>
                <w:highlight w:val="none"/>
              </w:rPr>
              <w:t>混凝土模板支撑工程。</w:t>
            </w:r>
          </w:p>
        </w:tc>
        <w:tc>
          <w:tcPr>
            <w:tcW w:w="1038" w:type="dxa"/>
            <w:gridSpan w:val="2"/>
            <w:tcBorders>
              <w:tl2br w:val="nil"/>
              <w:tr2bl w:val="nil"/>
            </w:tcBorders>
            <w:vAlign w:val="top"/>
          </w:tcPr>
          <w:p w14:paraId="7873E034">
            <w:pPr>
              <w:pStyle w:val="21"/>
              <w:spacing w:line="240" w:lineRule="auto"/>
              <w:ind w:right="0"/>
              <w:jc w:val="left"/>
              <w:rPr>
                <w:rFonts w:hint="default" w:ascii="Times New Roman" w:hAnsi="Times New Roman" w:cs="Times New Roman" w:eastAsiaTheme="minorEastAsia"/>
                <w:color w:val="auto"/>
                <w:sz w:val="20"/>
                <w:szCs w:val="20"/>
                <w:highlight w:val="none"/>
              </w:rPr>
            </w:pPr>
          </w:p>
          <w:p w14:paraId="2B8B3E8E">
            <w:pPr>
              <w:pStyle w:val="21"/>
              <w:spacing w:before="11" w:line="240" w:lineRule="auto"/>
              <w:ind w:right="0"/>
              <w:jc w:val="left"/>
              <w:rPr>
                <w:rFonts w:hint="default" w:ascii="Times New Roman" w:hAnsi="Times New Roman" w:cs="Times New Roman" w:eastAsiaTheme="minorEastAsia"/>
                <w:color w:val="auto"/>
                <w:sz w:val="29"/>
                <w:szCs w:val="29"/>
                <w:highlight w:val="none"/>
              </w:rPr>
            </w:pPr>
          </w:p>
          <w:p w14:paraId="3BDB7D98">
            <w:pPr>
              <w:pStyle w:val="21"/>
              <w:spacing w:line="24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7" w:type="dxa"/>
            <w:gridSpan w:val="2"/>
            <w:tcBorders>
              <w:tl2br w:val="nil"/>
              <w:tr2bl w:val="nil"/>
            </w:tcBorders>
            <w:vAlign w:val="center"/>
          </w:tcPr>
          <w:p w14:paraId="1A4F0EAA">
            <w:pPr>
              <w:spacing w:before="11" w:line="240" w:lineRule="auto"/>
              <w:ind w:right="0"/>
              <w:jc w:val="center"/>
              <w:rPr>
                <w:rFonts w:hint="default" w:ascii="Times New Roman" w:hAnsi="Times New Roman" w:cs="Times New Roman" w:eastAsiaTheme="minorEastAsia"/>
                <w:color w:val="auto"/>
                <w:sz w:val="13"/>
                <w:szCs w:val="13"/>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5" w:type="dxa"/>
            <w:tcBorders>
              <w:tl2br w:val="nil"/>
              <w:tr2bl w:val="nil"/>
            </w:tcBorders>
            <w:vAlign w:val="top"/>
          </w:tcPr>
          <w:p w14:paraId="20B0D1BE">
            <w:pPr>
              <w:spacing w:line="240" w:lineRule="auto"/>
              <w:rPr>
                <w:rFonts w:hint="default" w:ascii="Times New Roman" w:hAnsi="Times New Roman" w:cs="Times New Roman" w:eastAsiaTheme="minorEastAsia"/>
                <w:color w:val="auto"/>
                <w:highlight w:val="none"/>
              </w:rPr>
            </w:pPr>
          </w:p>
        </w:tc>
      </w:tr>
      <w:tr w14:paraId="346B4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4AE941CD">
            <w:pPr>
              <w:pStyle w:val="21"/>
              <w:spacing w:before="27"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（三）承重支撑体系：用于钢结构安装等满堂支撑体系。</w:t>
            </w:r>
          </w:p>
        </w:tc>
        <w:tc>
          <w:tcPr>
            <w:tcW w:w="1038" w:type="dxa"/>
            <w:gridSpan w:val="2"/>
            <w:tcBorders>
              <w:tl2br w:val="nil"/>
              <w:tr2bl w:val="nil"/>
            </w:tcBorders>
            <w:vAlign w:val="center"/>
          </w:tcPr>
          <w:p w14:paraId="2C745BB4">
            <w:pPr>
              <w:spacing w:before="25" w:line="360" w:lineRule="auto"/>
              <w:ind w:right="0" w:rightChars="0" w:firstLine="210" w:firstLineChars="100"/>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30D00BEF">
            <w:pPr>
              <w:spacing w:before="11" w:line="240" w:lineRule="auto"/>
              <w:ind w:right="0"/>
              <w:jc w:val="center"/>
              <w:rPr>
                <w:rFonts w:hint="default" w:ascii="Times New Roman" w:hAnsi="Times New Roman" w:cs="Times New Roman" w:eastAsiaTheme="minorEastAsia"/>
                <w:color w:val="auto"/>
                <w:sz w:val="13"/>
                <w:szCs w:val="13"/>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075629C">
            <w:pPr>
              <w:spacing w:line="360" w:lineRule="auto"/>
              <w:rPr>
                <w:rFonts w:hint="default" w:ascii="Times New Roman" w:hAnsi="Times New Roman" w:cs="Times New Roman" w:eastAsiaTheme="minorEastAsia"/>
                <w:color w:val="auto"/>
                <w:highlight w:val="none"/>
              </w:rPr>
            </w:pPr>
          </w:p>
        </w:tc>
      </w:tr>
      <w:tr w14:paraId="614B1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170F2624">
            <w:pPr>
              <w:pStyle w:val="21"/>
              <w:spacing w:before="25" w:line="360" w:lineRule="auto"/>
              <w:ind w:left="31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三、起重吊装及起重机械安装拆卸工程</w:t>
            </w:r>
          </w:p>
        </w:tc>
        <w:tc>
          <w:tcPr>
            <w:tcW w:w="1038" w:type="dxa"/>
            <w:gridSpan w:val="2"/>
            <w:tcBorders>
              <w:tl2br w:val="nil"/>
              <w:tr2bl w:val="nil"/>
            </w:tcBorders>
            <w:vAlign w:val="center"/>
          </w:tcPr>
          <w:p w14:paraId="3117833C">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15A76A4E">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FBD4DEC">
            <w:pPr>
              <w:spacing w:line="360" w:lineRule="auto"/>
              <w:rPr>
                <w:rFonts w:hint="default" w:ascii="Times New Roman" w:hAnsi="Times New Roman" w:cs="Times New Roman" w:eastAsiaTheme="minorEastAsia"/>
                <w:color w:val="auto"/>
                <w:highlight w:val="none"/>
              </w:rPr>
            </w:pPr>
          </w:p>
        </w:tc>
      </w:tr>
      <w:tr w14:paraId="5290D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7" w:hRule="exact"/>
          <w:jc w:val="center"/>
        </w:trPr>
        <w:tc>
          <w:tcPr>
            <w:tcW w:w="6135" w:type="dxa"/>
            <w:gridSpan w:val="2"/>
            <w:tcBorders>
              <w:tl2br w:val="nil"/>
              <w:tr2bl w:val="nil"/>
            </w:tcBorders>
            <w:vAlign w:val="top"/>
          </w:tcPr>
          <w:p w14:paraId="705883C0">
            <w:pPr>
              <w:pStyle w:val="21"/>
              <w:spacing w:before="26" w:line="360" w:lineRule="auto"/>
              <w:ind w:left="102" w:right="10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3"/>
                <w:sz w:val="21"/>
                <w:szCs w:val="21"/>
                <w:highlight w:val="none"/>
              </w:rPr>
              <w:t>（一）采用非常规起重设备、方法，且单件起吊重量在</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10kN</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及以 上的起重吊装工程。</w:t>
            </w:r>
          </w:p>
        </w:tc>
        <w:tc>
          <w:tcPr>
            <w:tcW w:w="1038" w:type="dxa"/>
            <w:gridSpan w:val="2"/>
            <w:tcBorders>
              <w:tl2br w:val="nil"/>
              <w:tr2bl w:val="nil"/>
            </w:tcBorders>
            <w:vAlign w:val="center"/>
          </w:tcPr>
          <w:p w14:paraId="4C81F2BD">
            <w:pPr>
              <w:spacing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1CEFDD1">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1E55476">
            <w:pPr>
              <w:spacing w:line="360" w:lineRule="auto"/>
              <w:rPr>
                <w:rFonts w:hint="default" w:ascii="Times New Roman" w:hAnsi="Times New Roman" w:cs="Times New Roman" w:eastAsiaTheme="minorEastAsia"/>
                <w:color w:val="auto"/>
                <w:highlight w:val="none"/>
              </w:rPr>
            </w:pPr>
          </w:p>
        </w:tc>
      </w:tr>
      <w:tr w14:paraId="1C98A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68E4FA28">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（二）采用起重机械进行安装的工程。</w:t>
            </w:r>
          </w:p>
        </w:tc>
        <w:tc>
          <w:tcPr>
            <w:tcW w:w="1038" w:type="dxa"/>
            <w:gridSpan w:val="2"/>
            <w:tcBorders>
              <w:tl2br w:val="nil"/>
              <w:tr2bl w:val="nil"/>
            </w:tcBorders>
            <w:vAlign w:val="center"/>
          </w:tcPr>
          <w:p w14:paraId="5C3FF17E">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08B843A">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0FC3D14">
            <w:pPr>
              <w:spacing w:line="360" w:lineRule="auto"/>
              <w:rPr>
                <w:rFonts w:hint="default" w:ascii="Times New Roman" w:hAnsi="Times New Roman" w:cs="Times New Roman" w:eastAsiaTheme="minorEastAsia"/>
                <w:color w:val="auto"/>
                <w:highlight w:val="none"/>
              </w:rPr>
            </w:pPr>
          </w:p>
        </w:tc>
      </w:tr>
      <w:tr w14:paraId="0B6AA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1BA3F964">
            <w:pPr>
              <w:pStyle w:val="21"/>
              <w:spacing w:before="24"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（三）起重机械安装和拆卸工程。</w:t>
            </w:r>
          </w:p>
        </w:tc>
        <w:tc>
          <w:tcPr>
            <w:tcW w:w="1038" w:type="dxa"/>
            <w:gridSpan w:val="2"/>
            <w:tcBorders>
              <w:tl2br w:val="nil"/>
              <w:tr2bl w:val="nil"/>
            </w:tcBorders>
            <w:vAlign w:val="center"/>
          </w:tcPr>
          <w:p w14:paraId="5C2BE1E9">
            <w:pPr>
              <w:spacing w:before="24"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28687990">
            <w:pPr>
              <w:spacing w:before="24"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EEE7322">
            <w:pPr>
              <w:spacing w:line="360" w:lineRule="auto"/>
              <w:rPr>
                <w:rFonts w:hint="default" w:ascii="Times New Roman" w:hAnsi="Times New Roman" w:cs="Times New Roman" w:eastAsiaTheme="minorEastAsia"/>
                <w:color w:val="auto"/>
                <w:highlight w:val="none"/>
              </w:rPr>
            </w:pPr>
          </w:p>
        </w:tc>
      </w:tr>
      <w:tr w14:paraId="59B3C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5D206909">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四、脚手架工程</w:t>
            </w:r>
          </w:p>
        </w:tc>
        <w:tc>
          <w:tcPr>
            <w:tcW w:w="1038" w:type="dxa"/>
            <w:gridSpan w:val="2"/>
            <w:tcBorders>
              <w:tl2br w:val="nil"/>
              <w:tr2bl w:val="nil"/>
            </w:tcBorders>
            <w:vAlign w:val="center"/>
          </w:tcPr>
          <w:p w14:paraId="1DCBA4D5">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323BF6C1">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448A4B6">
            <w:pPr>
              <w:spacing w:line="360" w:lineRule="auto"/>
              <w:rPr>
                <w:rFonts w:hint="default" w:ascii="Times New Roman" w:hAnsi="Times New Roman" w:cs="Times New Roman" w:eastAsiaTheme="minorEastAsia"/>
                <w:color w:val="auto"/>
                <w:highlight w:val="none"/>
              </w:rPr>
            </w:pPr>
          </w:p>
        </w:tc>
      </w:tr>
      <w:tr w14:paraId="33220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7" w:hRule="exact"/>
          <w:jc w:val="center"/>
        </w:trPr>
        <w:tc>
          <w:tcPr>
            <w:tcW w:w="6135" w:type="dxa"/>
            <w:gridSpan w:val="2"/>
            <w:tcBorders>
              <w:tl2br w:val="nil"/>
              <w:tr2bl w:val="nil"/>
            </w:tcBorders>
            <w:vAlign w:val="top"/>
          </w:tcPr>
          <w:p w14:paraId="2288C348">
            <w:pPr>
              <w:pStyle w:val="21"/>
              <w:spacing w:before="26" w:line="360" w:lineRule="auto"/>
              <w:ind w:left="102" w:right="14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（一）搭设高度</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24m</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及以上的落地式钢管脚手架工程（包括采光 井、电梯井脚手架）。</w:t>
            </w:r>
          </w:p>
        </w:tc>
        <w:tc>
          <w:tcPr>
            <w:tcW w:w="1038" w:type="dxa"/>
            <w:gridSpan w:val="2"/>
            <w:tcBorders>
              <w:tl2br w:val="nil"/>
              <w:tr2bl w:val="nil"/>
            </w:tcBorders>
            <w:vAlign w:val="center"/>
          </w:tcPr>
          <w:p w14:paraId="6B293A4B">
            <w:pPr>
              <w:spacing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4CD2532A">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A2E5A83">
            <w:pPr>
              <w:spacing w:line="360" w:lineRule="auto"/>
              <w:rPr>
                <w:rFonts w:hint="default" w:ascii="Times New Roman" w:hAnsi="Times New Roman" w:cs="Times New Roman" w:eastAsiaTheme="minorEastAsia"/>
                <w:color w:val="auto"/>
                <w:highlight w:val="none"/>
              </w:rPr>
            </w:pPr>
          </w:p>
        </w:tc>
      </w:tr>
      <w:tr w14:paraId="3084A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0E57022D">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（二）附着式升降脚手架工程。</w:t>
            </w:r>
          </w:p>
        </w:tc>
        <w:tc>
          <w:tcPr>
            <w:tcW w:w="1038" w:type="dxa"/>
            <w:gridSpan w:val="2"/>
            <w:tcBorders>
              <w:tl2br w:val="nil"/>
              <w:tr2bl w:val="nil"/>
            </w:tcBorders>
            <w:vAlign w:val="center"/>
          </w:tcPr>
          <w:p w14:paraId="7B0195D6">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2930E80B">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159018C">
            <w:pPr>
              <w:spacing w:line="360" w:lineRule="auto"/>
              <w:rPr>
                <w:rFonts w:hint="default" w:ascii="Times New Roman" w:hAnsi="Times New Roman" w:cs="Times New Roman" w:eastAsiaTheme="minorEastAsia"/>
                <w:color w:val="auto"/>
                <w:highlight w:val="none"/>
              </w:rPr>
            </w:pPr>
          </w:p>
        </w:tc>
      </w:tr>
      <w:tr w14:paraId="02108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11190177">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（三）悬挑式脚手架工程。</w:t>
            </w:r>
          </w:p>
        </w:tc>
        <w:tc>
          <w:tcPr>
            <w:tcW w:w="1038" w:type="dxa"/>
            <w:gridSpan w:val="2"/>
            <w:tcBorders>
              <w:tl2br w:val="nil"/>
              <w:tr2bl w:val="nil"/>
            </w:tcBorders>
            <w:vAlign w:val="center"/>
          </w:tcPr>
          <w:p w14:paraId="1BC7A49E">
            <w:pPr>
              <w:spacing w:before="26"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7A957AAE">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9D96BDC">
            <w:pPr>
              <w:spacing w:line="360" w:lineRule="auto"/>
              <w:rPr>
                <w:rFonts w:hint="default" w:ascii="Times New Roman" w:hAnsi="Times New Roman" w:cs="Times New Roman" w:eastAsiaTheme="minorEastAsia"/>
                <w:color w:val="auto"/>
                <w:highlight w:val="none"/>
              </w:rPr>
            </w:pPr>
          </w:p>
        </w:tc>
      </w:tr>
      <w:tr w14:paraId="5C147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0A8B60DF">
            <w:pPr>
              <w:pStyle w:val="21"/>
              <w:spacing w:before="27"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（四）高处作业吊篮。</w:t>
            </w:r>
          </w:p>
        </w:tc>
        <w:tc>
          <w:tcPr>
            <w:tcW w:w="1038" w:type="dxa"/>
            <w:gridSpan w:val="2"/>
            <w:tcBorders>
              <w:tl2br w:val="nil"/>
              <w:tr2bl w:val="nil"/>
            </w:tcBorders>
            <w:vAlign w:val="center"/>
          </w:tcPr>
          <w:p w14:paraId="2061FF9F">
            <w:pPr>
              <w:spacing w:before="27"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97706A0">
            <w:pPr>
              <w:spacing w:before="27"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2791F90">
            <w:pPr>
              <w:spacing w:line="360" w:lineRule="auto"/>
              <w:rPr>
                <w:rFonts w:hint="default" w:ascii="Times New Roman" w:hAnsi="Times New Roman" w:cs="Times New Roman" w:eastAsiaTheme="minorEastAsia"/>
                <w:color w:val="auto"/>
                <w:highlight w:val="none"/>
              </w:rPr>
            </w:pPr>
          </w:p>
        </w:tc>
      </w:tr>
      <w:tr w14:paraId="70CFE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5C9098AF">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（五）卸料平台、操作平台工程。</w:t>
            </w:r>
          </w:p>
        </w:tc>
        <w:tc>
          <w:tcPr>
            <w:tcW w:w="1038" w:type="dxa"/>
            <w:gridSpan w:val="2"/>
            <w:tcBorders>
              <w:tl2br w:val="nil"/>
              <w:tr2bl w:val="nil"/>
            </w:tcBorders>
            <w:vAlign w:val="center"/>
          </w:tcPr>
          <w:p w14:paraId="665B44D4">
            <w:pPr>
              <w:spacing w:before="25" w:line="360" w:lineRule="auto"/>
              <w:ind w:right="145"/>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040B80BC">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D1995C7">
            <w:pPr>
              <w:spacing w:line="360" w:lineRule="auto"/>
              <w:rPr>
                <w:rFonts w:hint="default" w:ascii="Times New Roman" w:hAnsi="Times New Roman" w:cs="Times New Roman" w:eastAsiaTheme="minorEastAsia"/>
                <w:color w:val="auto"/>
                <w:highlight w:val="none"/>
              </w:rPr>
            </w:pPr>
          </w:p>
        </w:tc>
      </w:tr>
      <w:tr w14:paraId="0C37C6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67EA05EB">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（六）异型脚手架工程。</w:t>
            </w:r>
          </w:p>
        </w:tc>
        <w:tc>
          <w:tcPr>
            <w:tcW w:w="1038" w:type="dxa"/>
            <w:gridSpan w:val="2"/>
            <w:tcBorders>
              <w:tl2br w:val="nil"/>
              <w:tr2bl w:val="nil"/>
            </w:tcBorders>
            <w:vAlign w:val="center"/>
          </w:tcPr>
          <w:p w14:paraId="1DFA6E72">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xml:space="preserve">( </w:t>
            </w:r>
            <w:r>
              <w:rPr>
                <w:rFonts w:hint="default" w:ascii="Times New Roman" w:hAnsi="Times New Roman" w:cs="Times New Roman" w:eastAsiaTheme="minorEastAsia"/>
                <w:color w:val="auto"/>
                <w:sz w:val="21"/>
                <w:szCs w:val="21"/>
                <w:highlight w:val="none"/>
                <w:lang w:val="en-US" w:eastAsia="zh-CN"/>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06D8F2DA">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33C9D1A">
            <w:pPr>
              <w:spacing w:line="360" w:lineRule="auto"/>
              <w:rPr>
                <w:rFonts w:hint="default" w:ascii="Times New Roman" w:hAnsi="Times New Roman" w:cs="Times New Roman" w:eastAsiaTheme="minorEastAsia"/>
                <w:color w:val="auto"/>
                <w:highlight w:val="none"/>
              </w:rPr>
            </w:pPr>
          </w:p>
        </w:tc>
      </w:tr>
      <w:tr w14:paraId="554EF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12F890E5">
            <w:pPr>
              <w:pStyle w:val="21"/>
              <w:spacing w:before="24"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五、拆除工程</w:t>
            </w:r>
          </w:p>
        </w:tc>
        <w:tc>
          <w:tcPr>
            <w:tcW w:w="1038" w:type="dxa"/>
            <w:gridSpan w:val="2"/>
            <w:tcBorders>
              <w:tl2br w:val="nil"/>
              <w:tr2bl w:val="nil"/>
            </w:tcBorders>
            <w:vAlign w:val="center"/>
          </w:tcPr>
          <w:p w14:paraId="100CF0D8">
            <w:pPr>
              <w:spacing w:before="24"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1B308D1C">
            <w:pPr>
              <w:spacing w:before="24"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36C0419">
            <w:pPr>
              <w:spacing w:line="360" w:lineRule="auto"/>
              <w:rPr>
                <w:rFonts w:hint="default" w:ascii="Times New Roman" w:hAnsi="Times New Roman" w:cs="Times New Roman" w:eastAsiaTheme="minorEastAsia"/>
                <w:color w:val="auto"/>
                <w:highlight w:val="none"/>
              </w:rPr>
            </w:pPr>
          </w:p>
        </w:tc>
      </w:tr>
      <w:tr w14:paraId="09DDE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32699E6B">
            <w:pPr>
              <w:pStyle w:val="21"/>
              <w:spacing w:before="25"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可能影响行人、交通、电力设施、通讯设施或其它建、构筑物安 </w:t>
            </w:r>
            <w:r>
              <w:rPr>
                <w:rFonts w:hint="default" w:ascii="Times New Roman" w:hAnsi="Times New Roman" w:cs="Times New Roman" w:eastAsiaTheme="minorEastAsia"/>
                <w:color w:val="auto"/>
                <w:sz w:val="21"/>
                <w:szCs w:val="21"/>
                <w:highlight w:val="none"/>
              </w:rPr>
              <w:t>全的拆除工程。</w:t>
            </w:r>
          </w:p>
        </w:tc>
        <w:tc>
          <w:tcPr>
            <w:tcW w:w="1038" w:type="dxa"/>
            <w:gridSpan w:val="2"/>
            <w:tcBorders>
              <w:tl2br w:val="nil"/>
              <w:tr2bl w:val="nil"/>
            </w:tcBorders>
            <w:vAlign w:val="center"/>
          </w:tcPr>
          <w:p w14:paraId="5A82E306">
            <w:pPr>
              <w:spacing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70A5C54A">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3870C4D">
            <w:pPr>
              <w:spacing w:line="360" w:lineRule="auto"/>
              <w:rPr>
                <w:rFonts w:hint="default" w:ascii="Times New Roman" w:hAnsi="Times New Roman" w:cs="Times New Roman" w:eastAsiaTheme="minorEastAsia"/>
                <w:color w:val="auto"/>
                <w:highlight w:val="none"/>
              </w:rPr>
            </w:pPr>
          </w:p>
        </w:tc>
      </w:tr>
      <w:tr w14:paraId="5158E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788B86C4">
            <w:pPr>
              <w:pStyle w:val="21"/>
              <w:spacing w:before="25" w:line="360" w:lineRule="auto"/>
              <w:ind w:left="31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六、暗挖工程</w:t>
            </w:r>
          </w:p>
        </w:tc>
        <w:tc>
          <w:tcPr>
            <w:tcW w:w="1038" w:type="dxa"/>
            <w:gridSpan w:val="2"/>
            <w:tcBorders>
              <w:tl2br w:val="nil"/>
              <w:tr2bl w:val="nil"/>
            </w:tcBorders>
            <w:vAlign w:val="center"/>
          </w:tcPr>
          <w:p w14:paraId="33DEFBAA">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top"/>
          </w:tcPr>
          <w:p w14:paraId="72C6E9AF">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9D53696">
            <w:pPr>
              <w:spacing w:line="360" w:lineRule="auto"/>
              <w:rPr>
                <w:rFonts w:hint="default" w:ascii="Times New Roman" w:hAnsi="Times New Roman" w:cs="Times New Roman" w:eastAsiaTheme="minorEastAsia"/>
                <w:color w:val="auto"/>
                <w:highlight w:val="none"/>
              </w:rPr>
            </w:pPr>
          </w:p>
        </w:tc>
      </w:tr>
      <w:tr w14:paraId="01D11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78CFB873">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采用矿山法、盾构法、顶管法施工的隧道、洞室工程。</w:t>
            </w:r>
          </w:p>
        </w:tc>
        <w:tc>
          <w:tcPr>
            <w:tcW w:w="1038" w:type="dxa"/>
            <w:gridSpan w:val="2"/>
            <w:tcBorders>
              <w:tl2br w:val="nil"/>
              <w:tr2bl w:val="nil"/>
            </w:tcBorders>
            <w:vAlign w:val="center"/>
          </w:tcPr>
          <w:p w14:paraId="0D31DA2B">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609892CF">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30F42AB">
            <w:pPr>
              <w:spacing w:line="360" w:lineRule="auto"/>
              <w:rPr>
                <w:rFonts w:hint="default" w:ascii="Times New Roman" w:hAnsi="Times New Roman" w:cs="Times New Roman" w:eastAsiaTheme="minorEastAsia"/>
                <w:color w:val="auto"/>
                <w:highlight w:val="none"/>
              </w:rPr>
            </w:pPr>
          </w:p>
        </w:tc>
      </w:tr>
      <w:tr w14:paraId="21C8C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5BCB6873">
            <w:pPr>
              <w:pStyle w:val="21"/>
              <w:spacing w:before="24"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七、其它</w:t>
            </w:r>
          </w:p>
        </w:tc>
        <w:tc>
          <w:tcPr>
            <w:tcW w:w="1038" w:type="dxa"/>
            <w:gridSpan w:val="2"/>
            <w:tcBorders>
              <w:tl2br w:val="nil"/>
              <w:tr2bl w:val="nil"/>
            </w:tcBorders>
            <w:vAlign w:val="center"/>
          </w:tcPr>
          <w:p w14:paraId="4842BCD5">
            <w:pPr>
              <w:spacing w:before="24"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71D8C9DF">
            <w:pPr>
              <w:spacing w:before="24"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50BCA9C">
            <w:pPr>
              <w:spacing w:line="360" w:lineRule="auto"/>
              <w:rPr>
                <w:rFonts w:hint="default" w:ascii="Times New Roman" w:hAnsi="Times New Roman" w:cs="Times New Roman" w:eastAsiaTheme="minorEastAsia"/>
                <w:color w:val="auto"/>
                <w:highlight w:val="none"/>
              </w:rPr>
            </w:pPr>
          </w:p>
        </w:tc>
      </w:tr>
      <w:tr w14:paraId="15FAC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348AECAC">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（一）建筑幕墙安装工程。</w:t>
            </w:r>
          </w:p>
        </w:tc>
        <w:tc>
          <w:tcPr>
            <w:tcW w:w="1038" w:type="dxa"/>
            <w:gridSpan w:val="2"/>
            <w:tcBorders>
              <w:tl2br w:val="nil"/>
              <w:tr2bl w:val="nil"/>
            </w:tcBorders>
            <w:vAlign w:val="center"/>
          </w:tcPr>
          <w:p w14:paraId="20CFC719">
            <w:pPr>
              <w:spacing w:before="25" w:line="360" w:lineRule="auto"/>
              <w:ind w:right="10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3683B51">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21C238D">
            <w:pPr>
              <w:spacing w:line="360" w:lineRule="auto"/>
              <w:rPr>
                <w:rFonts w:hint="default" w:ascii="Times New Roman" w:hAnsi="Times New Roman" w:cs="Times New Roman" w:eastAsiaTheme="minorEastAsia"/>
                <w:color w:val="auto"/>
                <w:highlight w:val="none"/>
              </w:rPr>
            </w:pPr>
          </w:p>
        </w:tc>
      </w:tr>
      <w:tr w14:paraId="75ADB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1068F037">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（二）钢结构、网架和索膜结构安装工程。</w:t>
            </w:r>
          </w:p>
        </w:tc>
        <w:tc>
          <w:tcPr>
            <w:tcW w:w="1038" w:type="dxa"/>
            <w:gridSpan w:val="2"/>
            <w:tcBorders>
              <w:tl2br w:val="nil"/>
              <w:tr2bl w:val="nil"/>
            </w:tcBorders>
            <w:vAlign w:val="center"/>
          </w:tcPr>
          <w:p w14:paraId="0175591E">
            <w:pPr>
              <w:spacing w:before="26" w:line="360" w:lineRule="auto"/>
              <w:ind w:right="102"/>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438C394">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A85335A">
            <w:pPr>
              <w:spacing w:line="360" w:lineRule="auto"/>
              <w:rPr>
                <w:rFonts w:hint="default" w:ascii="Times New Roman" w:hAnsi="Times New Roman" w:cs="Times New Roman" w:eastAsiaTheme="minorEastAsia"/>
                <w:color w:val="auto"/>
                <w:highlight w:val="none"/>
              </w:rPr>
            </w:pPr>
          </w:p>
        </w:tc>
      </w:tr>
      <w:tr w14:paraId="1AE40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75AFD7F7">
            <w:pPr>
              <w:pStyle w:val="21"/>
              <w:spacing w:before="27"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（三）人工挖孔桩工程。</w:t>
            </w:r>
          </w:p>
        </w:tc>
        <w:tc>
          <w:tcPr>
            <w:tcW w:w="1038" w:type="dxa"/>
            <w:gridSpan w:val="2"/>
            <w:tcBorders>
              <w:tl2br w:val="nil"/>
              <w:tr2bl w:val="nil"/>
            </w:tcBorders>
            <w:vAlign w:val="center"/>
          </w:tcPr>
          <w:p w14:paraId="380DD01D">
            <w:pPr>
              <w:spacing w:before="27"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5B84E2A3">
            <w:pPr>
              <w:spacing w:before="27"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B5997AA">
            <w:pPr>
              <w:spacing w:line="360" w:lineRule="auto"/>
              <w:rPr>
                <w:rFonts w:hint="default" w:ascii="Times New Roman" w:hAnsi="Times New Roman" w:cs="Times New Roman" w:eastAsiaTheme="minorEastAsia"/>
                <w:color w:val="auto"/>
                <w:highlight w:val="none"/>
              </w:rPr>
            </w:pPr>
          </w:p>
        </w:tc>
      </w:tr>
      <w:tr w14:paraId="75E9E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3DD5AB29">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（四）水下作业工程。</w:t>
            </w:r>
          </w:p>
        </w:tc>
        <w:tc>
          <w:tcPr>
            <w:tcW w:w="1038" w:type="dxa"/>
            <w:gridSpan w:val="2"/>
            <w:tcBorders>
              <w:tl2br w:val="nil"/>
              <w:tr2bl w:val="nil"/>
            </w:tcBorders>
            <w:vAlign w:val="center"/>
          </w:tcPr>
          <w:p w14:paraId="0BF44885">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667167D1">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971F12E">
            <w:pPr>
              <w:spacing w:line="360" w:lineRule="auto"/>
              <w:rPr>
                <w:rFonts w:hint="default" w:ascii="Times New Roman" w:hAnsi="Times New Roman" w:cs="Times New Roman" w:eastAsiaTheme="minorEastAsia"/>
                <w:color w:val="auto"/>
                <w:highlight w:val="none"/>
              </w:rPr>
            </w:pPr>
          </w:p>
        </w:tc>
      </w:tr>
      <w:tr w14:paraId="60AA6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239747BA">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（五）装配式建筑混凝土预制构件安装工程。</w:t>
            </w:r>
          </w:p>
        </w:tc>
        <w:tc>
          <w:tcPr>
            <w:tcW w:w="1038" w:type="dxa"/>
            <w:gridSpan w:val="2"/>
            <w:tcBorders>
              <w:tl2br w:val="nil"/>
              <w:tr2bl w:val="nil"/>
            </w:tcBorders>
            <w:vAlign w:val="center"/>
          </w:tcPr>
          <w:p w14:paraId="198CB353">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57EA9E6A">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474E3E47">
            <w:pPr>
              <w:spacing w:line="360" w:lineRule="auto"/>
              <w:rPr>
                <w:rFonts w:hint="default" w:ascii="Times New Roman" w:hAnsi="Times New Roman" w:cs="Times New Roman" w:eastAsiaTheme="minorEastAsia"/>
                <w:color w:val="auto"/>
                <w:highlight w:val="none"/>
              </w:rPr>
            </w:pPr>
          </w:p>
        </w:tc>
      </w:tr>
      <w:tr w14:paraId="7FF44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3C483886">
            <w:pPr>
              <w:pStyle w:val="21"/>
              <w:spacing w:before="24"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（六）采用新技术、新工艺、新材料、新设备可能影响工程施工 </w:t>
            </w:r>
            <w:r>
              <w:rPr>
                <w:rFonts w:hint="default" w:ascii="Times New Roman" w:hAnsi="Times New Roman" w:cs="Times New Roman" w:eastAsiaTheme="minorEastAsia"/>
                <w:color w:val="auto"/>
                <w:sz w:val="21"/>
                <w:szCs w:val="21"/>
                <w:highlight w:val="none"/>
              </w:rPr>
              <w:t>安全，尚无国家、行业及地方技术标准的分部分项工程。</w:t>
            </w:r>
          </w:p>
        </w:tc>
        <w:tc>
          <w:tcPr>
            <w:tcW w:w="1038" w:type="dxa"/>
            <w:gridSpan w:val="2"/>
            <w:tcBorders>
              <w:tl2br w:val="nil"/>
              <w:tr2bl w:val="nil"/>
            </w:tcBorders>
            <w:vAlign w:val="center"/>
          </w:tcPr>
          <w:p w14:paraId="0114584F">
            <w:pPr>
              <w:spacing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E6A27BB">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85A65AE">
            <w:pPr>
              <w:spacing w:line="360" w:lineRule="auto"/>
              <w:rPr>
                <w:rFonts w:hint="default" w:ascii="Times New Roman" w:hAnsi="Times New Roman" w:cs="Times New Roman" w:eastAsiaTheme="minorEastAsia"/>
                <w:color w:val="auto"/>
                <w:highlight w:val="none"/>
              </w:rPr>
            </w:pPr>
          </w:p>
        </w:tc>
      </w:tr>
      <w:tr w14:paraId="5AF82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598EF9A0">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b/>
                <w:bCs/>
                <w:color w:val="auto"/>
                <w:sz w:val="21"/>
                <w:szCs w:val="21"/>
                <w:highlight w:val="none"/>
              </w:rPr>
              <w:t>二、超过一定规模的危险性较大的分部分项工程清单</w:t>
            </w:r>
          </w:p>
        </w:tc>
        <w:tc>
          <w:tcPr>
            <w:tcW w:w="1038" w:type="dxa"/>
            <w:gridSpan w:val="2"/>
            <w:tcBorders>
              <w:tl2br w:val="nil"/>
              <w:tr2bl w:val="nil"/>
            </w:tcBorders>
            <w:vAlign w:val="center"/>
          </w:tcPr>
          <w:p w14:paraId="3D6BC0E3">
            <w:pPr>
              <w:spacing w:before="26"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0002DB1">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459E804">
            <w:pPr>
              <w:spacing w:line="360" w:lineRule="auto"/>
              <w:rPr>
                <w:rFonts w:hint="default" w:ascii="Times New Roman" w:hAnsi="Times New Roman" w:cs="Times New Roman" w:eastAsiaTheme="minorEastAsia"/>
                <w:color w:val="auto"/>
                <w:highlight w:val="none"/>
              </w:rPr>
            </w:pPr>
          </w:p>
        </w:tc>
      </w:tr>
      <w:tr w14:paraId="13E5E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3D34286E">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一、深基坑工程</w:t>
            </w:r>
          </w:p>
        </w:tc>
        <w:tc>
          <w:tcPr>
            <w:tcW w:w="1038" w:type="dxa"/>
            <w:gridSpan w:val="2"/>
            <w:tcBorders>
              <w:tl2br w:val="nil"/>
              <w:tr2bl w:val="nil"/>
            </w:tcBorders>
            <w:vAlign w:val="center"/>
          </w:tcPr>
          <w:p w14:paraId="0306B576">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2237ED1C">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79E96DF">
            <w:pPr>
              <w:spacing w:line="360" w:lineRule="auto"/>
              <w:rPr>
                <w:rFonts w:hint="default" w:ascii="Times New Roman" w:hAnsi="Times New Roman" w:cs="Times New Roman" w:eastAsiaTheme="minorEastAsia"/>
                <w:color w:val="auto"/>
                <w:highlight w:val="none"/>
              </w:rPr>
            </w:pPr>
          </w:p>
        </w:tc>
      </w:tr>
      <w:tr w14:paraId="40402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4480DBC1">
            <w:pPr>
              <w:pStyle w:val="21"/>
              <w:spacing w:before="25" w:line="360" w:lineRule="auto"/>
              <w:ind w:left="102" w:right="1" w:firstLine="48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开挖深度超过</w:t>
            </w:r>
            <w:r>
              <w:rPr>
                <w:rFonts w:hint="default" w:ascii="Times New Roman" w:hAnsi="Times New Roman" w:cs="Times New Roman" w:eastAsiaTheme="minorEastAsia"/>
                <w:color w:val="auto"/>
                <w:spacing w:val="-67"/>
                <w:sz w:val="21"/>
                <w:szCs w:val="21"/>
                <w:highlight w:val="none"/>
              </w:rPr>
              <w:t xml:space="preserve"> </w:t>
            </w:r>
            <w:r>
              <w:rPr>
                <w:rFonts w:hint="default" w:ascii="Times New Roman" w:hAnsi="Times New Roman" w:cs="Times New Roman" w:eastAsiaTheme="minorEastAsia"/>
                <w:color w:val="auto"/>
                <w:sz w:val="21"/>
                <w:szCs w:val="21"/>
                <w:highlight w:val="none"/>
              </w:rPr>
              <w:t>5m（含</w:t>
            </w:r>
            <w:r>
              <w:rPr>
                <w:rFonts w:hint="default" w:ascii="Times New Roman" w:hAnsi="Times New Roman" w:cs="Times New Roman" w:eastAsiaTheme="minorEastAsia"/>
                <w:color w:val="auto"/>
                <w:spacing w:val="-69"/>
                <w:sz w:val="21"/>
                <w:szCs w:val="21"/>
                <w:highlight w:val="none"/>
              </w:rPr>
              <w:t xml:space="preserve"> </w:t>
            </w:r>
            <w:r>
              <w:rPr>
                <w:rFonts w:hint="default" w:ascii="Times New Roman" w:hAnsi="Times New Roman" w:cs="Times New Roman" w:eastAsiaTheme="minorEastAsia"/>
                <w:color w:val="auto"/>
                <w:sz w:val="21"/>
                <w:szCs w:val="21"/>
                <w:highlight w:val="none"/>
              </w:rPr>
              <w:t>5m）的基坑（槽）的土方开挖、支护、 降水工程。</w:t>
            </w:r>
          </w:p>
        </w:tc>
        <w:tc>
          <w:tcPr>
            <w:tcW w:w="1038" w:type="dxa"/>
            <w:gridSpan w:val="2"/>
            <w:tcBorders>
              <w:tl2br w:val="nil"/>
              <w:tr2bl w:val="nil"/>
            </w:tcBorders>
            <w:vAlign w:val="center"/>
          </w:tcPr>
          <w:p w14:paraId="2C40B977">
            <w:pPr>
              <w:spacing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22729C8C">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FCBE525">
            <w:pPr>
              <w:spacing w:line="360" w:lineRule="auto"/>
              <w:rPr>
                <w:rFonts w:hint="default" w:ascii="Times New Roman" w:hAnsi="Times New Roman" w:cs="Times New Roman" w:eastAsiaTheme="minorEastAsia"/>
                <w:color w:val="auto"/>
                <w:highlight w:val="none"/>
              </w:rPr>
            </w:pPr>
          </w:p>
        </w:tc>
      </w:tr>
      <w:tr w14:paraId="08698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1" w:hRule="exact"/>
          <w:jc w:val="center"/>
        </w:trPr>
        <w:tc>
          <w:tcPr>
            <w:tcW w:w="6135" w:type="dxa"/>
            <w:gridSpan w:val="2"/>
            <w:tcBorders>
              <w:tl2br w:val="nil"/>
              <w:tr2bl w:val="nil"/>
            </w:tcBorders>
            <w:vAlign w:val="top"/>
          </w:tcPr>
          <w:p w14:paraId="3B1DA8C3">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二、模板工程及支撑体系</w:t>
            </w:r>
          </w:p>
        </w:tc>
        <w:tc>
          <w:tcPr>
            <w:tcW w:w="1038" w:type="dxa"/>
            <w:gridSpan w:val="2"/>
            <w:tcBorders>
              <w:tl2br w:val="nil"/>
              <w:tr2bl w:val="nil"/>
            </w:tcBorders>
            <w:vAlign w:val="center"/>
          </w:tcPr>
          <w:p w14:paraId="70FDE921">
            <w:pPr>
              <w:spacing w:before="25" w:line="360" w:lineRule="auto"/>
              <w:ind w:right="198"/>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5065C599">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4A30E1CA">
            <w:pPr>
              <w:spacing w:line="360" w:lineRule="auto"/>
              <w:rPr>
                <w:rFonts w:hint="default" w:ascii="Times New Roman" w:hAnsi="Times New Roman" w:cs="Times New Roman" w:eastAsiaTheme="minorEastAsia"/>
                <w:color w:val="auto"/>
                <w:highlight w:val="none"/>
              </w:rPr>
            </w:pPr>
          </w:p>
        </w:tc>
      </w:tr>
      <w:tr w14:paraId="428E5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0D18D6E6">
            <w:pPr>
              <w:pStyle w:val="21"/>
              <w:spacing w:before="27"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（一）各类工具式模板工程：包括滑模、爬模、飞模、隧道模等 </w:t>
            </w:r>
            <w:r>
              <w:rPr>
                <w:rFonts w:hint="default" w:ascii="Times New Roman" w:hAnsi="Times New Roman" w:cs="Times New Roman" w:eastAsiaTheme="minorEastAsia"/>
                <w:color w:val="auto"/>
                <w:sz w:val="21"/>
                <w:szCs w:val="21"/>
                <w:highlight w:val="none"/>
              </w:rPr>
              <w:t>工程。</w:t>
            </w:r>
          </w:p>
        </w:tc>
        <w:tc>
          <w:tcPr>
            <w:tcW w:w="1038" w:type="dxa"/>
            <w:gridSpan w:val="2"/>
            <w:tcBorders>
              <w:tl2br w:val="nil"/>
              <w:tr2bl w:val="nil"/>
            </w:tcBorders>
            <w:vAlign w:val="top"/>
          </w:tcPr>
          <w:p w14:paraId="236CD0C2">
            <w:pPr>
              <w:pStyle w:val="21"/>
              <w:spacing w:before="13" w:line="360" w:lineRule="auto"/>
              <w:ind w:right="0"/>
              <w:jc w:val="left"/>
              <w:rPr>
                <w:rFonts w:hint="default" w:ascii="Times New Roman" w:hAnsi="Times New Roman" w:cs="Times New Roman" w:eastAsiaTheme="minorEastAsia"/>
                <w:color w:val="auto"/>
                <w:sz w:val="13"/>
                <w:szCs w:val="13"/>
                <w:highlight w:val="none"/>
              </w:rPr>
            </w:pPr>
          </w:p>
          <w:p w14:paraId="1A53FA0A">
            <w:pPr>
              <w:pStyle w:val="21"/>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36C13A8E">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18B74DF">
            <w:pPr>
              <w:spacing w:line="360" w:lineRule="auto"/>
              <w:rPr>
                <w:rFonts w:hint="default" w:ascii="Times New Roman" w:hAnsi="Times New Roman" w:cs="Times New Roman" w:eastAsiaTheme="minorEastAsia"/>
                <w:color w:val="auto"/>
                <w:highlight w:val="none"/>
              </w:rPr>
            </w:pPr>
          </w:p>
        </w:tc>
      </w:tr>
      <w:tr w14:paraId="3DBE3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1222" w:hRule="exact"/>
          <w:jc w:val="center"/>
        </w:trPr>
        <w:tc>
          <w:tcPr>
            <w:tcW w:w="6135" w:type="dxa"/>
            <w:gridSpan w:val="2"/>
            <w:tcBorders>
              <w:tl2br w:val="nil"/>
              <w:tr2bl w:val="nil"/>
            </w:tcBorders>
            <w:vAlign w:val="top"/>
          </w:tcPr>
          <w:p w14:paraId="25F97E3A">
            <w:pPr>
              <w:pStyle w:val="21"/>
              <w:spacing w:before="27" w:line="360" w:lineRule="auto"/>
              <w:ind w:left="102" w:right="10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（二）混凝土模板支撑工程：搭设高度 8m 及以上，或搭设跨度 18m</w:t>
            </w:r>
            <w:r>
              <w:rPr>
                <w:rFonts w:hint="default" w:ascii="Times New Roman" w:hAnsi="Times New Roman" w:cs="Times New Roman" w:eastAsiaTheme="minorEastAsia"/>
                <w:color w:val="auto"/>
                <w:spacing w:val="-88"/>
                <w:sz w:val="21"/>
                <w:szCs w:val="21"/>
                <w:highlight w:val="none"/>
              </w:rPr>
              <w:t xml:space="preserve"> </w:t>
            </w:r>
            <w:r>
              <w:rPr>
                <w:rFonts w:hint="default" w:ascii="Times New Roman" w:hAnsi="Times New Roman" w:cs="Times New Roman" w:eastAsiaTheme="minorEastAsia"/>
                <w:color w:val="auto"/>
                <w:sz w:val="21"/>
                <w:szCs w:val="21"/>
                <w:highlight w:val="none"/>
              </w:rPr>
              <w:t>及以上，或施工总荷载（设计值）15kN/m2</w:t>
            </w:r>
            <w:r>
              <w:rPr>
                <w:rFonts w:hint="default" w:ascii="Times New Roman" w:hAnsi="Times New Roman" w:cs="Times New Roman" w:eastAsiaTheme="minorEastAsia"/>
                <w:color w:val="auto"/>
                <w:spacing w:val="-88"/>
                <w:sz w:val="21"/>
                <w:szCs w:val="21"/>
                <w:highlight w:val="none"/>
              </w:rPr>
              <w:t xml:space="preserve"> </w:t>
            </w:r>
            <w:r>
              <w:rPr>
                <w:rFonts w:hint="default" w:ascii="Times New Roman" w:hAnsi="Times New Roman" w:cs="Times New Roman" w:eastAsiaTheme="minorEastAsia"/>
                <w:color w:val="auto"/>
                <w:sz w:val="21"/>
                <w:szCs w:val="21"/>
                <w:highlight w:val="none"/>
              </w:rPr>
              <w:t>及以上，或集中线 荷载（设计值）20kN/m</w:t>
            </w:r>
            <w:r>
              <w:rPr>
                <w:rFonts w:hint="default" w:ascii="Times New Roman" w:hAnsi="Times New Roman" w:cs="Times New Roman" w:eastAsiaTheme="minorEastAsia"/>
                <w:color w:val="auto"/>
                <w:spacing w:val="-62"/>
                <w:sz w:val="21"/>
                <w:szCs w:val="21"/>
                <w:highlight w:val="none"/>
              </w:rPr>
              <w:t xml:space="preserve"> </w:t>
            </w:r>
            <w:r>
              <w:rPr>
                <w:rFonts w:hint="default" w:ascii="Times New Roman" w:hAnsi="Times New Roman" w:cs="Times New Roman" w:eastAsiaTheme="minorEastAsia"/>
                <w:color w:val="auto"/>
                <w:sz w:val="21"/>
                <w:szCs w:val="21"/>
                <w:highlight w:val="none"/>
              </w:rPr>
              <w:t>及以上。</w:t>
            </w:r>
          </w:p>
        </w:tc>
        <w:tc>
          <w:tcPr>
            <w:tcW w:w="1038" w:type="dxa"/>
            <w:gridSpan w:val="2"/>
            <w:tcBorders>
              <w:tl2br w:val="nil"/>
              <w:tr2bl w:val="nil"/>
            </w:tcBorders>
            <w:vAlign w:val="top"/>
          </w:tcPr>
          <w:p w14:paraId="1BD8455E">
            <w:pPr>
              <w:pStyle w:val="21"/>
              <w:spacing w:before="12" w:line="360" w:lineRule="auto"/>
              <w:ind w:right="0"/>
              <w:jc w:val="left"/>
              <w:rPr>
                <w:rFonts w:hint="default" w:ascii="Times New Roman" w:hAnsi="Times New Roman" w:cs="Times New Roman" w:eastAsiaTheme="minorEastAsia"/>
                <w:color w:val="auto"/>
                <w:sz w:val="25"/>
                <w:szCs w:val="25"/>
                <w:highlight w:val="none"/>
              </w:rPr>
            </w:pPr>
          </w:p>
          <w:p w14:paraId="63CB5A42">
            <w:pPr>
              <w:pStyle w:val="21"/>
              <w:tabs>
                <w:tab w:val="left" w:pos="345"/>
              </w:tabs>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center"/>
          </w:tcPr>
          <w:p w14:paraId="36F42BD4">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25DA76D">
            <w:pPr>
              <w:spacing w:line="360" w:lineRule="auto"/>
              <w:rPr>
                <w:rFonts w:hint="default" w:ascii="Times New Roman" w:hAnsi="Times New Roman" w:cs="Times New Roman" w:eastAsiaTheme="minorEastAsia"/>
                <w:color w:val="auto"/>
                <w:highlight w:val="none"/>
              </w:rPr>
            </w:pPr>
          </w:p>
        </w:tc>
      </w:tr>
      <w:tr w14:paraId="42439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3160137F">
            <w:pPr>
              <w:pStyle w:val="21"/>
              <w:spacing w:before="25"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（三）承重支撑体系：用于钢结构安装等满堂支撑体系，承受单 </w:t>
            </w:r>
            <w:r>
              <w:rPr>
                <w:rFonts w:hint="default" w:ascii="Times New Roman" w:hAnsi="Times New Roman" w:cs="Times New Roman" w:eastAsiaTheme="minorEastAsia"/>
                <w:color w:val="auto"/>
                <w:sz w:val="21"/>
                <w:szCs w:val="21"/>
                <w:highlight w:val="none"/>
              </w:rPr>
              <w:t>点集中荷载</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7kN</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及以上。</w:t>
            </w:r>
          </w:p>
        </w:tc>
        <w:tc>
          <w:tcPr>
            <w:tcW w:w="1038" w:type="dxa"/>
            <w:gridSpan w:val="2"/>
            <w:tcBorders>
              <w:tl2br w:val="nil"/>
              <w:tr2bl w:val="nil"/>
            </w:tcBorders>
            <w:vAlign w:val="top"/>
          </w:tcPr>
          <w:p w14:paraId="086C1AD0">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18477823">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7EE8469">
            <w:pPr>
              <w:spacing w:line="360" w:lineRule="auto"/>
              <w:rPr>
                <w:rFonts w:hint="default" w:ascii="Times New Roman" w:hAnsi="Times New Roman" w:cs="Times New Roman" w:eastAsiaTheme="minorEastAsia"/>
                <w:color w:val="auto"/>
                <w:highlight w:val="none"/>
              </w:rPr>
            </w:pPr>
          </w:p>
        </w:tc>
      </w:tr>
      <w:tr w14:paraId="4F3B3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46E3A770">
            <w:pPr>
              <w:pStyle w:val="21"/>
              <w:spacing w:before="25" w:line="360" w:lineRule="auto"/>
              <w:ind w:left="313"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三、起重吊装及起重机械安装拆卸工程</w:t>
            </w:r>
          </w:p>
        </w:tc>
        <w:tc>
          <w:tcPr>
            <w:tcW w:w="1038" w:type="dxa"/>
            <w:gridSpan w:val="2"/>
            <w:tcBorders>
              <w:tl2br w:val="nil"/>
              <w:tr2bl w:val="nil"/>
            </w:tcBorders>
            <w:vAlign w:val="top"/>
          </w:tcPr>
          <w:p w14:paraId="3947B01C">
            <w:pPr>
              <w:spacing w:before="25"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top"/>
          </w:tcPr>
          <w:p w14:paraId="5395B740">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01BD002">
            <w:pPr>
              <w:spacing w:line="360" w:lineRule="auto"/>
              <w:rPr>
                <w:rFonts w:hint="default" w:ascii="Times New Roman" w:hAnsi="Times New Roman" w:cs="Times New Roman" w:eastAsiaTheme="minorEastAsia"/>
                <w:color w:val="auto"/>
                <w:highlight w:val="none"/>
              </w:rPr>
            </w:pPr>
          </w:p>
        </w:tc>
      </w:tr>
      <w:tr w14:paraId="0EE56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2901F2E7">
            <w:pPr>
              <w:pStyle w:val="21"/>
              <w:spacing w:before="25" w:line="360" w:lineRule="auto"/>
              <w:ind w:left="102" w:right="14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（一）采用非常规起重设备、方法，且单件起吊重量在</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100kN</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及 以上的起重吊装工程。</w:t>
            </w:r>
          </w:p>
        </w:tc>
        <w:tc>
          <w:tcPr>
            <w:tcW w:w="1038" w:type="dxa"/>
            <w:gridSpan w:val="2"/>
            <w:tcBorders>
              <w:tl2br w:val="nil"/>
              <w:tr2bl w:val="nil"/>
            </w:tcBorders>
            <w:vAlign w:val="top"/>
          </w:tcPr>
          <w:p w14:paraId="7C3D5783">
            <w:pPr>
              <w:pStyle w:val="21"/>
              <w:spacing w:before="11" w:line="360" w:lineRule="auto"/>
              <w:ind w:right="0"/>
              <w:jc w:val="left"/>
              <w:rPr>
                <w:rFonts w:hint="default" w:ascii="Times New Roman" w:hAnsi="Times New Roman" w:cs="Times New Roman" w:eastAsiaTheme="minorEastAsia"/>
                <w:color w:val="auto"/>
                <w:sz w:val="13"/>
                <w:szCs w:val="13"/>
                <w:highlight w:val="none"/>
              </w:rPr>
            </w:pPr>
          </w:p>
          <w:p w14:paraId="541EFF3D">
            <w:pPr>
              <w:pStyle w:val="21"/>
              <w:tabs>
                <w:tab w:val="left" w:pos="304"/>
                <w:tab w:val="left" w:pos="715"/>
              </w:tabs>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top"/>
          </w:tcPr>
          <w:p w14:paraId="2C7C5048">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7F80DFC">
            <w:pPr>
              <w:spacing w:line="360" w:lineRule="auto"/>
              <w:rPr>
                <w:rFonts w:hint="default" w:ascii="Times New Roman" w:hAnsi="Times New Roman" w:cs="Times New Roman" w:eastAsiaTheme="minorEastAsia"/>
                <w:color w:val="auto"/>
                <w:highlight w:val="none"/>
              </w:rPr>
            </w:pPr>
          </w:p>
        </w:tc>
      </w:tr>
      <w:tr w14:paraId="66C30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5A35065E">
            <w:pPr>
              <w:pStyle w:val="21"/>
              <w:spacing w:before="25" w:line="360" w:lineRule="auto"/>
              <w:ind w:left="102" w:right="10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4"/>
                <w:sz w:val="21"/>
                <w:szCs w:val="21"/>
                <w:highlight w:val="none"/>
              </w:rPr>
              <w:t>（二）起重量</w:t>
            </w:r>
            <w:r>
              <w:rPr>
                <w:rFonts w:hint="default" w:ascii="Times New Roman" w:hAnsi="Times New Roman" w:cs="Times New Roman" w:eastAsiaTheme="minorEastAsia"/>
                <w:color w:val="auto"/>
                <w:spacing w:val="-55"/>
                <w:sz w:val="21"/>
                <w:szCs w:val="21"/>
                <w:highlight w:val="none"/>
              </w:rPr>
              <w:t xml:space="preserve"> </w:t>
            </w:r>
            <w:r>
              <w:rPr>
                <w:rFonts w:hint="default" w:ascii="Times New Roman" w:hAnsi="Times New Roman" w:cs="Times New Roman" w:eastAsiaTheme="minorEastAsia"/>
                <w:color w:val="auto"/>
                <w:sz w:val="21"/>
                <w:szCs w:val="21"/>
                <w:highlight w:val="none"/>
              </w:rPr>
              <w:t>300kN</w:t>
            </w:r>
            <w:r>
              <w:rPr>
                <w:rFonts w:hint="default" w:ascii="Times New Roman" w:hAnsi="Times New Roman" w:cs="Times New Roman" w:eastAsiaTheme="minorEastAsia"/>
                <w:color w:val="auto"/>
                <w:spacing w:val="-54"/>
                <w:sz w:val="21"/>
                <w:szCs w:val="21"/>
                <w:highlight w:val="none"/>
              </w:rPr>
              <w:t xml:space="preserve"> </w:t>
            </w:r>
            <w:r>
              <w:rPr>
                <w:rFonts w:hint="default" w:ascii="Times New Roman" w:hAnsi="Times New Roman" w:cs="Times New Roman" w:eastAsiaTheme="minorEastAsia"/>
                <w:color w:val="auto"/>
                <w:spacing w:val="-3"/>
                <w:sz w:val="21"/>
                <w:szCs w:val="21"/>
                <w:highlight w:val="none"/>
              </w:rPr>
              <w:t>及以上，或搭设总高度</w:t>
            </w:r>
            <w:r>
              <w:rPr>
                <w:rFonts w:hint="default" w:ascii="Times New Roman" w:hAnsi="Times New Roman" w:cs="Times New Roman" w:eastAsiaTheme="minorEastAsia"/>
                <w:color w:val="auto"/>
                <w:spacing w:val="-52"/>
                <w:sz w:val="21"/>
                <w:szCs w:val="21"/>
                <w:highlight w:val="none"/>
              </w:rPr>
              <w:t xml:space="preserve"> </w:t>
            </w:r>
            <w:r>
              <w:rPr>
                <w:rFonts w:hint="default" w:ascii="Times New Roman" w:hAnsi="Times New Roman" w:cs="Times New Roman" w:eastAsiaTheme="minorEastAsia"/>
                <w:color w:val="auto"/>
                <w:sz w:val="21"/>
                <w:szCs w:val="21"/>
                <w:highlight w:val="none"/>
              </w:rPr>
              <w:t>200m</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pacing w:val="-3"/>
                <w:sz w:val="21"/>
                <w:szCs w:val="21"/>
                <w:highlight w:val="none"/>
              </w:rPr>
              <w:t xml:space="preserve">及以上，或搭设 </w:t>
            </w:r>
            <w:r>
              <w:rPr>
                <w:rFonts w:hint="default" w:ascii="Times New Roman" w:hAnsi="Times New Roman" w:cs="Times New Roman" w:eastAsiaTheme="minorEastAsia"/>
                <w:color w:val="auto"/>
                <w:sz w:val="21"/>
                <w:szCs w:val="21"/>
                <w:highlight w:val="none"/>
              </w:rPr>
              <w:t>基础标高在</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200m</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及以上的起重机械安装和拆卸工程。</w:t>
            </w:r>
          </w:p>
        </w:tc>
        <w:tc>
          <w:tcPr>
            <w:tcW w:w="1038" w:type="dxa"/>
            <w:gridSpan w:val="2"/>
            <w:tcBorders>
              <w:tl2br w:val="nil"/>
              <w:tr2bl w:val="nil"/>
            </w:tcBorders>
            <w:vAlign w:val="top"/>
          </w:tcPr>
          <w:p w14:paraId="0461A5DD">
            <w:pPr>
              <w:pStyle w:val="21"/>
              <w:spacing w:before="11" w:line="360" w:lineRule="auto"/>
              <w:ind w:right="0"/>
              <w:jc w:val="left"/>
              <w:rPr>
                <w:rFonts w:hint="default" w:ascii="Times New Roman" w:hAnsi="Times New Roman" w:cs="Times New Roman" w:eastAsiaTheme="minorEastAsia"/>
                <w:color w:val="auto"/>
                <w:sz w:val="13"/>
                <w:szCs w:val="13"/>
                <w:highlight w:val="none"/>
              </w:rPr>
            </w:pPr>
          </w:p>
          <w:p w14:paraId="10ABAC0B">
            <w:pPr>
              <w:pStyle w:val="21"/>
              <w:tabs>
                <w:tab w:val="left" w:pos="523"/>
              </w:tabs>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top"/>
          </w:tcPr>
          <w:p w14:paraId="6CF2913E">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6C189A66">
            <w:pPr>
              <w:spacing w:line="360" w:lineRule="auto"/>
              <w:rPr>
                <w:rFonts w:hint="default" w:ascii="Times New Roman" w:hAnsi="Times New Roman" w:cs="Times New Roman" w:eastAsiaTheme="minorEastAsia"/>
                <w:color w:val="auto"/>
                <w:highlight w:val="none"/>
              </w:rPr>
            </w:pPr>
          </w:p>
        </w:tc>
      </w:tr>
      <w:tr w14:paraId="5B836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1AE2A1A6">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四、脚手架工程</w:t>
            </w:r>
          </w:p>
        </w:tc>
        <w:tc>
          <w:tcPr>
            <w:tcW w:w="1038" w:type="dxa"/>
            <w:gridSpan w:val="2"/>
            <w:tcBorders>
              <w:tl2br w:val="nil"/>
              <w:tr2bl w:val="nil"/>
            </w:tcBorders>
            <w:vAlign w:val="top"/>
          </w:tcPr>
          <w:p w14:paraId="423C3FD5">
            <w:pPr>
              <w:spacing w:before="25"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top"/>
          </w:tcPr>
          <w:p w14:paraId="05CB3125">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112CFF24">
            <w:pPr>
              <w:spacing w:line="360" w:lineRule="auto"/>
              <w:rPr>
                <w:rFonts w:hint="default" w:ascii="Times New Roman" w:hAnsi="Times New Roman" w:cs="Times New Roman" w:eastAsiaTheme="minorEastAsia"/>
                <w:color w:val="auto"/>
                <w:highlight w:val="none"/>
              </w:rPr>
            </w:pPr>
          </w:p>
        </w:tc>
      </w:tr>
      <w:tr w14:paraId="76A34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2340D330">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（一）搭设高度</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50m</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及以上的落地式钢管脚手架工程。</w:t>
            </w:r>
          </w:p>
        </w:tc>
        <w:tc>
          <w:tcPr>
            <w:tcW w:w="1038" w:type="dxa"/>
            <w:gridSpan w:val="2"/>
            <w:tcBorders>
              <w:tl2br w:val="nil"/>
              <w:tr2bl w:val="nil"/>
            </w:tcBorders>
            <w:vAlign w:val="top"/>
          </w:tcPr>
          <w:p w14:paraId="52CC7016">
            <w:pPr>
              <w:spacing w:before="25"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top"/>
          </w:tcPr>
          <w:p w14:paraId="265567EC">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BFD0461">
            <w:pPr>
              <w:spacing w:line="360" w:lineRule="auto"/>
              <w:rPr>
                <w:rFonts w:hint="default" w:ascii="Times New Roman" w:hAnsi="Times New Roman" w:cs="Times New Roman" w:eastAsiaTheme="minorEastAsia"/>
                <w:color w:val="auto"/>
                <w:highlight w:val="none"/>
              </w:rPr>
            </w:pPr>
          </w:p>
        </w:tc>
      </w:tr>
      <w:tr w14:paraId="75C3B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572F3C1F">
            <w:pPr>
              <w:pStyle w:val="21"/>
              <w:spacing w:before="26" w:line="360" w:lineRule="auto"/>
              <w:ind w:left="102" w:right="10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8"/>
                <w:sz w:val="21"/>
                <w:szCs w:val="21"/>
                <w:highlight w:val="none"/>
              </w:rPr>
              <w:t>（二）提升高度在</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150m</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及以上的附着式升降脚手架工程或附着式 升降操作平台工程。</w:t>
            </w:r>
          </w:p>
        </w:tc>
        <w:tc>
          <w:tcPr>
            <w:tcW w:w="1038" w:type="dxa"/>
            <w:gridSpan w:val="2"/>
            <w:tcBorders>
              <w:tl2br w:val="nil"/>
              <w:tr2bl w:val="nil"/>
            </w:tcBorders>
            <w:vAlign w:val="top"/>
          </w:tcPr>
          <w:p w14:paraId="0D783702">
            <w:pPr>
              <w:pStyle w:val="21"/>
              <w:spacing w:before="12" w:line="360" w:lineRule="auto"/>
              <w:ind w:right="0"/>
              <w:jc w:val="left"/>
              <w:rPr>
                <w:rFonts w:hint="default" w:ascii="Times New Roman" w:hAnsi="Times New Roman" w:cs="Times New Roman" w:eastAsiaTheme="minorEastAsia"/>
                <w:color w:val="auto"/>
                <w:sz w:val="13"/>
                <w:szCs w:val="13"/>
                <w:highlight w:val="none"/>
              </w:rPr>
            </w:pPr>
          </w:p>
          <w:p w14:paraId="41B16588">
            <w:pPr>
              <w:pStyle w:val="21"/>
              <w:tabs>
                <w:tab w:val="left" w:pos="523"/>
              </w:tabs>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w:t>
            </w:r>
            <w:r>
              <w:rPr>
                <w:rFonts w:hint="default" w:ascii="Times New Roman" w:hAnsi="Times New Roman" w:cs="Times New Roman" w:eastAsiaTheme="minorEastAsia"/>
                <w:color w:val="auto"/>
                <w:w w:val="95"/>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top"/>
          </w:tcPr>
          <w:p w14:paraId="022A660A">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7D28ADA">
            <w:pPr>
              <w:spacing w:line="360" w:lineRule="auto"/>
              <w:rPr>
                <w:rFonts w:hint="default" w:ascii="Times New Roman" w:hAnsi="Times New Roman" w:cs="Times New Roman" w:eastAsiaTheme="minorEastAsia"/>
                <w:color w:val="auto"/>
                <w:highlight w:val="none"/>
              </w:rPr>
            </w:pPr>
          </w:p>
        </w:tc>
      </w:tr>
      <w:tr w14:paraId="7E3E4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3D9A4105">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（三）分段架体搭设高度</w:t>
            </w:r>
            <w:r>
              <w:rPr>
                <w:rFonts w:hint="default" w:ascii="Times New Roman" w:hAnsi="Times New Roman" w:cs="Times New Roman" w:eastAsiaTheme="minorEastAsia"/>
                <w:color w:val="auto"/>
                <w:spacing w:val="-60"/>
                <w:sz w:val="21"/>
                <w:szCs w:val="21"/>
                <w:highlight w:val="none"/>
              </w:rPr>
              <w:t xml:space="preserve"> </w:t>
            </w:r>
            <w:r>
              <w:rPr>
                <w:rFonts w:hint="default" w:ascii="Times New Roman" w:hAnsi="Times New Roman" w:cs="Times New Roman" w:eastAsiaTheme="minorEastAsia"/>
                <w:color w:val="auto"/>
                <w:sz w:val="21"/>
                <w:szCs w:val="21"/>
                <w:highlight w:val="none"/>
              </w:rPr>
              <w:t>20m</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及以上的悬挑式脚手架工程。</w:t>
            </w:r>
          </w:p>
        </w:tc>
        <w:tc>
          <w:tcPr>
            <w:tcW w:w="1038" w:type="dxa"/>
            <w:gridSpan w:val="2"/>
            <w:tcBorders>
              <w:tl2br w:val="nil"/>
              <w:tr2bl w:val="nil"/>
            </w:tcBorders>
            <w:vAlign w:val="top"/>
          </w:tcPr>
          <w:p w14:paraId="4677959A">
            <w:pPr>
              <w:pStyle w:val="21"/>
              <w:tabs>
                <w:tab w:val="left" w:pos="523"/>
              </w:tabs>
              <w:spacing w:before="26"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 √</w:t>
            </w:r>
            <w:r>
              <w:rPr>
                <w:rFonts w:hint="default" w:ascii="Times New Roman" w:hAnsi="Times New Roman" w:cs="Times New Roman" w:eastAsiaTheme="minorEastAsia"/>
                <w:color w:val="auto"/>
                <w:spacing w:val="-3"/>
                <w:sz w:val="21"/>
                <w:szCs w:val="21"/>
                <w:highlight w:val="none"/>
              </w:rPr>
              <w:t xml:space="preserve"> </w:t>
            </w:r>
            <w:r>
              <w:rPr>
                <w:rFonts w:hint="default" w:ascii="Times New Roman" w:hAnsi="Times New Roman" w:cs="Times New Roman" w:eastAsiaTheme="minorEastAsia"/>
                <w:color w:val="auto"/>
                <w:sz w:val="21"/>
                <w:szCs w:val="21"/>
                <w:highlight w:val="none"/>
              </w:rPr>
              <w:t>)</w:t>
            </w:r>
          </w:p>
        </w:tc>
        <w:tc>
          <w:tcPr>
            <w:tcW w:w="1085" w:type="dxa"/>
            <w:tcBorders>
              <w:tl2br w:val="nil"/>
              <w:tr2bl w:val="nil"/>
            </w:tcBorders>
            <w:vAlign w:val="top"/>
          </w:tcPr>
          <w:p w14:paraId="0892DEF5">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4AB6C655">
            <w:pPr>
              <w:spacing w:line="360" w:lineRule="auto"/>
              <w:rPr>
                <w:rFonts w:hint="default" w:ascii="Times New Roman" w:hAnsi="Times New Roman" w:cs="Times New Roman" w:eastAsiaTheme="minorEastAsia"/>
                <w:color w:val="auto"/>
                <w:highlight w:val="none"/>
              </w:rPr>
            </w:pPr>
          </w:p>
        </w:tc>
      </w:tr>
      <w:tr w14:paraId="01178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4356C620">
            <w:pPr>
              <w:pStyle w:val="21"/>
              <w:spacing w:before="27"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五、拆除工程</w:t>
            </w:r>
          </w:p>
        </w:tc>
        <w:tc>
          <w:tcPr>
            <w:tcW w:w="1038" w:type="dxa"/>
            <w:gridSpan w:val="2"/>
            <w:tcBorders>
              <w:tl2br w:val="nil"/>
              <w:tr2bl w:val="nil"/>
            </w:tcBorders>
            <w:vAlign w:val="top"/>
          </w:tcPr>
          <w:p w14:paraId="7B75998F">
            <w:pPr>
              <w:pStyle w:val="21"/>
              <w:tabs>
                <w:tab w:val="left" w:pos="523"/>
              </w:tabs>
              <w:spacing w:before="27"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highlight w:val="none"/>
              </w:rPr>
              <w:t>(</w:t>
            </w:r>
            <w:r>
              <w:rPr>
                <w:rFonts w:hint="default" w:ascii="Times New Roman" w:hAnsi="Times New Roman" w:cs="Times New Roman" w:eastAsiaTheme="minorEastAsia"/>
                <w:color w:val="auto"/>
                <w:w w:val="95"/>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top"/>
          </w:tcPr>
          <w:p w14:paraId="760AF446">
            <w:pPr>
              <w:spacing w:before="27"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0921E8FB">
            <w:pPr>
              <w:spacing w:line="360" w:lineRule="auto"/>
              <w:rPr>
                <w:rFonts w:hint="default" w:ascii="Times New Roman" w:hAnsi="Times New Roman" w:cs="Times New Roman" w:eastAsiaTheme="minorEastAsia"/>
                <w:color w:val="auto"/>
                <w:highlight w:val="none"/>
              </w:rPr>
            </w:pPr>
          </w:p>
        </w:tc>
      </w:tr>
      <w:tr w14:paraId="7EFFA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1137" w:hRule="exact"/>
          <w:jc w:val="center"/>
        </w:trPr>
        <w:tc>
          <w:tcPr>
            <w:tcW w:w="6135" w:type="dxa"/>
            <w:gridSpan w:val="2"/>
            <w:tcBorders>
              <w:tl2br w:val="nil"/>
              <w:tr2bl w:val="nil"/>
            </w:tcBorders>
            <w:vAlign w:val="top"/>
          </w:tcPr>
          <w:p w14:paraId="18C40690">
            <w:pPr>
              <w:pStyle w:val="21"/>
              <w:spacing w:before="24" w:line="360" w:lineRule="auto"/>
              <w:ind w:left="102" w:right="143"/>
              <w:jc w:val="both"/>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（一）码头、桥梁、高架、烟囱、水塔或拆除中容易引起有毒有 害气（液）体或粉尘扩散、易燃易爆事故发生的特殊建、构筑物 </w:t>
            </w:r>
            <w:r>
              <w:rPr>
                <w:rFonts w:hint="default" w:ascii="Times New Roman" w:hAnsi="Times New Roman" w:cs="Times New Roman" w:eastAsiaTheme="minorEastAsia"/>
                <w:color w:val="auto"/>
                <w:sz w:val="21"/>
                <w:szCs w:val="21"/>
                <w:highlight w:val="none"/>
              </w:rPr>
              <w:t>的拆除工程。</w:t>
            </w:r>
          </w:p>
        </w:tc>
        <w:tc>
          <w:tcPr>
            <w:tcW w:w="1038" w:type="dxa"/>
            <w:gridSpan w:val="2"/>
            <w:tcBorders>
              <w:tl2br w:val="nil"/>
              <w:tr2bl w:val="nil"/>
            </w:tcBorders>
            <w:vAlign w:val="center"/>
          </w:tcPr>
          <w:p w14:paraId="797F6BE0">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43F048A">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02FCB5E">
            <w:pPr>
              <w:spacing w:line="360" w:lineRule="auto"/>
              <w:rPr>
                <w:rFonts w:hint="default" w:ascii="Times New Roman" w:hAnsi="Times New Roman" w:cs="Times New Roman" w:eastAsiaTheme="minorEastAsia"/>
                <w:color w:val="auto"/>
                <w:highlight w:val="none"/>
              </w:rPr>
            </w:pPr>
          </w:p>
        </w:tc>
      </w:tr>
      <w:tr w14:paraId="6234A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7F68DF95">
            <w:pPr>
              <w:pStyle w:val="21"/>
              <w:spacing w:before="26"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 xml:space="preserve">（二）文物保护建筑、优秀历史建筑或历史文化风貌区影响范围 </w:t>
            </w:r>
            <w:r>
              <w:rPr>
                <w:rFonts w:hint="default" w:ascii="Times New Roman" w:hAnsi="Times New Roman" w:cs="Times New Roman" w:eastAsiaTheme="minorEastAsia"/>
                <w:color w:val="auto"/>
                <w:sz w:val="21"/>
                <w:szCs w:val="21"/>
                <w:highlight w:val="none"/>
              </w:rPr>
              <w:t>内的拆除工程。</w:t>
            </w:r>
          </w:p>
        </w:tc>
        <w:tc>
          <w:tcPr>
            <w:tcW w:w="1038" w:type="dxa"/>
            <w:gridSpan w:val="2"/>
            <w:tcBorders>
              <w:tl2br w:val="nil"/>
              <w:tr2bl w:val="nil"/>
            </w:tcBorders>
            <w:vAlign w:val="center"/>
          </w:tcPr>
          <w:p w14:paraId="4B933CAA">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09C11B51">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84F7A08">
            <w:pPr>
              <w:spacing w:line="360" w:lineRule="auto"/>
              <w:rPr>
                <w:rFonts w:hint="default" w:ascii="Times New Roman" w:hAnsi="Times New Roman" w:cs="Times New Roman" w:eastAsiaTheme="minorEastAsia"/>
                <w:color w:val="auto"/>
                <w:highlight w:val="none"/>
              </w:rPr>
            </w:pPr>
          </w:p>
        </w:tc>
      </w:tr>
      <w:tr w14:paraId="65B13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4" w:hRule="exact"/>
          <w:jc w:val="center"/>
        </w:trPr>
        <w:tc>
          <w:tcPr>
            <w:tcW w:w="6135" w:type="dxa"/>
            <w:gridSpan w:val="2"/>
            <w:tcBorders>
              <w:tl2br w:val="nil"/>
              <w:tr2bl w:val="nil"/>
            </w:tcBorders>
            <w:vAlign w:val="top"/>
          </w:tcPr>
          <w:p w14:paraId="453640BB">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六、暗挖工程</w:t>
            </w:r>
          </w:p>
        </w:tc>
        <w:tc>
          <w:tcPr>
            <w:tcW w:w="1038" w:type="dxa"/>
            <w:gridSpan w:val="2"/>
            <w:tcBorders>
              <w:tl2br w:val="nil"/>
              <w:tr2bl w:val="nil"/>
            </w:tcBorders>
            <w:vAlign w:val="center"/>
          </w:tcPr>
          <w:p w14:paraId="56F6A634">
            <w:pPr>
              <w:spacing w:before="26"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DBCC89D">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4A28EED">
            <w:pPr>
              <w:spacing w:line="360" w:lineRule="auto"/>
              <w:rPr>
                <w:rFonts w:hint="default" w:ascii="Times New Roman" w:hAnsi="Times New Roman" w:cs="Times New Roman" w:eastAsiaTheme="minorEastAsia"/>
                <w:color w:val="auto"/>
                <w:highlight w:val="none"/>
              </w:rPr>
            </w:pPr>
          </w:p>
        </w:tc>
      </w:tr>
      <w:tr w14:paraId="7CA57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47C48A0F">
            <w:pPr>
              <w:pStyle w:val="21"/>
              <w:spacing w:before="26"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采用矿山法、盾构法、顶管法施工的隧道、洞室工程。</w:t>
            </w:r>
          </w:p>
        </w:tc>
        <w:tc>
          <w:tcPr>
            <w:tcW w:w="1038" w:type="dxa"/>
            <w:gridSpan w:val="2"/>
            <w:tcBorders>
              <w:tl2br w:val="nil"/>
              <w:tr2bl w:val="nil"/>
            </w:tcBorders>
            <w:vAlign w:val="center"/>
          </w:tcPr>
          <w:p w14:paraId="6B06936E">
            <w:pPr>
              <w:spacing w:before="26"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7846A05B">
            <w:pPr>
              <w:spacing w:before="26"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8645236">
            <w:pPr>
              <w:spacing w:line="360" w:lineRule="auto"/>
              <w:rPr>
                <w:rFonts w:hint="default" w:ascii="Times New Roman" w:hAnsi="Times New Roman" w:cs="Times New Roman" w:eastAsiaTheme="minorEastAsia"/>
                <w:color w:val="auto"/>
                <w:highlight w:val="none"/>
              </w:rPr>
            </w:pPr>
          </w:p>
        </w:tc>
      </w:tr>
      <w:tr w14:paraId="4022C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3313DD09">
            <w:pPr>
              <w:pStyle w:val="21"/>
              <w:spacing w:before="24"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七、其它</w:t>
            </w:r>
          </w:p>
        </w:tc>
        <w:tc>
          <w:tcPr>
            <w:tcW w:w="1038" w:type="dxa"/>
            <w:gridSpan w:val="2"/>
            <w:tcBorders>
              <w:tl2br w:val="nil"/>
              <w:tr2bl w:val="nil"/>
            </w:tcBorders>
            <w:vAlign w:val="center"/>
          </w:tcPr>
          <w:p w14:paraId="1151A8C0">
            <w:pPr>
              <w:spacing w:before="24"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3EEBD752">
            <w:pPr>
              <w:spacing w:before="24"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3639C9BB">
            <w:pPr>
              <w:spacing w:line="360" w:lineRule="auto"/>
              <w:rPr>
                <w:rFonts w:hint="default" w:ascii="Times New Roman" w:hAnsi="Times New Roman" w:cs="Times New Roman" w:eastAsiaTheme="minorEastAsia"/>
                <w:color w:val="auto"/>
                <w:highlight w:val="none"/>
              </w:rPr>
            </w:pPr>
          </w:p>
        </w:tc>
      </w:tr>
      <w:tr w14:paraId="0D7B6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74D79A93">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（一）施工高度</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50m</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及以上的建筑幕墙安装工程。</w:t>
            </w:r>
          </w:p>
        </w:tc>
        <w:tc>
          <w:tcPr>
            <w:tcW w:w="1038" w:type="dxa"/>
            <w:gridSpan w:val="2"/>
            <w:tcBorders>
              <w:tl2br w:val="nil"/>
              <w:tr2bl w:val="nil"/>
            </w:tcBorders>
            <w:vAlign w:val="center"/>
          </w:tcPr>
          <w:p w14:paraId="5C57B64D">
            <w:pPr>
              <w:spacing w:before="25"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801088C">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93589AA">
            <w:pPr>
              <w:spacing w:line="360" w:lineRule="auto"/>
              <w:rPr>
                <w:rFonts w:hint="default" w:ascii="Times New Roman" w:hAnsi="Times New Roman" w:cs="Times New Roman" w:eastAsiaTheme="minorEastAsia"/>
                <w:color w:val="auto"/>
                <w:highlight w:val="none"/>
              </w:rPr>
            </w:pPr>
          </w:p>
        </w:tc>
      </w:tr>
      <w:tr w14:paraId="186C6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7" w:hRule="exact"/>
          <w:jc w:val="center"/>
        </w:trPr>
        <w:tc>
          <w:tcPr>
            <w:tcW w:w="6135" w:type="dxa"/>
            <w:gridSpan w:val="2"/>
            <w:tcBorders>
              <w:tl2br w:val="nil"/>
              <w:tr2bl w:val="nil"/>
            </w:tcBorders>
            <w:vAlign w:val="top"/>
          </w:tcPr>
          <w:p w14:paraId="26709731">
            <w:pPr>
              <w:pStyle w:val="21"/>
              <w:spacing w:before="26"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（二）跨度</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36m</w:t>
            </w:r>
            <w:r>
              <w:rPr>
                <w:rFonts w:hint="default" w:ascii="Times New Roman" w:hAnsi="Times New Roman" w:cs="Times New Roman" w:eastAsiaTheme="minorEastAsia"/>
                <w:color w:val="auto"/>
                <w:spacing w:val="-56"/>
                <w:sz w:val="21"/>
                <w:szCs w:val="21"/>
                <w:highlight w:val="none"/>
              </w:rPr>
              <w:t xml:space="preserve"> </w:t>
            </w:r>
            <w:r>
              <w:rPr>
                <w:rFonts w:hint="default" w:ascii="Times New Roman" w:hAnsi="Times New Roman" w:cs="Times New Roman" w:eastAsiaTheme="minorEastAsia"/>
                <w:color w:val="auto"/>
                <w:sz w:val="21"/>
                <w:szCs w:val="21"/>
                <w:highlight w:val="none"/>
              </w:rPr>
              <w:t>及以上的钢结构安装工程，或跨度</w:t>
            </w:r>
            <w:r>
              <w:rPr>
                <w:rFonts w:hint="default" w:ascii="Times New Roman" w:hAnsi="Times New Roman" w:cs="Times New Roman" w:eastAsiaTheme="minorEastAsia"/>
                <w:color w:val="auto"/>
                <w:spacing w:val="-57"/>
                <w:sz w:val="21"/>
                <w:szCs w:val="21"/>
                <w:highlight w:val="none"/>
              </w:rPr>
              <w:t xml:space="preserve"> </w:t>
            </w:r>
            <w:r>
              <w:rPr>
                <w:rFonts w:hint="default" w:ascii="Times New Roman" w:hAnsi="Times New Roman" w:cs="Times New Roman" w:eastAsiaTheme="minorEastAsia"/>
                <w:color w:val="auto"/>
                <w:sz w:val="21"/>
                <w:szCs w:val="21"/>
                <w:highlight w:val="none"/>
              </w:rPr>
              <w:t>60m</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及以上的 网架和索膜结构安装工程。</w:t>
            </w:r>
          </w:p>
        </w:tc>
        <w:tc>
          <w:tcPr>
            <w:tcW w:w="1038" w:type="dxa"/>
            <w:gridSpan w:val="2"/>
            <w:tcBorders>
              <w:tl2br w:val="nil"/>
              <w:tr2bl w:val="nil"/>
            </w:tcBorders>
            <w:vAlign w:val="center"/>
          </w:tcPr>
          <w:p w14:paraId="359A15AA">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02197AD4">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ABDFE03">
            <w:pPr>
              <w:spacing w:line="360" w:lineRule="auto"/>
              <w:rPr>
                <w:rFonts w:hint="default" w:ascii="Times New Roman" w:hAnsi="Times New Roman" w:cs="Times New Roman" w:eastAsiaTheme="minorEastAsia"/>
                <w:color w:val="auto"/>
                <w:highlight w:val="none"/>
              </w:rPr>
            </w:pPr>
          </w:p>
        </w:tc>
      </w:tr>
      <w:tr w14:paraId="1C294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2248CCDC">
            <w:pPr>
              <w:pStyle w:val="21"/>
              <w:spacing w:before="25"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（三）开挖深度</w:t>
            </w:r>
            <w:r>
              <w:rPr>
                <w:rFonts w:hint="default" w:ascii="Times New Roman" w:hAnsi="Times New Roman" w:cs="Times New Roman" w:eastAsiaTheme="minorEastAsia"/>
                <w:color w:val="auto"/>
                <w:spacing w:val="-59"/>
                <w:sz w:val="21"/>
                <w:szCs w:val="21"/>
                <w:highlight w:val="none"/>
              </w:rPr>
              <w:t xml:space="preserve"> </w:t>
            </w:r>
            <w:r>
              <w:rPr>
                <w:rFonts w:hint="default" w:ascii="Times New Roman" w:hAnsi="Times New Roman" w:cs="Times New Roman" w:eastAsiaTheme="minorEastAsia"/>
                <w:color w:val="auto"/>
                <w:sz w:val="21"/>
                <w:szCs w:val="21"/>
                <w:highlight w:val="none"/>
              </w:rPr>
              <w:t>16m</w:t>
            </w:r>
            <w:r>
              <w:rPr>
                <w:rFonts w:hint="default" w:ascii="Times New Roman" w:hAnsi="Times New Roman" w:cs="Times New Roman" w:eastAsiaTheme="minorEastAsia"/>
                <w:color w:val="auto"/>
                <w:spacing w:val="-58"/>
                <w:sz w:val="21"/>
                <w:szCs w:val="21"/>
                <w:highlight w:val="none"/>
              </w:rPr>
              <w:t xml:space="preserve"> </w:t>
            </w:r>
            <w:r>
              <w:rPr>
                <w:rFonts w:hint="default" w:ascii="Times New Roman" w:hAnsi="Times New Roman" w:cs="Times New Roman" w:eastAsiaTheme="minorEastAsia"/>
                <w:color w:val="auto"/>
                <w:sz w:val="21"/>
                <w:szCs w:val="21"/>
                <w:highlight w:val="none"/>
              </w:rPr>
              <w:t>及以上的人工挖孔桩工程。</w:t>
            </w:r>
          </w:p>
        </w:tc>
        <w:tc>
          <w:tcPr>
            <w:tcW w:w="1038" w:type="dxa"/>
            <w:gridSpan w:val="2"/>
            <w:tcBorders>
              <w:tl2br w:val="nil"/>
              <w:tr2bl w:val="nil"/>
            </w:tcBorders>
            <w:vAlign w:val="center"/>
          </w:tcPr>
          <w:p w14:paraId="2AB5C650">
            <w:pPr>
              <w:spacing w:before="25"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537BE77A">
            <w:pPr>
              <w:spacing w:before="25"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4804CDB4">
            <w:pPr>
              <w:spacing w:line="360" w:lineRule="auto"/>
              <w:rPr>
                <w:rFonts w:hint="default" w:ascii="Times New Roman" w:hAnsi="Times New Roman" w:cs="Times New Roman" w:eastAsiaTheme="minorEastAsia"/>
                <w:color w:val="auto"/>
                <w:highlight w:val="none"/>
              </w:rPr>
            </w:pPr>
          </w:p>
        </w:tc>
      </w:tr>
      <w:tr w14:paraId="36FE8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443" w:hRule="exact"/>
          <w:jc w:val="center"/>
        </w:trPr>
        <w:tc>
          <w:tcPr>
            <w:tcW w:w="6135" w:type="dxa"/>
            <w:gridSpan w:val="2"/>
            <w:tcBorders>
              <w:tl2br w:val="nil"/>
              <w:tr2bl w:val="nil"/>
            </w:tcBorders>
            <w:vAlign w:val="top"/>
          </w:tcPr>
          <w:p w14:paraId="30604B1D">
            <w:pPr>
              <w:pStyle w:val="21"/>
              <w:spacing w:before="24" w:line="360" w:lineRule="auto"/>
              <w:ind w:left="102" w:right="0"/>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szCs w:val="21"/>
                <w:highlight w:val="none"/>
              </w:rPr>
              <w:t>（四）水下作业工程。</w:t>
            </w:r>
          </w:p>
        </w:tc>
        <w:tc>
          <w:tcPr>
            <w:tcW w:w="1038" w:type="dxa"/>
            <w:gridSpan w:val="2"/>
            <w:tcBorders>
              <w:tl2br w:val="nil"/>
              <w:tr2bl w:val="nil"/>
            </w:tcBorders>
            <w:vAlign w:val="center"/>
          </w:tcPr>
          <w:p w14:paraId="622F40D7">
            <w:pPr>
              <w:spacing w:before="24"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2827FDEE">
            <w:pPr>
              <w:spacing w:before="24"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726930B6">
            <w:pPr>
              <w:spacing w:line="360" w:lineRule="auto"/>
              <w:rPr>
                <w:rFonts w:hint="default" w:ascii="Times New Roman" w:hAnsi="Times New Roman" w:cs="Times New Roman" w:eastAsiaTheme="minorEastAsia"/>
                <w:color w:val="auto"/>
                <w:highlight w:val="none"/>
              </w:rPr>
            </w:pPr>
          </w:p>
        </w:tc>
      </w:tr>
      <w:tr w14:paraId="7A396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6" w:hRule="exact"/>
          <w:jc w:val="center"/>
        </w:trPr>
        <w:tc>
          <w:tcPr>
            <w:tcW w:w="6135" w:type="dxa"/>
            <w:gridSpan w:val="2"/>
            <w:tcBorders>
              <w:tl2br w:val="nil"/>
              <w:tr2bl w:val="nil"/>
            </w:tcBorders>
            <w:vAlign w:val="top"/>
          </w:tcPr>
          <w:p w14:paraId="02D278F0">
            <w:pPr>
              <w:pStyle w:val="21"/>
              <w:spacing w:before="25" w:line="360" w:lineRule="auto"/>
              <w:ind w:left="102" w:right="102"/>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pacing w:val="-5"/>
                <w:sz w:val="21"/>
                <w:szCs w:val="21"/>
                <w:highlight w:val="none"/>
              </w:rPr>
              <w:t>（五）重量</w:t>
            </w:r>
            <w:r>
              <w:rPr>
                <w:rFonts w:hint="default" w:ascii="Times New Roman" w:hAnsi="Times New Roman" w:cs="Times New Roman" w:eastAsiaTheme="minorEastAsia"/>
                <w:color w:val="auto"/>
                <w:spacing w:val="-77"/>
                <w:sz w:val="21"/>
                <w:szCs w:val="21"/>
                <w:highlight w:val="none"/>
              </w:rPr>
              <w:t xml:space="preserve"> </w:t>
            </w:r>
            <w:r>
              <w:rPr>
                <w:rFonts w:hint="default" w:ascii="Times New Roman" w:hAnsi="Times New Roman" w:cs="Times New Roman" w:eastAsiaTheme="minorEastAsia"/>
                <w:color w:val="auto"/>
                <w:sz w:val="21"/>
                <w:szCs w:val="21"/>
                <w:highlight w:val="none"/>
              </w:rPr>
              <w:t>1000kN</w:t>
            </w:r>
            <w:r>
              <w:rPr>
                <w:rFonts w:hint="default" w:ascii="Times New Roman" w:hAnsi="Times New Roman" w:cs="Times New Roman" w:eastAsiaTheme="minorEastAsia"/>
                <w:color w:val="auto"/>
                <w:spacing w:val="-77"/>
                <w:sz w:val="21"/>
                <w:szCs w:val="21"/>
                <w:highlight w:val="none"/>
              </w:rPr>
              <w:t xml:space="preserve"> </w:t>
            </w:r>
            <w:r>
              <w:rPr>
                <w:rFonts w:hint="default" w:ascii="Times New Roman" w:hAnsi="Times New Roman" w:cs="Times New Roman" w:eastAsiaTheme="minorEastAsia"/>
                <w:color w:val="auto"/>
                <w:sz w:val="21"/>
                <w:szCs w:val="21"/>
                <w:highlight w:val="none"/>
              </w:rPr>
              <w:t>及以上的大型结构整体顶升、平移、转体等施 工工艺。</w:t>
            </w:r>
          </w:p>
        </w:tc>
        <w:tc>
          <w:tcPr>
            <w:tcW w:w="1038" w:type="dxa"/>
            <w:gridSpan w:val="2"/>
            <w:tcBorders>
              <w:tl2br w:val="nil"/>
              <w:tr2bl w:val="nil"/>
            </w:tcBorders>
            <w:vAlign w:val="center"/>
          </w:tcPr>
          <w:p w14:paraId="4EB7AC30">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04F233EC">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294F290F">
            <w:pPr>
              <w:spacing w:line="360" w:lineRule="auto"/>
              <w:rPr>
                <w:rFonts w:hint="default" w:ascii="Times New Roman" w:hAnsi="Times New Roman" w:cs="Times New Roman" w:eastAsiaTheme="minorEastAsia"/>
                <w:color w:val="auto"/>
                <w:highlight w:val="none"/>
              </w:rPr>
            </w:pPr>
          </w:p>
        </w:tc>
      </w:tr>
      <w:tr w14:paraId="3DF0B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gridBefore w:val="1"/>
          <w:wBefore w:w="2" w:type="dxa"/>
          <w:trHeight w:val="757" w:hRule="exact"/>
          <w:jc w:val="center"/>
        </w:trPr>
        <w:tc>
          <w:tcPr>
            <w:tcW w:w="6135" w:type="dxa"/>
            <w:gridSpan w:val="2"/>
            <w:tcBorders>
              <w:tl2br w:val="nil"/>
              <w:tr2bl w:val="nil"/>
            </w:tcBorders>
            <w:vAlign w:val="top"/>
          </w:tcPr>
          <w:p w14:paraId="05A16685">
            <w:pPr>
              <w:pStyle w:val="21"/>
              <w:spacing w:before="25" w:line="360" w:lineRule="auto"/>
              <w:ind w:left="102" w:right="143"/>
              <w:jc w:val="left"/>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w w:val="95"/>
                <w:sz w:val="21"/>
                <w:szCs w:val="21"/>
                <w:highlight w:val="none"/>
              </w:rPr>
              <w:t>（六）采用新技术、新工艺、新材料、新设备可能影响工程施工</w:t>
            </w:r>
            <w:r>
              <w:rPr>
                <w:rFonts w:hint="default" w:ascii="Times New Roman" w:hAnsi="Times New Roman" w:cs="Times New Roman" w:eastAsiaTheme="minorEastAsia"/>
                <w:color w:val="auto"/>
                <w:sz w:val="21"/>
                <w:szCs w:val="21"/>
                <w:highlight w:val="none"/>
              </w:rPr>
              <w:t>安全，尚无国家、行业及地方技术标准的分部分项工程。</w:t>
            </w:r>
          </w:p>
        </w:tc>
        <w:tc>
          <w:tcPr>
            <w:tcW w:w="1038" w:type="dxa"/>
            <w:gridSpan w:val="2"/>
            <w:tcBorders>
              <w:tl2br w:val="nil"/>
              <w:tr2bl w:val="nil"/>
            </w:tcBorders>
            <w:vAlign w:val="center"/>
          </w:tcPr>
          <w:p w14:paraId="7E3FCB0B">
            <w:pPr>
              <w:spacing w:line="360" w:lineRule="auto"/>
              <w:ind w:right="0"/>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szCs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1085" w:type="dxa"/>
            <w:tcBorders>
              <w:tl2br w:val="nil"/>
              <w:tr2bl w:val="nil"/>
            </w:tcBorders>
            <w:vAlign w:val="center"/>
          </w:tcPr>
          <w:p w14:paraId="63B78ACA">
            <w:pPr>
              <w:spacing w:line="360" w:lineRule="auto"/>
              <w:ind w:right="11"/>
              <w:jc w:val="center"/>
              <w:rPr>
                <w:rFonts w:hint="default" w:ascii="Times New Roman" w:hAnsi="Times New Roman" w:cs="Times New Roman" w:eastAsiaTheme="minorEastAsia"/>
                <w:color w:val="auto"/>
                <w:sz w:val="21"/>
                <w:szCs w:val="21"/>
                <w:highlight w:val="none"/>
              </w:rPr>
            </w:pPr>
            <w:r>
              <w:rPr>
                <w:rFonts w:hint="default" w:ascii="Times New Roman" w:hAnsi="Times New Roman" w:cs="Times New Roman" w:eastAsiaTheme="minorEastAsia"/>
                <w:color w:val="auto"/>
                <w:sz w:val="21"/>
                <w:highlight w:val="none"/>
              </w:rPr>
              <w:t>(</w:t>
            </w:r>
            <w:r>
              <w:rPr>
                <w:rFonts w:hint="default" w:ascii="Times New Roman" w:hAnsi="Times New Roman" w:cs="Times New Roman" w:eastAsiaTheme="minorEastAsia"/>
                <w:color w:val="auto"/>
                <w:sz w:val="21"/>
                <w:highlight w:val="none"/>
                <w:lang w:val="en-US" w:eastAsia="zh-CN"/>
              </w:rPr>
              <w:t xml:space="preserve">   </w:t>
            </w:r>
            <w:r>
              <w:rPr>
                <w:rFonts w:hint="default" w:ascii="Times New Roman" w:hAnsi="Times New Roman" w:cs="Times New Roman" w:eastAsiaTheme="minorEastAsia"/>
                <w:color w:val="auto"/>
                <w:sz w:val="21"/>
                <w:highlight w:val="none"/>
              </w:rPr>
              <w:t>)</w:t>
            </w:r>
          </w:p>
        </w:tc>
        <w:tc>
          <w:tcPr>
            <w:tcW w:w="847" w:type="dxa"/>
            <w:gridSpan w:val="2"/>
            <w:tcBorders>
              <w:tl2br w:val="nil"/>
              <w:tr2bl w:val="nil"/>
            </w:tcBorders>
            <w:vAlign w:val="top"/>
          </w:tcPr>
          <w:p w14:paraId="5F07A79B">
            <w:pPr>
              <w:spacing w:line="360" w:lineRule="auto"/>
              <w:rPr>
                <w:rFonts w:hint="default" w:ascii="Times New Roman" w:hAnsi="Times New Roman" w:cs="Times New Roman" w:eastAsiaTheme="minorEastAsia"/>
                <w:color w:val="auto"/>
                <w:highlight w:val="none"/>
              </w:rPr>
            </w:pPr>
          </w:p>
        </w:tc>
      </w:tr>
    </w:tbl>
    <w:p w14:paraId="7CBC83BD">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61C0239D">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334EF453">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5EBE8B60">
      <w:pPr>
        <w:spacing w:before="70" w:line="360" w:lineRule="auto"/>
        <w:ind w:left="160" w:right="95" w:firstLine="0"/>
        <w:jc w:val="left"/>
        <w:rPr>
          <w:rFonts w:hint="default" w:ascii="Times New Roman" w:hAnsi="Times New Roman" w:cs="Times New Roman" w:eastAsiaTheme="minorEastAsia"/>
          <w:color w:val="auto"/>
          <w:sz w:val="21"/>
          <w:szCs w:val="21"/>
          <w:highlight w:val="none"/>
        </w:rPr>
      </w:pPr>
    </w:p>
    <w:p w14:paraId="3F3842EC">
      <w:pPr>
        <w:spacing w:before="2" w:line="360" w:lineRule="auto"/>
        <w:ind w:right="0"/>
        <w:rPr>
          <w:rFonts w:hint="default" w:ascii="Times New Roman" w:hAnsi="Times New Roman" w:cs="Times New Roman" w:eastAsiaTheme="minorEastAsia"/>
          <w:color w:val="auto"/>
          <w:sz w:val="10"/>
          <w:szCs w:val="10"/>
          <w:highlight w:val="none"/>
        </w:rPr>
      </w:pPr>
    </w:p>
    <w:p w14:paraId="4627CAF3">
      <w:pPr>
        <w:tabs>
          <w:tab w:val="left" w:pos="4535"/>
          <w:tab w:val="left" w:pos="5270"/>
          <w:tab w:val="left" w:pos="5795"/>
          <w:tab w:val="left" w:pos="6321"/>
        </w:tabs>
        <w:spacing w:before="6" w:line="360" w:lineRule="auto"/>
        <w:ind w:right="649"/>
        <w:jc w:val="left"/>
        <w:rPr>
          <w:rFonts w:hint="default" w:ascii="Times New Roman" w:hAnsi="Times New Roman" w:cs="Times New Roman" w:eastAsiaTheme="minorEastAsia"/>
          <w:color w:val="auto"/>
          <w:sz w:val="21"/>
          <w:szCs w:val="21"/>
          <w:highlight w:val="none"/>
        </w:rPr>
      </w:pPr>
    </w:p>
    <w:p w14:paraId="4CC52F76">
      <w:pPr>
        <w:tabs>
          <w:tab w:val="left" w:pos="4535"/>
          <w:tab w:val="left" w:pos="5270"/>
          <w:tab w:val="left" w:pos="5795"/>
          <w:tab w:val="left" w:pos="6321"/>
        </w:tabs>
        <w:spacing w:before="6" w:line="360" w:lineRule="auto"/>
        <w:ind w:left="4116" w:right="649" w:firstLine="0"/>
        <w:jc w:val="left"/>
        <w:rPr>
          <w:rFonts w:hint="default" w:ascii="Times New Roman" w:hAnsi="Times New Roman" w:cs="Times New Roman" w:eastAsiaTheme="minorEastAsia"/>
          <w:color w:val="auto"/>
          <w:sz w:val="17"/>
          <w:szCs w:val="17"/>
          <w:highlight w:val="none"/>
        </w:rPr>
      </w:pPr>
      <w:r>
        <w:rPr>
          <w:rFonts w:hint="default" w:ascii="Times New Roman" w:hAnsi="Times New Roman" w:cs="Times New Roman" w:eastAsiaTheme="minorEastAsia"/>
          <w:color w:val="auto"/>
          <w:sz w:val="21"/>
          <w:szCs w:val="21"/>
          <w:highlight w:val="none"/>
        </w:rPr>
        <w:t xml:space="preserve">投标人名称（盖法人公章）： </w:t>
      </w:r>
      <w:r>
        <w:rPr>
          <w:rFonts w:hint="default" w:ascii="Times New Roman" w:hAnsi="Times New Roman" w:cs="Times New Roman" w:eastAsiaTheme="minorEastAsia"/>
          <w:color w:val="auto"/>
          <w:w w:val="95"/>
          <w:sz w:val="21"/>
          <w:szCs w:val="21"/>
          <w:highlight w:val="none"/>
        </w:rPr>
        <w:t>法定代表人或被授权人（签字或盖章）： 日</w:t>
      </w:r>
      <w:r>
        <w:rPr>
          <w:rFonts w:hint="default" w:ascii="Times New Roman" w:hAnsi="Times New Roman" w:cs="Times New Roman" w:eastAsiaTheme="minorEastAsia"/>
          <w:color w:val="auto"/>
          <w:w w:val="95"/>
          <w:sz w:val="21"/>
          <w:szCs w:val="21"/>
          <w:highlight w:val="none"/>
        </w:rPr>
        <w:tab/>
      </w:r>
      <w:r>
        <w:rPr>
          <w:rFonts w:hint="default" w:ascii="Times New Roman" w:hAnsi="Times New Roman" w:cs="Times New Roman" w:eastAsiaTheme="minorEastAsia"/>
          <w:color w:val="auto"/>
          <w:spacing w:val="-1"/>
          <w:w w:val="95"/>
          <w:sz w:val="21"/>
          <w:szCs w:val="21"/>
          <w:highlight w:val="none"/>
        </w:rPr>
        <w:t>期</w:t>
      </w:r>
    </w:p>
    <w:bookmarkEnd w:id="40"/>
    <w:sectPr>
      <w:footerReference r:id="rId9" w:type="default"/>
      <w:pgSz w:w="11910" w:h="16840"/>
      <w:pgMar w:top="1580" w:right="1680" w:bottom="1280" w:left="1680" w:header="0" w:footer="1089"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C8163">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5" name="文本框 2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5D2A53">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P14hs1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b6/G6cLFA3CpkSOS6B4brdDu2p7Z&#10;zhQnEHOm6w5v+aZG8i3z4Z45tAMejIEJd1hKaZDE9BYllXFf/3Ue41EleClp0F451ZgmSuQHjeoB&#10;MAyGG4zdYOiDujXo1wkG0fJk4oILcjBLZ9QXTNEq5oCLaY5MOQ2DeRu6FscUcrFapaCDdfW+6i6g&#10;9ywLW/1geUwThfR2dQgQM2kcBepU6XVD96Uq9ZMS2/vPfYp6+jssH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s/XiGzUCAABlBAAADgAAAAAAAAABACAAAAAfAQAAZHJzL2Uyb0RvYy54bWxQ&#10;SwUGAAAAAAYABgBZAQAAxgUAAAAA&#10;">
              <v:fill on="f" focussize="0,0"/>
              <v:stroke on="f" weight="0.5pt"/>
              <v:imagedata o:title=""/>
              <o:lock v:ext="edit" aspectratio="f"/>
              <v:textbox inset="0mm,0mm,0mm,0mm" style="mso-fit-shape-to-text:t;">
                <w:txbxContent>
                  <w:p w14:paraId="2F5D2A5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6D8F6">
    <w:pPr>
      <w:spacing w:before="0" w:after="0" w:line="14" w:lineRule="auto"/>
      <w:rPr>
        <w:sz w:val="20"/>
        <w:szCs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1125" cy="139700"/>
              <wp:effectExtent l="0" t="0" r="0" b="0"/>
              <wp:wrapNone/>
              <wp:docPr id="142" name="文本框 1"/>
              <wp:cNvGraphicFramePr/>
              <a:graphic xmlns:a="http://schemas.openxmlformats.org/drawingml/2006/main">
                <a:graphicData uri="http://schemas.microsoft.com/office/word/2010/wordprocessingShape">
                  <wps:wsp>
                    <wps:cNvSpPr txBox="1"/>
                    <wps:spPr>
                      <a:xfrm>
                        <a:off x="0" y="0"/>
                        <a:ext cx="111125" cy="139700"/>
                      </a:xfrm>
                      <a:prstGeom prst="rect">
                        <a:avLst/>
                      </a:prstGeom>
                      <a:noFill/>
                      <a:ln>
                        <a:noFill/>
                      </a:ln>
                    </wps:spPr>
                    <wps:txbx>
                      <w:txbxContent>
                        <w:p w14:paraId="3945BF7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top:0pt;height:11pt;width:8.75pt;mso-position-horizontal:center;mso-position-horizontal-relative:margin;z-index:251659264;mso-width-relative:page;mso-height-relative:page;" filled="f" stroked="f" coordsize="21600,21600" o:gfxdata="UEsDBAoAAAAAAIdO4kAAAAAAAAAAAAAAAAAEAAAAZHJzL1BLAwQUAAAACACHTuJA0ALbcN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QAttw0wAAAAMBAAAPAAAAAAAAAAEAIAAAACIAAABkcnMvZG93bnJldi54bWxQSwECFAAUAAAA&#10;CACHTuJAga/Hb7oBAABzAwAADgAAAAAAAAABACAAAAAiAQAAZHJzL2Uyb0RvYy54bWxQSwUGAAAA&#10;AAYABgBZAQAATgUAAAAA&#10;">
              <v:fill on="f" focussize="0,0"/>
              <v:stroke on="f"/>
              <v:imagedata o:title=""/>
              <o:lock v:ext="edit" aspectratio="f"/>
              <v:textbox inset="0mm,0mm,0mm,0mm">
                <w:txbxContent>
                  <w:p w14:paraId="3945BF7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D9DDF">
    <w:pPr>
      <w:spacing w:before="0" w:after="0" w:line="14" w:lineRule="auto"/>
      <w:rPr>
        <w:sz w:val="20"/>
        <w:szCs w:val="2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31775" cy="139700"/>
              <wp:effectExtent l="0" t="0" r="0" b="0"/>
              <wp:wrapNone/>
              <wp:docPr id="208" name="文本框 67"/>
              <wp:cNvGraphicFramePr/>
              <a:graphic xmlns:a="http://schemas.openxmlformats.org/drawingml/2006/main">
                <a:graphicData uri="http://schemas.microsoft.com/office/word/2010/wordprocessingShape">
                  <wps:wsp>
                    <wps:cNvSpPr txBox="1"/>
                    <wps:spPr>
                      <a:xfrm>
                        <a:off x="0" y="0"/>
                        <a:ext cx="231775" cy="139700"/>
                      </a:xfrm>
                      <a:prstGeom prst="rect">
                        <a:avLst/>
                      </a:prstGeom>
                      <a:noFill/>
                      <a:ln>
                        <a:noFill/>
                      </a:ln>
                    </wps:spPr>
                    <wps:txbx>
                      <w:txbxContent>
                        <w:p w14:paraId="29FBB7E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231</w:t>
                          </w:r>
                          <w:r>
                            <w:fldChar w:fldCharType="end"/>
                          </w:r>
                        </w:p>
                      </w:txbxContent>
                    </wps:txbx>
                    <wps:bodyPr lIns="0" tIns="0" rIns="0" bIns="0" upright="1"/>
                  </wps:wsp>
                </a:graphicData>
              </a:graphic>
            </wp:anchor>
          </w:drawing>
        </mc:Choice>
        <mc:Fallback>
          <w:pict>
            <v:shape id="文本框 67" o:spid="_x0000_s1026" o:spt="202" type="#_x0000_t202" style="position:absolute;left:0pt;margin-top:0pt;height:11pt;width:18.25pt;mso-position-horizontal:center;mso-position-horizontal-relative:margin;z-index:251660288;mso-width-relative:page;mso-height-relative:page;" filled="f" stroked="f" coordsize="21600,21600" o:gfxdata="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U1ht9MAAAADAQAADwAAAAAAAAABACAAAAAiAAAAZHJzL2Rvd25yZXYueG1sUEsBAhQA&#10;FAAAAAgAh07iQIpQkca+AQAAdAMAAA4AAAAAAAAAAQAgAAAAIgEAAGRycy9lMm9Eb2MueG1sUEsF&#10;BgAAAAAGAAYAWQEAAFIFAAAAAA==&#10;">
              <v:fill on="f" focussize="0,0"/>
              <v:stroke on="f"/>
              <v:imagedata o:title=""/>
              <o:lock v:ext="edit" aspectratio="f"/>
              <v:textbox inset="0mm,0mm,0mm,0mm">
                <w:txbxContent>
                  <w:p w14:paraId="29FBB7E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E8DED">
    <w:pPr>
      <w:spacing w:before="0" w:after="0" w:line="14" w:lineRule="auto"/>
      <w:rPr>
        <w:sz w:val="16"/>
        <w:szCs w:val="16"/>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31775" cy="139700"/>
              <wp:effectExtent l="0" t="0" r="0" b="0"/>
              <wp:wrapNone/>
              <wp:docPr id="213" name="文本框 72"/>
              <wp:cNvGraphicFramePr/>
              <a:graphic xmlns:a="http://schemas.openxmlformats.org/drawingml/2006/main">
                <a:graphicData uri="http://schemas.microsoft.com/office/word/2010/wordprocessingShape">
                  <wps:wsp>
                    <wps:cNvSpPr txBox="1"/>
                    <wps:spPr>
                      <a:xfrm>
                        <a:off x="0" y="0"/>
                        <a:ext cx="231775" cy="139700"/>
                      </a:xfrm>
                      <a:prstGeom prst="rect">
                        <a:avLst/>
                      </a:prstGeom>
                      <a:noFill/>
                      <a:ln>
                        <a:noFill/>
                      </a:ln>
                    </wps:spPr>
                    <wps:txbx>
                      <w:txbxContent>
                        <w:p w14:paraId="0093D738">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254</w:t>
                          </w:r>
                          <w:r>
                            <w:fldChar w:fldCharType="end"/>
                          </w:r>
                        </w:p>
                      </w:txbxContent>
                    </wps:txbx>
                    <wps:bodyPr lIns="0" tIns="0" rIns="0" bIns="0" upright="1"/>
                  </wps:wsp>
                </a:graphicData>
              </a:graphic>
            </wp:anchor>
          </w:drawing>
        </mc:Choice>
        <mc:Fallback>
          <w:pict>
            <v:shape id="文本框 72" o:spid="_x0000_s1026" o:spt="202" type="#_x0000_t202" style="position:absolute;left:0pt;margin-top:0pt;height:11pt;width:18.25pt;mso-position-horizontal:center;mso-position-horizontal-relative:margin;z-index:251661312;mso-width-relative:page;mso-height-relative:page;" filled="f" stroked="f" coordsize="21600,21600" o:gfxdata="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U1ht9MAAAADAQAADwAAAAAAAAABACAAAAAiAAAAZHJzL2Rvd25yZXYueG1sUEsBAhQA&#10;FAAAAAgAh07iQDwvfSW+AQAAdAMAAA4AAAAAAAAAAQAgAAAAIgEAAGRycy9lMm9Eb2MueG1sUEsF&#10;BgAAAAAGAAYAWQEAAFIFAAAAAA==&#10;">
              <v:fill on="f" focussize="0,0"/>
              <v:stroke on="f"/>
              <v:imagedata o:title=""/>
              <o:lock v:ext="edit" aspectratio="f"/>
              <v:textbox inset="0mm,0mm,0mm,0mm">
                <w:txbxContent>
                  <w:p w14:paraId="0093D738">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254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5478">
    <w:pPr>
      <w:spacing w:before="0" w:after="0" w:line="14" w:lineRule="auto"/>
      <w:rPr>
        <w:sz w:val="20"/>
        <w:szCs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31775" cy="139700"/>
              <wp:effectExtent l="0" t="0" r="0" b="0"/>
              <wp:wrapNone/>
              <wp:docPr id="214" name="文本框 73"/>
              <wp:cNvGraphicFramePr/>
              <a:graphic xmlns:a="http://schemas.openxmlformats.org/drawingml/2006/main">
                <a:graphicData uri="http://schemas.microsoft.com/office/word/2010/wordprocessingShape">
                  <wps:wsp>
                    <wps:cNvSpPr txBox="1"/>
                    <wps:spPr>
                      <a:xfrm>
                        <a:off x="0" y="0"/>
                        <a:ext cx="231775" cy="139700"/>
                      </a:xfrm>
                      <a:prstGeom prst="rect">
                        <a:avLst/>
                      </a:prstGeom>
                      <a:noFill/>
                      <a:ln>
                        <a:noFill/>
                      </a:ln>
                    </wps:spPr>
                    <wps:txbx>
                      <w:txbxContent>
                        <w:p w14:paraId="3D06BAC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260</w:t>
                          </w:r>
                          <w:r>
                            <w:fldChar w:fldCharType="end"/>
                          </w:r>
                        </w:p>
                      </w:txbxContent>
                    </wps:txbx>
                    <wps:bodyPr lIns="0" tIns="0" rIns="0" bIns="0" upright="1"/>
                  </wps:wsp>
                </a:graphicData>
              </a:graphic>
            </wp:anchor>
          </w:drawing>
        </mc:Choice>
        <mc:Fallback>
          <w:pict>
            <v:shape id="文本框 73" o:spid="_x0000_s1026" o:spt="202" type="#_x0000_t202" style="position:absolute;left:0pt;margin-top:0pt;height:11pt;width:18.25pt;mso-position-horizontal:center;mso-position-horizontal-relative:margin;z-index:251661312;mso-width-relative:page;mso-height-relative:page;" filled="f" stroked="f" coordsize="21600,21600" o:gfxdata="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FTWG30wAAAAMBAAAPAAAAAAAAAAEAIAAAACIAAABkcnMvZG93bnJldi54bWxQSwECFAAU&#10;AAAACACHTuJAgePYdL0BAAB0AwAADgAAAAAAAAABACAAAAAiAQAAZHJzL2Uyb0RvYy54bWxQSwUG&#10;AAAAAAYABgBZAQAAUQUAAAAA&#10;">
              <v:fill on="f" focussize="0,0"/>
              <v:stroke on="f"/>
              <v:imagedata o:title=""/>
              <o:lock v:ext="edit" aspectratio="f"/>
              <v:textbox inset="0mm,0mm,0mm,0mm">
                <w:txbxContent>
                  <w:p w14:paraId="3D06BACD">
                    <w:pPr>
                      <w:spacing w:before="0" w:line="202" w:lineRule="exact"/>
                      <w:ind w:left="40" w:right="0" w:firstLine="0"/>
                      <w:jc w:val="left"/>
                      <w:rPr>
                        <w:rFonts w:hint="default" w:ascii="等线" w:hAnsi="等线" w:eastAsia="等线" w:cs="等线"/>
                        <w:sz w:val="18"/>
                        <w:szCs w:val="18"/>
                      </w:rPr>
                    </w:pPr>
                    <w:r>
                      <w:fldChar w:fldCharType="begin"/>
                    </w:r>
                    <w:r>
                      <w:rPr>
                        <w:rFonts w:ascii="等线"/>
                        <w:color w:val="333333"/>
                        <w:sz w:val="18"/>
                      </w:rPr>
                      <w:instrText xml:space="preserve"> PAGE </w:instrText>
                    </w:r>
                    <w:r>
                      <w:fldChar w:fldCharType="separate"/>
                    </w:r>
                    <w:r>
                      <w:t>260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A04A2C"/>
    <w:multiLevelType w:val="singleLevel"/>
    <w:tmpl w:val="E1A04A2C"/>
    <w:lvl w:ilvl="0" w:tentative="0">
      <w:start w:val="5"/>
      <w:numFmt w:val="decimal"/>
      <w:suff w:val="space"/>
      <w:lvlText w:val="%1."/>
      <w:lvlJc w:val="left"/>
    </w:lvl>
  </w:abstractNum>
  <w:abstractNum w:abstractNumId="1">
    <w:nsid w:val="E45D1C5A"/>
    <w:multiLevelType w:val="singleLevel"/>
    <w:tmpl w:val="E45D1C5A"/>
    <w:lvl w:ilvl="0" w:tentative="0">
      <w:start w:val="2"/>
      <w:numFmt w:val="chineseCounting"/>
      <w:suff w:val="nothing"/>
      <w:lvlText w:val="%1、"/>
      <w:lvlJc w:val="left"/>
      <w:rPr>
        <w:rFonts w:hint="eastAsia"/>
      </w:rPr>
    </w:lvl>
  </w:abstractNum>
  <w:abstractNum w:abstractNumId="2">
    <w:nsid w:val="4ADA23F0"/>
    <w:multiLevelType w:val="singleLevel"/>
    <w:tmpl w:val="4ADA23F0"/>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000000"/>
    <w:rsid w:val="0005486A"/>
    <w:rsid w:val="000969AD"/>
    <w:rsid w:val="001C0F7E"/>
    <w:rsid w:val="003D0404"/>
    <w:rsid w:val="00500138"/>
    <w:rsid w:val="005319D6"/>
    <w:rsid w:val="005D231A"/>
    <w:rsid w:val="00661709"/>
    <w:rsid w:val="00771B68"/>
    <w:rsid w:val="00846033"/>
    <w:rsid w:val="009049D8"/>
    <w:rsid w:val="00992D68"/>
    <w:rsid w:val="009C0167"/>
    <w:rsid w:val="00A922D1"/>
    <w:rsid w:val="00BC3598"/>
    <w:rsid w:val="00C11035"/>
    <w:rsid w:val="00E371FE"/>
    <w:rsid w:val="00F12720"/>
    <w:rsid w:val="010871D6"/>
    <w:rsid w:val="011253ED"/>
    <w:rsid w:val="011353BD"/>
    <w:rsid w:val="011949CD"/>
    <w:rsid w:val="01281B77"/>
    <w:rsid w:val="013F2BB6"/>
    <w:rsid w:val="014557C2"/>
    <w:rsid w:val="014A2DD9"/>
    <w:rsid w:val="01596802"/>
    <w:rsid w:val="0167398B"/>
    <w:rsid w:val="017817AA"/>
    <w:rsid w:val="01787946"/>
    <w:rsid w:val="017E2A82"/>
    <w:rsid w:val="018067FB"/>
    <w:rsid w:val="019909F2"/>
    <w:rsid w:val="019E3125"/>
    <w:rsid w:val="01A55683"/>
    <w:rsid w:val="01AA3877"/>
    <w:rsid w:val="01C42B8B"/>
    <w:rsid w:val="02174207"/>
    <w:rsid w:val="0227311A"/>
    <w:rsid w:val="0269538C"/>
    <w:rsid w:val="0284056C"/>
    <w:rsid w:val="028440C8"/>
    <w:rsid w:val="02902DD7"/>
    <w:rsid w:val="0293255D"/>
    <w:rsid w:val="02C2584D"/>
    <w:rsid w:val="02D432A2"/>
    <w:rsid w:val="02D768B7"/>
    <w:rsid w:val="02E35293"/>
    <w:rsid w:val="02F2197A"/>
    <w:rsid w:val="02F32FFC"/>
    <w:rsid w:val="02FA25DD"/>
    <w:rsid w:val="0303652D"/>
    <w:rsid w:val="03062D2F"/>
    <w:rsid w:val="031514EA"/>
    <w:rsid w:val="03195159"/>
    <w:rsid w:val="031F374D"/>
    <w:rsid w:val="03265180"/>
    <w:rsid w:val="0348159A"/>
    <w:rsid w:val="037405E1"/>
    <w:rsid w:val="0385634A"/>
    <w:rsid w:val="03936CB9"/>
    <w:rsid w:val="03977E2B"/>
    <w:rsid w:val="039E565E"/>
    <w:rsid w:val="03A10CAA"/>
    <w:rsid w:val="03AD4916"/>
    <w:rsid w:val="03B86720"/>
    <w:rsid w:val="03BB4585"/>
    <w:rsid w:val="03BB6210"/>
    <w:rsid w:val="03E47515"/>
    <w:rsid w:val="03EA43FF"/>
    <w:rsid w:val="03EC63C9"/>
    <w:rsid w:val="03F96BCC"/>
    <w:rsid w:val="03FF56E1"/>
    <w:rsid w:val="04051239"/>
    <w:rsid w:val="040A3239"/>
    <w:rsid w:val="040D0B9B"/>
    <w:rsid w:val="04160396"/>
    <w:rsid w:val="04161698"/>
    <w:rsid w:val="04347FE0"/>
    <w:rsid w:val="043D6C25"/>
    <w:rsid w:val="04435A3D"/>
    <w:rsid w:val="045301F6"/>
    <w:rsid w:val="0469684D"/>
    <w:rsid w:val="046C3416"/>
    <w:rsid w:val="04777312"/>
    <w:rsid w:val="0477750B"/>
    <w:rsid w:val="048E122E"/>
    <w:rsid w:val="04A10F62"/>
    <w:rsid w:val="04E90B5B"/>
    <w:rsid w:val="04FA68C4"/>
    <w:rsid w:val="0506170D"/>
    <w:rsid w:val="050B287F"/>
    <w:rsid w:val="054904F3"/>
    <w:rsid w:val="055C4AE0"/>
    <w:rsid w:val="05614C32"/>
    <w:rsid w:val="05676D55"/>
    <w:rsid w:val="05681A7F"/>
    <w:rsid w:val="057B3ACA"/>
    <w:rsid w:val="05851891"/>
    <w:rsid w:val="05A50F26"/>
    <w:rsid w:val="05AF5900"/>
    <w:rsid w:val="05AF76AE"/>
    <w:rsid w:val="05C9468B"/>
    <w:rsid w:val="05CB277C"/>
    <w:rsid w:val="05CC0260"/>
    <w:rsid w:val="05DB04A3"/>
    <w:rsid w:val="05ED6429"/>
    <w:rsid w:val="060519C4"/>
    <w:rsid w:val="062736E9"/>
    <w:rsid w:val="06326456"/>
    <w:rsid w:val="06703003"/>
    <w:rsid w:val="06710E08"/>
    <w:rsid w:val="0676641E"/>
    <w:rsid w:val="067A1360"/>
    <w:rsid w:val="067D77AC"/>
    <w:rsid w:val="06A0349B"/>
    <w:rsid w:val="06A42F8B"/>
    <w:rsid w:val="06B07006"/>
    <w:rsid w:val="06B238FA"/>
    <w:rsid w:val="06D7100B"/>
    <w:rsid w:val="06DA6638"/>
    <w:rsid w:val="06DF0467"/>
    <w:rsid w:val="06EC048E"/>
    <w:rsid w:val="06F82658"/>
    <w:rsid w:val="06FD08ED"/>
    <w:rsid w:val="071E2D3E"/>
    <w:rsid w:val="074F2541"/>
    <w:rsid w:val="077566D6"/>
    <w:rsid w:val="07783828"/>
    <w:rsid w:val="077961C6"/>
    <w:rsid w:val="077C1812"/>
    <w:rsid w:val="0787117C"/>
    <w:rsid w:val="07990616"/>
    <w:rsid w:val="07B46C90"/>
    <w:rsid w:val="07B53200"/>
    <w:rsid w:val="07E27F59"/>
    <w:rsid w:val="07E757B0"/>
    <w:rsid w:val="07E850FA"/>
    <w:rsid w:val="07E922B8"/>
    <w:rsid w:val="07EC6998"/>
    <w:rsid w:val="07FA2E5C"/>
    <w:rsid w:val="0808579C"/>
    <w:rsid w:val="08207315"/>
    <w:rsid w:val="08395058"/>
    <w:rsid w:val="08722DA0"/>
    <w:rsid w:val="088B556C"/>
    <w:rsid w:val="089D7C92"/>
    <w:rsid w:val="08B374B6"/>
    <w:rsid w:val="08B40674"/>
    <w:rsid w:val="08CE6BE6"/>
    <w:rsid w:val="08DA4864"/>
    <w:rsid w:val="08DD2784"/>
    <w:rsid w:val="08FF75D0"/>
    <w:rsid w:val="09187C60"/>
    <w:rsid w:val="091A35B0"/>
    <w:rsid w:val="092B34F0"/>
    <w:rsid w:val="092C7268"/>
    <w:rsid w:val="092D4F5A"/>
    <w:rsid w:val="09304FAA"/>
    <w:rsid w:val="098008CA"/>
    <w:rsid w:val="0983157E"/>
    <w:rsid w:val="098552F6"/>
    <w:rsid w:val="09945539"/>
    <w:rsid w:val="099501FC"/>
    <w:rsid w:val="09976DD7"/>
    <w:rsid w:val="09A54B04"/>
    <w:rsid w:val="09AE0083"/>
    <w:rsid w:val="09B93915"/>
    <w:rsid w:val="09BA7CD2"/>
    <w:rsid w:val="09CD0A4B"/>
    <w:rsid w:val="09D678FF"/>
    <w:rsid w:val="09D75426"/>
    <w:rsid w:val="0A20501F"/>
    <w:rsid w:val="0A232419"/>
    <w:rsid w:val="0A236AE3"/>
    <w:rsid w:val="0A3208AE"/>
    <w:rsid w:val="0A412F2D"/>
    <w:rsid w:val="0A4757ED"/>
    <w:rsid w:val="0A5C592B"/>
    <w:rsid w:val="0A621193"/>
    <w:rsid w:val="0A64315D"/>
    <w:rsid w:val="0A6D5774"/>
    <w:rsid w:val="0A7F4826"/>
    <w:rsid w:val="0AAC240E"/>
    <w:rsid w:val="0AB45767"/>
    <w:rsid w:val="0AB6328D"/>
    <w:rsid w:val="0ABA098F"/>
    <w:rsid w:val="0AC21C32"/>
    <w:rsid w:val="0AF838A6"/>
    <w:rsid w:val="0AFA3063"/>
    <w:rsid w:val="0B0B244E"/>
    <w:rsid w:val="0B1701D0"/>
    <w:rsid w:val="0B51437A"/>
    <w:rsid w:val="0BB023D2"/>
    <w:rsid w:val="0BBA0B5B"/>
    <w:rsid w:val="0BCF2858"/>
    <w:rsid w:val="0BDE2A9B"/>
    <w:rsid w:val="0BF35AAF"/>
    <w:rsid w:val="0C2506CA"/>
    <w:rsid w:val="0C3C5A14"/>
    <w:rsid w:val="0C4D19CF"/>
    <w:rsid w:val="0C515146"/>
    <w:rsid w:val="0C664657"/>
    <w:rsid w:val="0C886EAB"/>
    <w:rsid w:val="0CAA466B"/>
    <w:rsid w:val="0CCE2B10"/>
    <w:rsid w:val="0CD72091"/>
    <w:rsid w:val="0CD81BE1"/>
    <w:rsid w:val="0CD914B5"/>
    <w:rsid w:val="0CE06691"/>
    <w:rsid w:val="0CFB58CF"/>
    <w:rsid w:val="0D002EE5"/>
    <w:rsid w:val="0D15073F"/>
    <w:rsid w:val="0D22265C"/>
    <w:rsid w:val="0D4F3654"/>
    <w:rsid w:val="0D5540FB"/>
    <w:rsid w:val="0D662D48"/>
    <w:rsid w:val="0D714D97"/>
    <w:rsid w:val="0D9C10BE"/>
    <w:rsid w:val="0DAA6B7F"/>
    <w:rsid w:val="0DAE15F9"/>
    <w:rsid w:val="0DAF387B"/>
    <w:rsid w:val="0DD203DE"/>
    <w:rsid w:val="0DE325EB"/>
    <w:rsid w:val="0DEA1BCB"/>
    <w:rsid w:val="0DEE0F90"/>
    <w:rsid w:val="0DF33BF5"/>
    <w:rsid w:val="0DF75F39"/>
    <w:rsid w:val="0E060087"/>
    <w:rsid w:val="0E06277D"/>
    <w:rsid w:val="0E0662D9"/>
    <w:rsid w:val="0E0B1B42"/>
    <w:rsid w:val="0E0B38F0"/>
    <w:rsid w:val="0E100F06"/>
    <w:rsid w:val="0E123DCD"/>
    <w:rsid w:val="0E3435B3"/>
    <w:rsid w:val="0E370F62"/>
    <w:rsid w:val="0E39182E"/>
    <w:rsid w:val="0E5928AD"/>
    <w:rsid w:val="0E5C05EF"/>
    <w:rsid w:val="0E600248"/>
    <w:rsid w:val="0E694FA6"/>
    <w:rsid w:val="0E6D23A7"/>
    <w:rsid w:val="0E8C4A31"/>
    <w:rsid w:val="0EA8326F"/>
    <w:rsid w:val="0EA9521D"/>
    <w:rsid w:val="0EC1265A"/>
    <w:rsid w:val="0ECD05D8"/>
    <w:rsid w:val="0ED80528"/>
    <w:rsid w:val="0EDE1004"/>
    <w:rsid w:val="0EE77EB9"/>
    <w:rsid w:val="0F1128EE"/>
    <w:rsid w:val="0F206065"/>
    <w:rsid w:val="0F334EAC"/>
    <w:rsid w:val="0F386A6C"/>
    <w:rsid w:val="0F633AC0"/>
    <w:rsid w:val="0F680C0A"/>
    <w:rsid w:val="0F704352"/>
    <w:rsid w:val="0F7F6343"/>
    <w:rsid w:val="0F9022FF"/>
    <w:rsid w:val="0F902901"/>
    <w:rsid w:val="0F985657"/>
    <w:rsid w:val="0F996122"/>
    <w:rsid w:val="0FBC0EA0"/>
    <w:rsid w:val="0FC86DFC"/>
    <w:rsid w:val="0FDE750E"/>
    <w:rsid w:val="0FED14FF"/>
    <w:rsid w:val="0FFF06D0"/>
    <w:rsid w:val="10024AC8"/>
    <w:rsid w:val="100827DD"/>
    <w:rsid w:val="1010343F"/>
    <w:rsid w:val="10155F91"/>
    <w:rsid w:val="10321655"/>
    <w:rsid w:val="105621D9"/>
    <w:rsid w:val="106151E9"/>
    <w:rsid w:val="10686DD7"/>
    <w:rsid w:val="10831E63"/>
    <w:rsid w:val="10A02A15"/>
    <w:rsid w:val="10A84482"/>
    <w:rsid w:val="10E072B6"/>
    <w:rsid w:val="10E418F7"/>
    <w:rsid w:val="10E47767"/>
    <w:rsid w:val="10E548CC"/>
    <w:rsid w:val="10FC70FD"/>
    <w:rsid w:val="110662D0"/>
    <w:rsid w:val="110A7E8F"/>
    <w:rsid w:val="111132C0"/>
    <w:rsid w:val="1123010F"/>
    <w:rsid w:val="116F23E8"/>
    <w:rsid w:val="11A26319"/>
    <w:rsid w:val="11B60016"/>
    <w:rsid w:val="11BD76CA"/>
    <w:rsid w:val="11D16BFE"/>
    <w:rsid w:val="121F43A6"/>
    <w:rsid w:val="122162EB"/>
    <w:rsid w:val="124D2729"/>
    <w:rsid w:val="126C2018"/>
    <w:rsid w:val="126E7243"/>
    <w:rsid w:val="1299596E"/>
    <w:rsid w:val="12A042DE"/>
    <w:rsid w:val="12B44556"/>
    <w:rsid w:val="12B61F29"/>
    <w:rsid w:val="12F9640D"/>
    <w:rsid w:val="131373B0"/>
    <w:rsid w:val="132609FD"/>
    <w:rsid w:val="137F2DB6"/>
    <w:rsid w:val="1382583E"/>
    <w:rsid w:val="13A6142D"/>
    <w:rsid w:val="13B011C1"/>
    <w:rsid w:val="13DF3855"/>
    <w:rsid w:val="13F55E6F"/>
    <w:rsid w:val="13FA068E"/>
    <w:rsid w:val="1404445B"/>
    <w:rsid w:val="140C7AAD"/>
    <w:rsid w:val="142676D5"/>
    <w:rsid w:val="142E211F"/>
    <w:rsid w:val="14594991"/>
    <w:rsid w:val="149C1746"/>
    <w:rsid w:val="14C03686"/>
    <w:rsid w:val="14C33A41"/>
    <w:rsid w:val="14C64A14"/>
    <w:rsid w:val="14E1184E"/>
    <w:rsid w:val="14F10F64"/>
    <w:rsid w:val="14F96B98"/>
    <w:rsid w:val="15046C64"/>
    <w:rsid w:val="15140C33"/>
    <w:rsid w:val="152534E9"/>
    <w:rsid w:val="15282FD9"/>
    <w:rsid w:val="153100E0"/>
    <w:rsid w:val="153B3244"/>
    <w:rsid w:val="154170B6"/>
    <w:rsid w:val="1546439E"/>
    <w:rsid w:val="154C4C88"/>
    <w:rsid w:val="154D2A40"/>
    <w:rsid w:val="15823615"/>
    <w:rsid w:val="15842905"/>
    <w:rsid w:val="15906437"/>
    <w:rsid w:val="15A5462A"/>
    <w:rsid w:val="15B036FB"/>
    <w:rsid w:val="15B42ABF"/>
    <w:rsid w:val="15CE592F"/>
    <w:rsid w:val="15D01BB6"/>
    <w:rsid w:val="15DB4DE6"/>
    <w:rsid w:val="15F335E7"/>
    <w:rsid w:val="160773A6"/>
    <w:rsid w:val="1615355E"/>
    <w:rsid w:val="161C2B3E"/>
    <w:rsid w:val="162A7962"/>
    <w:rsid w:val="164B4461"/>
    <w:rsid w:val="16534086"/>
    <w:rsid w:val="16552777"/>
    <w:rsid w:val="166444E5"/>
    <w:rsid w:val="167C35DD"/>
    <w:rsid w:val="168067AE"/>
    <w:rsid w:val="16B5089D"/>
    <w:rsid w:val="16B56AEF"/>
    <w:rsid w:val="16C60A8C"/>
    <w:rsid w:val="16C80323"/>
    <w:rsid w:val="16D36F75"/>
    <w:rsid w:val="16E12CF7"/>
    <w:rsid w:val="16E13DC8"/>
    <w:rsid w:val="16F6268C"/>
    <w:rsid w:val="1726290B"/>
    <w:rsid w:val="1780534F"/>
    <w:rsid w:val="17912621"/>
    <w:rsid w:val="17AD77C6"/>
    <w:rsid w:val="17B86896"/>
    <w:rsid w:val="17E01616"/>
    <w:rsid w:val="17EA27C8"/>
    <w:rsid w:val="18133C2B"/>
    <w:rsid w:val="18147C0E"/>
    <w:rsid w:val="18357EE7"/>
    <w:rsid w:val="183D0B4A"/>
    <w:rsid w:val="184D5A99"/>
    <w:rsid w:val="184E0FA9"/>
    <w:rsid w:val="185760AF"/>
    <w:rsid w:val="186407CC"/>
    <w:rsid w:val="18811D17"/>
    <w:rsid w:val="18BB3C2D"/>
    <w:rsid w:val="18F03E0E"/>
    <w:rsid w:val="19303588"/>
    <w:rsid w:val="19452647"/>
    <w:rsid w:val="19466124"/>
    <w:rsid w:val="195262DD"/>
    <w:rsid w:val="197E766C"/>
    <w:rsid w:val="19A12CBE"/>
    <w:rsid w:val="19B17A41"/>
    <w:rsid w:val="19B908AB"/>
    <w:rsid w:val="19BF6247"/>
    <w:rsid w:val="19C621A6"/>
    <w:rsid w:val="19CD414F"/>
    <w:rsid w:val="19F811CC"/>
    <w:rsid w:val="1A057D8D"/>
    <w:rsid w:val="1A18361C"/>
    <w:rsid w:val="1A1975C1"/>
    <w:rsid w:val="1A2077C4"/>
    <w:rsid w:val="1A3146DE"/>
    <w:rsid w:val="1A3A793A"/>
    <w:rsid w:val="1A6C1BBA"/>
    <w:rsid w:val="1A6E148E"/>
    <w:rsid w:val="1A907657"/>
    <w:rsid w:val="1A9829AF"/>
    <w:rsid w:val="1AB84DFF"/>
    <w:rsid w:val="1AC9700C"/>
    <w:rsid w:val="1AE63A32"/>
    <w:rsid w:val="1B0F39BB"/>
    <w:rsid w:val="1B1069E9"/>
    <w:rsid w:val="1B2304CB"/>
    <w:rsid w:val="1B24042D"/>
    <w:rsid w:val="1B310BE3"/>
    <w:rsid w:val="1B5411B1"/>
    <w:rsid w:val="1B642891"/>
    <w:rsid w:val="1B836421"/>
    <w:rsid w:val="1B9149E2"/>
    <w:rsid w:val="1BAA0105"/>
    <w:rsid w:val="1BC670A8"/>
    <w:rsid w:val="1BCD2EC3"/>
    <w:rsid w:val="1BD2265D"/>
    <w:rsid w:val="1BDB39AC"/>
    <w:rsid w:val="1BE539D2"/>
    <w:rsid w:val="1BE91862"/>
    <w:rsid w:val="1BF328A2"/>
    <w:rsid w:val="1BF41B7A"/>
    <w:rsid w:val="1C026539"/>
    <w:rsid w:val="1C321B2D"/>
    <w:rsid w:val="1C384B2F"/>
    <w:rsid w:val="1C493F61"/>
    <w:rsid w:val="1C4F042B"/>
    <w:rsid w:val="1C4F1F34"/>
    <w:rsid w:val="1C534DE0"/>
    <w:rsid w:val="1C676B8A"/>
    <w:rsid w:val="1C9A2A0F"/>
    <w:rsid w:val="1CA94A00"/>
    <w:rsid w:val="1CC655B2"/>
    <w:rsid w:val="1CE5490A"/>
    <w:rsid w:val="1D077978"/>
    <w:rsid w:val="1D093477"/>
    <w:rsid w:val="1D143E86"/>
    <w:rsid w:val="1D1D719C"/>
    <w:rsid w:val="1D1E3164"/>
    <w:rsid w:val="1D2D5631"/>
    <w:rsid w:val="1D3369BF"/>
    <w:rsid w:val="1D702D6A"/>
    <w:rsid w:val="1D7414B2"/>
    <w:rsid w:val="1D7A639C"/>
    <w:rsid w:val="1D8214D6"/>
    <w:rsid w:val="1D994A74"/>
    <w:rsid w:val="1DA33D00"/>
    <w:rsid w:val="1DD97409"/>
    <w:rsid w:val="1DDB04AC"/>
    <w:rsid w:val="1DEA1774"/>
    <w:rsid w:val="1E193E07"/>
    <w:rsid w:val="1E2D1660"/>
    <w:rsid w:val="1E407A47"/>
    <w:rsid w:val="1E7726E6"/>
    <w:rsid w:val="1E7948A6"/>
    <w:rsid w:val="1EA23DFC"/>
    <w:rsid w:val="1EAC07D7"/>
    <w:rsid w:val="1EB31B66"/>
    <w:rsid w:val="1EB67B52"/>
    <w:rsid w:val="1ED1023E"/>
    <w:rsid w:val="1EDC730E"/>
    <w:rsid w:val="1EE75CB3"/>
    <w:rsid w:val="1EEB7551"/>
    <w:rsid w:val="1EF13DC6"/>
    <w:rsid w:val="1F101C86"/>
    <w:rsid w:val="1F253AE3"/>
    <w:rsid w:val="1F2D0E6E"/>
    <w:rsid w:val="1F642E60"/>
    <w:rsid w:val="1F78690B"/>
    <w:rsid w:val="1F7A0AB6"/>
    <w:rsid w:val="1F9000F9"/>
    <w:rsid w:val="1F9B42EE"/>
    <w:rsid w:val="1FAE057F"/>
    <w:rsid w:val="1FB06D58"/>
    <w:rsid w:val="1FCD4EA9"/>
    <w:rsid w:val="1FD168C0"/>
    <w:rsid w:val="1FD442EC"/>
    <w:rsid w:val="200B018B"/>
    <w:rsid w:val="201605FE"/>
    <w:rsid w:val="201B4CE7"/>
    <w:rsid w:val="203B62B7"/>
    <w:rsid w:val="206F5F60"/>
    <w:rsid w:val="207B38A4"/>
    <w:rsid w:val="20A200E4"/>
    <w:rsid w:val="20AB687B"/>
    <w:rsid w:val="20B87907"/>
    <w:rsid w:val="20DE431E"/>
    <w:rsid w:val="212B00D9"/>
    <w:rsid w:val="214B2529"/>
    <w:rsid w:val="215324A5"/>
    <w:rsid w:val="2156503C"/>
    <w:rsid w:val="21611D4D"/>
    <w:rsid w:val="216435EB"/>
    <w:rsid w:val="217A696B"/>
    <w:rsid w:val="21902632"/>
    <w:rsid w:val="21A930FB"/>
    <w:rsid w:val="21CF315A"/>
    <w:rsid w:val="21D70DF2"/>
    <w:rsid w:val="21EF7359"/>
    <w:rsid w:val="21F4671D"/>
    <w:rsid w:val="2208041A"/>
    <w:rsid w:val="222766AD"/>
    <w:rsid w:val="22370185"/>
    <w:rsid w:val="224168D8"/>
    <w:rsid w:val="22437BC1"/>
    <w:rsid w:val="22573150"/>
    <w:rsid w:val="2274785E"/>
    <w:rsid w:val="227B0BEC"/>
    <w:rsid w:val="22833F45"/>
    <w:rsid w:val="22A75261"/>
    <w:rsid w:val="22BB723B"/>
    <w:rsid w:val="22C110C3"/>
    <w:rsid w:val="22C321CA"/>
    <w:rsid w:val="22C90A12"/>
    <w:rsid w:val="22CF0F38"/>
    <w:rsid w:val="22D24584"/>
    <w:rsid w:val="22E61CCE"/>
    <w:rsid w:val="22ED19A4"/>
    <w:rsid w:val="22FD3CF7"/>
    <w:rsid w:val="22FE5379"/>
    <w:rsid w:val="23015C95"/>
    <w:rsid w:val="230B03BE"/>
    <w:rsid w:val="23151041"/>
    <w:rsid w:val="23204D36"/>
    <w:rsid w:val="233F60BE"/>
    <w:rsid w:val="234052AD"/>
    <w:rsid w:val="23425BAE"/>
    <w:rsid w:val="234C2589"/>
    <w:rsid w:val="236478D2"/>
    <w:rsid w:val="236B0C61"/>
    <w:rsid w:val="236D2C2B"/>
    <w:rsid w:val="23701167"/>
    <w:rsid w:val="238251FC"/>
    <w:rsid w:val="23871813"/>
    <w:rsid w:val="23AE6D9F"/>
    <w:rsid w:val="23B02B18"/>
    <w:rsid w:val="23CB5BA3"/>
    <w:rsid w:val="23E20D41"/>
    <w:rsid w:val="23F87F36"/>
    <w:rsid w:val="241906BD"/>
    <w:rsid w:val="242518A9"/>
    <w:rsid w:val="24316771"/>
    <w:rsid w:val="244F3ADC"/>
    <w:rsid w:val="24C543A1"/>
    <w:rsid w:val="24C71474"/>
    <w:rsid w:val="24E567F1"/>
    <w:rsid w:val="24EF3B86"/>
    <w:rsid w:val="24F37160"/>
    <w:rsid w:val="24F829C8"/>
    <w:rsid w:val="24F93574"/>
    <w:rsid w:val="251A5D81"/>
    <w:rsid w:val="252437BD"/>
    <w:rsid w:val="25495BE4"/>
    <w:rsid w:val="25506360"/>
    <w:rsid w:val="255341F5"/>
    <w:rsid w:val="258C5B68"/>
    <w:rsid w:val="259B5091"/>
    <w:rsid w:val="25A2525E"/>
    <w:rsid w:val="25A33C5F"/>
    <w:rsid w:val="25A84314"/>
    <w:rsid w:val="25A93CC2"/>
    <w:rsid w:val="25AC730F"/>
    <w:rsid w:val="25BF4D4F"/>
    <w:rsid w:val="25DA0320"/>
    <w:rsid w:val="25E1345C"/>
    <w:rsid w:val="25E145B4"/>
    <w:rsid w:val="25F34F3E"/>
    <w:rsid w:val="25F56F08"/>
    <w:rsid w:val="263317DE"/>
    <w:rsid w:val="263F0183"/>
    <w:rsid w:val="265919AE"/>
    <w:rsid w:val="265E2CFF"/>
    <w:rsid w:val="2665260C"/>
    <w:rsid w:val="266E7FCB"/>
    <w:rsid w:val="2677791D"/>
    <w:rsid w:val="269E759F"/>
    <w:rsid w:val="26A22895"/>
    <w:rsid w:val="26B24DF9"/>
    <w:rsid w:val="26B648E9"/>
    <w:rsid w:val="26C44D4E"/>
    <w:rsid w:val="26D66D39"/>
    <w:rsid w:val="26DE2092"/>
    <w:rsid w:val="26F7280B"/>
    <w:rsid w:val="26FD2518"/>
    <w:rsid w:val="27005B64"/>
    <w:rsid w:val="27091DF8"/>
    <w:rsid w:val="270A0791"/>
    <w:rsid w:val="27225ADA"/>
    <w:rsid w:val="272A498F"/>
    <w:rsid w:val="273B3E91"/>
    <w:rsid w:val="27475541"/>
    <w:rsid w:val="27476ED0"/>
    <w:rsid w:val="276E0D20"/>
    <w:rsid w:val="27750300"/>
    <w:rsid w:val="27816FF5"/>
    <w:rsid w:val="27951F90"/>
    <w:rsid w:val="279D7857"/>
    <w:rsid w:val="27A6495D"/>
    <w:rsid w:val="27A961FC"/>
    <w:rsid w:val="27AA3943"/>
    <w:rsid w:val="27C272BD"/>
    <w:rsid w:val="28022CD5"/>
    <w:rsid w:val="28074CD0"/>
    <w:rsid w:val="280E1841"/>
    <w:rsid w:val="28101DD7"/>
    <w:rsid w:val="2879797C"/>
    <w:rsid w:val="28812CD5"/>
    <w:rsid w:val="28863A06"/>
    <w:rsid w:val="28887BBF"/>
    <w:rsid w:val="28A12B3E"/>
    <w:rsid w:val="28A864B3"/>
    <w:rsid w:val="28C826B1"/>
    <w:rsid w:val="28D23530"/>
    <w:rsid w:val="28D63020"/>
    <w:rsid w:val="28EC2844"/>
    <w:rsid w:val="2900009D"/>
    <w:rsid w:val="290B3046"/>
    <w:rsid w:val="290E3385"/>
    <w:rsid w:val="29115E06"/>
    <w:rsid w:val="291D0C4F"/>
    <w:rsid w:val="294066EC"/>
    <w:rsid w:val="294F2DD3"/>
    <w:rsid w:val="29653160"/>
    <w:rsid w:val="296E7EF2"/>
    <w:rsid w:val="297B3BC8"/>
    <w:rsid w:val="299B6018"/>
    <w:rsid w:val="299B6F0D"/>
    <w:rsid w:val="29B03871"/>
    <w:rsid w:val="29C04200"/>
    <w:rsid w:val="29D25989"/>
    <w:rsid w:val="29DB4666"/>
    <w:rsid w:val="29E4351B"/>
    <w:rsid w:val="2A44220C"/>
    <w:rsid w:val="2A581813"/>
    <w:rsid w:val="2A5D507B"/>
    <w:rsid w:val="2A6C52BE"/>
    <w:rsid w:val="2A8F792B"/>
    <w:rsid w:val="2A97058D"/>
    <w:rsid w:val="2AA1765E"/>
    <w:rsid w:val="2AA56F7B"/>
    <w:rsid w:val="2ACA2711"/>
    <w:rsid w:val="2AD57308"/>
    <w:rsid w:val="2AD92954"/>
    <w:rsid w:val="2AE61515"/>
    <w:rsid w:val="2B0F45C8"/>
    <w:rsid w:val="2B10025A"/>
    <w:rsid w:val="2B1428E5"/>
    <w:rsid w:val="2B1B29FE"/>
    <w:rsid w:val="2B2122ED"/>
    <w:rsid w:val="2B2E3F3D"/>
    <w:rsid w:val="2B400C25"/>
    <w:rsid w:val="2B427B47"/>
    <w:rsid w:val="2B522706"/>
    <w:rsid w:val="2B701FCB"/>
    <w:rsid w:val="2B836BB1"/>
    <w:rsid w:val="2BA42D46"/>
    <w:rsid w:val="2BFC2E36"/>
    <w:rsid w:val="2C1445DD"/>
    <w:rsid w:val="2C146970"/>
    <w:rsid w:val="2C185243"/>
    <w:rsid w:val="2C493B09"/>
    <w:rsid w:val="2C4E2ECE"/>
    <w:rsid w:val="2C5B75A6"/>
    <w:rsid w:val="2C5D5807"/>
    <w:rsid w:val="2C9F7BCD"/>
    <w:rsid w:val="2CAB4269"/>
    <w:rsid w:val="2CAE7E10"/>
    <w:rsid w:val="2CC61611"/>
    <w:rsid w:val="2CD8127F"/>
    <w:rsid w:val="2CE930B9"/>
    <w:rsid w:val="2CF653E5"/>
    <w:rsid w:val="2D135289"/>
    <w:rsid w:val="2D2D51D9"/>
    <w:rsid w:val="2D4D3C25"/>
    <w:rsid w:val="2D7D46FA"/>
    <w:rsid w:val="2D855015"/>
    <w:rsid w:val="2D93647E"/>
    <w:rsid w:val="2D9E60D7"/>
    <w:rsid w:val="2E0E3854"/>
    <w:rsid w:val="2E19750B"/>
    <w:rsid w:val="2E4B3B69"/>
    <w:rsid w:val="2E4F2F2D"/>
    <w:rsid w:val="2E4F685B"/>
    <w:rsid w:val="2E76495E"/>
    <w:rsid w:val="2E9D013C"/>
    <w:rsid w:val="2E9F2106"/>
    <w:rsid w:val="2ED32E1D"/>
    <w:rsid w:val="2EDF0755"/>
    <w:rsid w:val="2EDF2503"/>
    <w:rsid w:val="2EE43FBD"/>
    <w:rsid w:val="2F033457"/>
    <w:rsid w:val="2F0401BB"/>
    <w:rsid w:val="2F144C70"/>
    <w:rsid w:val="2F2F5238"/>
    <w:rsid w:val="2F87531C"/>
    <w:rsid w:val="2F9B28CE"/>
    <w:rsid w:val="2FCF63CA"/>
    <w:rsid w:val="2FD34618"/>
    <w:rsid w:val="30110DE2"/>
    <w:rsid w:val="30161F54"/>
    <w:rsid w:val="30183F1E"/>
    <w:rsid w:val="301D7787"/>
    <w:rsid w:val="3049232A"/>
    <w:rsid w:val="304F5466"/>
    <w:rsid w:val="3058256D"/>
    <w:rsid w:val="305E4463"/>
    <w:rsid w:val="305F5CD5"/>
    <w:rsid w:val="30640F12"/>
    <w:rsid w:val="30811B78"/>
    <w:rsid w:val="3091782D"/>
    <w:rsid w:val="3095731D"/>
    <w:rsid w:val="30A13F14"/>
    <w:rsid w:val="30B654E5"/>
    <w:rsid w:val="30C4537B"/>
    <w:rsid w:val="30D07FA5"/>
    <w:rsid w:val="30E83074"/>
    <w:rsid w:val="30E943B0"/>
    <w:rsid w:val="30F12C66"/>
    <w:rsid w:val="30FC739C"/>
    <w:rsid w:val="31067002"/>
    <w:rsid w:val="310D15A9"/>
    <w:rsid w:val="310E0E7D"/>
    <w:rsid w:val="312608BD"/>
    <w:rsid w:val="3138798C"/>
    <w:rsid w:val="313B52F2"/>
    <w:rsid w:val="31501496"/>
    <w:rsid w:val="315C608D"/>
    <w:rsid w:val="31623972"/>
    <w:rsid w:val="31666F0B"/>
    <w:rsid w:val="317B29B7"/>
    <w:rsid w:val="318E35A9"/>
    <w:rsid w:val="319121DA"/>
    <w:rsid w:val="31B05F89"/>
    <w:rsid w:val="31B70587"/>
    <w:rsid w:val="31C0486E"/>
    <w:rsid w:val="31CA427A"/>
    <w:rsid w:val="31CD14A0"/>
    <w:rsid w:val="31D420C7"/>
    <w:rsid w:val="31DB16A7"/>
    <w:rsid w:val="31E23C72"/>
    <w:rsid w:val="31E45B6D"/>
    <w:rsid w:val="31F4557C"/>
    <w:rsid w:val="32044820"/>
    <w:rsid w:val="32244DFC"/>
    <w:rsid w:val="3229027F"/>
    <w:rsid w:val="32293CEB"/>
    <w:rsid w:val="322C5A5F"/>
    <w:rsid w:val="32452FC5"/>
    <w:rsid w:val="32463124"/>
    <w:rsid w:val="32496611"/>
    <w:rsid w:val="327844DF"/>
    <w:rsid w:val="32816E64"/>
    <w:rsid w:val="328C4750"/>
    <w:rsid w:val="329B2BE5"/>
    <w:rsid w:val="329D695D"/>
    <w:rsid w:val="32AE299C"/>
    <w:rsid w:val="32BC26AE"/>
    <w:rsid w:val="32BD2B5B"/>
    <w:rsid w:val="32D007AA"/>
    <w:rsid w:val="330E33B7"/>
    <w:rsid w:val="333A41AC"/>
    <w:rsid w:val="334B63B9"/>
    <w:rsid w:val="33525999"/>
    <w:rsid w:val="33641229"/>
    <w:rsid w:val="337771AE"/>
    <w:rsid w:val="337E678E"/>
    <w:rsid w:val="33865643"/>
    <w:rsid w:val="338D5FD1"/>
    <w:rsid w:val="33954A66"/>
    <w:rsid w:val="33AA34B1"/>
    <w:rsid w:val="33AD497E"/>
    <w:rsid w:val="33AF4B9A"/>
    <w:rsid w:val="33B91574"/>
    <w:rsid w:val="33D649E0"/>
    <w:rsid w:val="33E04D53"/>
    <w:rsid w:val="34137D5B"/>
    <w:rsid w:val="341E13CB"/>
    <w:rsid w:val="34476B80"/>
    <w:rsid w:val="344B1750"/>
    <w:rsid w:val="346A449E"/>
    <w:rsid w:val="34796F56"/>
    <w:rsid w:val="34854B20"/>
    <w:rsid w:val="34901841"/>
    <w:rsid w:val="34AC732B"/>
    <w:rsid w:val="34F234D4"/>
    <w:rsid w:val="35062E44"/>
    <w:rsid w:val="351F3659"/>
    <w:rsid w:val="354E2190"/>
    <w:rsid w:val="355F7EFA"/>
    <w:rsid w:val="356B2D42"/>
    <w:rsid w:val="35772060"/>
    <w:rsid w:val="35775243"/>
    <w:rsid w:val="358160C2"/>
    <w:rsid w:val="35831E3A"/>
    <w:rsid w:val="35A85836"/>
    <w:rsid w:val="35CE6E2D"/>
    <w:rsid w:val="35EB79DF"/>
    <w:rsid w:val="3619532C"/>
    <w:rsid w:val="364B0521"/>
    <w:rsid w:val="365D1FF2"/>
    <w:rsid w:val="36617CA1"/>
    <w:rsid w:val="367B6FB5"/>
    <w:rsid w:val="367E0853"/>
    <w:rsid w:val="36851BE2"/>
    <w:rsid w:val="368F2A60"/>
    <w:rsid w:val="369D0C7D"/>
    <w:rsid w:val="36B8586E"/>
    <w:rsid w:val="36BA5D2F"/>
    <w:rsid w:val="36DB0394"/>
    <w:rsid w:val="36FA25D0"/>
    <w:rsid w:val="36FF7010"/>
    <w:rsid w:val="370A20E7"/>
    <w:rsid w:val="3710594F"/>
    <w:rsid w:val="371A5359"/>
    <w:rsid w:val="372413FB"/>
    <w:rsid w:val="37242B85"/>
    <w:rsid w:val="37357917"/>
    <w:rsid w:val="378D4B41"/>
    <w:rsid w:val="37A95DA4"/>
    <w:rsid w:val="37EE37B7"/>
    <w:rsid w:val="3801173C"/>
    <w:rsid w:val="38022BDC"/>
    <w:rsid w:val="380C2C4C"/>
    <w:rsid w:val="383733B0"/>
    <w:rsid w:val="383D0EFF"/>
    <w:rsid w:val="3842422E"/>
    <w:rsid w:val="38797524"/>
    <w:rsid w:val="38986298"/>
    <w:rsid w:val="389E2860"/>
    <w:rsid w:val="389E51DD"/>
    <w:rsid w:val="38AD71CE"/>
    <w:rsid w:val="38D31E3C"/>
    <w:rsid w:val="38E5105E"/>
    <w:rsid w:val="38FD63A7"/>
    <w:rsid w:val="38FF3ECD"/>
    <w:rsid w:val="3905525C"/>
    <w:rsid w:val="39382E83"/>
    <w:rsid w:val="394D16E2"/>
    <w:rsid w:val="3972255F"/>
    <w:rsid w:val="397B0111"/>
    <w:rsid w:val="397D4DF2"/>
    <w:rsid w:val="397F0B6A"/>
    <w:rsid w:val="39875C71"/>
    <w:rsid w:val="399035CA"/>
    <w:rsid w:val="39947354"/>
    <w:rsid w:val="399D5494"/>
    <w:rsid w:val="39BC1DBE"/>
    <w:rsid w:val="39C742BF"/>
    <w:rsid w:val="39CC4321"/>
    <w:rsid w:val="39DC07CC"/>
    <w:rsid w:val="39E8099F"/>
    <w:rsid w:val="39F81662"/>
    <w:rsid w:val="3A117AC6"/>
    <w:rsid w:val="3A4B3142"/>
    <w:rsid w:val="3A59463F"/>
    <w:rsid w:val="3A647D60"/>
    <w:rsid w:val="3A8043F5"/>
    <w:rsid w:val="3A8D375B"/>
    <w:rsid w:val="3AAB598F"/>
    <w:rsid w:val="3AB42915"/>
    <w:rsid w:val="3AB72586"/>
    <w:rsid w:val="3AB83C7F"/>
    <w:rsid w:val="3ACB24FD"/>
    <w:rsid w:val="3ACD1DA9"/>
    <w:rsid w:val="3B2A33AD"/>
    <w:rsid w:val="3B833118"/>
    <w:rsid w:val="3B9528C7"/>
    <w:rsid w:val="3B9D279F"/>
    <w:rsid w:val="3BA1126C"/>
    <w:rsid w:val="3BCC5C6F"/>
    <w:rsid w:val="3BD9780F"/>
    <w:rsid w:val="3BF515B8"/>
    <w:rsid w:val="3C035BC2"/>
    <w:rsid w:val="3C1A2DCC"/>
    <w:rsid w:val="3C325184"/>
    <w:rsid w:val="3C3814A4"/>
    <w:rsid w:val="3C3F2833"/>
    <w:rsid w:val="3C526A0A"/>
    <w:rsid w:val="3C577B7C"/>
    <w:rsid w:val="3C5A3EF9"/>
    <w:rsid w:val="3C5C2C55"/>
    <w:rsid w:val="3C6329C5"/>
    <w:rsid w:val="3C923802"/>
    <w:rsid w:val="3CA41530"/>
    <w:rsid w:val="3CAA4150"/>
    <w:rsid w:val="3CAB1C76"/>
    <w:rsid w:val="3CAD0A6B"/>
    <w:rsid w:val="3CC64D02"/>
    <w:rsid w:val="3CCC056A"/>
    <w:rsid w:val="3CD4741F"/>
    <w:rsid w:val="3CD9570E"/>
    <w:rsid w:val="3CDD2778"/>
    <w:rsid w:val="3CDF6E83"/>
    <w:rsid w:val="3CF2017D"/>
    <w:rsid w:val="3CF26C23"/>
    <w:rsid w:val="3CF47AC1"/>
    <w:rsid w:val="3CF655E7"/>
    <w:rsid w:val="3D0641F3"/>
    <w:rsid w:val="3D281A2B"/>
    <w:rsid w:val="3D37094E"/>
    <w:rsid w:val="3D453E79"/>
    <w:rsid w:val="3D65276D"/>
    <w:rsid w:val="3D840E45"/>
    <w:rsid w:val="3D89645B"/>
    <w:rsid w:val="3D995F73"/>
    <w:rsid w:val="3DA93DDC"/>
    <w:rsid w:val="3DB62A0D"/>
    <w:rsid w:val="3DBD7EB3"/>
    <w:rsid w:val="3DC736D4"/>
    <w:rsid w:val="3DCC459A"/>
    <w:rsid w:val="3DE24C14"/>
    <w:rsid w:val="3DEB7678"/>
    <w:rsid w:val="3DFA2EB5"/>
    <w:rsid w:val="3E495BEB"/>
    <w:rsid w:val="3E4E5063"/>
    <w:rsid w:val="3E5318E2"/>
    <w:rsid w:val="3E5720B6"/>
    <w:rsid w:val="3E704F26"/>
    <w:rsid w:val="3E740EBA"/>
    <w:rsid w:val="3E896A52"/>
    <w:rsid w:val="3E927592"/>
    <w:rsid w:val="3EB72B54"/>
    <w:rsid w:val="3ED92E1E"/>
    <w:rsid w:val="3EF26282"/>
    <w:rsid w:val="3EFB5137"/>
    <w:rsid w:val="3F3B19D7"/>
    <w:rsid w:val="3F4168C2"/>
    <w:rsid w:val="3F5D194E"/>
    <w:rsid w:val="3F6525B0"/>
    <w:rsid w:val="3F6C4449"/>
    <w:rsid w:val="3F786788"/>
    <w:rsid w:val="3F7A2500"/>
    <w:rsid w:val="3F872284"/>
    <w:rsid w:val="3F88629F"/>
    <w:rsid w:val="3F8E1B07"/>
    <w:rsid w:val="3FBF4B09"/>
    <w:rsid w:val="3FD00372"/>
    <w:rsid w:val="3FDD2F01"/>
    <w:rsid w:val="3FF97804"/>
    <w:rsid w:val="3FFA719D"/>
    <w:rsid w:val="3FFE0639"/>
    <w:rsid w:val="40063D93"/>
    <w:rsid w:val="400B75FC"/>
    <w:rsid w:val="40300E10"/>
    <w:rsid w:val="403A3A3D"/>
    <w:rsid w:val="40442135"/>
    <w:rsid w:val="404C1DA7"/>
    <w:rsid w:val="404E74E8"/>
    <w:rsid w:val="40555BB9"/>
    <w:rsid w:val="40714F85"/>
    <w:rsid w:val="40754A75"/>
    <w:rsid w:val="407E52DD"/>
    <w:rsid w:val="40850CF9"/>
    <w:rsid w:val="409749EB"/>
    <w:rsid w:val="40D81790"/>
    <w:rsid w:val="410D1E31"/>
    <w:rsid w:val="4114428E"/>
    <w:rsid w:val="41296327"/>
    <w:rsid w:val="41322966"/>
    <w:rsid w:val="41433130"/>
    <w:rsid w:val="414C6D49"/>
    <w:rsid w:val="415B1EBD"/>
    <w:rsid w:val="41801923"/>
    <w:rsid w:val="418A27A2"/>
    <w:rsid w:val="41AC2719"/>
    <w:rsid w:val="41AF2209"/>
    <w:rsid w:val="41B33AA7"/>
    <w:rsid w:val="41B6677D"/>
    <w:rsid w:val="41DF3E57"/>
    <w:rsid w:val="41E579D9"/>
    <w:rsid w:val="41E9571B"/>
    <w:rsid w:val="41FF6CEC"/>
    <w:rsid w:val="420559F8"/>
    <w:rsid w:val="42073DF3"/>
    <w:rsid w:val="42114C71"/>
    <w:rsid w:val="42147006"/>
    <w:rsid w:val="421F4791"/>
    <w:rsid w:val="42334BE8"/>
    <w:rsid w:val="4233620C"/>
    <w:rsid w:val="423D15C3"/>
    <w:rsid w:val="424D5E5F"/>
    <w:rsid w:val="426074A6"/>
    <w:rsid w:val="42614D21"/>
    <w:rsid w:val="428054B1"/>
    <w:rsid w:val="428611BC"/>
    <w:rsid w:val="429513FF"/>
    <w:rsid w:val="42B47539"/>
    <w:rsid w:val="42B75819"/>
    <w:rsid w:val="42BF46CD"/>
    <w:rsid w:val="42C83582"/>
    <w:rsid w:val="42D12FD3"/>
    <w:rsid w:val="42DA1507"/>
    <w:rsid w:val="42DF77E8"/>
    <w:rsid w:val="43001160"/>
    <w:rsid w:val="430345BA"/>
    <w:rsid w:val="43307437"/>
    <w:rsid w:val="4339622E"/>
    <w:rsid w:val="43396A67"/>
    <w:rsid w:val="43456981"/>
    <w:rsid w:val="435D4C1C"/>
    <w:rsid w:val="43602A94"/>
    <w:rsid w:val="436E7DA6"/>
    <w:rsid w:val="437E6337"/>
    <w:rsid w:val="43972F54"/>
    <w:rsid w:val="43976C5B"/>
    <w:rsid w:val="439873EB"/>
    <w:rsid w:val="439873F8"/>
    <w:rsid w:val="439B2A45"/>
    <w:rsid w:val="43A37292"/>
    <w:rsid w:val="43AC2036"/>
    <w:rsid w:val="43BE4985"/>
    <w:rsid w:val="43DF35A3"/>
    <w:rsid w:val="43E3619A"/>
    <w:rsid w:val="43FF556F"/>
    <w:rsid w:val="44015A9E"/>
    <w:rsid w:val="44024872"/>
    <w:rsid w:val="44095C00"/>
    <w:rsid w:val="442A5059"/>
    <w:rsid w:val="4463498A"/>
    <w:rsid w:val="44641089"/>
    <w:rsid w:val="446612A5"/>
    <w:rsid w:val="446C43E1"/>
    <w:rsid w:val="446E63AB"/>
    <w:rsid w:val="4474142A"/>
    <w:rsid w:val="447C2876"/>
    <w:rsid w:val="44872FC9"/>
    <w:rsid w:val="449D1A6E"/>
    <w:rsid w:val="44B55D88"/>
    <w:rsid w:val="44BA514C"/>
    <w:rsid w:val="44DE52DF"/>
    <w:rsid w:val="44ED5522"/>
    <w:rsid w:val="44F01120"/>
    <w:rsid w:val="44F7014F"/>
    <w:rsid w:val="451B373F"/>
    <w:rsid w:val="455A2ADB"/>
    <w:rsid w:val="4574179F"/>
    <w:rsid w:val="458E3310"/>
    <w:rsid w:val="45964FBC"/>
    <w:rsid w:val="459B4382"/>
    <w:rsid w:val="459C2AA4"/>
    <w:rsid w:val="45CA5863"/>
    <w:rsid w:val="45E16254"/>
    <w:rsid w:val="45E416CF"/>
    <w:rsid w:val="45EA380F"/>
    <w:rsid w:val="45F20916"/>
    <w:rsid w:val="460E6E79"/>
    <w:rsid w:val="46145AB4"/>
    <w:rsid w:val="4639132E"/>
    <w:rsid w:val="464253F9"/>
    <w:rsid w:val="465E21EB"/>
    <w:rsid w:val="467001B9"/>
    <w:rsid w:val="46757DA8"/>
    <w:rsid w:val="46901E53"/>
    <w:rsid w:val="46965745"/>
    <w:rsid w:val="46D63D94"/>
    <w:rsid w:val="46D87B0C"/>
    <w:rsid w:val="46DE3DA2"/>
    <w:rsid w:val="46ED3B48"/>
    <w:rsid w:val="46ED774C"/>
    <w:rsid w:val="46FD73D6"/>
    <w:rsid w:val="47094169"/>
    <w:rsid w:val="471C0AE0"/>
    <w:rsid w:val="475046CE"/>
    <w:rsid w:val="476D64A6"/>
    <w:rsid w:val="47742739"/>
    <w:rsid w:val="47775577"/>
    <w:rsid w:val="47881934"/>
    <w:rsid w:val="478B33F5"/>
    <w:rsid w:val="479B06F0"/>
    <w:rsid w:val="47A0687C"/>
    <w:rsid w:val="47A64489"/>
    <w:rsid w:val="47A65E5C"/>
    <w:rsid w:val="47F40975"/>
    <w:rsid w:val="47F6293F"/>
    <w:rsid w:val="47FB61A8"/>
    <w:rsid w:val="48067123"/>
    <w:rsid w:val="48132128"/>
    <w:rsid w:val="48141018"/>
    <w:rsid w:val="48223D6A"/>
    <w:rsid w:val="483E7E42"/>
    <w:rsid w:val="48474F49"/>
    <w:rsid w:val="485106F6"/>
    <w:rsid w:val="485633DE"/>
    <w:rsid w:val="48585198"/>
    <w:rsid w:val="4876582E"/>
    <w:rsid w:val="488717E9"/>
    <w:rsid w:val="488E2B78"/>
    <w:rsid w:val="488F12B1"/>
    <w:rsid w:val="48A51C70"/>
    <w:rsid w:val="48C26CC5"/>
    <w:rsid w:val="48C82B8D"/>
    <w:rsid w:val="48CA6540"/>
    <w:rsid w:val="48D75559"/>
    <w:rsid w:val="49021329"/>
    <w:rsid w:val="49025314"/>
    <w:rsid w:val="49061651"/>
    <w:rsid w:val="49066BB2"/>
    <w:rsid w:val="490E0C9C"/>
    <w:rsid w:val="490E3CB9"/>
    <w:rsid w:val="49115557"/>
    <w:rsid w:val="491A08B0"/>
    <w:rsid w:val="49211C3E"/>
    <w:rsid w:val="4943606A"/>
    <w:rsid w:val="49625457"/>
    <w:rsid w:val="49973CAE"/>
    <w:rsid w:val="499C747F"/>
    <w:rsid w:val="49B52386"/>
    <w:rsid w:val="49BC5519"/>
    <w:rsid w:val="49BE56DF"/>
    <w:rsid w:val="49DC7FA0"/>
    <w:rsid w:val="49EC224C"/>
    <w:rsid w:val="49FE24F4"/>
    <w:rsid w:val="4A190B67"/>
    <w:rsid w:val="4A3459A1"/>
    <w:rsid w:val="4A527BD5"/>
    <w:rsid w:val="4A6F4C2B"/>
    <w:rsid w:val="4AB4263E"/>
    <w:rsid w:val="4AC46D25"/>
    <w:rsid w:val="4AD946E6"/>
    <w:rsid w:val="4AE53B40"/>
    <w:rsid w:val="4AEB2504"/>
    <w:rsid w:val="4B090CDC"/>
    <w:rsid w:val="4B0974F4"/>
    <w:rsid w:val="4B0A6221"/>
    <w:rsid w:val="4B3C501C"/>
    <w:rsid w:val="4B5F39F5"/>
    <w:rsid w:val="4B616322"/>
    <w:rsid w:val="4B6202EC"/>
    <w:rsid w:val="4B6C4CC7"/>
    <w:rsid w:val="4B70568D"/>
    <w:rsid w:val="4B7A5635"/>
    <w:rsid w:val="4B827342"/>
    <w:rsid w:val="4B840262"/>
    <w:rsid w:val="4B893ACB"/>
    <w:rsid w:val="4B895879"/>
    <w:rsid w:val="4B8D35BB"/>
    <w:rsid w:val="4BA13A7E"/>
    <w:rsid w:val="4BA40904"/>
    <w:rsid w:val="4BAD77B9"/>
    <w:rsid w:val="4BBC5C4E"/>
    <w:rsid w:val="4BC114B6"/>
    <w:rsid w:val="4BC60A62"/>
    <w:rsid w:val="4BF36A46"/>
    <w:rsid w:val="4BFC604B"/>
    <w:rsid w:val="4C0118B3"/>
    <w:rsid w:val="4C013661"/>
    <w:rsid w:val="4C114146"/>
    <w:rsid w:val="4C123ECB"/>
    <w:rsid w:val="4C177328"/>
    <w:rsid w:val="4C4E2DA6"/>
    <w:rsid w:val="4C50431F"/>
    <w:rsid w:val="4C6253BD"/>
    <w:rsid w:val="4C7B78B7"/>
    <w:rsid w:val="4CAA019C"/>
    <w:rsid w:val="4CB51C9E"/>
    <w:rsid w:val="4CBE2FA2"/>
    <w:rsid w:val="4CC36B68"/>
    <w:rsid w:val="4CC81A20"/>
    <w:rsid w:val="4CCE5C39"/>
    <w:rsid w:val="4CD463C7"/>
    <w:rsid w:val="4CE1169E"/>
    <w:rsid w:val="4D19575B"/>
    <w:rsid w:val="4D1A2C2C"/>
    <w:rsid w:val="4D265A75"/>
    <w:rsid w:val="4D2D63EC"/>
    <w:rsid w:val="4D4E0B28"/>
    <w:rsid w:val="4D5048A0"/>
    <w:rsid w:val="4D6B5DA7"/>
    <w:rsid w:val="4D9F3CB6"/>
    <w:rsid w:val="4DB27309"/>
    <w:rsid w:val="4DBD1FA6"/>
    <w:rsid w:val="4DD06D5E"/>
    <w:rsid w:val="4DD17738"/>
    <w:rsid w:val="4DD80B69"/>
    <w:rsid w:val="4DD827BB"/>
    <w:rsid w:val="4DD86643"/>
    <w:rsid w:val="4DD95A7F"/>
    <w:rsid w:val="4DE374C2"/>
    <w:rsid w:val="4DFD001A"/>
    <w:rsid w:val="4E3221F7"/>
    <w:rsid w:val="4E341CC8"/>
    <w:rsid w:val="4E473EF5"/>
    <w:rsid w:val="4E791BD4"/>
    <w:rsid w:val="4E7F3482"/>
    <w:rsid w:val="4E89777C"/>
    <w:rsid w:val="4EAC01FC"/>
    <w:rsid w:val="4EBB39A2"/>
    <w:rsid w:val="4EC1723F"/>
    <w:rsid w:val="4ECF6625"/>
    <w:rsid w:val="4ED70725"/>
    <w:rsid w:val="4ED824E8"/>
    <w:rsid w:val="4F0E67C1"/>
    <w:rsid w:val="4F10342B"/>
    <w:rsid w:val="4F3B332E"/>
    <w:rsid w:val="4F561619"/>
    <w:rsid w:val="4F611265"/>
    <w:rsid w:val="4F622668"/>
    <w:rsid w:val="4F661CD0"/>
    <w:rsid w:val="4F6C34E7"/>
    <w:rsid w:val="4FA2515B"/>
    <w:rsid w:val="4FC275AB"/>
    <w:rsid w:val="4FE87012"/>
    <w:rsid w:val="4FF534DD"/>
    <w:rsid w:val="501E6ED7"/>
    <w:rsid w:val="5023629C"/>
    <w:rsid w:val="502F4C40"/>
    <w:rsid w:val="503D0CD7"/>
    <w:rsid w:val="504B57F2"/>
    <w:rsid w:val="50622F2F"/>
    <w:rsid w:val="50687464"/>
    <w:rsid w:val="506E7FDD"/>
    <w:rsid w:val="50926F7D"/>
    <w:rsid w:val="509406E5"/>
    <w:rsid w:val="50940F47"/>
    <w:rsid w:val="509B1E03"/>
    <w:rsid w:val="50B9275C"/>
    <w:rsid w:val="50DE7239"/>
    <w:rsid w:val="510F3C7C"/>
    <w:rsid w:val="512A18AC"/>
    <w:rsid w:val="512D51C5"/>
    <w:rsid w:val="512E144B"/>
    <w:rsid w:val="514378AB"/>
    <w:rsid w:val="51510BE7"/>
    <w:rsid w:val="51753CA4"/>
    <w:rsid w:val="517A64EB"/>
    <w:rsid w:val="518A5EA7"/>
    <w:rsid w:val="519939A2"/>
    <w:rsid w:val="519D54AE"/>
    <w:rsid w:val="51AC7A11"/>
    <w:rsid w:val="51B80C66"/>
    <w:rsid w:val="51BC0756"/>
    <w:rsid w:val="51C27D36"/>
    <w:rsid w:val="51C4585C"/>
    <w:rsid w:val="51FD48CA"/>
    <w:rsid w:val="520F4F62"/>
    <w:rsid w:val="52397C05"/>
    <w:rsid w:val="523A1A80"/>
    <w:rsid w:val="52432C25"/>
    <w:rsid w:val="524B3888"/>
    <w:rsid w:val="52642B9B"/>
    <w:rsid w:val="52784B94"/>
    <w:rsid w:val="528420D7"/>
    <w:rsid w:val="529214B7"/>
    <w:rsid w:val="529C7E7F"/>
    <w:rsid w:val="52A47368"/>
    <w:rsid w:val="52B15DE1"/>
    <w:rsid w:val="52B8321C"/>
    <w:rsid w:val="52B96A43"/>
    <w:rsid w:val="53071EA5"/>
    <w:rsid w:val="530D5F84"/>
    <w:rsid w:val="530F2CCA"/>
    <w:rsid w:val="533A6800"/>
    <w:rsid w:val="533E33EC"/>
    <w:rsid w:val="53430A03"/>
    <w:rsid w:val="535B5D4C"/>
    <w:rsid w:val="536F6864"/>
    <w:rsid w:val="53746E0E"/>
    <w:rsid w:val="53794425"/>
    <w:rsid w:val="53AA4E64"/>
    <w:rsid w:val="53B4545D"/>
    <w:rsid w:val="53C027A0"/>
    <w:rsid w:val="53CA4C80"/>
    <w:rsid w:val="53E62F2C"/>
    <w:rsid w:val="53EC16AB"/>
    <w:rsid w:val="53FA37B7"/>
    <w:rsid w:val="541F321E"/>
    <w:rsid w:val="54413194"/>
    <w:rsid w:val="54596730"/>
    <w:rsid w:val="54636411"/>
    <w:rsid w:val="5495528E"/>
    <w:rsid w:val="549A4653"/>
    <w:rsid w:val="54BC1D9D"/>
    <w:rsid w:val="54BC281B"/>
    <w:rsid w:val="54C2149E"/>
    <w:rsid w:val="54D26B4E"/>
    <w:rsid w:val="54D437D1"/>
    <w:rsid w:val="54E831E4"/>
    <w:rsid w:val="54F9581D"/>
    <w:rsid w:val="550A7A2A"/>
    <w:rsid w:val="551B39E5"/>
    <w:rsid w:val="552863E9"/>
    <w:rsid w:val="552D54C7"/>
    <w:rsid w:val="55366A71"/>
    <w:rsid w:val="553A1041"/>
    <w:rsid w:val="555948DC"/>
    <w:rsid w:val="555B64D8"/>
    <w:rsid w:val="555C7B5A"/>
    <w:rsid w:val="557C071F"/>
    <w:rsid w:val="558E2B58"/>
    <w:rsid w:val="55935C72"/>
    <w:rsid w:val="559549F6"/>
    <w:rsid w:val="55A0038E"/>
    <w:rsid w:val="55DA564E"/>
    <w:rsid w:val="55DB36F0"/>
    <w:rsid w:val="55F47179"/>
    <w:rsid w:val="56007BF1"/>
    <w:rsid w:val="560950E0"/>
    <w:rsid w:val="560E70A6"/>
    <w:rsid w:val="561D2C04"/>
    <w:rsid w:val="563A60ED"/>
    <w:rsid w:val="56430BF0"/>
    <w:rsid w:val="5649168B"/>
    <w:rsid w:val="56505911"/>
    <w:rsid w:val="565A053D"/>
    <w:rsid w:val="567D670A"/>
    <w:rsid w:val="56982E14"/>
    <w:rsid w:val="56AD68BF"/>
    <w:rsid w:val="56D4209E"/>
    <w:rsid w:val="56D81418"/>
    <w:rsid w:val="56E51DB0"/>
    <w:rsid w:val="570F757A"/>
    <w:rsid w:val="5714693E"/>
    <w:rsid w:val="571C15E4"/>
    <w:rsid w:val="572823EA"/>
    <w:rsid w:val="572D17AE"/>
    <w:rsid w:val="57364B06"/>
    <w:rsid w:val="57407733"/>
    <w:rsid w:val="575136EE"/>
    <w:rsid w:val="57566F57"/>
    <w:rsid w:val="575B631B"/>
    <w:rsid w:val="579B0E0D"/>
    <w:rsid w:val="57A5435E"/>
    <w:rsid w:val="57BE7EF7"/>
    <w:rsid w:val="57CC7219"/>
    <w:rsid w:val="57DC3180"/>
    <w:rsid w:val="57E04A72"/>
    <w:rsid w:val="57ED39B7"/>
    <w:rsid w:val="57FE314A"/>
    <w:rsid w:val="58112E7E"/>
    <w:rsid w:val="582B275E"/>
    <w:rsid w:val="583238A9"/>
    <w:rsid w:val="585448A0"/>
    <w:rsid w:val="586E6522"/>
    <w:rsid w:val="587850B6"/>
    <w:rsid w:val="589006A3"/>
    <w:rsid w:val="589A2E73"/>
    <w:rsid w:val="58BC3D8D"/>
    <w:rsid w:val="58C1687F"/>
    <w:rsid w:val="58DC7F4D"/>
    <w:rsid w:val="58E80BC1"/>
    <w:rsid w:val="58ED7447"/>
    <w:rsid w:val="58F22CAF"/>
    <w:rsid w:val="5900361E"/>
    <w:rsid w:val="590F3861"/>
    <w:rsid w:val="59220AEE"/>
    <w:rsid w:val="593E1457"/>
    <w:rsid w:val="59823EC6"/>
    <w:rsid w:val="599C6D35"/>
    <w:rsid w:val="59AA358A"/>
    <w:rsid w:val="59C83A10"/>
    <w:rsid w:val="59E22D24"/>
    <w:rsid w:val="5A023248"/>
    <w:rsid w:val="5A07278A"/>
    <w:rsid w:val="5A112DD4"/>
    <w:rsid w:val="5A383833"/>
    <w:rsid w:val="5A3C55E5"/>
    <w:rsid w:val="5A455061"/>
    <w:rsid w:val="5A7A7400"/>
    <w:rsid w:val="5A9A1850"/>
    <w:rsid w:val="5AA63D51"/>
    <w:rsid w:val="5ABF6B4D"/>
    <w:rsid w:val="5AE91F64"/>
    <w:rsid w:val="5AFA409D"/>
    <w:rsid w:val="5AFF16B3"/>
    <w:rsid w:val="5B062A42"/>
    <w:rsid w:val="5B0C3694"/>
    <w:rsid w:val="5B202F64"/>
    <w:rsid w:val="5B321A89"/>
    <w:rsid w:val="5B547C51"/>
    <w:rsid w:val="5B621B09"/>
    <w:rsid w:val="5B962018"/>
    <w:rsid w:val="5B9C3001"/>
    <w:rsid w:val="5B9C5154"/>
    <w:rsid w:val="5BA00234"/>
    <w:rsid w:val="5BF44F90"/>
    <w:rsid w:val="5C043AA7"/>
    <w:rsid w:val="5C074CC3"/>
    <w:rsid w:val="5C1C6CF1"/>
    <w:rsid w:val="5C2C2D25"/>
    <w:rsid w:val="5C3B2BBF"/>
    <w:rsid w:val="5C4D1EFF"/>
    <w:rsid w:val="5C545A2F"/>
    <w:rsid w:val="5C6C0FCA"/>
    <w:rsid w:val="5C8005D2"/>
    <w:rsid w:val="5C8A1451"/>
    <w:rsid w:val="5C9F1F05"/>
    <w:rsid w:val="5CB945CC"/>
    <w:rsid w:val="5CBA3AE4"/>
    <w:rsid w:val="5CE600FC"/>
    <w:rsid w:val="5CF01D62"/>
    <w:rsid w:val="5D4930BA"/>
    <w:rsid w:val="5D5777A2"/>
    <w:rsid w:val="5D5C103F"/>
    <w:rsid w:val="5D7B1CC1"/>
    <w:rsid w:val="5D9555C5"/>
    <w:rsid w:val="5D997B9D"/>
    <w:rsid w:val="5DAD189A"/>
    <w:rsid w:val="5DD961EC"/>
    <w:rsid w:val="5DDC3F2E"/>
    <w:rsid w:val="5DFE20F6"/>
    <w:rsid w:val="5E274ED0"/>
    <w:rsid w:val="5E2A2EEB"/>
    <w:rsid w:val="5E5B30A5"/>
    <w:rsid w:val="5E6C3504"/>
    <w:rsid w:val="5E7457CA"/>
    <w:rsid w:val="5E916AC6"/>
    <w:rsid w:val="5E954808"/>
    <w:rsid w:val="5E977D01"/>
    <w:rsid w:val="5EAF6B20"/>
    <w:rsid w:val="5EB754D5"/>
    <w:rsid w:val="5EC724E8"/>
    <w:rsid w:val="5ED370DF"/>
    <w:rsid w:val="5EEE3F19"/>
    <w:rsid w:val="5EF332DD"/>
    <w:rsid w:val="5EF66416"/>
    <w:rsid w:val="5EF77271"/>
    <w:rsid w:val="5F033224"/>
    <w:rsid w:val="5F047298"/>
    <w:rsid w:val="5F0C016E"/>
    <w:rsid w:val="5F1F0576"/>
    <w:rsid w:val="5F334021"/>
    <w:rsid w:val="5F39460D"/>
    <w:rsid w:val="5F426012"/>
    <w:rsid w:val="5F5A15AE"/>
    <w:rsid w:val="5F69359F"/>
    <w:rsid w:val="5F6B1EFE"/>
    <w:rsid w:val="5F6F0822"/>
    <w:rsid w:val="5F781D08"/>
    <w:rsid w:val="5F897FCF"/>
    <w:rsid w:val="5FAB3BB8"/>
    <w:rsid w:val="5FAD7930"/>
    <w:rsid w:val="5FB16C1C"/>
    <w:rsid w:val="5FB25CB8"/>
    <w:rsid w:val="5FB6032D"/>
    <w:rsid w:val="5FB74981"/>
    <w:rsid w:val="5FDF3861"/>
    <w:rsid w:val="5FE62E42"/>
    <w:rsid w:val="60080EE7"/>
    <w:rsid w:val="600A2FD4"/>
    <w:rsid w:val="60183B0C"/>
    <w:rsid w:val="60186131"/>
    <w:rsid w:val="60363DC9"/>
    <w:rsid w:val="60545FFD"/>
    <w:rsid w:val="60566219"/>
    <w:rsid w:val="606807F2"/>
    <w:rsid w:val="607A54CE"/>
    <w:rsid w:val="609D1752"/>
    <w:rsid w:val="60AF2097"/>
    <w:rsid w:val="60B116A2"/>
    <w:rsid w:val="60D1764E"/>
    <w:rsid w:val="60E14C19"/>
    <w:rsid w:val="60FB291D"/>
    <w:rsid w:val="610A2B60"/>
    <w:rsid w:val="610F0176"/>
    <w:rsid w:val="61163AFC"/>
    <w:rsid w:val="611F2AAF"/>
    <w:rsid w:val="6123048F"/>
    <w:rsid w:val="614975D9"/>
    <w:rsid w:val="615B3B77"/>
    <w:rsid w:val="61880654"/>
    <w:rsid w:val="619D77B2"/>
    <w:rsid w:val="61A22D98"/>
    <w:rsid w:val="61A67C66"/>
    <w:rsid w:val="61C119F9"/>
    <w:rsid w:val="61C94ACE"/>
    <w:rsid w:val="61CB6793"/>
    <w:rsid w:val="61DA69D6"/>
    <w:rsid w:val="61ED04B8"/>
    <w:rsid w:val="620606CB"/>
    <w:rsid w:val="620C2B63"/>
    <w:rsid w:val="620F6680"/>
    <w:rsid w:val="62122D8C"/>
    <w:rsid w:val="622D1966"/>
    <w:rsid w:val="6239194F"/>
    <w:rsid w:val="623B56C7"/>
    <w:rsid w:val="624F2F20"/>
    <w:rsid w:val="625D5635"/>
    <w:rsid w:val="627E62F4"/>
    <w:rsid w:val="628506F0"/>
    <w:rsid w:val="62864468"/>
    <w:rsid w:val="629D3C8C"/>
    <w:rsid w:val="629E17B2"/>
    <w:rsid w:val="62AA0157"/>
    <w:rsid w:val="62AA45FB"/>
    <w:rsid w:val="62AE40EB"/>
    <w:rsid w:val="62BB2364"/>
    <w:rsid w:val="62BE2FBF"/>
    <w:rsid w:val="62C531E2"/>
    <w:rsid w:val="62D95EAF"/>
    <w:rsid w:val="62DD22DA"/>
    <w:rsid w:val="62E23D94"/>
    <w:rsid w:val="62EC076F"/>
    <w:rsid w:val="62F357D1"/>
    <w:rsid w:val="63027F93"/>
    <w:rsid w:val="63097573"/>
    <w:rsid w:val="63267BA3"/>
    <w:rsid w:val="63626C83"/>
    <w:rsid w:val="63732C3E"/>
    <w:rsid w:val="639A2C94"/>
    <w:rsid w:val="63A31776"/>
    <w:rsid w:val="63B74AF8"/>
    <w:rsid w:val="63CE60C7"/>
    <w:rsid w:val="63D45DEB"/>
    <w:rsid w:val="63E3363A"/>
    <w:rsid w:val="63E61662"/>
    <w:rsid w:val="63EF5D46"/>
    <w:rsid w:val="63F91B9D"/>
    <w:rsid w:val="64416899"/>
    <w:rsid w:val="64540922"/>
    <w:rsid w:val="64540933"/>
    <w:rsid w:val="64591E34"/>
    <w:rsid w:val="64760C38"/>
    <w:rsid w:val="649A3955"/>
    <w:rsid w:val="64BD32BE"/>
    <w:rsid w:val="64DE2339"/>
    <w:rsid w:val="64F658D5"/>
    <w:rsid w:val="64FB113D"/>
    <w:rsid w:val="64FD6C64"/>
    <w:rsid w:val="650637AD"/>
    <w:rsid w:val="65075D34"/>
    <w:rsid w:val="651E4E2C"/>
    <w:rsid w:val="652B05E7"/>
    <w:rsid w:val="653A1C66"/>
    <w:rsid w:val="654C3747"/>
    <w:rsid w:val="6555561D"/>
    <w:rsid w:val="655645C6"/>
    <w:rsid w:val="6558033E"/>
    <w:rsid w:val="657D5FF6"/>
    <w:rsid w:val="658C6239"/>
    <w:rsid w:val="65A45331"/>
    <w:rsid w:val="65AB2698"/>
    <w:rsid w:val="65AB3F23"/>
    <w:rsid w:val="65BE69B6"/>
    <w:rsid w:val="65BF03BD"/>
    <w:rsid w:val="65F77B57"/>
    <w:rsid w:val="663E515C"/>
    <w:rsid w:val="667445EC"/>
    <w:rsid w:val="668F7D8F"/>
    <w:rsid w:val="66C72272"/>
    <w:rsid w:val="66CF4630"/>
    <w:rsid w:val="66DA0EB0"/>
    <w:rsid w:val="66DC2DE9"/>
    <w:rsid w:val="66DC300A"/>
    <w:rsid w:val="66F27A29"/>
    <w:rsid w:val="67101304"/>
    <w:rsid w:val="673821D5"/>
    <w:rsid w:val="673A3A26"/>
    <w:rsid w:val="673E12EC"/>
    <w:rsid w:val="6759255E"/>
    <w:rsid w:val="67762CFD"/>
    <w:rsid w:val="67847935"/>
    <w:rsid w:val="6793565D"/>
    <w:rsid w:val="679D028A"/>
    <w:rsid w:val="67C14207"/>
    <w:rsid w:val="67DF4D46"/>
    <w:rsid w:val="67EC1211"/>
    <w:rsid w:val="680111AD"/>
    <w:rsid w:val="68033C80"/>
    <w:rsid w:val="68064081"/>
    <w:rsid w:val="681F15E7"/>
    <w:rsid w:val="682747F0"/>
    <w:rsid w:val="68635543"/>
    <w:rsid w:val="68694610"/>
    <w:rsid w:val="688A4CB2"/>
    <w:rsid w:val="688F22C8"/>
    <w:rsid w:val="68914EB4"/>
    <w:rsid w:val="68BE495C"/>
    <w:rsid w:val="68C2453A"/>
    <w:rsid w:val="68D81F0D"/>
    <w:rsid w:val="68D931AF"/>
    <w:rsid w:val="68E32614"/>
    <w:rsid w:val="68EA5048"/>
    <w:rsid w:val="68F505D1"/>
    <w:rsid w:val="68F62348"/>
    <w:rsid w:val="6908207B"/>
    <w:rsid w:val="69197DE4"/>
    <w:rsid w:val="6933534A"/>
    <w:rsid w:val="693A5143"/>
    <w:rsid w:val="69446AFC"/>
    <w:rsid w:val="695B3166"/>
    <w:rsid w:val="697B37EA"/>
    <w:rsid w:val="69C02956"/>
    <w:rsid w:val="69C30A2B"/>
    <w:rsid w:val="69C935B8"/>
    <w:rsid w:val="69CC1270"/>
    <w:rsid w:val="69E26AA4"/>
    <w:rsid w:val="69E421A0"/>
    <w:rsid w:val="69F30635"/>
    <w:rsid w:val="6A0E546F"/>
    <w:rsid w:val="6A2C3705"/>
    <w:rsid w:val="6A301889"/>
    <w:rsid w:val="6A3C022E"/>
    <w:rsid w:val="6A411276"/>
    <w:rsid w:val="6A5C442C"/>
    <w:rsid w:val="6A6E23B2"/>
    <w:rsid w:val="6A85445A"/>
    <w:rsid w:val="6A99742E"/>
    <w:rsid w:val="6AA933EA"/>
    <w:rsid w:val="6AAD2EDA"/>
    <w:rsid w:val="6AC33DB7"/>
    <w:rsid w:val="6ACC3DBA"/>
    <w:rsid w:val="6ADD0E96"/>
    <w:rsid w:val="6AFB11DF"/>
    <w:rsid w:val="6B1B6095"/>
    <w:rsid w:val="6B344FBF"/>
    <w:rsid w:val="6B471811"/>
    <w:rsid w:val="6B5363CE"/>
    <w:rsid w:val="6B6A4927"/>
    <w:rsid w:val="6B8359E9"/>
    <w:rsid w:val="6B985938"/>
    <w:rsid w:val="6B9F0948"/>
    <w:rsid w:val="6BA77929"/>
    <w:rsid w:val="6BBB1626"/>
    <w:rsid w:val="6BC229B5"/>
    <w:rsid w:val="6C1D37DE"/>
    <w:rsid w:val="6C1D7F46"/>
    <w:rsid w:val="6C2076DB"/>
    <w:rsid w:val="6C4258A4"/>
    <w:rsid w:val="6C472CF7"/>
    <w:rsid w:val="6C4B4758"/>
    <w:rsid w:val="6C4C56EF"/>
    <w:rsid w:val="6C6C7B93"/>
    <w:rsid w:val="6C8D2FC3"/>
    <w:rsid w:val="6C97174C"/>
    <w:rsid w:val="6C9854C4"/>
    <w:rsid w:val="6CA83959"/>
    <w:rsid w:val="6CB22A29"/>
    <w:rsid w:val="6CB73B9C"/>
    <w:rsid w:val="6CDF6931"/>
    <w:rsid w:val="6CF13C81"/>
    <w:rsid w:val="6D231231"/>
    <w:rsid w:val="6D2D20B0"/>
    <w:rsid w:val="6D392803"/>
    <w:rsid w:val="6D65184A"/>
    <w:rsid w:val="6D800A0A"/>
    <w:rsid w:val="6D9B526C"/>
    <w:rsid w:val="6DA93623"/>
    <w:rsid w:val="6DAB3AE6"/>
    <w:rsid w:val="6DAD1058"/>
    <w:rsid w:val="6DBE0F5A"/>
    <w:rsid w:val="6DC347C2"/>
    <w:rsid w:val="6DC70BA6"/>
    <w:rsid w:val="6DD153D5"/>
    <w:rsid w:val="6DD644F6"/>
    <w:rsid w:val="6DE24C48"/>
    <w:rsid w:val="6E184B0E"/>
    <w:rsid w:val="6E292877"/>
    <w:rsid w:val="6E414065"/>
    <w:rsid w:val="6E5A219E"/>
    <w:rsid w:val="6E982AE5"/>
    <w:rsid w:val="6EA04580"/>
    <w:rsid w:val="6EA445F4"/>
    <w:rsid w:val="6EAD34A8"/>
    <w:rsid w:val="6EBD7464"/>
    <w:rsid w:val="6EC10D02"/>
    <w:rsid w:val="6EC16F54"/>
    <w:rsid w:val="6ED0380F"/>
    <w:rsid w:val="6EF32E85"/>
    <w:rsid w:val="6F2B5E14"/>
    <w:rsid w:val="6F35524C"/>
    <w:rsid w:val="6F854425"/>
    <w:rsid w:val="6F8D5088"/>
    <w:rsid w:val="6F8E0E92"/>
    <w:rsid w:val="6F950F55"/>
    <w:rsid w:val="6FA523D2"/>
    <w:rsid w:val="6FB177B8"/>
    <w:rsid w:val="6FB645DF"/>
    <w:rsid w:val="6FB70CB1"/>
    <w:rsid w:val="6FDD600F"/>
    <w:rsid w:val="700F3CEF"/>
    <w:rsid w:val="70163A47"/>
    <w:rsid w:val="702A0B29"/>
    <w:rsid w:val="702F310B"/>
    <w:rsid w:val="70455C5E"/>
    <w:rsid w:val="7050081A"/>
    <w:rsid w:val="705208E5"/>
    <w:rsid w:val="70622071"/>
    <w:rsid w:val="707B1384"/>
    <w:rsid w:val="707B3132"/>
    <w:rsid w:val="709F1517"/>
    <w:rsid w:val="70A00DEB"/>
    <w:rsid w:val="70A97C9F"/>
    <w:rsid w:val="70BA1EAD"/>
    <w:rsid w:val="70C90C0C"/>
    <w:rsid w:val="70D171F6"/>
    <w:rsid w:val="70FF3D63"/>
    <w:rsid w:val="711C2B67"/>
    <w:rsid w:val="711F580A"/>
    <w:rsid w:val="712D267F"/>
    <w:rsid w:val="7141437C"/>
    <w:rsid w:val="71665B90"/>
    <w:rsid w:val="71770F3C"/>
    <w:rsid w:val="718651F2"/>
    <w:rsid w:val="71A62431"/>
    <w:rsid w:val="71A87F57"/>
    <w:rsid w:val="71F260EC"/>
    <w:rsid w:val="720970FF"/>
    <w:rsid w:val="721B697B"/>
    <w:rsid w:val="7227389B"/>
    <w:rsid w:val="72404633"/>
    <w:rsid w:val="726A0108"/>
    <w:rsid w:val="72710C91"/>
    <w:rsid w:val="728D3298"/>
    <w:rsid w:val="72936E59"/>
    <w:rsid w:val="72BF6435"/>
    <w:rsid w:val="72C2773E"/>
    <w:rsid w:val="72CD1B96"/>
    <w:rsid w:val="72D336FA"/>
    <w:rsid w:val="73025D8D"/>
    <w:rsid w:val="73243F55"/>
    <w:rsid w:val="732D105C"/>
    <w:rsid w:val="7349280F"/>
    <w:rsid w:val="736810C4"/>
    <w:rsid w:val="73774085"/>
    <w:rsid w:val="737A5923"/>
    <w:rsid w:val="737E7C7F"/>
    <w:rsid w:val="738A200A"/>
    <w:rsid w:val="73A0137D"/>
    <w:rsid w:val="73A82273"/>
    <w:rsid w:val="73B21561"/>
    <w:rsid w:val="73BF0C58"/>
    <w:rsid w:val="73C67660"/>
    <w:rsid w:val="73E31529"/>
    <w:rsid w:val="73F27BAF"/>
    <w:rsid w:val="73F43230"/>
    <w:rsid w:val="73FA3ABE"/>
    <w:rsid w:val="73FC27DC"/>
    <w:rsid w:val="74021175"/>
    <w:rsid w:val="74142DC0"/>
    <w:rsid w:val="742C30C1"/>
    <w:rsid w:val="743326A2"/>
    <w:rsid w:val="743401C8"/>
    <w:rsid w:val="74373814"/>
    <w:rsid w:val="743B50B2"/>
    <w:rsid w:val="74493830"/>
    <w:rsid w:val="744C3764"/>
    <w:rsid w:val="7454454A"/>
    <w:rsid w:val="74660EA3"/>
    <w:rsid w:val="747B1953"/>
    <w:rsid w:val="747B287D"/>
    <w:rsid w:val="74824B95"/>
    <w:rsid w:val="749C7C43"/>
    <w:rsid w:val="74A731A8"/>
    <w:rsid w:val="74AB636B"/>
    <w:rsid w:val="74C72DEA"/>
    <w:rsid w:val="74CE23CA"/>
    <w:rsid w:val="74EB6AD9"/>
    <w:rsid w:val="7519207D"/>
    <w:rsid w:val="751B7222"/>
    <w:rsid w:val="75267B11"/>
    <w:rsid w:val="753411BE"/>
    <w:rsid w:val="753B10E2"/>
    <w:rsid w:val="754D1541"/>
    <w:rsid w:val="755503F6"/>
    <w:rsid w:val="755F757C"/>
    <w:rsid w:val="75614FED"/>
    <w:rsid w:val="757840E4"/>
    <w:rsid w:val="75830558"/>
    <w:rsid w:val="759E7FEF"/>
    <w:rsid w:val="75A373B3"/>
    <w:rsid w:val="75B13F22"/>
    <w:rsid w:val="75F878C5"/>
    <w:rsid w:val="760D71EE"/>
    <w:rsid w:val="761402B1"/>
    <w:rsid w:val="762B73A9"/>
    <w:rsid w:val="76494787"/>
    <w:rsid w:val="765863F0"/>
    <w:rsid w:val="765E152C"/>
    <w:rsid w:val="767E572A"/>
    <w:rsid w:val="7682346D"/>
    <w:rsid w:val="768C42EB"/>
    <w:rsid w:val="7691027C"/>
    <w:rsid w:val="76940635"/>
    <w:rsid w:val="769660A1"/>
    <w:rsid w:val="769B452E"/>
    <w:rsid w:val="76A74C81"/>
    <w:rsid w:val="76AD67E7"/>
    <w:rsid w:val="76C21ABB"/>
    <w:rsid w:val="76C515AB"/>
    <w:rsid w:val="76D161A2"/>
    <w:rsid w:val="76D96E05"/>
    <w:rsid w:val="76F37EC6"/>
    <w:rsid w:val="77010819"/>
    <w:rsid w:val="77075720"/>
    <w:rsid w:val="771816DB"/>
    <w:rsid w:val="771F0CBB"/>
    <w:rsid w:val="772453DF"/>
    <w:rsid w:val="77381D7D"/>
    <w:rsid w:val="773A0865"/>
    <w:rsid w:val="773B320F"/>
    <w:rsid w:val="773E07C2"/>
    <w:rsid w:val="774633D3"/>
    <w:rsid w:val="775A6197"/>
    <w:rsid w:val="775B5A6C"/>
    <w:rsid w:val="777234E1"/>
    <w:rsid w:val="77BF424C"/>
    <w:rsid w:val="77CB499F"/>
    <w:rsid w:val="78047EB1"/>
    <w:rsid w:val="78183DE9"/>
    <w:rsid w:val="783D0D9D"/>
    <w:rsid w:val="785C1A9B"/>
    <w:rsid w:val="788B1CC4"/>
    <w:rsid w:val="78936D6B"/>
    <w:rsid w:val="78A27DF6"/>
    <w:rsid w:val="78A72E41"/>
    <w:rsid w:val="78A771BA"/>
    <w:rsid w:val="78AC47D1"/>
    <w:rsid w:val="78AF42C1"/>
    <w:rsid w:val="78BD69DE"/>
    <w:rsid w:val="78C57641"/>
    <w:rsid w:val="78EB7157"/>
    <w:rsid w:val="78F16688"/>
    <w:rsid w:val="79077C59"/>
    <w:rsid w:val="790C526F"/>
    <w:rsid w:val="791509CC"/>
    <w:rsid w:val="7931053C"/>
    <w:rsid w:val="79336CA0"/>
    <w:rsid w:val="793A6280"/>
    <w:rsid w:val="79444A09"/>
    <w:rsid w:val="79537342"/>
    <w:rsid w:val="795E66B4"/>
    <w:rsid w:val="79640638"/>
    <w:rsid w:val="79694470"/>
    <w:rsid w:val="796C5D0E"/>
    <w:rsid w:val="796E5F2A"/>
    <w:rsid w:val="796E7CD8"/>
    <w:rsid w:val="79834494"/>
    <w:rsid w:val="799A0ACD"/>
    <w:rsid w:val="79B75B62"/>
    <w:rsid w:val="79D33BD7"/>
    <w:rsid w:val="79D75E4C"/>
    <w:rsid w:val="7A0F2A54"/>
    <w:rsid w:val="7A1623D8"/>
    <w:rsid w:val="7A23637B"/>
    <w:rsid w:val="7A4A42A1"/>
    <w:rsid w:val="7A54114C"/>
    <w:rsid w:val="7A9D6AC7"/>
    <w:rsid w:val="7AA65250"/>
    <w:rsid w:val="7AB636E5"/>
    <w:rsid w:val="7AE610C7"/>
    <w:rsid w:val="7AF4245F"/>
    <w:rsid w:val="7AFB25C3"/>
    <w:rsid w:val="7B1B79EC"/>
    <w:rsid w:val="7B364826"/>
    <w:rsid w:val="7B4A207F"/>
    <w:rsid w:val="7B7B1CB4"/>
    <w:rsid w:val="7B922FC1"/>
    <w:rsid w:val="7B9D0E56"/>
    <w:rsid w:val="7B9D1858"/>
    <w:rsid w:val="7BC02341"/>
    <w:rsid w:val="7BC41E31"/>
    <w:rsid w:val="7BC9569A"/>
    <w:rsid w:val="7BD55DED"/>
    <w:rsid w:val="7BFB7AF1"/>
    <w:rsid w:val="7C086E90"/>
    <w:rsid w:val="7C11608C"/>
    <w:rsid w:val="7C217284"/>
    <w:rsid w:val="7C2F7BF3"/>
    <w:rsid w:val="7C4371FA"/>
    <w:rsid w:val="7C675D13"/>
    <w:rsid w:val="7C68506E"/>
    <w:rsid w:val="7C8415C1"/>
    <w:rsid w:val="7C947A56"/>
    <w:rsid w:val="7CAA7279"/>
    <w:rsid w:val="7CE30FDE"/>
    <w:rsid w:val="7CEA58C8"/>
    <w:rsid w:val="7CF06D37"/>
    <w:rsid w:val="7CF713EF"/>
    <w:rsid w:val="7D052701"/>
    <w:rsid w:val="7D1666BD"/>
    <w:rsid w:val="7D1943FF"/>
    <w:rsid w:val="7D207DB1"/>
    <w:rsid w:val="7D272678"/>
    <w:rsid w:val="7D311748"/>
    <w:rsid w:val="7D367943"/>
    <w:rsid w:val="7D537911"/>
    <w:rsid w:val="7D637428"/>
    <w:rsid w:val="7D6C452F"/>
    <w:rsid w:val="7D793595"/>
    <w:rsid w:val="7D8C697F"/>
    <w:rsid w:val="7D9A5540"/>
    <w:rsid w:val="7DDE4C4F"/>
    <w:rsid w:val="7DE1316F"/>
    <w:rsid w:val="7DE467BB"/>
    <w:rsid w:val="7DE6010E"/>
    <w:rsid w:val="7E2742D4"/>
    <w:rsid w:val="7E2C0FFD"/>
    <w:rsid w:val="7E354BA9"/>
    <w:rsid w:val="7E3B6F9D"/>
    <w:rsid w:val="7E4436FD"/>
    <w:rsid w:val="7E597AFE"/>
    <w:rsid w:val="7E7318ED"/>
    <w:rsid w:val="7E8565EA"/>
    <w:rsid w:val="7E9764CD"/>
    <w:rsid w:val="7E9B156F"/>
    <w:rsid w:val="7ED94253"/>
    <w:rsid w:val="7EDB7BBE"/>
    <w:rsid w:val="7EED29F8"/>
    <w:rsid w:val="7EEF18BB"/>
    <w:rsid w:val="7F005876"/>
    <w:rsid w:val="7F470032"/>
    <w:rsid w:val="7F4D0390"/>
    <w:rsid w:val="7F6F6558"/>
    <w:rsid w:val="7F875650"/>
    <w:rsid w:val="7F9036C6"/>
    <w:rsid w:val="7FA966F7"/>
    <w:rsid w:val="7FB34697"/>
    <w:rsid w:val="7FB65F35"/>
    <w:rsid w:val="7FF835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3">
    <w:name w:val="heading 1"/>
    <w:basedOn w:val="1"/>
    <w:next w:val="1"/>
    <w:qFormat/>
    <w:uiPriority w:val="1"/>
    <w:pPr>
      <w:ind w:left="80"/>
      <w:outlineLvl w:val="1"/>
    </w:pPr>
    <w:rPr>
      <w:rFonts w:ascii="宋体" w:hAnsi="宋体" w:eastAsia="宋体"/>
      <w:b/>
      <w:bCs/>
      <w:sz w:val="36"/>
      <w:szCs w:val="36"/>
    </w:rPr>
  </w:style>
  <w:style w:type="paragraph" w:styleId="4">
    <w:name w:val="heading 2"/>
    <w:basedOn w:val="1"/>
    <w:next w:val="1"/>
    <w:qFormat/>
    <w:uiPriority w:val="1"/>
    <w:pPr>
      <w:ind w:left="100"/>
      <w:outlineLvl w:val="2"/>
    </w:pPr>
    <w:rPr>
      <w:rFonts w:ascii="宋体" w:hAnsi="宋体" w:eastAsia="宋体"/>
      <w:b/>
      <w:bCs/>
      <w:sz w:val="28"/>
      <w:szCs w:val="28"/>
    </w:rPr>
  </w:style>
  <w:style w:type="paragraph" w:styleId="5">
    <w:name w:val="heading 3"/>
    <w:basedOn w:val="1"/>
    <w:next w:val="1"/>
    <w:qFormat/>
    <w:uiPriority w:val="1"/>
    <w:pPr>
      <w:spacing w:before="30"/>
      <w:ind w:left="100"/>
      <w:outlineLvl w:val="3"/>
    </w:pPr>
    <w:rPr>
      <w:rFonts w:ascii="宋体" w:hAnsi="宋体" w:eastAsia="宋体"/>
      <w:sz w:val="28"/>
      <w:szCs w:val="28"/>
    </w:rPr>
  </w:style>
  <w:style w:type="paragraph" w:styleId="6">
    <w:name w:val="heading 4"/>
    <w:basedOn w:val="1"/>
    <w:next w:val="1"/>
    <w:qFormat/>
    <w:uiPriority w:val="1"/>
    <w:pPr>
      <w:spacing w:before="154"/>
      <w:ind w:left="580"/>
      <w:outlineLvl w:val="4"/>
    </w:pPr>
    <w:rPr>
      <w:rFonts w:ascii="宋体" w:hAnsi="宋体" w:eastAsia="宋体"/>
      <w:b/>
      <w:bCs/>
      <w:sz w:val="24"/>
      <w:szCs w:val="24"/>
    </w:rPr>
  </w:style>
  <w:style w:type="character" w:default="1" w:styleId="15">
    <w:name w:val="Default Paragraph Font"/>
    <w:semiHidden/>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sz w:val="20"/>
      <w:szCs w:val="20"/>
      <w:lang w:bidi="ar-SA"/>
    </w:rPr>
  </w:style>
  <w:style w:type="paragraph" w:styleId="7">
    <w:name w:val="annotation text"/>
    <w:basedOn w:val="1"/>
    <w:next w:val="1"/>
    <w:qFormat/>
    <w:uiPriority w:val="0"/>
    <w:pPr>
      <w:jc w:val="left"/>
    </w:pPr>
  </w:style>
  <w:style w:type="paragraph" w:styleId="8">
    <w:name w:val="Body Text"/>
    <w:basedOn w:val="1"/>
    <w:next w:val="9"/>
    <w:qFormat/>
    <w:uiPriority w:val="1"/>
    <w:pPr>
      <w:spacing w:before="154"/>
      <w:ind w:left="100"/>
    </w:pPr>
    <w:rPr>
      <w:rFonts w:ascii="宋体" w:hAnsi="宋体" w:eastAsia="宋体"/>
      <w:sz w:val="24"/>
      <w:szCs w:val="24"/>
    </w:rPr>
  </w:style>
  <w:style w:type="paragraph" w:styleId="9">
    <w:name w:val="Body Text 2"/>
    <w:basedOn w:val="1"/>
    <w:qFormat/>
    <w:uiPriority w:val="0"/>
    <w:rPr>
      <w:rFonts w:eastAsia="楷体_GB2312"/>
      <w:b/>
      <w:bCs/>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1"/>
    <w:pPr>
      <w:spacing w:before="310"/>
      <w:ind w:left="100"/>
    </w:pPr>
    <w:rPr>
      <w:rFonts w:ascii="宋体" w:hAnsi="宋体" w:eastAsia="宋体"/>
      <w:sz w:val="24"/>
      <w:szCs w:val="24"/>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6">
    <w:name w:val="Strong"/>
    <w:basedOn w:val="15"/>
    <w:qFormat/>
    <w:uiPriority w:val="0"/>
    <w:rPr>
      <w:b/>
    </w:rPr>
  </w:style>
  <w:style w:type="character" w:styleId="17">
    <w:name w:val="FollowedHyperlink"/>
    <w:basedOn w:val="15"/>
    <w:qFormat/>
    <w:uiPriority w:val="0"/>
    <w:rPr>
      <w:color w:val="0033CC"/>
      <w:u w:val="single"/>
    </w:rPr>
  </w:style>
  <w:style w:type="character" w:styleId="18">
    <w:name w:val="Hyperlink"/>
    <w:basedOn w:val="15"/>
    <w:qFormat/>
    <w:uiPriority w:val="0"/>
    <w:rPr>
      <w:color w:val="0033CC"/>
      <w:u w:val="single"/>
    </w:r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WPSOffice手动目录 1"/>
    <w:qFormat/>
    <w:uiPriority w:val="0"/>
    <w:pPr>
      <w:ind w:leftChars="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57</Pages>
  <Words>9368</Words>
  <Characters>9774</Characters>
  <TotalTime>2</TotalTime>
  <ScaleCrop>false</ScaleCrop>
  <LinksUpToDate>false</LinksUpToDate>
  <CharactersWithSpaces>10016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2024-07-27T09:49:00Z</dcterms:created>
  <dc:creator>Administrator.DESKTOP-3UOE1TA</dc:creator>
  <cp:lastModifiedBy>Administrator</cp:lastModifiedBy>
  <dcterms:modified xsi:type="dcterms:W3CDTF">2025-04-29T11:21:58Z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2024-01-09T00:00:00Z</vt:filetime>
  </property>
  <property fmtid="{D5CDD505-2E9C-101B-9397-08002B2CF9AE}" pid="3" name="Creator">
    <vt:lpwstr>WPS 文字</vt:lpwstr>
  </property>
  <property fmtid="{D5CDD505-2E9C-101B-9397-08002B2CF9AE}" pid="4" name="LastSaved">
    <vt:filetime>2024-07-27T00:00:00Z</vt:filetime>
  </property>
  <property fmtid="{D5CDD505-2E9C-101B-9397-08002B2CF9AE}" pid="5" name="KSOProductBuildVer">
    <vt:lpwstr>2052-12.1.0.20784</vt:lpwstr>
  </property>
  <property fmtid="{D5CDD505-2E9C-101B-9397-08002B2CF9AE}" pid="6" name="ICV">
    <vt:lpwstr>D1C3A63FC7124694AF9B5A1FDEBEA362_13</vt:lpwstr>
  </property>
  <property fmtid="{D5CDD505-2E9C-101B-9397-08002B2CF9AE}" pid="7" name="KSOTemplateDocerSaveRecord">
    <vt:lpwstr>eyJoZGlkIjoiYzFlYzU0ZWY2OTk0M2IwOGI2OGY0MWEzNDNiOWM4ODYifQ==</vt:lpwstr>
  </property>
</Properties>
</file>