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72069">
      <w:pPr>
        <w:pageBreakBefore/>
        <w:widowControl/>
        <w:tabs>
          <w:tab w:val="left" w:pos="851"/>
        </w:tabs>
        <w:spacing w:line="360" w:lineRule="auto"/>
        <w:ind w:left="482"/>
        <w:jc w:val="left"/>
        <w:rPr>
          <w:rFonts w:hint="eastAsia" w:ascii="宋体" w:hAnsi="宋体"/>
          <w:color w:val="auto"/>
          <w:sz w:val="24"/>
          <w:highlight w:val="none"/>
        </w:rPr>
      </w:pPr>
    </w:p>
    <w:p w14:paraId="334A3749">
      <w:pPr>
        <w:pStyle w:val="7"/>
        <w:spacing w:line="360" w:lineRule="auto"/>
        <w:jc w:val="center"/>
        <w:rPr>
          <w:rFonts w:ascii="仿宋" w:hAnsi="仿宋" w:eastAsia="仿宋"/>
          <w:b/>
          <w:color w:val="auto"/>
          <w:sz w:val="44"/>
          <w:szCs w:val="44"/>
          <w:highlight w:val="none"/>
          <w:u w:val="none"/>
        </w:rPr>
      </w:pPr>
    </w:p>
    <w:p w14:paraId="158581C4">
      <w:pPr>
        <w:pStyle w:val="7"/>
        <w:spacing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广州净水公司2025-2026年清淤项目</w:t>
      </w:r>
    </w:p>
    <w:p w14:paraId="3BC3BA4E">
      <w:pPr>
        <w:pStyle w:val="7"/>
        <w:spacing w:line="360" w:lineRule="auto"/>
        <w:jc w:val="center"/>
        <w:rPr>
          <w:rFonts w:ascii="仿宋" w:hAnsi="仿宋" w:eastAsia="仿宋"/>
          <w:b/>
          <w:color w:val="auto"/>
          <w:sz w:val="44"/>
          <w:szCs w:val="44"/>
          <w:highlight w:val="none"/>
        </w:rPr>
      </w:pPr>
    </w:p>
    <w:p w14:paraId="5AC74273">
      <w:pPr>
        <w:pStyle w:val="7"/>
        <w:spacing w:line="360" w:lineRule="auto"/>
        <w:jc w:val="center"/>
        <w:rPr>
          <w:rFonts w:ascii="仿宋" w:hAnsi="仿宋" w:eastAsia="仿宋"/>
          <w:b/>
          <w:color w:val="auto"/>
          <w:sz w:val="44"/>
          <w:szCs w:val="44"/>
          <w:highlight w:val="none"/>
        </w:rPr>
      </w:pPr>
    </w:p>
    <w:p w14:paraId="4612F3BF">
      <w:pPr>
        <w:pStyle w:val="7"/>
        <w:spacing w:line="360" w:lineRule="auto"/>
        <w:jc w:val="center"/>
        <w:rPr>
          <w:rFonts w:ascii="仿宋" w:hAnsi="仿宋" w:eastAsia="仿宋"/>
          <w:b/>
          <w:color w:val="auto"/>
          <w:sz w:val="44"/>
          <w:szCs w:val="44"/>
          <w:highlight w:val="none"/>
        </w:rPr>
      </w:pPr>
    </w:p>
    <w:p w14:paraId="0C06B70E">
      <w:pPr>
        <w:pStyle w:val="7"/>
        <w:spacing w:line="360" w:lineRule="auto"/>
        <w:jc w:val="center"/>
        <w:rPr>
          <w:rFonts w:ascii="仿宋" w:hAnsi="仿宋" w:eastAsia="仿宋"/>
          <w:b/>
          <w:color w:val="auto"/>
          <w:sz w:val="44"/>
          <w:szCs w:val="44"/>
          <w:highlight w:val="none"/>
        </w:rPr>
      </w:pPr>
    </w:p>
    <w:p w14:paraId="561D8E2C">
      <w:pPr>
        <w:pStyle w:val="7"/>
        <w:spacing w:line="360" w:lineRule="auto"/>
        <w:jc w:val="center"/>
        <w:rPr>
          <w:rFonts w:ascii="仿宋" w:hAnsi="仿宋" w:eastAsia="仿宋"/>
          <w:b/>
          <w:color w:val="auto"/>
          <w:sz w:val="44"/>
          <w:szCs w:val="44"/>
          <w:highlight w:val="none"/>
        </w:rPr>
      </w:pPr>
    </w:p>
    <w:p w14:paraId="2AD715A8">
      <w:pPr>
        <w:pStyle w:val="7"/>
        <w:spacing w:line="360" w:lineRule="auto"/>
        <w:jc w:val="center"/>
        <w:rPr>
          <w:rFonts w:ascii="仿宋" w:hAnsi="仿宋" w:eastAsia="仿宋"/>
          <w:b/>
          <w:color w:val="auto"/>
          <w:sz w:val="44"/>
          <w:szCs w:val="44"/>
          <w:highlight w:val="none"/>
        </w:rPr>
      </w:pPr>
    </w:p>
    <w:p w14:paraId="5AC0C18B">
      <w:pPr>
        <w:spacing w:line="360" w:lineRule="auto"/>
        <w:jc w:val="center"/>
        <w:rPr>
          <w:rFonts w:hint="eastAsia" w:ascii="仿宋_GB2312" w:hAnsi="宋体" w:eastAsia="仿宋_GB2312"/>
          <w:b/>
          <w:bCs/>
          <w:color w:val="auto"/>
          <w:spacing w:val="26"/>
          <w:sz w:val="110"/>
          <w:szCs w:val="110"/>
          <w:highlight w:val="none"/>
          <w:lang w:eastAsia="zh-CN"/>
        </w:rPr>
      </w:pPr>
      <w:r>
        <w:rPr>
          <w:rFonts w:hint="eastAsia" w:ascii="仿宋_GB2312" w:hAnsi="宋体" w:eastAsia="仿宋_GB2312"/>
          <w:b/>
          <w:bCs/>
          <w:color w:val="auto"/>
          <w:spacing w:val="26"/>
          <w:sz w:val="110"/>
          <w:szCs w:val="110"/>
          <w:highlight w:val="none"/>
        </w:rPr>
        <w:t>招标</w:t>
      </w:r>
      <w:r>
        <w:rPr>
          <w:rFonts w:hint="eastAsia" w:ascii="仿宋_GB2312" w:hAnsi="宋体" w:eastAsia="仿宋_GB2312"/>
          <w:b/>
          <w:bCs/>
          <w:color w:val="auto"/>
          <w:spacing w:val="26"/>
          <w:sz w:val="110"/>
          <w:szCs w:val="110"/>
          <w:highlight w:val="none"/>
          <w:lang w:val="en-US" w:eastAsia="zh-CN"/>
        </w:rPr>
        <w:t>公告</w:t>
      </w:r>
    </w:p>
    <w:p w14:paraId="4155D3C2">
      <w:pPr>
        <w:pStyle w:val="7"/>
        <w:spacing w:line="360" w:lineRule="auto"/>
        <w:jc w:val="center"/>
        <w:rPr>
          <w:rFonts w:ascii="仿宋" w:hAnsi="仿宋" w:eastAsia="仿宋"/>
          <w:b/>
          <w:color w:val="auto"/>
          <w:sz w:val="44"/>
          <w:szCs w:val="44"/>
          <w:highlight w:val="none"/>
        </w:rPr>
      </w:pPr>
    </w:p>
    <w:p w14:paraId="76284BB6">
      <w:pPr>
        <w:pStyle w:val="7"/>
        <w:spacing w:line="360" w:lineRule="auto"/>
        <w:jc w:val="center"/>
        <w:rPr>
          <w:rFonts w:ascii="仿宋" w:hAnsi="仿宋" w:eastAsia="仿宋"/>
          <w:b/>
          <w:color w:val="auto"/>
          <w:sz w:val="44"/>
          <w:szCs w:val="44"/>
          <w:highlight w:val="none"/>
        </w:rPr>
      </w:pPr>
    </w:p>
    <w:p w14:paraId="208BCE0D">
      <w:pPr>
        <w:pStyle w:val="7"/>
        <w:spacing w:line="360" w:lineRule="auto"/>
        <w:jc w:val="center"/>
        <w:rPr>
          <w:rFonts w:ascii="仿宋" w:hAnsi="仿宋" w:eastAsia="仿宋"/>
          <w:b/>
          <w:color w:val="auto"/>
          <w:sz w:val="44"/>
          <w:szCs w:val="44"/>
          <w:highlight w:val="none"/>
        </w:rPr>
      </w:pPr>
    </w:p>
    <w:p w14:paraId="30E2FCEC">
      <w:pPr>
        <w:pStyle w:val="7"/>
        <w:spacing w:line="360" w:lineRule="auto"/>
        <w:jc w:val="center"/>
        <w:rPr>
          <w:rFonts w:ascii="仿宋" w:hAnsi="仿宋" w:eastAsia="仿宋"/>
          <w:b/>
          <w:color w:val="auto"/>
          <w:sz w:val="44"/>
          <w:szCs w:val="44"/>
          <w:highlight w:val="none"/>
        </w:rPr>
      </w:pPr>
    </w:p>
    <w:p w14:paraId="3D22AE63">
      <w:pPr>
        <w:pStyle w:val="7"/>
        <w:spacing w:line="360" w:lineRule="auto"/>
        <w:jc w:val="center"/>
        <w:rPr>
          <w:rFonts w:ascii="仿宋" w:hAnsi="仿宋" w:eastAsia="仿宋"/>
          <w:b/>
          <w:color w:val="auto"/>
          <w:sz w:val="44"/>
          <w:szCs w:val="44"/>
          <w:highlight w:val="none"/>
        </w:rPr>
      </w:pPr>
    </w:p>
    <w:p w14:paraId="724440B8">
      <w:pPr>
        <w:pStyle w:val="7"/>
        <w:spacing w:line="360" w:lineRule="auto"/>
        <w:jc w:val="center"/>
        <w:rPr>
          <w:rFonts w:hint="eastAsia" w:ascii="仿宋" w:hAnsi="仿宋" w:eastAsia="仿宋"/>
          <w:b/>
          <w:color w:val="auto"/>
          <w:sz w:val="44"/>
          <w:szCs w:val="44"/>
          <w:highlight w:val="none"/>
        </w:rPr>
      </w:pPr>
    </w:p>
    <w:p w14:paraId="3F844801">
      <w:pPr>
        <w:widowControl/>
        <w:spacing w:line="360" w:lineRule="auto"/>
        <w:jc w:val="left"/>
        <w:rPr>
          <w:rFonts w:ascii="宋体" w:hAnsi="宋体"/>
          <w:sz w:val="30"/>
          <w:szCs w:val="30"/>
        </w:rPr>
      </w:pPr>
      <w:r>
        <w:rPr>
          <w:rFonts w:hint="eastAsia" w:ascii="宋体" w:hAnsi="宋体"/>
          <w:sz w:val="30"/>
          <w:szCs w:val="30"/>
        </w:rPr>
        <w:t>招 标 人：广州市净水有限公司（盖单位章）</w:t>
      </w:r>
    </w:p>
    <w:p w14:paraId="170101A2">
      <w:pPr>
        <w:widowControl/>
        <w:spacing w:line="360" w:lineRule="auto"/>
        <w:jc w:val="left"/>
        <w:rPr>
          <w:rFonts w:ascii="宋体" w:hAnsi="宋体"/>
          <w:sz w:val="30"/>
          <w:szCs w:val="30"/>
        </w:rPr>
      </w:pPr>
      <w:r>
        <w:rPr>
          <w:rFonts w:hint="eastAsia" w:ascii="宋体" w:hAnsi="宋体"/>
          <w:sz w:val="30"/>
          <w:szCs w:val="30"/>
        </w:rPr>
        <w:t>招标代理：</w:t>
      </w:r>
      <w:r>
        <w:rPr>
          <w:rFonts w:hint="eastAsia" w:ascii="宋体" w:hAnsi="宋体"/>
          <w:sz w:val="30"/>
          <w:szCs w:val="30"/>
          <w:lang w:eastAsia="zh-CN"/>
        </w:rPr>
        <w:t>广州市市政工程监理有限公司</w:t>
      </w:r>
      <w:r>
        <w:rPr>
          <w:rFonts w:hint="eastAsia" w:ascii="宋体" w:hAnsi="宋体"/>
          <w:sz w:val="30"/>
          <w:szCs w:val="30"/>
        </w:rPr>
        <w:t>（盖单位章）</w:t>
      </w:r>
    </w:p>
    <w:p w14:paraId="4FA970B9">
      <w:pPr>
        <w:widowControl/>
        <w:spacing w:line="360" w:lineRule="auto"/>
        <w:ind w:firstLine="0" w:firstLineChars="0"/>
        <w:jc w:val="left"/>
        <w:rPr>
          <w:rFonts w:ascii="仿宋_GB2312" w:hAnsi="宋体" w:eastAsia="仿宋_GB2312"/>
          <w:b/>
          <w:color w:val="auto"/>
          <w:sz w:val="30"/>
          <w:szCs w:val="30"/>
          <w:highlight w:val="none"/>
        </w:rPr>
      </w:pPr>
      <w:r>
        <w:rPr>
          <w:rFonts w:hint="eastAsia" w:ascii="宋体" w:hAnsi="宋体"/>
          <w:sz w:val="30"/>
          <w:szCs w:val="30"/>
        </w:rPr>
        <w:t>日    期：202</w:t>
      </w:r>
      <w:r>
        <w:rPr>
          <w:rFonts w:hint="eastAsia" w:ascii="宋体" w:hAnsi="宋体"/>
          <w:sz w:val="30"/>
          <w:szCs w:val="30"/>
          <w:lang w:val="en-US" w:eastAsia="zh-CN"/>
        </w:rPr>
        <w:t>5</w:t>
      </w:r>
      <w:r>
        <w:rPr>
          <w:rFonts w:hint="eastAsia" w:ascii="宋体" w:hAnsi="宋体"/>
          <w:sz w:val="30"/>
          <w:szCs w:val="30"/>
        </w:rPr>
        <w:t>年</w:t>
      </w:r>
      <w:r>
        <w:rPr>
          <w:rFonts w:hint="eastAsia" w:ascii="宋体" w:hAnsi="宋体"/>
          <w:sz w:val="30"/>
          <w:szCs w:val="30"/>
          <w:lang w:val="en-US" w:eastAsia="zh-CN"/>
        </w:rPr>
        <w:t>5</w:t>
      </w:r>
      <w:r>
        <w:rPr>
          <w:rFonts w:hint="eastAsia" w:ascii="宋体" w:hAnsi="宋体"/>
          <w:sz w:val="30"/>
          <w:szCs w:val="30"/>
        </w:rPr>
        <w:t>月</w:t>
      </w:r>
    </w:p>
    <w:p w14:paraId="406D6F0D">
      <w:pPr>
        <w:widowControl/>
        <w:tabs>
          <w:tab w:val="left" w:pos="851"/>
        </w:tabs>
        <w:spacing w:line="360" w:lineRule="auto"/>
        <w:ind w:left="480"/>
        <w:jc w:val="left"/>
        <w:rPr>
          <w:rFonts w:hint="eastAsia" w:ascii="宋体" w:hAnsi="宋体"/>
          <w:color w:val="auto"/>
          <w:sz w:val="24"/>
          <w:szCs w:val="24"/>
          <w:highlight w:val="none"/>
        </w:rPr>
      </w:pPr>
    </w:p>
    <w:p w14:paraId="2187BC58">
      <w:pPr>
        <w:pStyle w:val="7"/>
        <w:spacing w:line="360" w:lineRule="auto"/>
        <w:jc w:val="center"/>
        <w:rPr>
          <w:rFonts w:hint="eastAsia" w:eastAsia="宋体"/>
          <w:b/>
          <w:color w:val="auto"/>
          <w:sz w:val="32"/>
          <w:szCs w:val="32"/>
          <w:highlight w:val="none"/>
          <w:u w:val="none"/>
        </w:rPr>
        <w:sectPr>
          <w:footerReference r:id="rId3" w:type="default"/>
          <w:pgSz w:w="11906" w:h="16838"/>
          <w:pgMar w:top="1134" w:right="1418" w:bottom="1134" w:left="1418" w:header="851" w:footer="850" w:gutter="0"/>
          <w:pgNumType w:start="0"/>
          <w:cols w:space="425" w:num="1"/>
          <w:docGrid w:type="lines" w:linePitch="312" w:charSpace="0"/>
        </w:sectPr>
      </w:pPr>
    </w:p>
    <w:p w14:paraId="4E196BE9">
      <w:pPr>
        <w:pStyle w:val="7"/>
        <w:spacing w:line="360" w:lineRule="auto"/>
        <w:jc w:val="center"/>
        <w:rPr>
          <w:rFonts w:eastAsia="宋体"/>
          <w:b/>
          <w:color w:val="auto"/>
          <w:sz w:val="32"/>
          <w:szCs w:val="32"/>
          <w:highlight w:val="none"/>
          <w:u w:val="none"/>
        </w:rPr>
      </w:pPr>
      <w:r>
        <w:rPr>
          <w:rFonts w:hint="eastAsia" w:eastAsia="宋体"/>
          <w:b/>
          <w:color w:val="auto"/>
          <w:sz w:val="32"/>
          <w:szCs w:val="32"/>
          <w:highlight w:val="none"/>
          <w:u w:val="none"/>
        </w:rPr>
        <w:t>广州净水公司2025-2026年清淤项目招标公告</w:t>
      </w:r>
    </w:p>
    <w:p w14:paraId="22CBF08F">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rPr>
        <w:t>1</w:t>
      </w:r>
      <w:r>
        <w:rPr>
          <w:rFonts w:ascii="宋体" w:hAnsi="宋体"/>
          <w:b/>
          <w:color w:val="auto"/>
          <w:sz w:val="24"/>
          <w:szCs w:val="24"/>
          <w:highlight w:val="none"/>
        </w:rPr>
        <w:t>.招标</w:t>
      </w:r>
      <w:r>
        <w:rPr>
          <w:rFonts w:hint="eastAsia" w:ascii="宋体" w:hAnsi="宋体"/>
          <w:b/>
          <w:color w:val="auto"/>
          <w:sz w:val="24"/>
          <w:szCs w:val="24"/>
          <w:highlight w:val="none"/>
        </w:rPr>
        <w:t>条件</w:t>
      </w:r>
    </w:p>
    <w:p w14:paraId="7CE52101">
      <w:pPr>
        <w:spacing w:line="360" w:lineRule="auto"/>
        <w:ind w:firstLine="540" w:firstLineChars="225"/>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rPr>
        <w:t>广州净水公司2025-2026年清淤项目</w:t>
      </w:r>
      <w:r>
        <w:rPr>
          <w:rFonts w:hint="eastAsia" w:ascii="宋体" w:hAnsi="宋体"/>
          <w:color w:val="auto"/>
          <w:sz w:val="24"/>
          <w:szCs w:val="24"/>
          <w:highlight w:val="none"/>
          <w:lang w:val="en-US" w:eastAsia="zh-CN"/>
        </w:rPr>
        <w:t>的</w:t>
      </w:r>
      <w:r>
        <w:rPr>
          <w:color w:val="auto"/>
          <w:sz w:val="24"/>
          <w:szCs w:val="24"/>
          <w:highlight w:val="none"/>
        </w:rPr>
        <w:t>项目业主为</w:t>
      </w:r>
      <w:r>
        <w:rPr>
          <w:rFonts w:hint="eastAsia"/>
          <w:color w:val="auto"/>
          <w:sz w:val="24"/>
          <w:szCs w:val="24"/>
          <w:highlight w:val="none"/>
          <w:u w:val="single"/>
        </w:rPr>
        <w:t>广州市净水有限公司</w:t>
      </w:r>
      <w:r>
        <w:rPr>
          <w:color w:val="auto"/>
          <w:sz w:val="24"/>
          <w:szCs w:val="24"/>
          <w:highlight w:val="none"/>
        </w:rPr>
        <w:t>，</w:t>
      </w:r>
      <w:r>
        <w:rPr>
          <w:rFonts w:ascii="宋体" w:hAnsi="宋体"/>
          <w:color w:val="auto"/>
          <w:sz w:val="24"/>
          <w:szCs w:val="24"/>
          <w:highlight w:val="none"/>
        </w:rPr>
        <w:t>建设资金来自</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企业自筹资金</w:t>
      </w:r>
      <w:r>
        <w:rPr>
          <w:rFonts w:ascii="宋体" w:hAnsi="宋体"/>
          <w:color w:val="auto"/>
          <w:sz w:val="24"/>
          <w:szCs w:val="24"/>
          <w:highlight w:val="none"/>
        </w:rPr>
        <w:t>，</w:t>
      </w:r>
      <w:r>
        <w:rPr>
          <w:rFonts w:hint="eastAsia" w:ascii="宋体" w:hAnsi="宋体"/>
          <w:color w:val="auto"/>
          <w:sz w:val="24"/>
          <w:szCs w:val="24"/>
          <w:highlight w:val="none"/>
          <w:lang w:eastAsia="zh-CN"/>
        </w:rPr>
        <w:t>资金来源已落实，</w:t>
      </w:r>
      <w:r>
        <w:rPr>
          <w:rFonts w:ascii="宋体" w:hAnsi="宋体"/>
          <w:color w:val="auto"/>
          <w:sz w:val="24"/>
          <w:szCs w:val="24"/>
          <w:highlight w:val="none"/>
        </w:rPr>
        <w:t>项目出资比例为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100%</w:t>
      </w:r>
      <w:r>
        <w:rPr>
          <w:rFonts w:ascii="宋体" w:hAnsi="宋体"/>
          <w:color w:val="auto"/>
          <w:sz w:val="24"/>
          <w:szCs w:val="24"/>
          <w:highlight w:val="none"/>
          <w:u w:val="single"/>
        </w:rPr>
        <w:t xml:space="preserve"> </w:t>
      </w:r>
      <w:r>
        <w:rPr>
          <w:rFonts w:ascii="宋体" w:hAnsi="宋体"/>
          <w:color w:val="auto"/>
          <w:sz w:val="24"/>
          <w:szCs w:val="24"/>
          <w:highlight w:val="none"/>
        </w:rPr>
        <w:t>,</w:t>
      </w:r>
      <w:r>
        <w:rPr>
          <w:color w:val="auto"/>
          <w:sz w:val="24"/>
          <w:szCs w:val="24"/>
          <w:highlight w:val="none"/>
        </w:rPr>
        <w:t xml:space="preserve"> 招标人为</w:t>
      </w:r>
      <w:r>
        <w:rPr>
          <w:color w:val="auto"/>
          <w:sz w:val="24"/>
          <w:szCs w:val="24"/>
          <w:highlight w:val="none"/>
          <w:u w:val="single"/>
        </w:rPr>
        <w:t xml:space="preserve"> </w:t>
      </w:r>
      <w:r>
        <w:rPr>
          <w:rFonts w:hint="eastAsia"/>
          <w:color w:val="auto"/>
          <w:sz w:val="24"/>
          <w:szCs w:val="24"/>
          <w:highlight w:val="none"/>
          <w:u w:val="single"/>
        </w:rPr>
        <w:t>广州市净水有限公司</w:t>
      </w:r>
      <w:r>
        <w:rPr>
          <w:rFonts w:ascii="宋体" w:hAnsi="宋体"/>
          <w:color w:val="auto"/>
          <w:sz w:val="24"/>
          <w:szCs w:val="24"/>
          <w:highlight w:val="none"/>
        </w:rPr>
        <w:t>。项目已具备招标条件，现对该项目施工进行公开招标。</w:t>
      </w:r>
    </w:p>
    <w:p w14:paraId="47D57746">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 项目概况与招标范围</w:t>
      </w:r>
    </w:p>
    <w:p w14:paraId="19D77122">
      <w:pPr>
        <w:adjustRightIn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建设地点：广州市。</w:t>
      </w:r>
    </w:p>
    <w:p w14:paraId="6BD7E56C">
      <w:pPr>
        <w:adjustRightInd w:val="0"/>
        <w:spacing w:line="276" w:lineRule="auto"/>
        <w:ind w:firstLine="480" w:firstLineChars="200"/>
        <w:rPr>
          <w:rFonts w:ascii="宋体" w:hAnsi="宋体"/>
          <w:sz w:val="24"/>
          <w:szCs w:val="24"/>
          <w:highlight w:val="none"/>
          <w:u w:val="single"/>
        </w:rPr>
      </w:pPr>
      <w:r>
        <w:rPr>
          <w:rFonts w:hint="eastAsia" w:ascii="宋体" w:hAnsi="宋体"/>
          <w:sz w:val="24"/>
          <w:szCs w:val="24"/>
        </w:rPr>
        <w:t>2</w:t>
      </w:r>
      <w:r>
        <w:rPr>
          <w:rFonts w:ascii="宋体" w:hAnsi="宋体"/>
          <w:sz w:val="24"/>
          <w:szCs w:val="24"/>
        </w:rPr>
        <w:t>.2</w:t>
      </w:r>
      <w:r>
        <w:rPr>
          <w:rFonts w:hint="eastAsia" w:ascii="宋体" w:hAnsi="宋体"/>
          <w:sz w:val="24"/>
          <w:szCs w:val="24"/>
        </w:rPr>
        <w:t>项目规模：</w:t>
      </w:r>
      <w:r>
        <w:rPr>
          <w:rFonts w:hint="eastAsia" w:ascii="宋体" w:hAnsi="宋体"/>
          <w:sz w:val="24"/>
          <w:szCs w:val="24"/>
          <w:highlight w:val="none"/>
        </w:rPr>
        <w:t>本项目为广州净水公司2025-2026年清淤项目，项目拟分为3个标段（标段一：沥滘分公司、大坦沙分公司、龙归分公司、江高分公司、猎德分公司，标段二：大观分公司、竹料分公司、石井分公司、大沙地分公司、西朗分公司、石井净分公司，标段三：京溪分公司、大观分公司、江高分公司），共涉及12个分公司、18个子项目，主要涉及生化池（反应池/生产线）、事故池、泵房（提升泵房、污水泵房、滤池废水泵房、排空泵房等）、细格栅进水渠箱等区域清淤。（具体规模详见《项目需求书》）</w:t>
      </w:r>
    </w:p>
    <w:tbl>
      <w:tblPr>
        <w:tblStyle w:val="9"/>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7649"/>
      </w:tblGrid>
      <w:tr w14:paraId="43AB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5" w:type="dxa"/>
            <w:gridSpan w:val="2"/>
            <w:noWrap w:val="0"/>
            <w:vAlign w:val="top"/>
          </w:tcPr>
          <w:p w14:paraId="38A5DDB5">
            <w:pPr>
              <w:pStyle w:val="11"/>
              <w:jc w:val="center"/>
              <w:rPr>
                <w:rFonts w:hAnsi="宋体" w:eastAsia="宋体"/>
                <w:color w:val="auto"/>
              </w:rPr>
            </w:pPr>
            <w:r>
              <w:rPr>
                <w:rFonts w:hint="eastAsia" w:hAnsi="宋体" w:eastAsia="宋体"/>
                <w:b/>
                <w:bCs/>
                <w:color w:val="auto"/>
              </w:rPr>
              <w:t>标段一</w:t>
            </w:r>
          </w:p>
        </w:tc>
      </w:tr>
      <w:tr w14:paraId="3D0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4606FE99">
            <w:pPr>
              <w:pStyle w:val="11"/>
              <w:jc w:val="center"/>
              <w:rPr>
                <w:rFonts w:hAnsi="宋体" w:eastAsia="宋体"/>
                <w:color w:val="auto"/>
              </w:rPr>
            </w:pPr>
            <w:r>
              <w:rPr>
                <w:rFonts w:hint="eastAsia" w:hAnsi="宋体" w:eastAsia="宋体"/>
                <w:color w:val="auto"/>
              </w:rPr>
              <w:t>项目一</w:t>
            </w:r>
          </w:p>
        </w:tc>
        <w:tc>
          <w:tcPr>
            <w:tcW w:w="7649" w:type="dxa"/>
            <w:noWrap w:val="0"/>
            <w:vAlign w:val="center"/>
          </w:tcPr>
          <w:p w14:paraId="469B22C8">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沥滘分公司2025年一、三期提升泵房清淤项目</w:t>
            </w:r>
          </w:p>
        </w:tc>
      </w:tr>
      <w:tr w14:paraId="376B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438CDCC1">
            <w:pPr>
              <w:pStyle w:val="11"/>
              <w:jc w:val="center"/>
              <w:rPr>
                <w:rFonts w:hAnsi="宋体" w:eastAsia="宋体"/>
                <w:color w:val="auto"/>
              </w:rPr>
            </w:pPr>
            <w:r>
              <w:rPr>
                <w:rFonts w:hint="eastAsia" w:hAnsi="宋体" w:eastAsia="宋体"/>
                <w:color w:val="auto"/>
              </w:rPr>
              <w:t>项目二</w:t>
            </w:r>
          </w:p>
        </w:tc>
        <w:tc>
          <w:tcPr>
            <w:tcW w:w="7649" w:type="dxa"/>
            <w:noWrap w:val="0"/>
            <w:vAlign w:val="center"/>
          </w:tcPr>
          <w:p w14:paraId="30694879">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大坦沙分公司2025年二期3#生产线北池清淤项目</w:t>
            </w:r>
          </w:p>
        </w:tc>
      </w:tr>
      <w:tr w14:paraId="6616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1D6B34A5">
            <w:pPr>
              <w:pStyle w:val="11"/>
              <w:jc w:val="center"/>
              <w:rPr>
                <w:rFonts w:hAnsi="宋体" w:eastAsia="宋体"/>
                <w:color w:val="auto"/>
              </w:rPr>
            </w:pPr>
            <w:r>
              <w:rPr>
                <w:rFonts w:hint="eastAsia" w:hAnsi="宋体" w:eastAsia="宋体"/>
                <w:color w:val="auto"/>
              </w:rPr>
              <w:t>项目三</w:t>
            </w:r>
          </w:p>
        </w:tc>
        <w:tc>
          <w:tcPr>
            <w:tcW w:w="7649" w:type="dxa"/>
            <w:noWrap w:val="0"/>
            <w:vAlign w:val="center"/>
          </w:tcPr>
          <w:p w14:paraId="56B7ED81">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大坦沙分公司2025年一期1#生产线清淤项目</w:t>
            </w:r>
          </w:p>
        </w:tc>
      </w:tr>
      <w:tr w14:paraId="53E7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39B3A831">
            <w:pPr>
              <w:pStyle w:val="11"/>
              <w:jc w:val="center"/>
              <w:rPr>
                <w:rFonts w:hAnsi="宋体" w:eastAsia="宋体"/>
                <w:color w:val="auto"/>
              </w:rPr>
            </w:pPr>
            <w:r>
              <w:rPr>
                <w:rFonts w:hint="eastAsia" w:hAnsi="宋体" w:eastAsia="宋体"/>
                <w:color w:val="auto"/>
              </w:rPr>
              <w:t>项目四</w:t>
            </w:r>
          </w:p>
        </w:tc>
        <w:tc>
          <w:tcPr>
            <w:tcW w:w="7649" w:type="dxa"/>
            <w:noWrap w:val="0"/>
            <w:vAlign w:val="center"/>
          </w:tcPr>
          <w:p w14:paraId="5DE5F7F5">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龙归分公司一二期提升泵房及一二期生化池西线清淤项目</w:t>
            </w:r>
          </w:p>
        </w:tc>
      </w:tr>
      <w:tr w14:paraId="75C5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4B2AAFB1">
            <w:pPr>
              <w:pStyle w:val="11"/>
              <w:jc w:val="center"/>
              <w:rPr>
                <w:rFonts w:hAnsi="宋体" w:eastAsia="宋体"/>
                <w:color w:val="auto"/>
              </w:rPr>
            </w:pPr>
            <w:r>
              <w:rPr>
                <w:rFonts w:hint="eastAsia" w:hAnsi="宋体" w:eastAsia="宋体"/>
                <w:color w:val="auto"/>
              </w:rPr>
              <w:t>项目五</w:t>
            </w:r>
          </w:p>
        </w:tc>
        <w:tc>
          <w:tcPr>
            <w:tcW w:w="7649" w:type="dxa"/>
            <w:noWrap w:val="0"/>
            <w:vAlign w:val="center"/>
          </w:tcPr>
          <w:p w14:paraId="11C98057">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江高分公司2025年一期2号线生化池清淤</w:t>
            </w:r>
            <w:r>
              <w:rPr>
                <w:rFonts w:hint="eastAsia" w:ascii="宋体" w:hAnsi="宋体" w:eastAsia="宋体" w:cs="宋体"/>
                <w:color w:val="auto"/>
                <w:kern w:val="0"/>
                <w:sz w:val="24"/>
                <w:szCs w:val="24"/>
                <w:highlight w:val="none"/>
                <w:lang w:val="en-US" w:eastAsia="zh-CN" w:bidi="ar"/>
              </w:rPr>
              <w:t>项目</w:t>
            </w:r>
          </w:p>
        </w:tc>
      </w:tr>
      <w:tr w14:paraId="15E1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29645A56">
            <w:pPr>
              <w:pStyle w:val="11"/>
              <w:jc w:val="center"/>
              <w:rPr>
                <w:rFonts w:hint="default" w:hAnsi="宋体" w:eastAsia="宋体"/>
                <w:color w:val="auto"/>
                <w:lang w:val="en-US" w:eastAsia="zh-CN"/>
              </w:rPr>
            </w:pPr>
            <w:r>
              <w:rPr>
                <w:rFonts w:hint="eastAsia" w:hAnsi="宋体" w:eastAsia="宋体"/>
                <w:color w:val="auto"/>
                <w:lang w:val="en-US" w:eastAsia="zh-CN"/>
              </w:rPr>
              <w:t>项目六</w:t>
            </w:r>
          </w:p>
        </w:tc>
        <w:tc>
          <w:tcPr>
            <w:tcW w:w="7649" w:type="dxa"/>
            <w:noWrap w:val="0"/>
            <w:vAlign w:val="center"/>
          </w:tcPr>
          <w:p w14:paraId="2D118781">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大坦沙分公司2025年一二三期污水泵房清淤、滤池废水泵房清淤项目</w:t>
            </w:r>
          </w:p>
        </w:tc>
      </w:tr>
      <w:tr w14:paraId="3B2E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103E488C">
            <w:pPr>
              <w:pStyle w:val="11"/>
              <w:jc w:val="center"/>
              <w:rPr>
                <w:rFonts w:hint="default" w:hAnsi="宋体" w:eastAsia="宋体"/>
                <w:color w:val="auto"/>
                <w:lang w:val="en-US" w:eastAsia="zh-CN"/>
              </w:rPr>
            </w:pPr>
            <w:r>
              <w:rPr>
                <w:rFonts w:hint="eastAsia" w:hAnsi="宋体" w:eastAsia="宋体"/>
                <w:color w:val="auto"/>
                <w:lang w:val="en-US" w:eastAsia="zh-CN"/>
              </w:rPr>
              <w:t>项目七</w:t>
            </w:r>
          </w:p>
        </w:tc>
        <w:tc>
          <w:tcPr>
            <w:tcW w:w="7649" w:type="dxa"/>
            <w:noWrap w:val="0"/>
            <w:vAlign w:val="center"/>
          </w:tcPr>
          <w:p w14:paraId="73ED80C7">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猎德分公司2025-2026年四期生化池清淤项目</w:t>
            </w:r>
          </w:p>
        </w:tc>
      </w:tr>
      <w:tr w14:paraId="6AD3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255" w:type="dxa"/>
            <w:gridSpan w:val="2"/>
            <w:noWrap w:val="0"/>
            <w:vAlign w:val="top"/>
          </w:tcPr>
          <w:p w14:paraId="27DA51B0">
            <w:pPr>
              <w:pStyle w:val="11"/>
              <w:jc w:val="center"/>
              <w:rPr>
                <w:rFonts w:hAnsi="宋体" w:eastAsia="宋体"/>
                <w:color w:val="auto"/>
              </w:rPr>
            </w:pPr>
            <w:r>
              <w:rPr>
                <w:rFonts w:hint="eastAsia" w:hAnsi="宋体" w:eastAsia="宋体"/>
                <w:b/>
                <w:color w:val="auto"/>
              </w:rPr>
              <w:t>标段二</w:t>
            </w:r>
          </w:p>
        </w:tc>
      </w:tr>
      <w:tr w14:paraId="243F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1E5FA814">
            <w:pPr>
              <w:pStyle w:val="11"/>
              <w:jc w:val="center"/>
              <w:rPr>
                <w:rFonts w:hAnsi="宋体" w:eastAsia="宋体"/>
                <w:color w:val="auto"/>
              </w:rPr>
            </w:pPr>
            <w:r>
              <w:rPr>
                <w:rFonts w:hint="eastAsia" w:hAnsi="宋体" w:eastAsia="宋体"/>
                <w:color w:val="auto"/>
              </w:rPr>
              <w:t>项目一</w:t>
            </w:r>
          </w:p>
        </w:tc>
        <w:tc>
          <w:tcPr>
            <w:tcW w:w="7649" w:type="dxa"/>
            <w:noWrap w:val="0"/>
            <w:vAlign w:val="center"/>
          </w:tcPr>
          <w:p w14:paraId="3E820B8D">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大观分公司2025年一期南线生化池清淤项目</w:t>
            </w:r>
          </w:p>
        </w:tc>
      </w:tr>
      <w:tr w14:paraId="2DCF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32639DB3">
            <w:pPr>
              <w:pStyle w:val="11"/>
              <w:jc w:val="center"/>
              <w:rPr>
                <w:rFonts w:hAnsi="宋体" w:eastAsia="宋体"/>
                <w:color w:val="auto"/>
              </w:rPr>
            </w:pPr>
            <w:r>
              <w:rPr>
                <w:rFonts w:hint="eastAsia" w:hAnsi="宋体" w:eastAsia="宋体"/>
                <w:color w:val="auto"/>
              </w:rPr>
              <w:t>项目二</w:t>
            </w:r>
          </w:p>
        </w:tc>
        <w:tc>
          <w:tcPr>
            <w:tcW w:w="7649" w:type="dxa"/>
            <w:noWrap w:val="0"/>
            <w:vAlign w:val="center"/>
          </w:tcPr>
          <w:p w14:paraId="0BB66F54">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竹料分公司2025年提升泵房清淤</w:t>
            </w:r>
            <w:r>
              <w:rPr>
                <w:rFonts w:hint="eastAsia" w:ascii="宋体" w:hAnsi="宋体" w:eastAsia="宋体" w:cs="宋体"/>
                <w:color w:val="auto"/>
                <w:kern w:val="0"/>
                <w:sz w:val="24"/>
                <w:szCs w:val="24"/>
                <w:highlight w:val="none"/>
                <w:u w:val="none"/>
                <w:lang w:val="en-US" w:eastAsia="zh-CN" w:bidi="ar"/>
              </w:rPr>
              <w:t>项目</w:t>
            </w:r>
          </w:p>
        </w:tc>
      </w:tr>
      <w:tr w14:paraId="48F6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5C5E8F28">
            <w:pPr>
              <w:pStyle w:val="11"/>
              <w:jc w:val="center"/>
              <w:rPr>
                <w:rFonts w:hAnsi="宋体" w:eastAsia="宋体"/>
                <w:color w:val="auto"/>
              </w:rPr>
            </w:pPr>
            <w:r>
              <w:rPr>
                <w:rFonts w:hint="eastAsia" w:hAnsi="宋体" w:eastAsia="宋体"/>
                <w:color w:val="auto"/>
              </w:rPr>
              <w:t>项目三</w:t>
            </w:r>
          </w:p>
        </w:tc>
        <w:tc>
          <w:tcPr>
            <w:tcW w:w="7649" w:type="dxa"/>
            <w:noWrap w:val="0"/>
            <w:vAlign w:val="center"/>
          </w:tcPr>
          <w:p w14:paraId="24545C91">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石井分公司2025年一、二期反应池及初雨提升泵房清淤项目</w:t>
            </w:r>
          </w:p>
        </w:tc>
      </w:tr>
      <w:tr w14:paraId="7E28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16ED87B9">
            <w:pPr>
              <w:pStyle w:val="11"/>
              <w:jc w:val="center"/>
              <w:rPr>
                <w:rFonts w:hAnsi="宋体" w:eastAsia="宋体"/>
                <w:color w:val="auto"/>
              </w:rPr>
            </w:pPr>
            <w:r>
              <w:rPr>
                <w:rFonts w:hint="eastAsia" w:hAnsi="宋体" w:eastAsia="宋体"/>
                <w:color w:val="auto"/>
              </w:rPr>
              <w:t>项目四</w:t>
            </w:r>
          </w:p>
        </w:tc>
        <w:tc>
          <w:tcPr>
            <w:tcW w:w="7649" w:type="dxa"/>
            <w:noWrap w:val="0"/>
            <w:vAlign w:val="center"/>
          </w:tcPr>
          <w:p w14:paraId="52C66F22">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大沙地分公司2025年二期东线生化池清淤项目</w:t>
            </w:r>
          </w:p>
        </w:tc>
      </w:tr>
      <w:tr w14:paraId="5C60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42512DE7">
            <w:pPr>
              <w:pStyle w:val="11"/>
              <w:jc w:val="center"/>
              <w:rPr>
                <w:rFonts w:hAnsi="宋体" w:eastAsia="宋体"/>
                <w:color w:val="auto"/>
              </w:rPr>
            </w:pPr>
            <w:r>
              <w:rPr>
                <w:rFonts w:hint="eastAsia" w:hAnsi="宋体" w:eastAsia="宋体"/>
                <w:color w:val="auto"/>
              </w:rPr>
              <w:t>项目五</w:t>
            </w:r>
          </w:p>
        </w:tc>
        <w:tc>
          <w:tcPr>
            <w:tcW w:w="7649" w:type="dxa"/>
            <w:noWrap w:val="0"/>
            <w:vAlign w:val="center"/>
          </w:tcPr>
          <w:p w14:paraId="7F2E5985">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西朗分公司2025年二期1#2#生化池清淤项目</w:t>
            </w:r>
          </w:p>
        </w:tc>
      </w:tr>
      <w:tr w14:paraId="69AD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0A9A0406">
            <w:pPr>
              <w:pStyle w:val="11"/>
              <w:jc w:val="center"/>
              <w:rPr>
                <w:rFonts w:hAnsi="宋体" w:eastAsia="宋体"/>
                <w:color w:val="auto"/>
              </w:rPr>
            </w:pPr>
            <w:r>
              <w:rPr>
                <w:rFonts w:hint="eastAsia" w:hAnsi="宋体" w:eastAsia="宋体"/>
                <w:color w:val="auto"/>
              </w:rPr>
              <w:t>项目六</w:t>
            </w:r>
          </w:p>
        </w:tc>
        <w:tc>
          <w:tcPr>
            <w:tcW w:w="7649" w:type="dxa"/>
            <w:noWrap w:val="0"/>
            <w:vAlign w:val="center"/>
          </w:tcPr>
          <w:p w14:paraId="277C23DE">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石井净分公司2025年一期生化池清淤项目</w:t>
            </w:r>
          </w:p>
        </w:tc>
      </w:tr>
      <w:tr w14:paraId="1644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1506EB64">
            <w:pPr>
              <w:pStyle w:val="11"/>
              <w:jc w:val="center"/>
              <w:rPr>
                <w:rFonts w:hint="eastAsia" w:hAnsi="宋体" w:eastAsia="宋体"/>
                <w:color w:val="auto"/>
              </w:rPr>
            </w:pPr>
            <w:r>
              <w:rPr>
                <w:rFonts w:hint="eastAsia" w:hAnsi="宋体" w:eastAsia="宋体"/>
                <w:color w:val="auto"/>
                <w:lang w:val="en-US" w:eastAsia="zh-CN"/>
              </w:rPr>
              <w:t>项目七</w:t>
            </w:r>
          </w:p>
        </w:tc>
        <w:tc>
          <w:tcPr>
            <w:tcW w:w="7649" w:type="dxa"/>
            <w:noWrap w:val="0"/>
            <w:vAlign w:val="center"/>
          </w:tcPr>
          <w:p w14:paraId="6BE75443">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大沙地分公司2025年一二期提升泵房清淤项目</w:t>
            </w:r>
          </w:p>
        </w:tc>
      </w:tr>
      <w:tr w14:paraId="3057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63D463A2">
            <w:pPr>
              <w:pStyle w:val="11"/>
              <w:jc w:val="center"/>
              <w:rPr>
                <w:rFonts w:hint="default" w:hAnsi="宋体" w:eastAsia="宋体"/>
                <w:color w:val="auto"/>
                <w:lang w:val="en-US" w:eastAsia="zh-CN"/>
              </w:rPr>
            </w:pPr>
            <w:r>
              <w:rPr>
                <w:rFonts w:hint="eastAsia" w:hAnsi="宋体" w:eastAsia="宋体"/>
                <w:color w:val="auto"/>
                <w:lang w:val="en-US" w:eastAsia="zh-CN"/>
              </w:rPr>
              <w:t>项目八</w:t>
            </w:r>
          </w:p>
        </w:tc>
        <w:tc>
          <w:tcPr>
            <w:tcW w:w="7649" w:type="dxa"/>
            <w:noWrap w:val="0"/>
            <w:vAlign w:val="center"/>
          </w:tcPr>
          <w:p w14:paraId="10033368">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大沙地分公司2025年一期1#生化池清淤项目</w:t>
            </w:r>
          </w:p>
        </w:tc>
      </w:tr>
      <w:tr w14:paraId="78D1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5" w:type="dxa"/>
            <w:gridSpan w:val="2"/>
            <w:noWrap w:val="0"/>
            <w:vAlign w:val="center"/>
          </w:tcPr>
          <w:p w14:paraId="2289C777">
            <w:pPr>
              <w:autoSpaceDE w:val="0"/>
              <w:autoSpaceDN w:val="0"/>
              <w:adjustRightInd w:val="0"/>
              <w:jc w:val="center"/>
              <w:rPr>
                <w:rFonts w:hint="eastAsia" w:ascii="宋体" w:hAnsi="宋体" w:eastAsia="宋体" w:cs="宋体"/>
                <w:kern w:val="0"/>
                <w:sz w:val="24"/>
                <w:szCs w:val="24"/>
                <w:lang w:eastAsia="zh-CN"/>
              </w:rPr>
            </w:pPr>
            <w:r>
              <w:rPr>
                <w:rFonts w:hint="eastAsia" w:hAnsi="宋体" w:eastAsia="宋体"/>
                <w:b/>
                <w:color w:val="auto"/>
              </w:rPr>
              <w:t>标段</w:t>
            </w:r>
            <w:r>
              <w:rPr>
                <w:rFonts w:hint="eastAsia" w:hAnsi="宋体" w:eastAsia="宋体"/>
                <w:b/>
                <w:color w:val="auto"/>
                <w:lang w:val="en-US" w:eastAsia="zh-CN"/>
              </w:rPr>
              <w:t>三</w:t>
            </w:r>
          </w:p>
        </w:tc>
      </w:tr>
      <w:tr w14:paraId="0333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3AC6D33D">
            <w:pPr>
              <w:pStyle w:val="11"/>
              <w:jc w:val="center"/>
              <w:rPr>
                <w:rFonts w:hint="eastAsia" w:hAnsi="宋体" w:eastAsia="宋体"/>
                <w:color w:val="auto"/>
              </w:rPr>
            </w:pPr>
            <w:r>
              <w:rPr>
                <w:rFonts w:hint="eastAsia" w:hAnsi="宋体" w:eastAsia="宋体"/>
                <w:color w:val="auto"/>
              </w:rPr>
              <w:t>项目一</w:t>
            </w:r>
          </w:p>
        </w:tc>
        <w:tc>
          <w:tcPr>
            <w:tcW w:w="7649" w:type="dxa"/>
            <w:noWrap w:val="0"/>
            <w:vAlign w:val="center"/>
          </w:tcPr>
          <w:p w14:paraId="02944F19">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京溪分公司2025年厂区预处理区、废液池、排水泵井、生化池等区域清淤工程</w:t>
            </w:r>
          </w:p>
        </w:tc>
      </w:tr>
      <w:tr w14:paraId="0A6B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6C6318B9">
            <w:pPr>
              <w:pStyle w:val="11"/>
              <w:jc w:val="center"/>
              <w:rPr>
                <w:rFonts w:hint="eastAsia" w:hAnsi="宋体" w:eastAsia="宋体"/>
                <w:color w:val="auto"/>
              </w:rPr>
            </w:pPr>
            <w:r>
              <w:rPr>
                <w:rFonts w:hint="eastAsia" w:hAnsi="宋体" w:eastAsia="宋体"/>
                <w:color w:val="auto"/>
              </w:rPr>
              <w:t>项目二</w:t>
            </w:r>
          </w:p>
        </w:tc>
        <w:tc>
          <w:tcPr>
            <w:tcW w:w="7649" w:type="dxa"/>
            <w:noWrap w:val="0"/>
            <w:vAlign w:val="center"/>
          </w:tcPr>
          <w:p w14:paraId="1D4E0DD9">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大观分公司2025年一期细格栅进水渠箱清淤项目</w:t>
            </w:r>
          </w:p>
        </w:tc>
      </w:tr>
      <w:tr w14:paraId="4F4E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6C94BFD2">
            <w:pPr>
              <w:pStyle w:val="11"/>
              <w:jc w:val="center"/>
              <w:rPr>
                <w:rFonts w:hint="eastAsia" w:hAnsi="宋体" w:eastAsia="宋体"/>
                <w:color w:val="auto"/>
              </w:rPr>
            </w:pPr>
            <w:r>
              <w:rPr>
                <w:rFonts w:hint="eastAsia" w:hAnsi="宋体" w:eastAsia="宋体"/>
                <w:color w:val="auto"/>
              </w:rPr>
              <w:t>项目三</w:t>
            </w:r>
          </w:p>
        </w:tc>
        <w:tc>
          <w:tcPr>
            <w:tcW w:w="7649" w:type="dxa"/>
            <w:noWrap w:val="0"/>
            <w:vAlign w:val="center"/>
          </w:tcPr>
          <w:p w14:paraId="28A66D74">
            <w:pPr>
              <w:wordWrap w:val="0"/>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江高分公司2025年进水提升泵房、排空泵房及事故池清淤项</w:t>
            </w:r>
            <w:r>
              <w:rPr>
                <w:rFonts w:hint="eastAsia" w:ascii="宋体" w:hAnsi="宋体" w:eastAsia="宋体" w:cs="宋体"/>
                <w:color w:val="auto"/>
                <w:kern w:val="0"/>
                <w:sz w:val="24"/>
                <w:szCs w:val="24"/>
                <w:highlight w:val="none"/>
                <w:lang w:val="en-US" w:eastAsia="zh-CN" w:bidi="ar"/>
              </w:rPr>
              <w:t>目</w:t>
            </w:r>
          </w:p>
        </w:tc>
      </w:tr>
    </w:tbl>
    <w:p w14:paraId="0F12A7B9">
      <w:pPr>
        <w:adjustRightInd w:val="0"/>
        <w:spacing w:line="360" w:lineRule="auto"/>
        <w:rPr>
          <w:rFonts w:ascii="宋体" w:hAnsi="宋体"/>
          <w:sz w:val="24"/>
          <w:szCs w:val="24"/>
          <w:highlight w:val="none"/>
          <w:u w:val="single"/>
        </w:rPr>
      </w:pPr>
      <w:r>
        <w:rPr>
          <w:rFonts w:hint="eastAsia" w:ascii="宋体" w:hAnsi="宋体"/>
          <w:sz w:val="24"/>
          <w:szCs w:val="24"/>
        </w:rPr>
        <w:t>2</w:t>
      </w:r>
      <w:r>
        <w:rPr>
          <w:rFonts w:ascii="宋体" w:hAnsi="宋体"/>
          <w:sz w:val="24"/>
          <w:szCs w:val="24"/>
        </w:rPr>
        <w:t>.3</w:t>
      </w:r>
      <w:r>
        <w:rPr>
          <w:rFonts w:hint="eastAsia" w:ascii="宋体" w:hAnsi="宋体"/>
          <w:sz w:val="24"/>
          <w:szCs w:val="24"/>
        </w:rPr>
        <w:t>最高投标限价（招标</w:t>
      </w:r>
      <w:r>
        <w:rPr>
          <w:rFonts w:hint="eastAsia" w:ascii="宋体" w:hAnsi="宋体"/>
          <w:sz w:val="24"/>
          <w:szCs w:val="24"/>
          <w:highlight w:val="none"/>
        </w:rPr>
        <w:t>控制价）</w:t>
      </w:r>
      <w:r>
        <w:rPr>
          <w:rFonts w:hint="eastAsia" w:ascii="宋体" w:hAnsi="宋体"/>
          <w:sz w:val="24"/>
          <w:szCs w:val="24"/>
          <w:highlight w:val="none"/>
          <w:lang w:val="en-US" w:eastAsia="zh-CN"/>
        </w:rPr>
        <w:t>944.001912万元，其中</w:t>
      </w:r>
      <w:r>
        <w:rPr>
          <w:rFonts w:hint="eastAsia" w:ascii="宋体" w:hAnsi="宋体"/>
          <w:sz w:val="24"/>
          <w:szCs w:val="24"/>
          <w:highlight w:val="none"/>
        </w:rPr>
        <w:t>标段一：</w:t>
      </w:r>
      <w:r>
        <w:rPr>
          <w:rFonts w:hint="eastAsia" w:ascii="宋体" w:hAnsi="宋体"/>
          <w:sz w:val="24"/>
          <w:szCs w:val="24"/>
          <w:highlight w:val="none"/>
          <w:lang w:val="en-US" w:eastAsia="zh-CN"/>
        </w:rPr>
        <w:t>433.039695万</w:t>
      </w:r>
      <w:r>
        <w:rPr>
          <w:rFonts w:hint="eastAsia" w:ascii="宋体" w:hAnsi="宋体"/>
          <w:sz w:val="24"/>
          <w:szCs w:val="24"/>
          <w:highlight w:val="none"/>
        </w:rPr>
        <w:t>元；标段二：</w:t>
      </w:r>
      <w:r>
        <w:rPr>
          <w:rFonts w:hint="eastAsia" w:ascii="宋体" w:hAnsi="宋体"/>
          <w:sz w:val="24"/>
          <w:szCs w:val="24"/>
          <w:highlight w:val="none"/>
          <w:lang w:val="en-US" w:eastAsia="zh-CN"/>
        </w:rPr>
        <w:t>372.870179万</w:t>
      </w:r>
      <w:r>
        <w:rPr>
          <w:rFonts w:hint="eastAsia" w:ascii="宋体" w:hAnsi="宋体"/>
          <w:sz w:val="24"/>
          <w:szCs w:val="24"/>
          <w:highlight w:val="none"/>
        </w:rPr>
        <w:t>元；标段三</w:t>
      </w:r>
      <w:r>
        <w:rPr>
          <w:rFonts w:hint="eastAsia" w:ascii="宋体" w:hAnsi="宋体"/>
          <w:sz w:val="24"/>
          <w:szCs w:val="24"/>
          <w:highlight w:val="none"/>
          <w:lang w:eastAsia="zh-CN"/>
        </w:rPr>
        <w:t>：</w:t>
      </w:r>
      <w:r>
        <w:rPr>
          <w:rFonts w:hint="eastAsia" w:ascii="宋体" w:hAnsi="宋体"/>
          <w:sz w:val="24"/>
          <w:szCs w:val="24"/>
          <w:highlight w:val="none"/>
          <w:lang w:val="en-US" w:eastAsia="zh-CN"/>
        </w:rPr>
        <w:t>138.092038万</w:t>
      </w:r>
      <w:r>
        <w:rPr>
          <w:rFonts w:hint="eastAsia" w:ascii="宋体" w:hAnsi="宋体"/>
          <w:sz w:val="24"/>
          <w:szCs w:val="24"/>
          <w:highlight w:val="none"/>
        </w:rPr>
        <w:t>元。</w:t>
      </w:r>
    </w:p>
    <w:p w14:paraId="22A098C0">
      <w:pPr>
        <w:adjustRightInd w:val="0"/>
        <w:spacing w:line="360" w:lineRule="auto"/>
        <w:ind w:firstLine="482" w:firstLineChars="200"/>
        <w:rPr>
          <w:rFonts w:ascii="宋体" w:hAnsi="宋体"/>
          <w:sz w:val="24"/>
          <w:szCs w:val="24"/>
          <w:u w:val="single"/>
        </w:rPr>
      </w:pPr>
      <w:r>
        <w:rPr>
          <w:rFonts w:hint="eastAsia" w:ascii="宋体" w:hAnsi="宋体"/>
          <w:b/>
          <w:sz w:val="24"/>
          <w:szCs w:val="24"/>
        </w:rPr>
        <w:t>注:投标人的投标总报价高于所投标段的最高投标限价，或投标人各子项报价高于所投标段各子项的最高投标限价，或投标人的单价报价高于最高单价限价，则其投标将被拒绝（具体详见最高投标限价公布函）。</w:t>
      </w:r>
    </w:p>
    <w:p w14:paraId="72EF2838">
      <w:pPr>
        <w:adjustRightInd w:val="0"/>
        <w:spacing w:line="360" w:lineRule="auto"/>
        <w:ind w:firstLine="480" w:firstLineChars="200"/>
        <w:rPr>
          <w:rFonts w:ascii="宋体" w:hAnsi="宋体"/>
          <w:sz w:val="24"/>
          <w:szCs w:val="24"/>
          <w:u w:val="single"/>
        </w:rPr>
      </w:pPr>
      <w:r>
        <w:rPr>
          <w:rFonts w:hint="eastAsia" w:ascii="宋体" w:hAnsi="宋体"/>
          <w:sz w:val="24"/>
          <w:szCs w:val="24"/>
        </w:rPr>
        <w:t>2</w:t>
      </w:r>
      <w:r>
        <w:rPr>
          <w:rFonts w:ascii="宋体" w:hAnsi="宋体"/>
          <w:sz w:val="24"/>
          <w:szCs w:val="24"/>
        </w:rPr>
        <w:t>.4</w:t>
      </w:r>
      <w:r>
        <w:rPr>
          <w:rFonts w:hint="eastAsia" w:ascii="宋体" w:hAnsi="宋体"/>
          <w:sz w:val="24"/>
          <w:szCs w:val="24"/>
        </w:rPr>
        <w:t>计划工期：</w:t>
      </w:r>
      <w:r>
        <w:rPr>
          <w:rFonts w:hint="eastAsia" w:ascii="宋体" w:hAnsi="宋体"/>
          <w:sz w:val="24"/>
          <w:szCs w:val="24"/>
          <w:u w:val="single"/>
        </w:rPr>
        <w:t>各清淤项目具体开工时间视厂区生产情况确定，以厂区通知为准。详见《项目需求书》。</w:t>
      </w:r>
    </w:p>
    <w:p w14:paraId="35361CB6">
      <w:pPr>
        <w:adjustRightInd w:val="0"/>
        <w:spacing w:line="360" w:lineRule="auto"/>
        <w:ind w:firstLine="480" w:firstLineChars="200"/>
        <w:rPr>
          <w:rFonts w:ascii="宋体" w:hAnsi="宋体"/>
          <w:sz w:val="24"/>
          <w:szCs w:val="24"/>
          <w:u w:val="single"/>
        </w:rPr>
      </w:pPr>
      <w:r>
        <w:rPr>
          <w:rFonts w:hint="eastAsia" w:ascii="宋体" w:hAnsi="宋体"/>
          <w:sz w:val="24"/>
          <w:szCs w:val="24"/>
        </w:rPr>
        <w:t>2</w:t>
      </w:r>
      <w:r>
        <w:rPr>
          <w:rFonts w:ascii="宋体" w:hAnsi="宋体"/>
          <w:sz w:val="24"/>
          <w:szCs w:val="24"/>
        </w:rPr>
        <w:t>.5</w:t>
      </w:r>
      <w:r>
        <w:rPr>
          <w:rFonts w:hint="eastAsia" w:ascii="宋体" w:hAnsi="宋体"/>
          <w:sz w:val="24"/>
          <w:szCs w:val="24"/>
        </w:rPr>
        <w:t>招标内容：</w:t>
      </w:r>
      <w:r>
        <w:rPr>
          <w:rFonts w:hint="eastAsia" w:ascii="宋体" w:hAnsi="宋体"/>
          <w:sz w:val="24"/>
          <w:szCs w:val="24"/>
          <w:u w:val="single"/>
        </w:rPr>
        <w:t>对广州市净水有限公司下属分公司进行项目清淤，负责所属片区各分公司生产区域内清淤工作（具体工作内容详见工程量清单、项目需求书等相关资料）。</w:t>
      </w:r>
    </w:p>
    <w:p w14:paraId="543A322A">
      <w:pPr>
        <w:adjustRightInd w:val="0"/>
        <w:spacing w:line="360" w:lineRule="auto"/>
        <w:ind w:firstLine="480" w:firstLineChars="200"/>
        <w:rPr>
          <w:rFonts w:ascii="宋体" w:hAnsi="宋体"/>
          <w:sz w:val="24"/>
          <w:szCs w:val="24"/>
          <w:u w:val="single"/>
        </w:rPr>
      </w:pPr>
      <w:r>
        <w:rPr>
          <w:rFonts w:hint="eastAsia" w:ascii="宋体" w:hAnsi="宋体"/>
          <w:sz w:val="24"/>
          <w:szCs w:val="24"/>
          <w:u w:val="single"/>
        </w:rPr>
        <w:t>余土、余沙宜按每 2000 立方米取样1个送检，且每个清淤工程送检数量不少于 3 个。投标人需委托有相关资质的第三方检测单位对清运的淤砂进行检测，并提供第三方余砂检测报告（即检测内容1：余砂分级指标及限值检测；检测内容2：含水率、PH值、重金属(镉、汞、铬、铅、砷、铜、镍、锌)、有机质、总磷、总氮，检测报告作为验收资料之一，检测要求依据《广州市河涌清淤及淤泥处理处置全流程工作指引（试行）》），每个项目检测样本不少于3个；同时须出具具有中国计量认证（CMA)认可章检测报告。</w:t>
      </w:r>
    </w:p>
    <w:p w14:paraId="0142C5F4">
      <w:pPr>
        <w:adjustRightInd w:val="0"/>
        <w:spacing w:line="360" w:lineRule="auto"/>
        <w:ind w:firstLine="480" w:firstLineChars="200"/>
        <w:rPr>
          <w:rFonts w:hint="eastAsia" w:ascii="宋体" w:hAnsi="宋体"/>
          <w:sz w:val="24"/>
          <w:szCs w:val="24"/>
          <w:u w:val="single"/>
        </w:rPr>
      </w:pPr>
      <w:r>
        <w:rPr>
          <w:rFonts w:hint="eastAsia" w:ascii="宋体" w:hAnsi="宋体"/>
          <w:sz w:val="24"/>
          <w:szCs w:val="24"/>
          <w:u w:val="single"/>
        </w:rPr>
        <w:t>投标人按照国家及广州市相关规定做好建筑垃圾的处理，将本项目产生的垃圾、淤砂清离现场并进行合法处置。本项目属于有限空间作业，现场作业要求及配套安全防护措施需满足广州净水公司相关要求。各标段具体内容详见技术要求和工程量清单。</w:t>
      </w:r>
    </w:p>
    <w:p w14:paraId="73BC5472">
      <w:pPr>
        <w:adjustRightInd w:val="0"/>
        <w:spacing w:line="360" w:lineRule="auto"/>
        <w:ind w:firstLine="480" w:firstLineChars="200"/>
        <w:rPr>
          <w:rFonts w:ascii="宋体" w:hAnsi="宋体"/>
          <w:sz w:val="24"/>
          <w:szCs w:val="24"/>
          <w:u w:val="single"/>
        </w:rPr>
      </w:pPr>
      <w:bookmarkStart w:id="0" w:name="OLE_LINK19"/>
      <w:r>
        <w:rPr>
          <w:rFonts w:hint="eastAsia" w:ascii="宋体" w:hAnsi="宋体"/>
          <w:sz w:val="24"/>
          <w:szCs w:val="24"/>
          <w:u w:val="single"/>
        </w:rPr>
        <w:t>挖淤泥、流砂的最终结算工程量以实际弃置淤泥流砂量计算</w:t>
      </w:r>
      <w:bookmarkEnd w:id="0"/>
      <w:r>
        <w:rPr>
          <w:rFonts w:hint="eastAsia" w:ascii="宋体" w:hAnsi="宋体"/>
          <w:sz w:val="24"/>
          <w:szCs w:val="24"/>
          <w:u w:val="single"/>
        </w:rPr>
        <w:t>。</w:t>
      </w:r>
    </w:p>
    <w:p w14:paraId="6827DC06">
      <w:pPr>
        <w:adjustRightInd w:val="0"/>
        <w:spacing w:line="360" w:lineRule="auto"/>
        <w:ind w:firstLine="480" w:firstLineChars="200"/>
        <w:rPr>
          <w:rFonts w:ascii="宋体" w:hAnsi="宋体"/>
          <w:b/>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标段划分：本项目划分为3个标段，标段一包含沥滘分公司、大坦沙分公司、龙归分公司、江高分公司、猎德分公司五个分公司的七个清淤子项，标段二包含大观分公司、竹料分公司、石井分公司、大沙地分公司、西朗分公司、石井净分公司六个分公司的八个清淤子项，标段三包含京溪分公司、大观分公司、江高分公司三个分公司的三个清淤子项。具体内容划分见《项目需求书》。</w:t>
      </w:r>
    </w:p>
    <w:p w14:paraId="20B820A2">
      <w:pPr>
        <w:adjustRightInd w:val="0"/>
        <w:spacing w:line="360" w:lineRule="auto"/>
        <w:ind w:firstLine="480" w:firstLineChars="200"/>
        <w:rPr>
          <w:rFonts w:ascii="宋体" w:hAnsi="宋体"/>
          <w:sz w:val="24"/>
          <w:szCs w:val="24"/>
        </w:rPr>
      </w:pPr>
      <w:r>
        <w:rPr>
          <w:rFonts w:hint="eastAsia" w:ascii="宋体" w:hAnsi="宋体"/>
          <w:sz w:val="24"/>
          <w:szCs w:val="24"/>
        </w:rPr>
        <w:t>2.7投标说明：</w:t>
      </w:r>
    </w:p>
    <w:p w14:paraId="3BD2E556">
      <w:pPr>
        <w:shd w:val="clear" w:color="auto" w:fill="FFFFFF"/>
        <w:adjustRightInd w:val="0"/>
        <w:spacing w:line="360" w:lineRule="auto"/>
        <w:ind w:firstLine="482" w:firstLineChars="200"/>
        <w:rPr>
          <w:rFonts w:ascii="宋体" w:hAnsi="宋体" w:cs="宋体"/>
          <w:b/>
          <w:sz w:val="24"/>
          <w:szCs w:val="24"/>
          <w:u w:val="single"/>
        </w:rPr>
      </w:pPr>
      <w:r>
        <w:rPr>
          <w:rFonts w:hint="eastAsia" w:ascii="宋体" w:hAnsi="宋体" w:cs="宋体"/>
          <w:b/>
          <w:sz w:val="24"/>
          <w:szCs w:val="24"/>
          <w:u w:val="single"/>
        </w:rPr>
        <w:t>2.7.1本次招标设</w:t>
      </w:r>
      <w:r>
        <w:rPr>
          <w:rFonts w:hint="eastAsia" w:ascii="宋体" w:hAnsi="宋体" w:cs="宋体"/>
          <w:b/>
          <w:sz w:val="24"/>
          <w:szCs w:val="24"/>
          <w:u w:val="single"/>
          <w:lang w:val="en-US" w:eastAsia="zh-CN"/>
        </w:rPr>
        <w:t>3</w:t>
      </w:r>
      <w:r>
        <w:rPr>
          <w:rFonts w:hint="eastAsia" w:ascii="宋体" w:hAnsi="宋体" w:cs="宋体"/>
          <w:b/>
          <w:sz w:val="24"/>
          <w:szCs w:val="24"/>
          <w:u w:val="single"/>
        </w:rPr>
        <w:t>个标段。投标人可同时参加</w:t>
      </w:r>
      <w:r>
        <w:rPr>
          <w:rFonts w:hint="eastAsia" w:ascii="宋体" w:hAnsi="宋体" w:cs="宋体"/>
          <w:b/>
          <w:sz w:val="24"/>
          <w:szCs w:val="24"/>
          <w:u w:val="single"/>
          <w:lang w:val="en-US" w:eastAsia="zh-CN"/>
        </w:rPr>
        <w:t>3</w:t>
      </w:r>
      <w:r>
        <w:rPr>
          <w:rFonts w:hint="eastAsia" w:ascii="宋体" w:hAnsi="宋体" w:cs="宋体"/>
          <w:b/>
          <w:sz w:val="24"/>
          <w:szCs w:val="24"/>
          <w:u w:val="single"/>
        </w:rPr>
        <w:t>个标段的投标，同一个投标人不可同时成为两个或以上有效标段的中标人。当同时参加多个标段投标时需分别提交投标文件，本次招标按照标段一、标段二</w:t>
      </w:r>
      <w:r>
        <w:rPr>
          <w:rFonts w:hint="eastAsia" w:ascii="宋体" w:hAnsi="宋体" w:cs="宋体"/>
          <w:b/>
          <w:sz w:val="24"/>
          <w:szCs w:val="24"/>
          <w:u w:val="single"/>
          <w:lang w:eastAsia="zh-CN"/>
        </w:rPr>
        <w:t>、</w:t>
      </w:r>
      <w:r>
        <w:rPr>
          <w:rFonts w:hint="eastAsia" w:ascii="宋体" w:hAnsi="宋体" w:cs="宋体"/>
          <w:b/>
          <w:sz w:val="24"/>
          <w:szCs w:val="24"/>
          <w:u w:val="single"/>
          <w:lang w:val="en-US" w:eastAsia="zh-CN"/>
        </w:rPr>
        <w:t>标段三</w:t>
      </w:r>
      <w:r>
        <w:rPr>
          <w:rFonts w:hint="eastAsia" w:ascii="宋体" w:hAnsi="宋体" w:cs="宋体"/>
          <w:b/>
          <w:sz w:val="24"/>
          <w:szCs w:val="24"/>
          <w:u w:val="single"/>
        </w:rPr>
        <w:t>的先后顺序进行评标，依次推荐有效标段的中标候选人。本项目中标候选人关于不得兼中的推荐原则如下：</w:t>
      </w:r>
    </w:p>
    <w:p w14:paraId="0CF901EE">
      <w:pPr>
        <w:tabs>
          <w:tab w:val="left" w:pos="360"/>
        </w:tabs>
        <w:adjustRightInd w:val="0"/>
        <w:spacing w:line="360" w:lineRule="auto"/>
        <w:ind w:firstLine="482" w:firstLineChars="200"/>
        <w:rPr>
          <w:rFonts w:ascii="宋体" w:hAnsi="宋体" w:cs="宋体"/>
          <w:b/>
          <w:sz w:val="24"/>
          <w:szCs w:val="24"/>
          <w:u w:val="single"/>
        </w:rPr>
      </w:pPr>
      <w:r>
        <w:rPr>
          <w:rFonts w:hint="eastAsia" w:ascii="宋体" w:hAnsi="宋体" w:cs="宋体"/>
          <w:b/>
          <w:sz w:val="24"/>
          <w:szCs w:val="24"/>
          <w:u w:val="single"/>
        </w:rPr>
        <w:t>(1)若投标人在多个标段的评标总得分都排名第一，则将确定其为先评标的标段的第一中标候选人，不再作为其他标段的中标候选人；其余标段的中标候选人，分别按该标段评标总得分排名先后顺序依次上升替补确定。</w:t>
      </w:r>
    </w:p>
    <w:p w14:paraId="13A6A558">
      <w:pPr>
        <w:tabs>
          <w:tab w:val="left" w:pos="360"/>
        </w:tabs>
        <w:adjustRightInd w:val="0"/>
        <w:spacing w:line="360" w:lineRule="auto"/>
        <w:ind w:firstLine="482" w:firstLineChars="200"/>
        <w:rPr>
          <w:rFonts w:ascii="宋体" w:hAnsi="宋体" w:cs="宋体"/>
          <w:b/>
          <w:sz w:val="24"/>
          <w:szCs w:val="24"/>
          <w:u w:val="single"/>
        </w:rPr>
      </w:pPr>
      <w:r>
        <w:rPr>
          <w:rFonts w:hint="eastAsia" w:ascii="宋体" w:hAnsi="宋体" w:cs="宋体"/>
          <w:b/>
          <w:sz w:val="24"/>
          <w:szCs w:val="24"/>
          <w:u w:val="single"/>
        </w:rPr>
        <w:t>(2)如任一标段出现因投诉或其它原因导致该标段第一中标候选人被取消中标资格，且上述情况不影响其他标段中标结果的情况下，该标段的中标候选人按该标段得分排名先后顺序依次上升替补确定。如调整影响到其他标段的评分结果，则不改变其他标段的中标结果，按该标段得分排名先后顺序依次上升替补确定，若出现有标段所有中标候选投标人都不能成为第一中标候选人，则该标段招标失败。</w:t>
      </w:r>
    </w:p>
    <w:p w14:paraId="7CAA487E">
      <w:pPr>
        <w:tabs>
          <w:tab w:val="left" w:pos="360"/>
        </w:tabs>
        <w:adjustRightInd w:val="0"/>
        <w:spacing w:line="360" w:lineRule="auto"/>
        <w:ind w:firstLine="482" w:firstLineChars="200"/>
        <w:rPr>
          <w:rFonts w:ascii="宋体" w:hAnsi="宋体" w:cs="宋体"/>
          <w:b/>
          <w:sz w:val="24"/>
          <w:szCs w:val="24"/>
          <w:u w:val="single"/>
        </w:rPr>
      </w:pPr>
      <w:r>
        <w:rPr>
          <w:rFonts w:hint="eastAsia" w:ascii="宋体" w:hAnsi="宋体" w:cs="宋体"/>
          <w:b/>
          <w:sz w:val="24"/>
          <w:szCs w:val="24"/>
          <w:u w:val="single"/>
        </w:rPr>
        <w:t>(3)若任一标段在确定中标人后，因其他原因导致该标段重新招标，将不影响其他标段的中标人的确定。</w:t>
      </w:r>
    </w:p>
    <w:p w14:paraId="36C317FD">
      <w:pPr>
        <w:tabs>
          <w:tab w:val="left" w:pos="360"/>
        </w:tabs>
        <w:adjustRightInd w:val="0"/>
        <w:spacing w:line="360" w:lineRule="auto"/>
        <w:ind w:firstLine="482" w:firstLineChars="200"/>
        <w:rPr>
          <w:rFonts w:ascii="宋体" w:hAnsi="宋体" w:cs="宋体"/>
          <w:b/>
          <w:sz w:val="24"/>
          <w:szCs w:val="24"/>
          <w:u w:val="single"/>
        </w:rPr>
      </w:pPr>
      <w:r>
        <w:rPr>
          <w:rFonts w:hint="eastAsia" w:ascii="宋体" w:hAnsi="宋体" w:cs="宋体"/>
          <w:b/>
          <w:sz w:val="24"/>
          <w:szCs w:val="24"/>
          <w:u w:val="single"/>
        </w:rPr>
        <w:t>(4)若任一标段招标失败，则其他标段的中标人不能再兼中该重新招标标段。</w:t>
      </w:r>
    </w:p>
    <w:p w14:paraId="3DCC427F">
      <w:pPr>
        <w:tabs>
          <w:tab w:val="left" w:pos="360"/>
        </w:tabs>
        <w:adjustRightInd w:val="0"/>
        <w:spacing w:line="360" w:lineRule="auto"/>
        <w:ind w:firstLine="482" w:firstLineChars="200"/>
        <w:rPr>
          <w:rFonts w:ascii="宋体" w:hAnsi="宋体" w:cs="宋体"/>
          <w:b/>
          <w:sz w:val="24"/>
          <w:szCs w:val="24"/>
          <w:u w:val="single"/>
        </w:rPr>
      </w:pPr>
      <w:r>
        <w:rPr>
          <w:rFonts w:hint="eastAsia" w:ascii="宋体" w:hAnsi="宋体" w:cs="宋体"/>
          <w:b/>
          <w:sz w:val="24"/>
          <w:szCs w:val="24"/>
          <w:u w:val="single"/>
        </w:rPr>
        <w:t>2.7.2因兼投不兼中原则，投标人</w:t>
      </w:r>
      <w:r>
        <w:rPr>
          <w:rFonts w:hint="eastAsia" w:ascii="宋体" w:hAnsi="宋体" w:cs="宋体"/>
          <w:b/>
          <w:sz w:val="24"/>
          <w:szCs w:val="24"/>
          <w:u w:val="single"/>
          <w:lang w:val="en-US" w:eastAsia="zh-CN"/>
        </w:rPr>
        <w:t>3</w:t>
      </w:r>
      <w:r>
        <w:rPr>
          <w:rFonts w:hint="eastAsia" w:ascii="宋体" w:hAnsi="宋体" w:cs="宋体"/>
          <w:b/>
          <w:sz w:val="24"/>
          <w:szCs w:val="24"/>
          <w:u w:val="single"/>
        </w:rPr>
        <w:t>个标段可配备1个项目总负责人、1套项目管理人员。</w:t>
      </w:r>
    </w:p>
    <w:p w14:paraId="1ACC1465">
      <w:pPr>
        <w:tabs>
          <w:tab w:val="left" w:pos="360"/>
        </w:tabs>
        <w:adjustRightInd w:val="0"/>
        <w:spacing w:line="360" w:lineRule="auto"/>
        <w:ind w:firstLine="482" w:firstLineChars="200"/>
        <w:rPr>
          <w:rStyle w:val="13"/>
          <w:rFonts w:ascii="宋体" w:hAnsi="宋体"/>
          <w:b/>
          <w:sz w:val="24"/>
          <w:szCs w:val="24"/>
          <w:u w:val="single" w:color="000000"/>
        </w:rPr>
      </w:pPr>
      <w:r>
        <w:rPr>
          <w:rStyle w:val="13"/>
          <w:rFonts w:ascii="宋体" w:hAnsi="宋体"/>
          <w:b/>
          <w:kern w:val="0"/>
          <w:sz w:val="24"/>
          <w:szCs w:val="24"/>
        </w:rPr>
        <w:t>投标人应对</w:t>
      </w:r>
      <w:r>
        <w:rPr>
          <w:rStyle w:val="13"/>
          <w:rFonts w:ascii="宋体" w:hAnsi="宋体"/>
          <w:b/>
          <w:sz w:val="24"/>
          <w:szCs w:val="24"/>
          <w:u w:val="single" w:color="000000"/>
        </w:rPr>
        <w:t>标段</w:t>
      </w:r>
      <w:r>
        <w:rPr>
          <w:rStyle w:val="13"/>
          <w:rFonts w:ascii="宋体" w:hAnsi="宋体"/>
          <w:b/>
          <w:kern w:val="0"/>
          <w:sz w:val="24"/>
          <w:szCs w:val="24"/>
        </w:rPr>
        <w:t>内所有的招标内容进行投标，不允许只对</w:t>
      </w:r>
      <w:r>
        <w:rPr>
          <w:rStyle w:val="13"/>
          <w:rFonts w:ascii="宋体" w:hAnsi="宋体"/>
          <w:b/>
          <w:sz w:val="24"/>
          <w:szCs w:val="24"/>
          <w:u w:val="single" w:color="000000"/>
        </w:rPr>
        <w:t>标段</w:t>
      </w:r>
      <w:r>
        <w:rPr>
          <w:rStyle w:val="13"/>
          <w:rFonts w:ascii="宋体" w:hAnsi="宋体"/>
          <w:b/>
          <w:kern w:val="0"/>
          <w:sz w:val="24"/>
          <w:szCs w:val="24"/>
        </w:rPr>
        <w:t>内其中部分内容进行投标。若招标公告和招标文件条款无特别说明，则表示对</w:t>
      </w:r>
      <w:r>
        <w:rPr>
          <w:rStyle w:val="13"/>
          <w:rFonts w:hint="eastAsia" w:ascii="宋体" w:hAnsi="宋体"/>
          <w:b/>
          <w:kern w:val="0"/>
          <w:sz w:val="24"/>
          <w:szCs w:val="24"/>
          <w:lang w:val="en-US"/>
        </w:rPr>
        <w:t>3</w:t>
      </w:r>
      <w:r>
        <w:rPr>
          <w:rStyle w:val="13"/>
          <w:rFonts w:ascii="宋体" w:hAnsi="宋体"/>
          <w:b/>
          <w:kern w:val="0"/>
          <w:sz w:val="24"/>
          <w:szCs w:val="24"/>
        </w:rPr>
        <w:t>个标段均适用。</w:t>
      </w:r>
    </w:p>
    <w:p w14:paraId="61789F97">
      <w:pPr>
        <w:adjustRightInd w:val="0"/>
        <w:spacing w:line="360" w:lineRule="auto"/>
        <w:ind w:firstLine="480" w:firstLineChars="200"/>
        <w:rPr>
          <w:rFonts w:hint="eastAsia" w:ascii="宋体" w:hAnsi="宋体" w:eastAsia="宋体"/>
          <w:sz w:val="24"/>
          <w:szCs w:val="24"/>
          <w:u w:val="single"/>
          <w:lang w:eastAsia="zh-CN"/>
        </w:rPr>
      </w:pPr>
      <w:r>
        <w:rPr>
          <w:rFonts w:hint="eastAsia" w:ascii="宋体" w:hAnsi="宋体"/>
          <w:sz w:val="24"/>
          <w:szCs w:val="24"/>
        </w:rPr>
        <w:t>2.</w:t>
      </w:r>
      <w:r>
        <w:rPr>
          <w:rFonts w:ascii="宋体" w:hAnsi="宋体"/>
          <w:sz w:val="24"/>
          <w:szCs w:val="24"/>
        </w:rPr>
        <w:t>8</w:t>
      </w:r>
      <w:r>
        <w:rPr>
          <w:rFonts w:hint="eastAsia" w:ascii="宋体" w:hAnsi="宋体"/>
          <w:sz w:val="24"/>
          <w:szCs w:val="24"/>
        </w:rPr>
        <w:t>承包方式：</w:t>
      </w:r>
      <w:r>
        <w:rPr>
          <w:rFonts w:hint="eastAsia" w:ascii="宋体" w:hAnsi="宋体" w:eastAsia="宋体" w:cs="Times New Roman"/>
          <w:bCs/>
          <w:color w:val="auto"/>
          <w:sz w:val="24"/>
          <w:szCs w:val="22"/>
          <w:highlight w:val="none"/>
        </w:rPr>
        <w:t>综合</w:t>
      </w:r>
      <w:r>
        <w:rPr>
          <w:rFonts w:hint="eastAsia" w:ascii="宋体" w:hAnsi="宋体" w:eastAsia="宋体" w:cs="Times New Roman"/>
          <w:bCs/>
          <w:color w:val="auto"/>
          <w:sz w:val="24"/>
          <w:szCs w:val="22"/>
          <w:highlight w:val="none"/>
          <w:lang w:val="en-US" w:eastAsia="zh-CN"/>
        </w:rPr>
        <w:t>单价</w:t>
      </w:r>
      <w:r>
        <w:rPr>
          <w:rFonts w:hint="eastAsia" w:ascii="宋体" w:hAnsi="宋体" w:eastAsia="宋体" w:cs="Times New Roman"/>
          <w:bCs/>
          <w:color w:val="auto"/>
          <w:sz w:val="24"/>
          <w:szCs w:val="22"/>
          <w:highlight w:val="none"/>
        </w:rPr>
        <w:t>包干</w:t>
      </w:r>
      <w:r>
        <w:rPr>
          <w:rFonts w:hint="eastAsia" w:ascii="宋体" w:hAnsi="宋体" w:eastAsia="宋体" w:cs="Times New Roman"/>
          <w:b w:val="0"/>
          <w:bCs/>
          <w:color w:val="auto"/>
          <w:sz w:val="24"/>
          <w:szCs w:val="22"/>
          <w:highlight w:val="none"/>
        </w:rPr>
        <w:t>，</w:t>
      </w:r>
      <w:r>
        <w:rPr>
          <w:rFonts w:hint="eastAsia" w:ascii="宋体" w:hAnsi="宋体" w:eastAsia="宋体" w:cs="Times New Roman"/>
          <w:bCs/>
          <w:color w:val="auto"/>
          <w:sz w:val="24"/>
          <w:szCs w:val="22"/>
          <w:highlight w:val="none"/>
        </w:rPr>
        <w:t>包工、包质量、包工期、包安全、包文明施工、包验收，项目措施费按实结算</w:t>
      </w:r>
      <w:r>
        <w:rPr>
          <w:rFonts w:hint="eastAsia" w:ascii="宋体" w:hAnsi="宋体" w:eastAsia="宋体" w:cs="Times New Roman"/>
          <w:bCs/>
          <w:color w:val="auto"/>
          <w:sz w:val="24"/>
          <w:szCs w:val="22"/>
          <w:highlight w:val="none"/>
          <w:lang w:eastAsia="zh-CN"/>
        </w:rPr>
        <w:t>。</w:t>
      </w:r>
    </w:p>
    <w:p w14:paraId="635E8161">
      <w:pPr>
        <w:ind w:firstLineChars="225"/>
        <w:rPr>
          <w:rFonts w:hint="eastAsia"/>
          <w:color w:val="auto"/>
          <w:sz w:val="21"/>
          <w:szCs w:val="21"/>
          <w:highlight w:val="none"/>
        </w:rPr>
      </w:pPr>
      <w:r>
        <w:rPr>
          <w:rFonts w:hint="eastAsia"/>
          <w:b/>
          <w:color w:val="auto"/>
          <w:highlight w:val="none"/>
        </w:rPr>
        <w:t>3</w:t>
      </w:r>
      <w:r>
        <w:rPr>
          <w:b/>
          <w:color w:val="auto"/>
          <w:highlight w:val="none"/>
        </w:rPr>
        <w:t>. 投标人资格要求</w:t>
      </w:r>
    </w:p>
    <w:p w14:paraId="318AAF9D">
      <w:pPr>
        <w:spacing w:line="360" w:lineRule="auto"/>
        <w:ind w:firstLine="480" w:firstLineChars="200"/>
        <w:rPr>
          <w:rFonts w:ascii="宋体" w:hAnsi="宋体"/>
          <w:bCs/>
          <w:color w:val="auto"/>
          <w:sz w:val="24"/>
          <w:highlight w:val="none"/>
        </w:rPr>
      </w:pPr>
      <w:r>
        <w:rPr>
          <w:rFonts w:hint="eastAsia" w:ascii="宋体" w:hAnsi="宋体"/>
          <w:color w:val="auto"/>
          <w:sz w:val="24"/>
          <w:szCs w:val="24"/>
          <w:highlight w:val="none"/>
        </w:rPr>
        <w:t>3.1</w:t>
      </w:r>
      <w:r>
        <w:rPr>
          <w:rFonts w:hint="eastAsia" w:ascii="宋体" w:hAnsi="宋体"/>
          <w:bCs/>
          <w:color w:val="auto"/>
          <w:sz w:val="24"/>
          <w:highlight w:val="none"/>
        </w:rPr>
        <w:t>投标人应具备承担本项目施工的资质条件、能力和信誉。</w:t>
      </w:r>
    </w:p>
    <w:p w14:paraId="29F421C9">
      <w:pPr>
        <w:pStyle w:val="18"/>
        <w:spacing w:before="0" w:after="0" w:line="360" w:lineRule="auto"/>
        <w:ind w:firstLine="540"/>
        <w:rPr>
          <w:rFonts w:hint="eastAsia"/>
          <w:color w:val="auto"/>
          <w:highlight w:val="none"/>
        </w:rPr>
      </w:pPr>
      <w:r>
        <w:rPr>
          <w:rFonts w:hint="eastAsia"/>
          <w:color w:val="auto"/>
          <w:highlight w:val="none"/>
        </w:rPr>
        <w:t>3.1.1</w:t>
      </w:r>
      <w:r>
        <w:rPr>
          <w:rFonts w:ascii="宋体" w:hAnsi="宋体" w:eastAsia="宋体" w:cs="宋体"/>
          <w:sz w:val="24"/>
          <w:szCs w:val="24"/>
          <w:highlight w:val="none"/>
        </w:rPr>
        <w:t>投标人是法人或其他组织，按国家法律经营</w:t>
      </w:r>
      <w:r>
        <w:rPr>
          <w:rFonts w:hint="eastAsia"/>
          <w:color w:val="auto"/>
          <w:highlight w:val="none"/>
        </w:rPr>
        <w:t>，投标人具有承接本工程所需的</w:t>
      </w:r>
      <w:r>
        <w:rPr>
          <w:rFonts w:hint="eastAsia" w:ascii="宋体" w:hAnsi="宋体"/>
          <w:sz w:val="24"/>
          <w:szCs w:val="24"/>
          <w:u w:val="single"/>
        </w:rPr>
        <w:t>市政公用工程施工总承包三级（或以上）施工总承包资质</w:t>
      </w:r>
      <w:r>
        <w:rPr>
          <w:rFonts w:hint="eastAsia" w:ascii="宋体" w:hAnsi="宋体"/>
          <w:sz w:val="24"/>
          <w:szCs w:val="24"/>
        </w:rPr>
        <w:t>。</w:t>
      </w:r>
    </w:p>
    <w:p w14:paraId="1B6D1DFB">
      <w:pPr>
        <w:widowControl/>
        <w:spacing w:line="360" w:lineRule="auto"/>
        <w:ind w:firstLine="540"/>
        <w:jc w:val="left"/>
        <w:rPr>
          <w:rFonts w:hint="eastAsia" w:ascii="仿宋" w:hAnsi="仿宋" w:eastAsia="仿宋" w:cs="宋体"/>
          <w:bCs/>
          <w:color w:val="auto"/>
          <w:kern w:val="0"/>
          <w:sz w:val="24"/>
          <w:szCs w:val="24"/>
          <w:highlight w:val="none"/>
        </w:rPr>
      </w:pPr>
      <w:r>
        <w:rPr>
          <w:rFonts w:hint="eastAsia" w:ascii="仿宋_GB2312" w:hAnsi="宋体" w:eastAsia="仿宋_GB2312" w:cs="Times New Roman"/>
          <w:bCs w:val="0"/>
          <w:color w:val="auto"/>
          <w:kern w:val="2"/>
          <w:sz w:val="24"/>
          <w:szCs w:val="24"/>
          <w:highlight w:val="none"/>
        </w:rPr>
        <w:t>注：（1）资质内容按照建市</w:t>
      </w:r>
      <w:r>
        <w:rPr>
          <w:rFonts w:hint="eastAsia" w:ascii="宋体" w:hAnsi="宋体" w:eastAsia="宋体" w:cs="宋体"/>
          <w:color w:val="auto"/>
          <w:sz w:val="24"/>
          <w:szCs w:val="24"/>
          <w:highlight w:val="none"/>
        </w:rPr>
        <w:t>〔</w:t>
      </w:r>
      <w:r>
        <w:rPr>
          <w:rFonts w:hint="eastAsia" w:ascii="仿宋_GB2312" w:hAnsi="宋体" w:eastAsia="仿宋_GB2312" w:cs="Times New Roman"/>
          <w:bCs w:val="0"/>
          <w:color w:val="auto"/>
          <w:kern w:val="2"/>
          <w:sz w:val="24"/>
          <w:szCs w:val="24"/>
          <w:highlight w:val="none"/>
        </w:rPr>
        <w:t>2014</w:t>
      </w:r>
      <w:r>
        <w:rPr>
          <w:rFonts w:hint="eastAsia" w:ascii="宋体" w:hAnsi="宋体" w:eastAsia="宋体" w:cs="宋体"/>
          <w:color w:val="auto"/>
          <w:sz w:val="24"/>
          <w:szCs w:val="24"/>
          <w:highlight w:val="none"/>
        </w:rPr>
        <w:t>〕</w:t>
      </w:r>
      <w:r>
        <w:rPr>
          <w:rFonts w:hint="eastAsia" w:ascii="仿宋_GB2312" w:hAnsi="宋体" w:eastAsia="仿宋_GB2312" w:cs="Times New Roman"/>
          <w:bCs w:val="0"/>
          <w:color w:val="auto"/>
          <w:kern w:val="2"/>
          <w:sz w:val="24"/>
          <w:szCs w:val="24"/>
          <w:highlight w:val="none"/>
        </w:rPr>
        <w:t>159号文颁布的新版《建筑业企业资质标准》中对应的资质类别及等级的承包工程范围和《住房城乡建设部关于建筑业企业资质管理有关问题的通知》（建市</w:t>
      </w:r>
      <w:r>
        <w:rPr>
          <w:rFonts w:hint="eastAsia" w:ascii="宋体" w:hAnsi="宋体" w:eastAsia="宋体" w:cs="宋体"/>
          <w:color w:val="auto"/>
          <w:sz w:val="24"/>
          <w:szCs w:val="24"/>
          <w:highlight w:val="none"/>
        </w:rPr>
        <w:t>〔</w:t>
      </w:r>
      <w:r>
        <w:rPr>
          <w:rFonts w:hint="eastAsia" w:ascii="仿宋_GB2312" w:hAnsi="宋体" w:eastAsia="仿宋_GB2312" w:cs="Times New Roman"/>
          <w:bCs w:val="0"/>
          <w:color w:val="auto"/>
          <w:kern w:val="2"/>
          <w:sz w:val="24"/>
          <w:szCs w:val="24"/>
          <w:highlight w:val="none"/>
        </w:rPr>
        <w:t>201</w:t>
      </w:r>
      <w:r>
        <w:rPr>
          <w:rFonts w:hint="eastAsia" w:ascii="仿宋_GB2312" w:hAnsi="宋体" w:eastAsia="仿宋_GB2312" w:cs="Times New Roman"/>
          <w:bCs w:val="0"/>
          <w:color w:val="auto"/>
          <w:kern w:val="2"/>
          <w:sz w:val="24"/>
          <w:szCs w:val="24"/>
          <w:highlight w:val="none"/>
          <w:lang w:val="en-US" w:eastAsia="zh-CN"/>
        </w:rPr>
        <w:t>5</w:t>
      </w:r>
      <w:r>
        <w:rPr>
          <w:rFonts w:hint="eastAsia" w:ascii="宋体" w:hAnsi="宋体" w:eastAsia="宋体" w:cs="宋体"/>
          <w:color w:val="auto"/>
          <w:sz w:val="24"/>
          <w:szCs w:val="24"/>
          <w:highlight w:val="none"/>
        </w:rPr>
        <w:t>〕</w:t>
      </w:r>
      <w:r>
        <w:rPr>
          <w:rFonts w:hint="eastAsia" w:ascii="仿宋_GB2312" w:hAnsi="宋体" w:eastAsia="仿宋_GB2312" w:cs="Times New Roman"/>
          <w:bCs w:val="0"/>
          <w:color w:val="auto"/>
          <w:kern w:val="2"/>
          <w:sz w:val="24"/>
          <w:szCs w:val="24"/>
          <w:highlight w:val="none"/>
        </w:rPr>
        <w:t>154号）、《住房城乡建设部关于简化建筑业企业资质标准部分指标的通知》(建市</w:t>
      </w:r>
      <w:r>
        <w:rPr>
          <w:rFonts w:hint="eastAsia" w:ascii="宋体" w:hAnsi="宋体" w:eastAsia="宋体" w:cs="宋体"/>
          <w:color w:val="auto"/>
          <w:sz w:val="24"/>
          <w:szCs w:val="24"/>
          <w:highlight w:val="none"/>
        </w:rPr>
        <w:t>〔</w:t>
      </w:r>
      <w:r>
        <w:rPr>
          <w:rFonts w:hint="eastAsia" w:ascii="仿宋_GB2312" w:hAnsi="宋体" w:eastAsia="仿宋_GB2312" w:cs="Times New Roman"/>
          <w:bCs w:val="0"/>
          <w:color w:val="auto"/>
          <w:kern w:val="2"/>
          <w:sz w:val="24"/>
          <w:szCs w:val="24"/>
          <w:highlight w:val="none"/>
        </w:rPr>
        <w:t>201</w:t>
      </w:r>
      <w:r>
        <w:rPr>
          <w:rFonts w:hint="eastAsia" w:ascii="仿宋_GB2312" w:hAnsi="宋体" w:eastAsia="仿宋_GB2312" w:cs="Times New Roman"/>
          <w:bCs w:val="0"/>
          <w:color w:val="auto"/>
          <w:kern w:val="2"/>
          <w:sz w:val="24"/>
          <w:szCs w:val="24"/>
          <w:highlight w:val="none"/>
          <w:lang w:val="en-US" w:eastAsia="zh-CN"/>
        </w:rPr>
        <w:t>6</w:t>
      </w:r>
      <w:r>
        <w:rPr>
          <w:rFonts w:hint="eastAsia" w:ascii="宋体" w:hAnsi="宋体" w:eastAsia="宋体" w:cs="宋体"/>
          <w:color w:val="auto"/>
          <w:sz w:val="24"/>
          <w:szCs w:val="24"/>
          <w:highlight w:val="none"/>
        </w:rPr>
        <w:t>〕</w:t>
      </w:r>
      <w:r>
        <w:rPr>
          <w:rFonts w:hint="eastAsia" w:ascii="仿宋_GB2312" w:hAnsi="宋体" w:eastAsia="仿宋_GB2312" w:cs="Times New Roman"/>
          <w:bCs w:val="0"/>
          <w:color w:val="auto"/>
          <w:kern w:val="2"/>
          <w:sz w:val="24"/>
          <w:szCs w:val="24"/>
          <w:highlight w:val="none"/>
        </w:rPr>
        <w:t>226号)、</w:t>
      </w:r>
      <w:r>
        <w:rPr>
          <w:rFonts w:hint="eastAsia" w:ascii="仿宋_GB2312" w:hAnsi="宋体" w:eastAsia="仿宋_GB2312" w:cs="Times New Roman"/>
          <w:bCs w:val="0"/>
          <w:color w:val="auto"/>
          <w:kern w:val="2"/>
          <w:sz w:val="24"/>
          <w:szCs w:val="24"/>
          <w:highlight w:val="none"/>
          <w:lang w:val="en-US" w:eastAsia="zh-CN"/>
        </w:rPr>
        <w:t>《住房和城乡建设部关于印发建设工程企业资质管理制度改革方案的通知》（</w:t>
      </w:r>
      <w:r>
        <w:rPr>
          <w:rFonts w:hint="eastAsia" w:ascii="仿宋_GB2312" w:hAnsi="宋体" w:eastAsia="仿宋_GB2312" w:cs="Times New Roman"/>
          <w:bCs w:val="0"/>
          <w:color w:val="auto"/>
          <w:kern w:val="2"/>
          <w:sz w:val="24"/>
          <w:szCs w:val="24"/>
          <w:highlight w:val="none"/>
        </w:rPr>
        <w:t>建市〔2020〕94号</w:t>
      </w:r>
      <w:r>
        <w:rPr>
          <w:rFonts w:hint="eastAsia" w:ascii="仿宋_GB2312" w:hAnsi="宋体" w:eastAsia="仿宋_GB2312" w:cs="Times New Roman"/>
          <w:bCs w:val="0"/>
          <w:color w:val="auto"/>
          <w:kern w:val="2"/>
          <w:sz w:val="24"/>
          <w:szCs w:val="24"/>
          <w:highlight w:val="none"/>
          <w:lang w:val="en-US" w:eastAsia="zh-CN"/>
        </w:rPr>
        <w:t>）</w:t>
      </w:r>
      <w:r>
        <w:rPr>
          <w:rFonts w:hint="eastAsia" w:ascii="仿宋_GB2312" w:hAnsi="宋体" w:eastAsia="仿宋_GB2312" w:cs="Times New Roman"/>
          <w:bCs w:val="0"/>
          <w:color w:val="auto"/>
          <w:kern w:val="2"/>
          <w:sz w:val="24"/>
          <w:szCs w:val="24"/>
          <w:highlight w:val="none"/>
          <w:lang w:eastAsia="zh-CN"/>
        </w:rPr>
        <w:t>、</w:t>
      </w:r>
      <w:r>
        <w:rPr>
          <w:rFonts w:hint="eastAsia" w:ascii="仿宋_GB2312" w:hAnsi="宋体" w:eastAsia="仿宋_GB2312" w:cs="Times New Roman"/>
          <w:bCs w:val="0"/>
          <w:color w:val="auto"/>
          <w:kern w:val="2"/>
          <w:sz w:val="24"/>
          <w:szCs w:val="24"/>
          <w:highlight w:val="none"/>
        </w:rPr>
        <w:t>《住房和城乡建设部办公厅关于做好建筑业“证照分离”改革衔接有关工作的通知》（建办市〔2021〕30号）、</w:t>
      </w:r>
      <w:r>
        <w:rPr>
          <w:rFonts w:hint="eastAsia" w:ascii="仿宋_GB2312" w:hAnsi="宋体" w:eastAsia="仿宋_GB2312" w:cs="Times New Roman"/>
          <w:b w:val="0"/>
          <w:bCs w:val="0"/>
          <w:color w:val="auto"/>
          <w:kern w:val="2"/>
          <w:sz w:val="24"/>
          <w:szCs w:val="24"/>
          <w:highlight w:val="none"/>
        </w:rPr>
        <w:t>《住房和城乡建设部办公厅关于建设工程企业资质有关事宜的通知》（建办市函〔2022〕361号）、</w:t>
      </w:r>
      <w:r>
        <w:rPr>
          <w:rFonts w:hint="eastAsia" w:ascii="仿宋_GB2312" w:hAnsi="宋体" w:eastAsia="仿宋_GB2312" w:cs="Times New Roman"/>
          <w:b w:val="0"/>
          <w:color w:val="auto"/>
          <w:kern w:val="2"/>
          <w:sz w:val="24"/>
          <w:szCs w:val="24"/>
          <w:highlight w:val="none"/>
        </w:rPr>
        <w:t>《广东省住房和城乡建设厅关于建设工程企业资质有关事宜的通知》（粤建许函〔2022〕846号）</w:t>
      </w:r>
      <w:r>
        <w:rPr>
          <w:rFonts w:hint="eastAsia" w:ascii="仿宋_GB2312" w:hAnsi="宋体" w:eastAsia="仿宋_GB2312" w:cs="Times New Roman"/>
          <w:b w:val="0"/>
          <w:color w:val="auto"/>
          <w:kern w:val="2"/>
          <w:sz w:val="24"/>
          <w:szCs w:val="24"/>
          <w:highlight w:val="none"/>
          <w:lang w:eastAsia="zh-CN"/>
        </w:rPr>
        <w:t>、《住房城乡建设部建筑市场监管司关于建设工程企业资质延续有关事项的通知》（建司局函市〔2023〕116号）、</w:t>
      </w:r>
      <w:r>
        <w:rPr>
          <w:rFonts w:hint="eastAsia" w:ascii="仿宋_GB2312" w:hAnsi="宋体" w:eastAsia="仿宋_GB2312" w:cs="Times New Roman"/>
          <w:b w:val="0"/>
          <w:color w:val="auto"/>
          <w:kern w:val="2"/>
          <w:sz w:val="24"/>
          <w:szCs w:val="24"/>
          <w:highlight w:val="none"/>
        </w:rPr>
        <w:t>《</w:t>
      </w:r>
      <w:r>
        <w:rPr>
          <w:rFonts w:hint="eastAsia" w:ascii="仿宋_GB2312" w:hAnsi="宋体" w:eastAsia="仿宋_GB2312" w:cs="Times New Roman"/>
          <w:b w:val="0"/>
          <w:color w:val="auto"/>
          <w:kern w:val="2"/>
          <w:sz w:val="24"/>
          <w:szCs w:val="24"/>
          <w:highlight w:val="none"/>
          <w:lang w:eastAsia="zh-CN"/>
        </w:rPr>
        <w:t>广东省住房和城乡建设厅关于建设工程企业资质延续有关事项的通知</w:t>
      </w:r>
      <w:r>
        <w:rPr>
          <w:rFonts w:hint="eastAsia" w:ascii="仿宋_GB2312" w:hAnsi="宋体" w:eastAsia="仿宋_GB2312" w:cs="Times New Roman"/>
          <w:b w:val="0"/>
          <w:color w:val="auto"/>
          <w:kern w:val="2"/>
          <w:sz w:val="24"/>
          <w:szCs w:val="24"/>
          <w:highlight w:val="none"/>
        </w:rPr>
        <w:t>》</w:t>
      </w:r>
      <w:r>
        <w:rPr>
          <w:rFonts w:hint="eastAsia" w:ascii="仿宋_GB2312" w:hAnsi="宋体" w:eastAsia="仿宋_GB2312" w:cs="Times New Roman"/>
          <w:b w:val="0"/>
          <w:color w:val="auto"/>
          <w:kern w:val="2"/>
          <w:sz w:val="24"/>
          <w:szCs w:val="24"/>
          <w:highlight w:val="none"/>
          <w:lang w:eastAsia="zh-CN"/>
        </w:rPr>
        <w:t>（粤建许函〔2023〕820号）、广东省住房和城乡建设厅关于做好有关建设工程企业资质证书换领工作的通知（粤建许函〔2024〕124号）</w:t>
      </w:r>
      <w:r>
        <w:rPr>
          <w:rFonts w:hint="eastAsia" w:ascii="仿宋_GB2312" w:hAnsi="宋体" w:eastAsia="仿宋_GB2312" w:cs="Times New Roman"/>
          <w:bCs w:val="0"/>
          <w:color w:val="auto"/>
          <w:kern w:val="2"/>
          <w:sz w:val="24"/>
          <w:szCs w:val="24"/>
          <w:highlight w:val="none"/>
        </w:rPr>
        <w:t>的要求设置。招标内容含有设计要求，且设计要求仅为深化设计的，在投标人的资质设置要求中，不允许设置设计资质</w:t>
      </w:r>
      <w:r>
        <w:rPr>
          <w:rFonts w:hint="eastAsia" w:ascii="仿宋" w:hAnsi="仿宋" w:eastAsia="仿宋" w:cs="宋体"/>
          <w:bCs/>
          <w:color w:val="auto"/>
          <w:kern w:val="0"/>
          <w:sz w:val="24"/>
          <w:szCs w:val="24"/>
          <w:highlight w:val="none"/>
        </w:rPr>
        <w:t>。</w:t>
      </w:r>
    </w:p>
    <w:p w14:paraId="4FF189B7">
      <w:pPr>
        <w:pStyle w:val="19"/>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仿宋_GB2312" w:hAnsi="宋体" w:eastAsia="仿宋_GB2312" w:cs="Times New Roman"/>
          <w:bCs w:val="0"/>
          <w:color w:val="auto"/>
          <w:kern w:val="2"/>
          <w:sz w:val="24"/>
          <w:szCs w:val="24"/>
          <w:highlight w:val="none"/>
          <w:u w:val="single"/>
          <w:lang w:val="en-US" w:eastAsia="zh-CN" w:bidi="ar-SA"/>
        </w:rPr>
      </w:pPr>
      <w:r>
        <w:rPr>
          <w:rFonts w:hint="eastAsia" w:ascii="仿宋_GB2312" w:hAnsi="宋体" w:eastAsia="仿宋_GB2312" w:cs="Times New Roman"/>
          <w:bCs w:val="0"/>
          <w:color w:val="auto"/>
          <w:kern w:val="2"/>
          <w:sz w:val="24"/>
          <w:szCs w:val="24"/>
          <w:highlight w:val="none"/>
          <w:u w:val="single"/>
          <w:lang w:val="en-US" w:eastAsia="zh-CN" w:bidi="ar-SA"/>
        </w:rPr>
        <w:t>（2）如投标人的企业资质是根据2020年11月30日发布的《住房和城乡建设部关于印发建设工程企业资质管理制度改革方案的通知》（建市〔2020〕94号）办理的，则施工资质相应要求如下：具有建设行政主管部门颁发的市政公用工程施工总承包乙级或以上资质，以及具有有效的建设行政主管部门颁发的安全生产许可证。</w:t>
      </w:r>
    </w:p>
    <w:p w14:paraId="2D395D22">
      <w:pPr>
        <w:pStyle w:val="18"/>
        <w:spacing w:before="0" w:after="0" w:line="360" w:lineRule="auto"/>
        <w:ind w:firstLine="540"/>
        <w:rPr>
          <w:rFonts w:hint="eastAsia"/>
          <w:color w:val="auto"/>
          <w:sz w:val="24"/>
          <w:szCs w:val="24"/>
          <w:highlight w:val="none"/>
        </w:rPr>
      </w:pPr>
      <w:r>
        <w:rPr>
          <w:rFonts w:hint="eastAsia"/>
          <w:color w:val="auto"/>
          <w:sz w:val="24"/>
          <w:szCs w:val="24"/>
          <w:highlight w:val="none"/>
        </w:rPr>
        <w:t>3.1.2 安全生产许可证：投标人需具有有效的建设行政主管部门颁发的安全生产许可证。</w:t>
      </w:r>
    </w:p>
    <w:p w14:paraId="5F619AC7">
      <w:pPr>
        <w:adjustRightInd w:val="0"/>
        <w:spacing w:line="360" w:lineRule="auto"/>
        <w:ind w:firstLine="480" w:firstLineChars="200"/>
        <w:rPr>
          <w:rFonts w:hint="eastAsia" w:ascii="宋体" w:hAnsi="宋体"/>
          <w:sz w:val="24"/>
          <w:szCs w:val="24"/>
        </w:rPr>
      </w:pPr>
      <w:r>
        <w:rPr>
          <w:rFonts w:hint="eastAsia" w:ascii="宋体" w:hAnsi="宋体"/>
          <w:sz w:val="24"/>
          <w:szCs w:val="24"/>
        </w:rPr>
        <w:t>3.1.</w:t>
      </w:r>
      <w:r>
        <w:rPr>
          <w:rFonts w:hint="eastAsia" w:ascii="宋体" w:hAnsi="宋体"/>
          <w:sz w:val="24"/>
          <w:szCs w:val="24"/>
          <w:lang w:val="en-US" w:eastAsia="zh-CN"/>
        </w:rPr>
        <w:t>3</w:t>
      </w:r>
      <w:r>
        <w:rPr>
          <w:rFonts w:hint="eastAsia" w:ascii="宋体" w:hAnsi="宋体"/>
          <w:sz w:val="24"/>
          <w:szCs w:val="24"/>
        </w:rPr>
        <w:t>项目负责人资格：</w:t>
      </w:r>
    </w:p>
    <w:p w14:paraId="0D6F6867">
      <w:pPr>
        <w:adjustRightInd w:val="0"/>
        <w:spacing w:line="360" w:lineRule="auto"/>
        <w:ind w:firstLine="480" w:firstLineChars="200"/>
        <w:rPr>
          <w:rFonts w:hint="eastAsia" w:ascii="宋体" w:hAnsi="宋体"/>
          <w:sz w:val="24"/>
          <w:szCs w:val="24"/>
        </w:rPr>
      </w:pPr>
      <w:r>
        <w:rPr>
          <w:rFonts w:hint="eastAsia" w:ascii="宋体" w:hAnsi="宋体"/>
          <w:sz w:val="24"/>
          <w:szCs w:val="24"/>
        </w:rPr>
        <w:t>3.1.</w:t>
      </w:r>
      <w:r>
        <w:rPr>
          <w:rFonts w:hint="eastAsia" w:ascii="宋体" w:hAnsi="宋体"/>
          <w:sz w:val="24"/>
          <w:szCs w:val="24"/>
          <w:lang w:val="en-US" w:eastAsia="zh-CN"/>
        </w:rPr>
        <w:t>3</w:t>
      </w:r>
      <w:r>
        <w:rPr>
          <w:rFonts w:hint="eastAsia" w:ascii="宋体" w:hAnsi="宋体"/>
          <w:sz w:val="24"/>
          <w:szCs w:val="24"/>
        </w:rPr>
        <w:t>.1项目总负责人资格：具有</w:t>
      </w:r>
      <w:r>
        <w:rPr>
          <w:rFonts w:hint="eastAsia" w:ascii="宋体" w:hAnsi="宋体"/>
          <w:sz w:val="24"/>
          <w:szCs w:val="24"/>
          <w:u w:val="single"/>
        </w:rPr>
        <w:t>市政公用工程专业二级或以上</w:t>
      </w:r>
      <w:r>
        <w:rPr>
          <w:rFonts w:hint="eastAsia" w:ascii="宋体" w:hAnsi="宋体"/>
          <w:sz w:val="24"/>
          <w:szCs w:val="24"/>
        </w:rPr>
        <w:t>的注册建造师，为投标申请人本企业信息登记中的在册人员。同时具有有效期内的建设行政主管部门颁发的安全生产考核合格证书（B类）,或建筑施工企业项目负责人安全生产考核合格证书。</w:t>
      </w:r>
    </w:p>
    <w:p w14:paraId="0E253387">
      <w:pPr>
        <w:adjustRightInd w:val="0"/>
        <w:spacing w:line="360" w:lineRule="auto"/>
        <w:ind w:firstLine="480" w:firstLineChars="200"/>
        <w:rPr>
          <w:rFonts w:hint="eastAsia" w:ascii="宋体" w:hAnsi="宋体"/>
          <w:b/>
          <w:bCs/>
          <w:sz w:val="24"/>
          <w:szCs w:val="24"/>
        </w:rPr>
      </w:pPr>
      <w:r>
        <w:rPr>
          <w:rFonts w:hint="eastAsia" w:ascii="宋体" w:hAnsi="宋体"/>
          <w:sz w:val="24"/>
          <w:szCs w:val="24"/>
        </w:rPr>
        <w:t>3.1.</w:t>
      </w:r>
      <w:r>
        <w:rPr>
          <w:rFonts w:hint="eastAsia" w:ascii="宋体" w:hAnsi="宋体"/>
          <w:sz w:val="24"/>
          <w:szCs w:val="24"/>
          <w:lang w:val="en-US" w:eastAsia="zh-CN"/>
        </w:rPr>
        <w:t>3</w:t>
      </w:r>
      <w:r>
        <w:rPr>
          <w:rFonts w:hint="eastAsia" w:ascii="宋体" w:hAnsi="宋体"/>
          <w:sz w:val="24"/>
          <w:szCs w:val="24"/>
        </w:rPr>
        <w:t>.2子项目负责人资格：具有</w:t>
      </w:r>
      <w:r>
        <w:rPr>
          <w:rFonts w:hint="eastAsia" w:ascii="宋体" w:hAnsi="宋体"/>
          <w:sz w:val="24"/>
          <w:szCs w:val="24"/>
          <w:u w:val="single"/>
        </w:rPr>
        <w:t>市政公用工程专业二级或以上</w:t>
      </w:r>
      <w:r>
        <w:rPr>
          <w:rFonts w:hint="eastAsia" w:ascii="宋体" w:hAnsi="宋体"/>
          <w:sz w:val="24"/>
          <w:szCs w:val="24"/>
        </w:rPr>
        <w:t>的注册建造师，为投标申请人的在职人员。同时具有在有效期内的建设行政主管部门颁发的安全生产考核合格证书（B类）,或建筑施工企业项目负责人安全生产考核合格证书。</w:t>
      </w:r>
      <w:r>
        <w:rPr>
          <w:rFonts w:hint="eastAsia" w:ascii="宋体" w:hAnsi="宋体"/>
          <w:b/>
          <w:bCs/>
          <w:sz w:val="24"/>
          <w:szCs w:val="24"/>
          <w:lang w:eastAsia="zh-CN"/>
        </w:rPr>
        <w:t>（</w:t>
      </w:r>
      <w:r>
        <w:rPr>
          <w:rFonts w:hint="eastAsia" w:ascii="宋体" w:hAnsi="宋体"/>
          <w:b/>
          <w:bCs/>
          <w:sz w:val="24"/>
          <w:szCs w:val="24"/>
        </w:rPr>
        <w:t>注：标段一配备至少2个子项目负责人，标段二配备至少2个子项目负责人</w:t>
      </w:r>
      <w:r>
        <w:rPr>
          <w:rFonts w:hint="eastAsia" w:ascii="宋体" w:hAnsi="宋体"/>
          <w:b/>
          <w:bCs/>
          <w:sz w:val="24"/>
          <w:szCs w:val="24"/>
          <w:lang w:eastAsia="zh-CN"/>
        </w:rPr>
        <w:t>，</w:t>
      </w:r>
      <w:r>
        <w:rPr>
          <w:rFonts w:hint="eastAsia" w:ascii="宋体" w:hAnsi="宋体"/>
          <w:b/>
          <w:bCs/>
          <w:sz w:val="24"/>
          <w:szCs w:val="24"/>
        </w:rPr>
        <w:t>标段一和标段二的一个子项目负责人可由项目总负责人兼任）。</w:t>
      </w:r>
    </w:p>
    <w:p w14:paraId="629D9E9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val="0"/>
          <w:bCs/>
          <w:color w:val="auto"/>
          <w:kern w:val="0"/>
          <w:sz w:val="24"/>
          <w:szCs w:val="24"/>
          <w:highlight w:val="none"/>
        </w:rPr>
        <w:t>注：</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仿宋" w:hAnsi="仿宋" w:eastAsia="仿宋" w:cs="仿宋"/>
          <w:bCs/>
          <w:color w:val="auto"/>
          <w:kern w:val="0"/>
          <w:sz w:val="24"/>
          <w:szCs w:val="24"/>
          <w:highlight w:val="none"/>
        </w:rPr>
        <w:t>项目负责人</w:t>
      </w:r>
      <w:r>
        <w:rPr>
          <w:rFonts w:hint="eastAsia" w:ascii="仿宋_GB2312" w:hAnsi="仿宋_GB2312" w:eastAsia="仿宋_GB2312" w:cs="仿宋_GB2312"/>
          <w:sz w:val="24"/>
          <w:highlight w:val="none"/>
        </w:rPr>
        <w:t>（含项目总负责人和子项目负责人）</w:t>
      </w:r>
      <w:r>
        <w:rPr>
          <w:rFonts w:hint="eastAsia" w:ascii="仿宋" w:hAnsi="仿宋" w:eastAsia="仿宋" w:cs="仿宋"/>
          <w:bCs/>
          <w:color w:val="auto"/>
          <w:kern w:val="0"/>
          <w:sz w:val="24"/>
          <w:szCs w:val="24"/>
          <w:highlight w:val="none"/>
        </w:rPr>
        <w:t>在任职期间不得担任专职安全员，项目专职安全员在任职期间也不得担任项目负责人</w:t>
      </w:r>
      <w:r>
        <w:rPr>
          <w:rFonts w:hint="eastAsia" w:ascii="仿宋_GB2312" w:hAnsi="仿宋_GB2312" w:eastAsia="仿宋_GB2312" w:cs="仿宋_GB2312"/>
          <w:sz w:val="24"/>
          <w:highlight w:val="none"/>
        </w:rPr>
        <w:t>（含项目总负责人和子项目负责人）</w:t>
      </w:r>
      <w:r>
        <w:rPr>
          <w:rFonts w:hint="eastAsia" w:ascii="仿宋" w:hAnsi="仿宋" w:eastAsia="仿宋" w:cs="仿宋"/>
          <w:bCs/>
          <w:color w:val="auto"/>
          <w:kern w:val="0"/>
          <w:sz w:val="24"/>
          <w:szCs w:val="24"/>
          <w:highlight w:val="none"/>
        </w:rPr>
        <w:t>，项目负责人</w:t>
      </w:r>
      <w:r>
        <w:rPr>
          <w:rFonts w:hint="eastAsia" w:ascii="仿宋_GB2312" w:hAnsi="仿宋_GB2312" w:eastAsia="仿宋_GB2312" w:cs="仿宋_GB2312"/>
          <w:sz w:val="24"/>
          <w:highlight w:val="none"/>
        </w:rPr>
        <w:t>（含项目总负责人和子项目负责人）</w:t>
      </w:r>
      <w:r>
        <w:rPr>
          <w:rFonts w:hint="eastAsia" w:ascii="仿宋" w:hAnsi="仿宋" w:eastAsia="仿宋" w:cs="仿宋"/>
          <w:bCs/>
          <w:color w:val="auto"/>
          <w:kern w:val="0"/>
          <w:sz w:val="24"/>
          <w:szCs w:val="24"/>
          <w:highlight w:val="none"/>
        </w:rPr>
        <w:t>和</w:t>
      </w:r>
      <w:r>
        <w:rPr>
          <w:rFonts w:hint="eastAsia" w:ascii="仿宋" w:hAnsi="仿宋" w:eastAsia="仿宋" w:cs="仿宋"/>
          <w:b w:val="0"/>
          <w:bCs/>
          <w:color w:val="auto"/>
          <w:kern w:val="0"/>
          <w:sz w:val="24"/>
          <w:szCs w:val="24"/>
          <w:highlight w:val="none"/>
        </w:rPr>
        <w:t>专职</w:t>
      </w:r>
      <w:r>
        <w:rPr>
          <w:rFonts w:hint="eastAsia" w:ascii="仿宋" w:hAnsi="仿宋" w:eastAsia="仿宋" w:cs="仿宋"/>
          <w:bCs/>
          <w:color w:val="auto"/>
          <w:kern w:val="0"/>
          <w:sz w:val="24"/>
          <w:szCs w:val="24"/>
          <w:highlight w:val="none"/>
        </w:rPr>
        <w:t>安全员不为同一人。</w:t>
      </w:r>
    </w:p>
    <w:p w14:paraId="4EDA01C9">
      <w:pPr>
        <w:pStyle w:val="18"/>
        <w:spacing w:before="0" w:after="0" w:line="360" w:lineRule="auto"/>
        <w:ind w:firstLine="54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val="0"/>
          <w:color w:val="auto"/>
          <w:kern w:val="2"/>
          <w:sz w:val="24"/>
          <w:szCs w:val="24"/>
          <w:highlight w:val="none"/>
          <w:lang w:val="en-US" w:eastAsia="zh-CN" w:bidi="ar-SA"/>
        </w:rPr>
        <w:t>合并招标时，</w:t>
      </w:r>
      <w:r>
        <w:rPr>
          <w:rFonts w:hint="eastAsia" w:ascii="仿宋" w:hAnsi="仿宋" w:eastAsia="仿宋" w:cs="仿宋"/>
          <w:b w:val="0"/>
          <w:bCs/>
          <w:color w:val="auto"/>
          <w:kern w:val="0"/>
          <w:sz w:val="24"/>
          <w:szCs w:val="24"/>
          <w:highlight w:val="none"/>
          <w:lang w:eastAsia="zh-CN"/>
        </w:rPr>
        <w:t>建设地点不同的多个施工项目同步实施的，招标人应要求投标人根据项目地点分别组建不同的管理机构，每个项目地点需委派各自的项目负责人及专职安全员。分期实施的施工项目，招标人可根据“注册建造师不得同时在两个及两个以上的建设工程项目上担任施工单位项目负责人”的原则</w:t>
      </w:r>
      <w:r>
        <w:rPr>
          <w:rFonts w:hint="eastAsia" w:ascii="仿宋" w:hAnsi="仿宋" w:eastAsia="仿宋" w:cs="仿宋"/>
          <w:b w:val="0"/>
          <w:bCs/>
          <w:color w:val="auto"/>
          <w:kern w:val="0"/>
          <w:sz w:val="24"/>
          <w:szCs w:val="24"/>
          <w:highlight w:val="none"/>
          <w:lang w:val="en-US" w:eastAsia="zh-CN"/>
        </w:rPr>
        <w:t>确定所需项目负责人数量。招标人可要求投标人在投标时提供所有的项目负责人及专职安全员，也可由投标人承诺中标后按要求配齐所有的项目负责人及专职安全员。</w:t>
      </w:r>
    </w:p>
    <w:p w14:paraId="246F3A04">
      <w:pPr>
        <w:pStyle w:val="18"/>
        <w:spacing w:line="360" w:lineRule="auto"/>
        <w:ind w:firstLine="540"/>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BAF78F6">
      <w:pPr>
        <w:pStyle w:val="18"/>
        <w:spacing w:before="0" w:after="0" w:line="360" w:lineRule="auto"/>
        <w:ind w:firstLine="54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sz w:val="24"/>
          <w:szCs w:val="24"/>
          <w:highlight w:val="none"/>
          <w:vertAlign w:val="baseline"/>
          <w:lang w:val="en-US"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7CAEE39">
      <w:pPr>
        <w:pStyle w:val="18"/>
        <w:spacing w:before="0" w:after="0" w:line="360" w:lineRule="auto"/>
        <w:ind w:firstLine="540"/>
        <w:rPr>
          <w:rFonts w:hint="eastAsia"/>
          <w:i/>
          <w:color w:val="auto"/>
          <w:sz w:val="21"/>
          <w:szCs w:val="21"/>
          <w:highlight w:val="none"/>
        </w:rPr>
      </w:pPr>
      <w:r>
        <w:rPr>
          <w:rFonts w:hint="eastAsia"/>
          <w:color w:val="auto"/>
          <w:highlight w:val="none"/>
        </w:rPr>
        <w:t>3.1.4 专职安全员资格要求（专职安全员标段一至少配备3个，标段二至少配备3个，标段三至少配备1个）：专职安全员应具有有效期内的建设行政主管部门颁发的安全生产考核合格证书（C类）或能够提供建筑施工企业专职安全生产管理人员安全生产考核合格证书（C3类），专职安全员和项目负责人（含项目总负责人和子项目负责人）不得为同一人。</w:t>
      </w:r>
    </w:p>
    <w:p w14:paraId="6CA9EDED">
      <w:pPr>
        <w:pStyle w:val="18"/>
        <w:spacing w:before="0" w:after="0" w:line="360" w:lineRule="auto"/>
        <w:ind w:firstLine="540"/>
        <w:rPr>
          <w:rFonts w:hint="eastAsia" w:eastAsia="仿宋"/>
          <w:color w:val="auto"/>
          <w:highlight w:val="none"/>
          <w:u w:val="single"/>
          <w:lang w:eastAsia="zh-CN"/>
        </w:rPr>
      </w:pPr>
      <w:r>
        <w:rPr>
          <w:rFonts w:hint="eastAsia"/>
          <w:color w:val="auto"/>
          <w:highlight w:val="none"/>
        </w:rPr>
        <w:t>3.1.5 类似项目业绩要求：</w:t>
      </w:r>
      <w:r>
        <w:rPr>
          <w:rFonts w:hint="eastAsia" w:ascii="仿宋" w:hAnsi="仿宋" w:eastAsia="仿宋" w:cs="仿宋"/>
          <w:color w:val="auto"/>
          <w:highlight w:val="none"/>
          <w:u w:val="single"/>
          <w:lang w:val="en-US" w:eastAsia="zh-CN"/>
        </w:rPr>
        <w:t>无。</w:t>
      </w:r>
    </w:p>
    <w:p w14:paraId="5559F228">
      <w:pPr>
        <w:adjustRightInd w:val="0"/>
        <w:spacing w:line="360" w:lineRule="auto"/>
        <w:ind w:firstLine="480" w:firstLineChars="200"/>
        <w:rPr>
          <w:rFonts w:ascii="宋体" w:hAnsi="宋体"/>
          <w:sz w:val="24"/>
          <w:szCs w:val="24"/>
        </w:rPr>
      </w:pPr>
      <w:r>
        <w:rPr>
          <w:rFonts w:hint="eastAsia" w:ascii="宋体" w:hAnsi="宋体" w:eastAsia="宋体" w:cs="宋体"/>
          <w:color w:val="auto"/>
          <w:kern w:val="0"/>
          <w:sz w:val="24"/>
          <w:szCs w:val="24"/>
          <w:highlight w:val="none"/>
        </w:rPr>
        <w:t>3.1.6 提交社保文件的要求：</w:t>
      </w:r>
      <w:r>
        <w:rPr>
          <w:rFonts w:hint="eastAsia" w:ascii="宋体" w:hAnsi="宋体"/>
          <w:sz w:val="24"/>
          <w:szCs w:val="24"/>
        </w:rPr>
        <w:t>投标申请人须保证授权的委托代理人及项目部主要组成人员（</w:t>
      </w:r>
      <w:r>
        <w:rPr>
          <w:rFonts w:hint="eastAsia" w:ascii="宋体" w:hAnsi="宋体"/>
          <w:sz w:val="24"/>
          <w:szCs w:val="24"/>
          <w:u w:val="single"/>
        </w:rPr>
        <w:t>项目总负责人、子项目负责人、专职安全员</w:t>
      </w:r>
      <w:r>
        <w:rPr>
          <w:rFonts w:hint="eastAsia" w:ascii="宋体" w:hAnsi="宋体"/>
          <w:sz w:val="24"/>
          <w:szCs w:val="24"/>
        </w:rPr>
        <w:t>）均为本单位的正式职工，必须具有离投标截止时间最近</w:t>
      </w:r>
      <w:r>
        <w:rPr>
          <w:rFonts w:hint="eastAsia" w:ascii="宋体" w:hAnsi="宋体"/>
          <w:sz w:val="24"/>
          <w:szCs w:val="24"/>
          <w:lang w:val="en-US" w:eastAsia="zh-CN"/>
        </w:rPr>
        <w:t>三</w:t>
      </w:r>
      <w:r>
        <w:rPr>
          <w:rFonts w:hint="eastAsia" w:ascii="宋体" w:hAnsi="宋体"/>
          <w:sz w:val="24"/>
          <w:szCs w:val="24"/>
        </w:rPr>
        <w:t>个月（</w:t>
      </w:r>
      <w:r>
        <w:rPr>
          <w:rFonts w:hint="eastAsia" w:ascii="宋体" w:hAnsi="宋体"/>
          <w:sz w:val="24"/>
          <w:szCs w:val="24"/>
          <w:u w:val="single"/>
        </w:rPr>
        <w:t>时间为：202</w:t>
      </w:r>
      <w:r>
        <w:rPr>
          <w:rFonts w:hint="eastAsia" w:ascii="宋体" w:hAnsi="宋体"/>
          <w:sz w:val="24"/>
          <w:szCs w:val="24"/>
          <w:u w:val="single"/>
          <w:lang w:val="en-US" w:eastAsia="zh-CN"/>
        </w:rPr>
        <w:t>5</w:t>
      </w:r>
      <w:r>
        <w:rPr>
          <w:rFonts w:hint="eastAsia" w:ascii="宋体" w:hAnsi="宋体"/>
          <w:sz w:val="24"/>
          <w:szCs w:val="24"/>
          <w:u w:val="single"/>
        </w:rPr>
        <w:t>年</w:t>
      </w:r>
      <w:r>
        <w:rPr>
          <w:rFonts w:hint="eastAsia" w:ascii="宋体" w:hAnsi="宋体"/>
          <w:sz w:val="24"/>
          <w:szCs w:val="24"/>
          <w:u w:val="single"/>
          <w:lang w:val="en-US" w:eastAsia="zh-CN"/>
        </w:rPr>
        <w:t>2-4</w:t>
      </w:r>
      <w:r>
        <w:rPr>
          <w:rFonts w:hint="eastAsia" w:ascii="宋体" w:hAnsi="宋体"/>
          <w:sz w:val="24"/>
          <w:szCs w:val="24"/>
          <w:u w:val="single"/>
        </w:rPr>
        <w:t>月</w:t>
      </w:r>
      <w:r>
        <w:rPr>
          <w:rFonts w:hint="eastAsia" w:ascii="宋体" w:hAnsi="宋体"/>
          <w:sz w:val="24"/>
          <w:szCs w:val="24"/>
        </w:rPr>
        <w:t>）在本单位交纳的社保证明文件（以加盖社会保险基金管理中心印章的《投保单》或《社会保险参保人员证明》资料为准）。</w:t>
      </w:r>
    </w:p>
    <w:p w14:paraId="680118FC">
      <w:pPr>
        <w:pStyle w:val="18"/>
        <w:spacing w:before="0" w:after="0" w:line="360" w:lineRule="auto"/>
        <w:ind w:firstLine="540"/>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7</w:t>
      </w:r>
      <w:r>
        <w:rPr>
          <w:rFonts w:hint="eastAsia" w:ascii="宋体" w:hAnsi="宋体" w:eastAsia="宋体" w:cs="宋体"/>
          <w:color w:val="auto"/>
          <w:kern w:val="0"/>
          <w:sz w:val="24"/>
          <w:szCs w:val="24"/>
          <w:highlight w:val="none"/>
          <w:lang w:val="en-US" w:eastAsia="zh-CN" w:bidi="ar-SA"/>
        </w:rPr>
        <w:t>投标人提交的《投标人声明》（格式见本公告附件一）内容及签署盖章与招标文件要求一致，</w:t>
      </w:r>
      <w:r>
        <w:rPr>
          <w:rFonts w:hint="eastAsia" w:ascii="宋体" w:hAnsi="宋体" w:eastAsia="宋体" w:cs="宋体"/>
          <w:b w:val="0"/>
          <w:bCs w:val="0"/>
          <w:color w:val="auto"/>
          <w:kern w:val="0"/>
          <w:sz w:val="24"/>
          <w:szCs w:val="24"/>
          <w:highlight w:val="none"/>
          <w:lang w:val="en-US" w:eastAsia="zh-CN" w:bidi="ar-SA"/>
        </w:rPr>
        <w:t>法定代表人</w:t>
      </w:r>
      <w:r>
        <w:rPr>
          <w:rFonts w:hint="eastAsia" w:eastAsia="宋体" w:cs="宋体"/>
          <w:b w:val="0"/>
          <w:bCs w:val="0"/>
          <w:color w:val="auto"/>
          <w:kern w:val="0"/>
          <w:sz w:val="24"/>
          <w:szCs w:val="24"/>
          <w:highlight w:val="none"/>
          <w:u w:val="single"/>
          <w:lang w:val="en-US" w:eastAsia="zh-CN" w:bidi="ar-SA"/>
        </w:rPr>
        <w:t>或其委托代理人</w:t>
      </w:r>
      <w:r>
        <w:rPr>
          <w:rFonts w:hint="eastAsia" w:ascii="宋体" w:hAnsi="宋体" w:eastAsia="宋体" w:cs="宋体"/>
          <w:b w:val="0"/>
          <w:bCs w:val="0"/>
          <w:color w:val="auto"/>
          <w:kern w:val="0"/>
          <w:sz w:val="24"/>
          <w:szCs w:val="24"/>
          <w:highlight w:val="none"/>
          <w:u w:val="single"/>
          <w:lang w:val="en-US" w:eastAsia="zh-CN" w:bidi="ar-SA"/>
        </w:rPr>
        <w:t>、项目</w:t>
      </w:r>
      <w:r>
        <w:rPr>
          <w:rFonts w:hint="eastAsia" w:eastAsia="宋体" w:cs="宋体"/>
          <w:b w:val="0"/>
          <w:bCs w:val="0"/>
          <w:color w:val="auto"/>
          <w:kern w:val="0"/>
          <w:sz w:val="24"/>
          <w:szCs w:val="24"/>
          <w:highlight w:val="none"/>
          <w:u w:val="single"/>
          <w:lang w:val="en-US" w:eastAsia="zh-CN" w:bidi="ar-SA"/>
        </w:rPr>
        <w:t>总</w:t>
      </w:r>
      <w:r>
        <w:rPr>
          <w:rFonts w:hint="eastAsia" w:ascii="宋体" w:hAnsi="宋体" w:eastAsia="宋体" w:cs="宋体"/>
          <w:b w:val="0"/>
          <w:bCs w:val="0"/>
          <w:color w:val="auto"/>
          <w:kern w:val="0"/>
          <w:sz w:val="24"/>
          <w:szCs w:val="24"/>
          <w:highlight w:val="none"/>
          <w:u w:val="single"/>
          <w:lang w:val="en-US" w:eastAsia="zh-CN" w:bidi="ar-SA"/>
        </w:rPr>
        <w:t>负责人</w:t>
      </w:r>
      <w:r>
        <w:rPr>
          <w:rFonts w:hint="eastAsia" w:ascii="宋体" w:hAnsi="宋体" w:eastAsia="宋体" w:cs="宋体"/>
          <w:b w:val="0"/>
          <w:bCs w:val="0"/>
          <w:color w:val="auto"/>
          <w:kern w:val="0"/>
          <w:sz w:val="24"/>
          <w:szCs w:val="24"/>
          <w:highlight w:val="none"/>
          <w:lang w:val="en-US" w:eastAsia="zh-CN" w:bidi="ar-SA"/>
        </w:rPr>
        <w:t>、技术负责人</w:t>
      </w:r>
      <w:r>
        <w:rPr>
          <w:rFonts w:hint="eastAsia" w:ascii="宋体" w:hAnsi="宋体" w:eastAsia="宋体" w:cs="宋体"/>
          <w:color w:val="auto"/>
          <w:kern w:val="0"/>
          <w:sz w:val="24"/>
          <w:szCs w:val="24"/>
          <w:highlight w:val="none"/>
          <w:lang w:val="en-US" w:eastAsia="zh-CN" w:bidi="ar-SA"/>
        </w:rPr>
        <w:t>均必须签字，没有签字不予通过资格审查。</w:t>
      </w:r>
    </w:p>
    <w:p w14:paraId="0A040A35">
      <w:pPr>
        <w:snapToGrid w:val="0"/>
        <w:spacing w:line="360" w:lineRule="auto"/>
        <w:ind w:firstLine="480" w:firstLineChars="200"/>
        <w:rPr>
          <w:rFonts w:hint="default" w:ascii="宋体" w:hAnsi="宋体" w:eastAsia="宋体" w:cs="Times New Roman"/>
          <w:color w:val="auto"/>
          <w:sz w:val="24"/>
          <w:szCs w:val="24"/>
          <w:highlight w:val="none"/>
          <w:u w:val="none"/>
        </w:rPr>
      </w:pPr>
      <w:r>
        <w:rPr>
          <w:rFonts w:hint="default" w:ascii="宋体" w:hAnsi="宋体" w:eastAsia="宋体" w:cs="Times New Roman"/>
          <w:color w:val="auto"/>
          <w:sz w:val="24"/>
          <w:szCs w:val="24"/>
          <w:highlight w:val="none"/>
          <w:u w:val="none"/>
          <w:lang w:val="en-US" w:eastAsia="zh-CN"/>
        </w:rPr>
        <w:t>3.</w:t>
      </w:r>
      <w:r>
        <w:rPr>
          <w:rFonts w:hint="eastAsia" w:ascii="宋体" w:hAnsi="宋体" w:eastAsia="宋体" w:cs="Times New Roman"/>
          <w:color w:val="auto"/>
          <w:sz w:val="24"/>
          <w:szCs w:val="24"/>
          <w:highlight w:val="none"/>
          <w:u w:val="none"/>
          <w:lang w:val="en-US" w:eastAsia="zh-CN"/>
        </w:rPr>
        <w:t>1.8</w:t>
      </w:r>
      <w:r>
        <w:rPr>
          <w:rFonts w:hint="default" w:ascii="宋体" w:hAnsi="宋体" w:eastAsia="宋体" w:cs="Times New Roman"/>
          <w:color w:val="auto"/>
          <w:sz w:val="24"/>
          <w:szCs w:val="24"/>
          <w:highlight w:val="none"/>
          <w:u w:val="none"/>
        </w:rPr>
        <w:t>投标人未被列入“在一定期限内依法取消参加依法必须进行招标的项目的投标资格”，具体名单以递交投标文件截止时间“信用广州”公布的“黑名单”为准。</w:t>
      </w:r>
    </w:p>
    <w:p w14:paraId="2090F860">
      <w:pPr>
        <w:pStyle w:val="18"/>
        <w:spacing w:before="0" w:after="0" w:line="360" w:lineRule="auto"/>
        <w:ind w:firstLine="540"/>
        <w:rPr>
          <w:rFonts w:hint="eastAsia"/>
          <w:color w:val="auto"/>
          <w:highlight w:val="none"/>
        </w:rPr>
      </w:pPr>
      <w:r>
        <w:rPr>
          <w:rFonts w:hint="eastAsia" w:ascii="仿宋" w:hAnsi="仿宋" w:eastAsia="仿宋" w:cs="仿宋"/>
          <w:color w:val="auto"/>
          <w:sz w:val="24"/>
          <w:szCs w:val="24"/>
          <w:highlight w:val="none"/>
          <w:u w:val="none"/>
          <w:lang w:eastAsia="zh-CN"/>
        </w:rPr>
        <w:t>注：《全国失信惩戒措施清单基础清单》（2024版）</w:t>
      </w:r>
      <w:r>
        <w:rPr>
          <w:rFonts w:hint="eastAsia" w:ascii="仿宋" w:hAnsi="仿宋" w:eastAsia="仿宋" w:cs="仿宋"/>
          <w:i w:val="0"/>
          <w:iCs w:val="0"/>
          <w:caps w:val="0"/>
          <w:color w:val="auto"/>
          <w:spacing w:val="0"/>
          <w:sz w:val="24"/>
          <w:szCs w:val="24"/>
          <w:highlight w:val="none"/>
          <w:shd w:val="clear" w:color="auto" w:fill="auto"/>
        </w:rPr>
        <w:t>。</w:t>
      </w:r>
    </w:p>
    <w:p w14:paraId="2E68FD0F">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3.2本次招标</w:t>
      </w:r>
      <w:r>
        <w:rPr>
          <w:rFonts w:hint="eastAsia" w:ascii="宋体" w:hAnsi="宋体"/>
          <w:color w:val="auto"/>
          <w:sz w:val="24"/>
          <w:szCs w:val="24"/>
          <w:highlight w:val="none"/>
          <w:u w:val="single"/>
        </w:rPr>
        <w:t>不接受</w:t>
      </w:r>
      <w:r>
        <w:rPr>
          <w:rFonts w:hint="eastAsia" w:ascii="宋体" w:hAnsi="宋体"/>
          <w:color w:val="auto"/>
          <w:sz w:val="24"/>
          <w:szCs w:val="24"/>
          <w:highlight w:val="none"/>
        </w:rPr>
        <w:t>联合体投标。</w:t>
      </w:r>
    </w:p>
    <w:p w14:paraId="6654086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本次招标实行资格后审,资格审查不合格的投标人投标文件将按无效投标处理被否决。</w:t>
      </w:r>
    </w:p>
    <w:p w14:paraId="73E46A25">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3.4</w:t>
      </w:r>
      <w:r>
        <w:rPr>
          <w:rFonts w:hint="eastAsia" w:ascii="宋体" w:hAnsi="宋体"/>
          <w:sz w:val="24"/>
          <w:szCs w:val="24"/>
          <w:u w:val="single"/>
        </w:rPr>
        <w:t>投标申请人须在投标文件中按招标文件要求提交签署盖章的《投标人廉洁承诺书》。</w:t>
      </w:r>
    </w:p>
    <w:p w14:paraId="51498576">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rPr>
        <w:t>4</w:t>
      </w:r>
      <w:r>
        <w:rPr>
          <w:rFonts w:ascii="宋体" w:hAnsi="宋体"/>
          <w:b/>
          <w:color w:val="auto"/>
          <w:sz w:val="24"/>
          <w:szCs w:val="24"/>
          <w:highlight w:val="none"/>
        </w:rPr>
        <w:t xml:space="preserve">. </w:t>
      </w:r>
      <w:r>
        <w:rPr>
          <w:rFonts w:hint="eastAsia" w:ascii="宋体" w:hAnsi="宋体"/>
          <w:b/>
          <w:color w:val="auto"/>
          <w:sz w:val="24"/>
          <w:szCs w:val="24"/>
          <w:highlight w:val="none"/>
          <w:lang w:eastAsia="zh-CN"/>
        </w:rPr>
        <w:t>招标公告发布和</w:t>
      </w:r>
      <w:r>
        <w:rPr>
          <w:rFonts w:ascii="宋体" w:hAnsi="宋体"/>
          <w:b/>
          <w:color w:val="auto"/>
          <w:sz w:val="24"/>
          <w:szCs w:val="24"/>
          <w:highlight w:val="none"/>
        </w:rPr>
        <w:t>招标文件的获取</w:t>
      </w:r>
    </w:p>
    <w:p w14:paraId="4C2A0760">
      <w:pPr>
        <w:widowControl/>
        <w:numPr>
          <w:ilvl w:val="0"/>
          <w:numId w:val="0"/>
        </w:numPr>
        <w:shd w:val="clear" w:color="auto" w:fill="FFFFFF"/>
        <w:snapToGrid w:val="0"/>
        <w:spacing w:line="360" w:lineRule="auto"/>
        <w:ind w:left="0" w:firstLine="480" w:firstLineChars="200"/>
        <w:rPr>
          <w:rFonts w:ascii="宋体" w:hAnsi="宋体"/>
          <w:bCs/>
          <w:color w:val="auto"/>
          <w:sz w:val="24"/>
          <w:highlight w:val="none"/>
        </w:rPr>
      </w:pPr>
      <w:bookmarkStart w:id="1" w:name="_Toc221949931"/>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bCs/>
          <w:color w:val="auto"/>
          <w:sz w:val="24"/>
          <w:highlight w:val="none"/>
        </w:rPr>
        <w:t>招标公告发布时间</w:t>
      </w:r>
    </w:p>
    <w:p w14:paraId="062550A7">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从</w:t>
      </w:r>
      <w:r>
        <w:rPr>
          <w:rFonts w:hint="eastAsia" w:ascii="宋体" w:hAnsi="宋体"/>
          <w:bCs/>
          <w:color w:val="auto"/>
          <w:sz w:val="24"/>
          <w:highlight w:val="none"/>
          <w:lang w:val="en-US" w:eastAsia="zh-CN"/>
        </w:rPr>
        <w:t>2025</w:t>
      </w:r>
      <w:r>
        <w:rPr>
          <w:rFonts w:hint="eastAsia" w:ascii="宋体" w:hAnsi="宋体"/>
          <w:bCs/>
          <w:color w:val="auto"/>
          <w:sz w:val="24"/>
          <w:highlight w:val="none"/>
        </w:rPr>
        <w:t>年</w:t>
      </w:r>
      <w:r>
        <w:rPr>
          <w:rFonts w:hint="eastAsia" w:ascii="宋体" w:hAnsi="宋体"/>
          <w:bCs/>
          <w:color w:val="auto"/>
          <w:sz w:val="24"/>
          <w:highlight w:val="none"/>
          <w:lang w:val="en-US" w:eastAsia="zh-CN"/>
        </w:rPr>
        <w:t>5</w:t>
      </w:r>
      <w:r>
        <w:rPr>
          <w:rFonts w:hint="eastAsia" w:ascii="宋体" w:hAnsi="宋体"/>
          <w:bCs/>
          <w:color w:val="auto"/>
          <w:sz w:val="24"/>
          <w:highlight w:val="none"/>
        </w:rPr>
        <w:t>月</w:t>
      </w:r>
      <w:r>
        <w:rPr>
          <w:rFonts w:hint="eastAsia" w:ascii="宋体" w:hAnsi="宋体"/>
          <w:bCs/>
          <w:color w:val="auto"/>
          <w:sz w:val="24"/>
          <w:highlight w:val="none"/>
          <w:lang w:val="en-US" w:eastAsia="zh-CN"/>
        </w:rPr>
        <w:t>21</w:t>
      </w:r>
      <w:r>
        <w:rPr>
          <w:rFonts w:hint="eastAsia" w:ascii="宋体" w:hAnsi="宋体"/>
          <w:bCs/>
          <w:color w:val="auto"/>
          <w:sz w:val="24"/>
          <w:highlight w:val="none"/>
        </w:rPr>
        <w:t>日至</w:t>
      </w:r>
      <w:r>
        <w:rPr>
          <w:rFonts w:hint="eastAsia" w:ascii="宋体" w:hAnsi="宋体"/>
          <w:bCs/>
          <w:color w:val="auto"/>
          <w:sz w:val="24"/>
          <w:highlight w:val="none"/>
          <w:lang w:val="en-US" w:eastAsia="zh-CN"/>
        </w:rPr>
        <w:t>2025</w:t>
      </w:r>
      <w:r>
        <w:rPr>
          <w:rFonts w:hint="eastAsia" w:ascii="宋体" w:hAnsi="宋体"/>
          <w:bCs/>
          <w:color w:val="auto"/>
          <w:sz w:val="24"/>
          <w:highlight w:val="none"/>
        </w:rPr>
        <w:t>年</w:t>
      </w:r>
      <w:r>
        <w:rPr>
          <w:rFonts w:hint="eastAsia" w:ascii="宋体" w:hAnsi="宋体"/>
          <w:bCs/>
          <w:color w:val="auto"/>
          <w:sz w:val="24"/>
          <w:highlight w:val="none"/>
          <w:lang w:val="en-US" w:eastAsia="zh-CN"/>
        </w:rPr>
        <w:t>6</w:t>
      </w:r>
      <w:r>
        <w:rPr>
          <w:rFonts w:hint="eastAsia" w:ascii="宋体" w:hAnsi="宋体"/>
          <w:bCs/>
          <w:color w:val="auto"/>
          <w:sz w:val="24"/>
          <w:highlight w:val="none"/>
        </w:rPr>
        <w:t>月</w:t>
      </w:r>
      <w:r>
        <w:rPr>
          <w:rFonts w:hint="eastAsia" w:ascii="宋体" w:hAnsi="宋体"/>
          <w:bCs/>
          <w:color w:val="auto"/>
          <w:sz w:val="24"/>
          <w:highlight w:val="none"/>
          <w:lang w:val="en-US" w:eastAsia="zh-CN"/>
        </w:rPr>
        <w:t>11</w:t>
      </w:r>
      <w:r>
        <w:rPr>
          <w:rFonts w:hint="eastAsia" w:ascii="宋体" w:hAnsi="宋体"/>
          <w:bCs/>
          <w:color w:val="auto"/>
          <w:sz w:val="24"/>
          <w:highlight w:val="none"/>
        </w:rPr>
        <w:t>日</w:t>
      </w:r>
      <w:r>
        <w:rPr>
          <w:rFonts w:hint="eastAsia" w:ascii="宋体" w:hAnsi="宋体"/>
          <w:bCs/>
          <w:color w:val="auto"/>
          <w:sz w:val="24"/>
          <w:highlight w:val="none"/>
          <w:lang w:val="en-US" w:eastAsia="zh-CN"/>
        </w:rPr>
        <w:t>14</w:t>
      </w:r>
      <w:r>
        <w:rPr>
          <w:rFonts w:hint="eastAsia" w:ascii="宋体" w:hAnsi="宋体"/>
          <w:bCs/>
          <w:color w:val="auto"/>
          <w:sz w:val="24"/>
          <w:highlight w:val="none"/>
        </w:rPr>
        <w:t>时</w:t>
      </w:r>
      <w:r>
        <w:rPr>
          <w:rFonts w:hint="eastAsia" w:ascii="宋体" w:hAnsi="宋体"/>
          <w:bCs/>
          <w:color w:val="auto"/>
          <w:sz w:val="24"/>
          <w:highlight w:val="none"/>
          <w:lang w:val="en-US" w:eastAsia="zh-CN"/>
        </w:rPr>
        <w:t>30</w:t>
      </w:r>
      <w:r>
        <w:rPr>
          <w:rFonts w:hint="eastAsia" w:ascii="宋体" w:hAnsi="宋体"/>
          <w:bCs/>
          <w:color w:val="auto"/>
          <w:sz w:val="24"/>
          <w:highlight w:val="none"/>
        </w:rPr>
        <w:t>分</w:t>
      </w:r>
      <w:r>
        <w:rPr>
          <w:rFonts w:hint="eastAsia" w:ascii="宋体" w:hAnsi="宋体"/>
          <w:bCs/>
          <w:color w:val="auto"/>
          <w:sz w:val="24"/>
          <w:highlight w:val="none"/>
          <w:lang w:eastAsia="zh-CN"/>
        </w:rPr>
        <w:t>，凡有意参加投标者，请登录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lang w:eastAsia="zh-CN"/>
        </w:rPr>
        <w:t>下载电子招标文件。</w:t>
      </w:r>
      <w:r>
        <w:rPr>
          <w:rFonts w:hint="eastAsia" w:ascii="宋体" w:hAnsi="宋体"/>
          <w:bCs/>
          <w:color w:val="auto"/>
          <w:sz w:val="24"/>
          <w:highlight w:val="none"/>
        </w:rPr>
        <w:t>（注：发布招标公告的时间为招标公告发出之日起至投标截止时间止）。</w:t>
      </w:r>
    </w:p>
    <w:p w14:paraId="2C3ECB5C">
      <w:pPr>
        <w:widowControl/>
        <w:numPr>
          <w:ilvl w:val="0"/>
          <w:numId w:val="0"/>
        </w:numPr>
        <w:shd w:val="clear" w:color="auto" w:fill="FFFFFF"/>
        <w:snapToGrid w:val="0"/>
        <w:spacing w:line="360" w:lineRule="auto"/>
        <w:ind w:left="0" w:firstLine="480" w:firstLineChars="200"/>
        <w:rPr>
          <w:rFonts w:ascii="宋体" w:hAnsi="宋体"/>
          <w:bCs/>
          <w:color w:val="auto"/>
          <w:sz w:val="24"/>
          <w:highlight w:val="none"/>
        </w:rPr>
      </w:pPr>
      <w:r>
        <w:rPr>
          <w:rFonts w:hint="eastAsia" w:ascii="宋体" w:hAnsi="宋体"/>
          <w:bCs/>
          <w:color w:val="auto"/>
          <w:sz w:val="24"/>
          <w:highlight w:val="none"/>
          <w:lang w:val="en-US" w:eastAsia="zh-CN"/>
        </w:rPr>
        <w:t>4.2</w:t>
      </w:r>
      <w:r>
        <w:rPr>
          <w:rFonts w:hint="eastAsia" w:ascii="宋体" w:hAnsi="宋体"/>
          <w:bCs/>
          <w:color w:val="auto"/>
          <w:sz w:val="24"/>
          <w:highlight w:val="none"/>
        </w:rPr>
        <w:t>招标文件获取方式</w:t>
      </w:r>
    </w:p>
    <w:p w14:paraId="241EC39C">
      <w:pPr>
        <w:spacing w:line="360" w:lineRule="auto"/>
        <w:ind w:firstLine="540" w:firstLineChars="225"/>
        <w:rPr>
          <w:rFonts w:hint="eastAsia" w:ascii="宋体" w:hAnsi="宋体"/>
          <w:color w:val="auto"/>
          <w:sz w:val="24"/>
          <w:szCs w:val="24"/>
          <w:highlight w:val="none"/>
        </w:rPr>
      </w:pPr>
      <w:r>
        <w:rPr>
          <w:rFonts w:hint="eastAsia" w:ascii="宋体" w:hAnsi="宋体" w:cs="宋体"/>
          <w:color w:val="auto"/>
          <w:kern w:val="0"/>
          <w:sz w:val="24"/>
          <w:szCs w:val="24"/>
          <w:highlight w:val="none"/>
        </w:rPr>
        <w:t>本项</w:t>
      </w:r>
      <w:r>
        <w:rPr>
          <w:rFonts w:hint="eastAsia" w:ascii="宋体" w:hAnsi="宋体" w:eastAsia="宋体" w:cs="Times New Roman"/>
          <w:color w:val="auto"/>
          <w:kern w:val="2"/>
          <w:sz w:val="24"/>
          <w:szCs w:val="24"/>
          <w:highlight w:val="none"/>
        </w:rPr>
        <w:t>目招标文件随招标公告一并在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sz w:val="24"/>
          <w:szCs w:val="24"/>
          <w:highlight w:val="none"/>
        </w:rPr>
        <w:t>发布</w:t>
      </w:r>
      <w:r>
        <w:rPr>
          <w:rFonts w:hint="eastAsia" w:ascii="宋体" w:hAnsi="宋体" w:eastAsia="宋体" w:cs="Times New Roman"/>
          <w:color w:val="auto"/>
          <w:kern w:val="2"/>
          <w:sz w:val="24"/>
          <w:szCs w:val="24"/>
          <w:highlight w:val="none"/>
        </w:rPr>
        <w:t>，由投标人自行下载。</w:t>
      </w:r>
    </w:p>
    <w:bookmarkEnd w:id="1"/>
    <w:p w14:paraId="23254D76">
      <w:pPr>
        <w:spacing w:line="360" w:lineRule="auto"/>
        <w:ind w:firstLine="540" w:firstLineChars="225"/>
        <w:rPr>
          <w:rFonts w:ascii="宋体" w:hAnsi="宋体"/>
          <w:color w:val="auto"/>
          <w:sz w:val="24"/>
          <w:szCs w:val="24"/>
          <w:highlight w:val="none"/>
        </w:rPr>
      </w:pPr>
      <w:bookmarkStart w:id="2" w:name="_Toc221949933"/>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招标公告网上发布时，</w:t>
      </w:r>
      <w:r>
        <w:rPr>
          <w:rFonts w:hint="eastAsia" w:ascii="宋体" w:hAnsi="宋体"/>
          <w:bCs/>
          <w:color w:val="auto"/>
          <w:sz w:val="24"/>
          <w:highlight w:val="none"/>
        </w:rPr>
        <w:t>同时</w:t>
      </w:r>
      <w:r>
        <w:rPr>
          <w:rFonts w:hint="eastAsia" w:ascii="宋体" w:hAnsi="宋体" w:eastAsia="宋体" w:cs="Times New Roman"/>
          <w:color w:val="auto"/>
          <w:kern w:val="2"/>
          <w:sz w:val="24"/>
          <w:szCs w:val="24"/>
          <w:highlight w:val="none"/>
        </w:rPr>
        <w:t>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发布招标文件、施工图纸、</w:t>
      </w:r>
      <w:r>
        <w:rPr>
          <w:rFonts w:hint="eastAsia" w:ascii="宋体" w:hAnsi="宋体"/>
          <w:bCs/>
          <w:color w:val="auto"/>
          <w:sz w:val="24"/>
          <w:highlight w:val="none"/>
          <w:lang w:eastAsia="zh-CN"/>
        </w:rPr>
        <w:t>最高投标限价</w:t>
      </w:r>
      <w:r>
        <w:rPr>
          <w:rFonts w:hint="eastAsia" w:ascii="宋体" w:hAnsi="宋体"/>
          <w:color w:val="auto"/>
          <w:sz w:val="24"/>
          <w:szCs w:val="24"/>
          <w:highlight w:val="none"/>
        </w:rPr>
        <w:t>。</w:t>
      </w:r>
    </w:p>
    <w:p w14:paraId="1259BC50">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如招标人需发布补充公告的，以最后发布的补充公告的时间起计算编制投标文件时间，并需在招标答疑中明确说明。</w:t>
      </w:r>
      <w:bookmarkEnd w:id="2"/>
    </w:p>
    <w:p w14:paraId="2A3AFA80">
      <w:pPr>
        <w:spacing w:line="360" w:lineRule="auto"/>
        <w:ind w:firstLine="540" w:firstLineChars="225"/>
        <w:rPr>
          <w:rFonts w:hint="eastAsia" w:ascii="宋体" w:hAnsi="宋体"/>
          <w:b/>
          <w:color w:val="auto"/>
          <w:sz w:val="24"/>
          <w:szCs w:val="24"/>
          <w:highlight w:val="none"/>
        </w:rPr>
      </w:pPr>
      <w:r>
        <w:rPr>
          <w:rFonts w:hint="eastAsia" w:ascii="宋体" w:hAnsi="宋体"/>
          <w:sz w:val="24"/>
          <w:szCs w:val="24"/>
        </w:rPr>
        <w:t>4.</w:t>
      </w:r>
      <w:r>
        <w:rPr>
          <w:rFonts w:hint="eastAsia" w:ascii="宋体" w:hAnsi="宋体"/>
          <w:sz w:val="24"/>
          <w:szCs w:val="24"/>
          <w:lang w:val="en-US" w:eastAsia="zh-CN"/>
        </w:rPr>
        <w:t>5</w:t>
      </w:r>
      <w:r>
        <w:rPr>
          <w:rFonts w:ascii="宋体" w:hAnsi="宋体" w:cs="宋体"/>
          <w:bCs/>
          <w:sz w:val="24"/>
          <w:szCs w:val="24"/>
        </w:rPr>
        <w:t>本项目允许投标人参加一个或多个标段的投标，投标人必须明确标明所参与投标标段</w:t>
      </w:r>
      <w:r>
        <w:rPr>
          <w:rFonts w:hint="eastAsia" w:ascii="宋体" w:hAnsi="宋体"/>
          <w:sz w:val="24"/>
          <w:szCs w:val="24"/>
        </w:rPr>
        <w:t>，允许兼投，但不兼中。</w:t>
      </w:r>
    </w:p>
    <w:p w14:paraId="180B155E">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rPr>
        <w:t>5</w:t>
      </w:r>
      <w:r>
        <w:rPr>
          <w:rFonts w:ascii="宋体" w:hAnsi="宋体"/>
          <w:b/>
          <w:color w:val="auto"/>
          <w:sz w:val="24"/>
          <w:szCs w:val="24"/>
          <w:highlight w:val="none"/>
        </w:rPr>
        <w:t>. 投标文件的递交</w:t>
      </w:r>
    </w:p>
    <w:p w14:paraId="2FD77CB8">
      <w:pPr>
        <w:numPr>
          <w:ilvl w:val="0"/>
          <w:numId w:val="1"/>
        </w:numPr>
        <w:spacing w:line="360" w:lineRule="auto"/>
        <w:ind w:left="420" w:firstLine="0"/>
        <w:jc w:val="left"/>
        <w:rPr>
          <w:rFonts w:ascii="宋体" w:hAnsi="宋体"/>
          <w:color w:val="auto"/>
          <w:sz w:val="24"/>
          <w:szCs w:val="24"/>
          <w:highlight w:val="none"/>
        </w:rPr>
      </w:pPr>
      <w:r>
        <w:rPr>
          <w:rFonts w:hint="eastAsia" w:ascii="宋体" w:hAnsi="宋体"/>
          <w:color w:val="auto"/>
          <w:sz w:val="24"/>
          <w:szCs w:val="24"/>
          <w:highlight w:val="none"/>
        </w:rPr>
        <w:t>递交投标文件</w:t>
      </w:r>
      <w:r>
        <w:rPr>
          <w:rFonts w:hint="eastAsia" w:ascii="宋体" w:hAnsi="宋体"/>
          <w:color w:val="auto"/>
          <w:sz w:val="24"/>
          <w:szCs w:val="24"/>
          <w:highlight w:val="none"/>
          <w:lang w:eastAsia="zh-CN"/>
        </w:rPr>
        <w:t>起始时间：</w:t>
      </w:r>
      <w:r>
        <w:rPr>
          <w:rFonts w:hint="eastAsia" w:ascii="宋体" w:hAnsi="宋体"/>
          <w:bCs/>
          <w:color w:val="auto"/>
          <w:sz w:val="24"/>
          <w:highlight w:val="none"/>
          <w:lang w:val="en-US" w:eastAsia="zh-CN"/>
        </w:rPr>
        <w:t>2025</w:t>
      </w:r>
      <w:r>
        <w:rPr>
          <w:rFonts w:hint="eastAsia" w:ascii="宋体" w:hAnsi="宋体"/>
          <w:bCs/>
          <w:color w:val="auto"/>
          <w:sz w:val="24"/>
          <w:highlight w:val="none"/>
        </w:rPr>
        <w:t>年</w:t>
      </w:r>
      <w:r>
        <w:rPr>
          <w:rFonts w:hint="eastAsia" w:ascii="宋体" w:hAnsi="宋体"/>
          <w:bCs/>
          <w:color w:val="auto"/>
          <w:sz w:val="24"/>
          <w:highlight w:val="none"/>
          <w:lang w:val="en-US" w:eastAsia="zh-CN"/>
        </w:rPr>
        <w:t>5</w:t>
      </w:r>
      <w:r>
        <w:rPr>
          <w:rFonts w:hint="eastAsia" w:ascii="宋体" w:hAnsi="宋体"/>
          <w:bCs/>
          <w:color w:val="auto"/>
          <w:sz w:val="24"/>
          <w:highlight w:val="none"/>
        </w:rPr>
        <w:t>月</w:t>
      </w:r>
      <w:r>
        <w:rPr>
          <w:rFonts w:hint="eastAsia" w:ascii="宋体" w:hAnsi="宋体"/>
          <w:bCs/>
          <w:color w:val="auto"/>
          <w:sz w:val="24"/>
          <w:highlight w:val="none"/>
          <w:lang w:val="en-US" w:eastAsia="zh-CN"/>
        </w:rPr>
        <w:t>21</w:t>
      </w:r>
      <w:r>
        <w:rPr>
          <w:rFonts w:hint="eastAsia" w:ascii="宋体" w:hAnsi="宋体"/>
          <w:bCs/>
          <w:color w:val="auto"/>
          <w:sz w:val="24"/>
          <w:highlight w:val="none"/>
        </w:rPr>
        <w:t>日</w:t>
      </w:r>
      <w:r>
        <w:rPr>
          <w:rFonts w:hint="eastAsia" w:ascii="宋体" w:hAnsi="宋体"/>
          <w:bCs/>
          <w:color w:val="auto"/>
          <w:sz w:val="24"/>
          <w:highlight w:val="none"/>
          <w:lang w:val="en-US" w:eastAsia="zh-CN"/>
        </w:rPr>
        <w:t>00</w:t>
      </w:r>
      <w:r>
        <w:rPr>
          <w:rFonts w:hint="eastAsia" w:ascii="宋体" w:hAnsi="宋体"/>
          <w:bCs/>
          <w:color w:val="auto"/>
          <w:sz w:val="24"/>
          <w:highlight w:val="none"/>
        </w:rPr>
        <w:t>时</w:t>
      </w:r>
      <w:r>
        <w:rPr>
          <w:rFonts w:hint="eastAsia" w:ascii="宋体" w:hAnsi="宋体"/>
          <w:bCs/>
          <w:color w:val="auto"/>
          <w:sz w:val="24"/>
          <w:highlight w:val="none"/>
          <w:lang w:val="en-US" w:eastAsia="zh-CN"/>
        </w:rPr>
        <w:t>00</w:t>
      </w:r>
      <w:r>
        <w:rPr>
          <w:rFonts w:hint="eastAsia" w:ascii="宋体" w:hAnsi="宋体"/>
          <w:bCs/>
          <w:color w:val="auto"/>
          <w:sz w:val="24"/>
          <w:highlight w:val="none"/>
        </w:rPr>
        <w:t>分</w:t>
      </w:r>
    </w:p>
    <w:p w14:paraId="1319763E">
      <w:pPr>
        <w:numPr>
          <w:ilvl w:val="0"/>
          <w:numId w:val="0"/>
        </w:numPr>
        <w:spacing w:line="360" w:lineRule="auto"/>
        <w:ind w:firstLine="2400" w:firstLineChars="1000"/>
        <w:jc w:val="left"/>
        <w:rPr>
          <w:rFonts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color w:val="auto"/>
          <w:sz w:val="24"/>
          <w:szCs w:val="24"/>
          <w:highlight w:val="none"/>
          <w:lang w:eastAsia="zh-CN"/>
        </w:rPr>
        <w:t>：</w:t>
      </w:r>
      <w:r>
        <w:rPr>
          <w:rFonts w:hint="eastAsia" w:ascii="宋体" w:hAnsi="宋体"/>
          <w:bCs/>
          <w:color w:val="auto"/>
          <w:sz w:val="24"/>
          <w:highlight w:val="none"/>
          <w:lang w:val="en-US" w:eastAsia="zh-CN"/>
        </w:rPr>
        <w:t>2025</w:t>
      </w:r>
      <w:r>
        <w:rPr>
          <w:rFonts w:hint="eastAsia" w:ascii="宋体" w:hAnsi="宋体"/>
          <w:bCs/>
          <w:color w:val="auto"/>
          <w:sz w:val="24"/>
          <w:highlight w:val="none"/>
        </w:rPr>
        <w:t>年</w:t>
      </w:r>
      <w:r>
        <w:rPr>
          <w:rFonts w:hint="eastAsia" w:ascii="宋体" w:hAnsi="宋体"/>
          <w:bCs/>
          <w:color w:val="auto"/>
          <w:sz w:val="24"/>
          <w:highlight w:val="none"/>
          <w:lang w:val="en-US" w:eastAsia="zh-CN"/>
        </w:rPr>
        <w:t>6</w:t>
      </w:r>
      <w:r>
        <w:rPr>
          <w:rFonts w:hint="eastAsia" w:ascii="宋体" w:hAnsi="宋体"/>
          <w:bCs/>
          <w:color w:val="auto"/>
          <w:sz w:val="24"/>
          <w:highlight w:val="none"/>
        </w:rPr>
        <w:t>月</w:t>
      </w:r>
      <w:r>
        <w:rPr>
          <w:rFonts w:hint="eastAsia" w:ascii="宋体" w:hAnsi="宋体"/>
          <w:bCs/>
          <w:color w:val="auto"/>
          <w:sz w:val="24"/>
          <w:highlight w:val="none"/>
          <w:lang w:val="en-US" w:eastAsia="zh-CN"/>
        </w:rPr>
        <w:t>11</w:t>
      </w:r>
      <w:r>
        <w:rPr>
          <w:rFonts w:hint="eastAsia" w:ascii="宋体" w:hAnsi="宋体"/>
          <w:bCs/>
          <w:color w:val="auto"/>
          <w:sz w:val="24"/>
          <w:highlight w:val="none"/>
        </w:rPr>
        <w:t>日</w:t>
      </w:r>
      <w:r>
        <w:rPr>
          <w:rFonts w:hint="eastAsia" w:ascii="宋体" w:hAnsi="宋体"/>
          <w:bCs/>
          <w:color w:val="auto"/>
          <w:sz w:val="24"/>
          <w:highlight w:val="none"/>
          <w:lang w:val="en-US" w:eastAsia="zh-CN"/>
        </w:rPr>
        <w:t>14</w:t>
      </w:r>
      <w:r>
        <w:rPr>
          <w:rFonts w:hint="eastAsia" w:ascii="宋体" w:hAnsi="宋体"/>
          <w:bCs/>
          <w:color w:val="auto"/>
          <w:sz w:val="24"/>
          <w:highlight w:val="none"/>
        </w:rPr>
        <w:t>时</w:t>
      </w:r>
      <w:r>
        <w:rPr>
          <w:rFonts w:hint="eastAsia" w:ascii="宋体" w:hAnsi="宋体"/>
          <w:bCs/>
          <w:color w:val="auto"/>
          <w:sz w:val="24"/>
          <w:highlight w:val="none"/>
          <w:lang w:val="en-US" w:eastAsia="zh-CN"/>
        </w:rPr>
        <w:t>30</w:t>
      </w:r>
      <w:r>
        <w:rPr>
          <w:rFonts w:hint="eastAsia" w:ascii="宋体" w:hAnsi="宋体"/>
          <w:bCs/>
          <w:color w:val="auto"/>
          <w:sz w:val="24"/>
          <w:highlight w:val="none"/>
        </w:rPr>
        <w:t>分</w:t>
      </w:r>
    </w:p>
    <w:p w14:paraId="66AC29AC">
      <w:pPr>
        <w:spacing w:line="360" w:lineRule="auto"/>
        <w:ind w:firstLine="540" w:firstLineChars="225"/>
        <w:rPr>
          <w:rFonts w:ascii="宋体" w:hAnsi="宋体"/>
          <w:color w:val="auto"/>
          <w:sz w:val="24"/>
          <w:szCs w:val="24"/>
          <w:highlight w:val="none"/>
        </w:rPr>
      </w:pPr>
      <w:r>
        <w:rPr>
          <w:rFonts w:hint="eastAsia" w:ascii="宋体" w:hAnsi="宋体" w:cs="宋体"/>
          <w:color w:val="auto"/>
          <w:sz w:val="24"/>
          <w:szCs w:val="24"/>
          <w:highlight w:val="none"/>
        </w:rPr>
        <w:t>在投标截止时间后半小时内，投标人通过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lang w:eastAsia="zh-CN"/>
        </w:rPr>
        <w:t>网站</w:t>
      </w:r>
      <w:r>
        <w:rPr>
          <w:rFonts w:hint="eastAsia" w:ascii="宋体" w:hAnsi="宋体" w:cs="宋体"/>
          <w:color w:val="auto"/>
          <w:sz w:val="24"/>
          <w:szCs w:val="24"/>
          <w:highlight w:val="none"/>
        </w:rPr>
        <w:t>对已递交的电子投标文件进行解密。</w:t>
      </w:r>
    </w:p>
    <w:p w14:paraId="484A257E">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5.2开标</w:t>
      </w:r>
      <w:r>
        <w:rPr>
          <w:rFonts w:hint="eastAsia" w:ascii="宋体" w:hAnsi="宋体"/>
          <w:color w:val="auto"/>
          <w:sz w:val="24"/>
          <w:szCs w:val="24"/>
          <w:highlight w:val="none"/>
          <w:lang w:eastAsia="zh-CN"/>
        </w:rPr>
        <w:t>开始</w:t>
      </w:r>
      <w:r>
        <w:rPr>
          <w:rFonts w:hint="eastAsia" w:ascii="宋体" w:hAnsi="宋体"/>
          <w:color w:val="auto"/>
          <w:sz w:val="24"/>
          <w:szCs w:val="24"/>
          <w:highlight w:val="none"/>
        </w:rPr>
        <w:t>时间：</w:t>
      </w:r>
      <w:r>
        <w:rPr>
          <w:rFonts w:hint="eastAsia" w:ascii="宋体" w:hAnsi="宋体"/>
          <w:bCs/>
          <w:color w:val="auto"/>
          <w:sz w:val="24"/>
          <w:highlight w:val="none"/>
          <w:lang w:val="en-US" w:eastAsia="zh-CN"/>
        </w:rPr>
        <w:t>2025年6月11日14时30分</w:t>
      </w:r>
      <w:bookmarkStart w:id="22" w:name="_GoBack"/>
      <w:bookmarkEnd w:id="22"/>
    </w:p>
    <w:p w14:paraId="7DDB806B">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14:paraId="7A6A4663">
      <w:pPr>
        <w:widowControl/>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5.4</w:t>
      </w:r>
      <w:r>
        <w:rPr>
          <w:rFonts w:hint="eastAsia" w:ascii="宋体" w:hAnsi="宋体"/>
          <w:color w:val="auto"/>
          <w:sz w:val="24"/>
          <w:szCs w:val="24"/>
          <w:highlight w:val="none"/>
        </w:rPr>
        <w:t>投标人通过</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递交电子投标文件。投标人应在递交投标文件截止时间前，登录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办理网上投标登记手续</w:t>
      </w:r>
      <w:r>
        <w:rPr>
          <w:rFonts w:hint="eastAsia" w:ascii="宋体" w:hAnsi="宋体"/>
          <w:color w:val="auto"/>
          <w:sz w:val="24"/>
          <w:szCs w:val="24"/>
          <w:highlight w:val="none"/>
          <w:lang w:eastAsia="zh-CN"/>
        </w:rPr>
        <w:t>。按照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lang w:eastAsia="zh-CN"/>
        </w:rPr>
        <w:t>关于全流程电子化项目的相关指南进行操作</w:t>
      </w:r>
      <w:r>
        <w:rPr>
          <w:rFonts w:hint="eastAsia" w:ascii="宋体" w:hAnsi="宋体"/>
          <w:color w:val="auto"/>
          <w:sz w:val="24"/>
          <w:szCs w:val="24"/>
          <w:highlight w:val="none"/>
        </w:rPr>
        <w:t>。</w:t>
      </w:r>
    </w:p>
    <w:p w14:paraId="367045A2">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投标人应自行检查</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信息登记中的企业基础信息扫描件（包括企业资质证书、企业营业执照、企业安全生产许可证、项目负责人相关证书</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包括项目总负责人、子项目负责人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专职</w:t>
      </w:r>
      <w:r>
        <w:rPr>
          <w:rFonts w:hint="eastAsia" w:ascii="宋体" w:hAnsi="宋体"/>
          <w:color w:val="auto"/>
          <w:sz w:val="24"/>
          <w:szCs w:val="24"/>
          <w:highlight w:val="none"/>
        </w:rPr>
        <w:t>安全员</w:t>
      </w:r>
      <w:r>
        <w:rPr>
          <w:rFonts w:hint="eastAsia" w:ascii="宋体" w:hAnsi="宋体"/>
          <w:color w:val="auto"/>
          <w:sz w:val="24"/>
          <w:szCs w:val="24"/>
          <w:highlight w:val="none"/>
          <w:lang w:eastAsia="zh-CN"/>
        </w:rPr>
        <w:t>安全生产考核合格证</w:t>
      </w:r>
      <w:r>
        <w:rPr>
          <w:rFonts w:hint="eastAsia" w:ascii="宋体" w:hAnsi="宋体"/>
          <w:color w:val="auto"/>
          <w:sz w:val="24"/>
          <w:szCs w:val="24"/>
          <w:highlight w:val="none"/>
        </w:rPr>
        <w:t>等），评标委员会对上述资料的审查将以递交投标文件截止时间在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信息登记的信息为依据。投标人应及时维护其在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信息登记的信息，确保各项信息在有效期内。如因投标单位资料缺失导致资格审查不通过，责任由投标单位自行承担。</w:t>
      </w:r>
    </w:p>
    <w:p w14:paraId="303A941C">
      <w:pPr>
        <w:spacing w:line="360" w:lineRule="auto"/>
        <w:ind w:firstLine="542" w:firstLineChars="225"/>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6、办理</w:t>
      </w:r>
      <w:r>
        <w:rPr>
          <w:rFonts w:hint="eastAsia" w:ascii="宋体" w:hAnsi="宋体"/>
          <w:b/>
          <w:color w:val="auto"/>
          <w:sz w:val="24"/>
          <w:szCs w:val="24"/>
          <w:highlight w:val="none"/>
          <w:lang w:eastAsia="zh-CN"/>
        </w:rPr>
        <w:t>企业信息登记</w:t>
      </w:r>
    </w:p>
    <w:p w14:paraId="79BE36AA">
      <w:pPr>
        <w:spacing w:line="360" w:lineRule="auto"/>
        <w:ind w:firstLine="480" w:firstLineChars="200"/>
        <w:rPr>
          <w:rFonts w:hint="eastAsia" w:ascii="宋体" w:hAnsi="宋体"/>
          <w:color w:val="auto"/>
          <w:sz w:val="24"/>
          <w:szCs w:val="24"/>
          <w:highlight w:val="none"/>
        </w:rPr>
      </w:pPr>
      <w:r>
        <w:rPr>
          <w:rFonts w:hint="eastAsia"/>
          <w:color w:val="auto"/>
          <w:sz w:val="24"/>
          <w:highlight w:val="none"/>
        </w:rPr>
        <w:t>本次招标要求投标人办理网上投标登记前，须在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color w:val="auto"/>
          <w:sz w:val="24"/>
          <w:highlight w:val="none"/>
        </w:rPr>
        <w:t>完成企业信息登记，及拟担任本工程项目</w:t>
      </w:r>
      <w:r>
        <w:rPr>
          <w:rFonts w:hint="eastAsia"/>
          <w:color w:val="auto"/>
          <w:sz w:val="24"/>
          <w:highlight w:val="none"/>
          <w:lang w:val="en-US" w:eastAsia="zh-CN"/>
        </w:rPr>
        <w:t>总</w:t>
      </w:r>
      <w:r>
        <w:rPr>
          <w:rFonts w:hint="eastAsia"/>
          <w:color w:val="auto"/>
          <w:sz w:val="24"/>
          <w:highlight w:val="none"/>
        </w:rPr>
        <w:t>负责人、</w:t>
      </w:r>
      <w:r>
        <w:rPr>
          <w:rFonts w:hint="eastAsia"/>
          <w:color w:val="auto"/>
          <w:sz w:val="24"/>
          <w:highlight w:val="none"/>
          <w:lang w:val="en-US" w:eastAsia="zh-CN"/>
        </w:rPr>
        <w:t>子项目负责人、</w:t>
      </w:r>
      <w:r>
        <w:rPr>
          <w:rFonts w:hint="eastAsia"/>
          <w:color w:val="auto"/>
          <w:sz w:val="24"/>
          <w:highlight w:val="none"/>
        </w:rPr>
        <w:t>专职安全员须是本企业信息登记中的在册人员。</w:t>
      </w:r>
      <w:r>
        <w:rPr>
          <w:rFonts w:hint="eastAsia" w:ascii="宋体" w:hAnsi="宋体" w:cs="宋体"/>
          <w:color w:val="auto"/>
          <w:kern w:val="0"/>
          <w:sz w:val="24"/>
          <w:szCs w:val="24"/>
          <w:highlight w:val="none"/>
        </w:rPr>
        <w:t>企业信息登记应按照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s="宋体"/>
          <w:color w:val="auto"/>
          <w:kern w:val="0"/>
          <w:sz w:val="24"/>
          <w:szCs w:val="24"/>
          <w:highlight w:val="none"/>
        </w:rPr>
        <w:t>关于企业信息登记的相关指南进行操作。</w:t>
      </w:r>
    </w:p>
    <w:p w14:paraId="6CF729BD">
      <w:pPr>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7</w:t>
      </w:r>
      <w:r>
        <w:rPr>
          <w:rFonts w:hint="eastAsia" w:ascii="宋体" w:hAnsi="宋体" w:cs="宋体"/>
          <w:b/>
          <w:color w:val="auto"/>
          <w:kern w:val="0"/>
          <w:sz w:val="24"/>
          <w:szCs w:val="24"/>
          <w:highlight w:val="none"/>
        </w:rPr>
        <w:t>. 疑问、异议和投诉处理</w:t>
      </w:r>
    </w:p>
    <w:p w14:paraId="37ECFD7A">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.1</w:t>
      </w:r>
      <w:r>
        <w:rPr>
          <w:rFonts w:hint="eastAsia"/>
          <w:color w:val="auto"/>
          <w:sz w:val="24"/>
          <w:highlight w:val="none"/>
        </w:rPr>
        <w:t>关于疑问、异议、投诉的基本概念和处理程序详见</w:t>
      </w:r>
      <w:r>
        <w:rPr>
          <w:rFonts w:hint="eastAsia"/>
          <w:color w:val="auto"/>
          <w:sz w:val="24"/>
          <w:highlight w:val="none"/>
          <w:lang w:eastAsia="zh-CN"/>
        </w:rPr>
        <w:t>《中华人民共和国招标投标法》、《中华人民共和国招标投标法实施条例》、《工程建设项目招标投标活动投诉处理办法》</w:t>
      </w:r>
      <w:r>
        <w:rPr>
          <w:rFonts w:hint="eastAsia"/>
          <w:color w:val="auto"/>
          <w:sz w:val="24"/>
          <w:szCs w:val="24"/>
          <w:highlight w:val="none"/>
          <w:lang w:eastAsia="zh-CN"/>
        </w:rPr>
        <w:t>和</w:t>
      </w:r>
      <w:r>
        <w:rPr>
          <w:rFonts w:hint="eastAsia" w:ascii="宋体" w:hAnsi="宋体" w:eastAsia="宋体" w:cs="宋体"/>
          <w:color w:val="auto"/>
          <w:sz w:val="24"/>
          <w:szCs w:val="24"/>
          <w:highlight w:val="none"/>
        </w:rPr>
        <w:t>《广州市水务局关于进一步加强水务工程项目招标投标活动监督管理工作的通知》（穗水建管〔2023〕78号）</w:t>
      </w:r>
      <w:r>
        <w:rPr>
          <w:rFonts w:hint="eastAsia"/>
          <w:color w:val="auto"/>
          <w:sz w:val="24"/>
          <w:highlight w:val="none"/>
        </w:rPr>
        <w:t>。</w:t>
      </w:r>
    </w:p>
    <w:p w14:paraId="61EF96AF">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25CD7BD0">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065EC38C">
      <w:pPr>
        <w:widowControl/>
        <w:spacing w:before="94" w:after="94" w:line="360" w:lineRule="auto"/>
        <w:ind w:firstLine="598"/>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2B4F651D">
      <w:pPr>
        <w:widowControl/>
        <w:spacing w:before="94" w:after="94" w:line="360" w:lineRule="auto"/>
        <w:ind w:firstLine="598"/>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FA96ACB">
      <w:pPr>
        <w:spacing w:line="360" w:lineRule="auto"/>
        <w:ind w:firstLine="542" w:firstLineChars="225"/>
        <w:rPr>
          <w:rFonts w:ascii="宋体" w:hAnsi="宋体"/>
          <w:b/>
          <w:color w:val="auto"/>
          <w:sz w:val="24"/>
          <w:szCs w:val="24"/>
          <w:highlight w:val="none"/>
        </w:rPr>
      </w:pPr>
      <w:bookmarkStart w:id="3" w:name="_Toc221949939"/>
      <w:bookmarkStart w:id="4" w:name="_Toc259524302"/>
      <w:bookmarkStart w:id="5" w:name="_Toc222032638"/>
      <w:bookmarkStart w:id="6" w:name="_Toc168476034"/>
      <w:bookmarkStart w:id="7" w:name="_Toc168475631"/>
      <w:bookmarkStart w:id="8" w:name="_Toc229305329"/>
      <w:bookmarkStart w:id="9" w:name="_Toc222029469"/>
      <w:bookmarkStart w:id="10" w:name="_Toc222030971"/>
      <w:bookmarkStart w:id="11" w:name="_Toc222033820"/>
      <w:r>
        <w:rPr>
          <w:rFonts w:hint="eastAsia" w:ascii="宋体" w:hAnsi="宋体"/>
          <w:b/>
          <w:color w:val="auto"/>
          <w:sz w:val="24"/>
          <w:szCs w:val="24"/>
          <w:highlight w:val="none"/>
          <w:lang w:val="en-US" w:eastAsia="zh-CN"/>
        </w:rPr>
        <w:t>8</w:t>
      </w:r>
      <w:r>
        <w:rPr>
          <w:rFonts w:ascii="宋体" w:hAnsi="宋体"/>
          <w:b/>
          <w:color w:val="auto"/>
          <w:sz w:val="24"/>
          <w:szCs w:val="24"/>
          <w:highlight w:val="none"/>
        </w:rPr>
        <w:t xml:space="preserve">. </w:t>
      </w:r>
      <w:r>
        <w:rPr>
          <w:rFonts w:hint="eastAsia" w:ascii="宋体" w:hAnsi="宋体"/>
          <w:b/>
          <w:color w:val="auto"/>
          <w:sz w:val="24"/>
          <w:szCs w:val="24"/>
          <w:highlight w:val="none"/>
        </w:rPr>
        <w:t>发布公告的媒介</w:t>
      </w:r>
      <w:bookmarkEnd w:id="3"/>
      <w:bookmarkEnd w:id="4"/>
      <w:bookmarkEnd w:id="5"/>
      <w:bookmarkEnd w:id="6"/>
      <w:bookmarkEnd w:id="7"/>
      <w:bookmarkEnd w:id="8"/>
      <w:bookmarkEnd w:id="9"/>
      <w:bookmarkEnd w:id="10"/>
      <w:bookmarkEnd w:id="11"/>
    </w:p>
    <w:p w14:paraId="600D18CF">
      <w:pPr>
        <w:spacing w:line="360" w:lineRule="auto"/>
        <w:ind w:firstLine="480" w:firstLineChars="200"/>
        <w:rPr>
          <w:rFonts w:ascii="宋体" w:hAnsi="宋体"/>
          <w:color w:val="auto"/>
          <w:sz w:val="24"/>
          <w:szCs w:val="24"/>
          <w:highlight w:val="none"/>
        </w:rPr>
      </w:pPr>
      <w:r>
        <w:rPr>
          <w:rFonts w:hint="eastAsia" w:ascii="宋体" w:hAnsi="宋体"/>
          <w:bCs/>
          <w:color w:val="auto"/>
          <w:sz w:val="24"/>
          <w:highlight w:val="none"/>
        </w:rPr>
        <w:t>本公告在</w:t>
      </w:r>
      <w:r>
        <w:rPr>
          <w:rFonts w:hint="eastAsia" w:ascii="宋体" w:hAnsi="宋体"/>
          <w:bCs/>
          <w:color w:val="auto"/>
          <w:sz w:val="24"/>
          <w:highlight w:val="none"/>
          <w:lang w:eastAsia="zh-CN"/>
        </w:rPr>
        <w:t>广州交易集团有限公司（广州公共资源交易中心）</w:t>
      </w:r>
      <w:r>
        <w:rPr>
          <w:rFonts w:hint="eastAsia" w:ascii="宋体" w:hAnsi="宋体"/>
          <w:bCs/>
          <w:color w:val="auto"/>
          <w:sz w:val="24"/>
          <w:highlight w:val="none"/>
        </w:rPr>
        <w:t>网（网址：http://www.gzggzy.cn）、</w:t>
      </w:r>
      <w:r>
        <w:rPr>
          <w:rFonts w:hint="eastAsia" w:ascii="宋体" w:hAnsi="宋体"/>
          <w:sz w:val="24"/>
          <w:szCs w:val="24"/>
        </w:rPr>
        <w:t>中国招标投标公共服务平台（网址：http://www.cebpubservice.com/）和广州国企阳光采购信息发布平台（网址：http://ygcg.gzggzy.cn/）</w:t>
      </w:r>
      <w:r>
        <w:rPr>
          <w:rFonts w:hint="eastAsia" w:ascii="宋体" w:hAnsi="宋体"/>
          <w:bCs/>
          <w:color w:val="auto"/>
          <w:sz w:val="24"/>
          <w:highlight w:val="none"/>
        </w:rPr>
        <w:t>发布，本公告的修改、补充，在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w:t>
      </w:r>
      <w:r>
        <w:rPr>
          <w:rFonts w:hint="eastAsia" w:ascii="宋体" w:hAnsi="宋体"/>
          <w:color w:val="auto"/>
          <w:sz w:val="24"/>
          <w:szCs w:val="24"/>
          <w:highlight w:val="none"/>
        </w:rPr>
        <w:t>。</w:t>
      </w:r>
    </w:p>
    <w:p w14:paraId="6FB25DDA">
      <w:pPr>
        <w:spacing w:line="360" w:lineRule="auto"/>
        <w:ind w:firstLine="542" w:firstLineChars="225"/>
        <w:rPr>
          <w:rFonts w:hint="default" w:ascii="宋体" w:hAnsi="宋体" w:eastAsia="宋体"/>
          <w:b/>
          <w:color w:val="auto"/>
          <w:sz w:val="24"/>
          <w:szCs w:val="24"/>
          <w:highlight w:val="none"/>
          <w:lang w:val="en-US" w:eastAsia="zh-CN"/>
        </w:rPr>
      </w:pPr>
      <w:bookmarkStart w:id="12" w:name="_Toc222032639"/>
      <w:bookmarkStart w:id="13" w:name="_Toc221949941"/>
      <w:bookmarkStart w:id="14" w:name="_Toc259524303"/>
      <w:bookmarkStart w:id="15" w:name="_Toc222029470"/>
      <w:bookmarkStart w:id="16" w:name="_Toc168475632"/>
      <w:bookmarkStart w:id="17" w:name="_Toc168476035"/>
      <w:bookmarkStart w:id="18" w:name="_Toc222030972"/>
      <w:bookmarkStart w:id="19" w:name="_Toc229305330"/>
      <w:bookmarkStart w:id="20" w:name="_Toc222033821"/>
      <w:bookmarkStart w:id="21" w:name="_Toc144974485"/>
      <w:r>
        <w:rPr>
          <w:rFonts w:hint="eastAsia" w:ascii="宋体" w:hAnsi="宋体"/>
          <w:b/>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98966D3">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lang w:val="en-US" w:eastAsia="zh-CN"/>
        </w:rPr>
        <w:t>10</w:t>
      </w:r>
      <w:r>
        <w:rPr>
          <w:rFonts w:ascii="宋体" w:hAnsi="宋体"/>
          <w:b/>
          <w:color w:val="auto"/>
          <w:sz w:val="24"/>
          <w:szCs w:val="24"/>
          <w:highlight w:val="none"/>
        </w:rPr>
        <w:t>. 联系方式</w:t>
      </w:r>
      <w:bookmarkEnd w:id="12"/>
      <w:bookmarkEnd w:id="13"/>
      <w:bookmarkEnd w:id="14"/>
      <w:bookmarkEnd w:id="15"/>
      <w:bookmarkEnd w:id="16"/>
      <w:bookmarkEnd w:id="17"/>
      <w:bookmarkEnd w:id="18"/>
      <w:bookmarkEnd w:id="19"/>
      <w:bookmarkEnd w:id="20"/>
      <w:bookmarkEnd w:id="21"/>
    </w:p>
    <w:p w14:paraId="2163CDDE">
      <w:pPr>
        <w:adjustRightInd w:val="0"/>
        <w:spacing w:line="276" w:lineRule="auto"/>
        <w:ind w:firstLine="480" w:firstLineChars="200"/>
        <w:rPr>
          <w:rFonts w:ascii="宋体" w:hAnsi="宋体"/>
          <w:sz w:val="24"/>
          <w:szCs w:val="24"/>
          <w:u w:val="single"/>
        </w:rPr>
      </w:pPr>
      <w:r>
        <w:rPr>
          <w:rFonts w:hint="eastAsia" w:ascii="宋体" w:hAnsi="宋体"/>
          <w:sz w:val="24"/>
          <w:szCs w:val="24"/>
        </w:rPr>
        <w:t>招 标 人：</w:t>
      </w:r>
      <w:r>
        <w:rPr>
          <w:rFonts w:hint="eastAsia" w:ascii="宋体" w:hAnsi="宋体"/>
          <w:sz w:val="24"/>
          <w:szCs w:val="24"/>
          <w:u w:val="single"/>
        </w:rPr>
        <w:t>广州市净水有限公司</w:t>
      </w:r>
    </w:p>
    <w:p w14:paraId="304558D7">
      <w:pPr>
        <w:adjustRightInd w:val="0"/>
        <w:spacing w:line="276" w:lineRule="auto"/>
        <w:ind w:firstLine="480" w:firstLineChars="200"/>
        <w:rPr>
          <w:rFonts w:ascii="宋体" w:hAnsi="宋体"/>
          <w:sz w:val="24"/>
          <w:szCs w:val="24"/>
          <w:u w:val="single"/>
        </w:rPr>
      </w:pPr>
      <w:r>
        <w:rPr>
          <w:rFonts w:hint="eastAsia" w:ascii="宋体" w:hAnsi="宋体"/>
          <w:sz w:val="24"/>
          <w:szCs w:val="24"/>
        </w:rPr>
        <w:t xml:space="preserve">地 </w:t>
      </w:r>
      <w:r>
        <w:rPr>
          <w:rFonts w:ascii="宋体" w:hAnsi="宋体"/>
          <w:sz w:val="24"/>
          <w:szCs w:val="24"/>
        </w:rPr>
        <w:t xml:space="preserve">   </w:t>
      </w:r>
      <w:r>
        <w:rPr>
          <w:rFonts w:hint="eastAsia" w:ascii="宋体" w:hAnsi="宋体"/>
          <w:sz w:val="24"/>
          <w:szCs w:val="24"/>
        </w:rPr>
        <w:t>址：</w:t>
      </w:r>
      <w:r>
        <w:rPr>
          <w:rFonts w:hint="eastAsia" w:ascii="宋体" w:hAnsi="宋体"/>
          <w:sz w:val="24"/>
          <w:szCs w:val="24"/>
          <w:u w:val="single"/>
        </w:rPr>
        <w:t>广州市天河区临江大道501号</w:t>
      </w:r>
    </w:p>
    <w:p w14:paraId="763E4C5B">
      <w:pPr>
        <w:adjustRightInd w:val="0"/>
        <w:spacing w:line="276" w:lineRule="auto"/>
        <w:ind w:firstLine="480" w:firstLineChars="200"/>
        <w:rPr>
          <w:rFonts w:ascii="宋体" w:hAnsi="宋体"/>
          <w:sz w:val="24"/>
          <w:szCs w:val="24"/>
          <w:u w:val="single"/>
        </w:rPr>
      </w:pPr>
      <w:r>
        <w:rPr>
          <w:rFonts w:hint="eastAsia" w:ascii="宋体" w:hAnsi="宋体"/>
          <w:sz w:val="24"/>
          <w:szCs w:val="24"/>
        </w:rPr>
        <w:t xml:space="preserve">邮 </w:t>
      </w:r>
      <w:r>
        <w:rPr>
          <w:rFonts w:ascii="宋体" w:hAnsi="宋体"/>
          <w:sz w:val="24"/>
          <w:szCs w:val="24"/>
        </w:rPr>
        <w:t xml:space="preserve">   </w:t>
      </w:r>
      <w:r>
        <w:rPr>
          <w:rFonts w:hint="eastAsia" w:ascii="宋体" w:hAnsi="宋体"/>
          <w:sz w:val="24"/>
          <w:szCs w:val="24"/>
        </w:rPr>
        <w:t>编：</w:t>
      </w:r>
      <w:r>
        <w:rPr>
          <w:rFonts w:ascii="宋体" w:hAnsi="宋体"/>
          <w:sz w:val="24"/>
          <w:szCs w:val="24"/>
          <w:u w:val="single"/>
        </w:rPr>
        <w:t>510655</w:t>
      </w:r>
    </w:p>
    <w:p w14:paraId="49546107">
      <w:pPr>
        <w:adjustRightInd w:val="0"/>
        <w:spacing w:line="276" w:lineRule="auto"/>
        <w:ind w:firstLine="480" w:firstLineChars="200"/>
        <w:rPr>
          <w:rFonts w:ascii="宋体" w:hAnsi="宋体"/>
          <w:sz w:val="24"/>
          <w:szCs w:val="24"/>
          <w:u w:val="single"/>
        </w:rPr>
      </w:pPr>
      <w:r>
        <w:rPr>
          <w:rFonts w:hint="eastAsia" w:ascii="宋体" w:hAnsi="宋体"/>
          <w:sz w:val="24"/>
          <w:szCs w:val="24"/>
        </w:rPr>
        <w:t>联 系 人：</w:t>
      </w:r>
      <w:r>
        <w:rPr>
          <w:rFonts w:hint="eastAsia" w:ascii="宋体" w:hAnsi="宋体"/>
          <w:sz w:val="24"/>
          <w:szCs w:val="24"/>
          <w:u w:val="single"/>
        </w:rPr>
        <w:t>颜工</w:t>
      </w:r>
    </w:p>
    <w:p w14:paraId="5DFA6819">
      <w:pPr>
        <w:adjustRightInd w:val="0"/>
        <w:spacing w:line="276" w:lineRule="auto"/>
        <w:ind w:firstLine="480" w:firstLineChars="200"/>
        <w:rPr>
          <w:rFonts w:ascii="宋体" w:hAnsi="宋体"/>
          <w:sz w:val="24"/>
          <w:szCs w:val="24"/>
          <w:u w:val="single"/>
        </w:rPr>
      </w:pPr>
      <w:r>
        <w:rPr>
          <w:rFonts w:hint="eastAsia" w:ascii="宋体" w:hAnsi="宋体"/>
          <w:sz w:val="24"/>
          <w:szCs w:val="24"/>
        </w:rPr>
        <w:t xml:space="preserve">电 </w:t>
      </w:r>
      <w:r>
        <w:rPr>
          <w:rFonts w:ascii="宋体" w:hAnsi="宋体"/>
          <w:sz w:val="24"/>
          <w:szCs w:val="24"/>
        </w:rPr>
        <w:t xml:space="preserve">   </w:t>
      </w:r>
      <w:r>
        <w:rPr>
          <w:rFonts w:hint="eastAsia" w:ascii="宋体" w:hAnsi="宋体"/>
          <w:sz w:val="24"/>
          <w:szCs w:val="24"/>
        </w:rPr>
        <w:t>话：</w:t>
      </w:r>
      <w:r>
        <w:rPr>
          <w:rFonts w:ascii="宋体" w:hAnsi="宋体"/>
          <w:sz w:val="24"/>
          <w:szCs w:val="24"/>
          <w:u w:val="single"/>
        </w:rPr>
        <w:t>020-62315524</w:t>
      </w:r>
    </w:p>
    <w:p w14:paraId="060E14EF">
      <w:pPr>
        <w:adjustRightInd w:val="0"/>
        <w:spacing w:line="276" w:lineRule="auto"/>
        <w:ind w:firstLine="480" w:firstLineChars="200"/>
        <w:rPr>
          <w:rFonts w:ascii="宋体" w:hAnsi="宋体"/>
          <w:sz w:val="24"/>
          <w:szCs w:val="24"/>
          <w:u w:val="single"/>
        </w:rPr>
      </w:pPr>
      <w:r>
        <w:rPr>
          <w:rFonts w:hint="eastAsia" w:ascii="宋体" w:hAnsi="宋体"/>
          <w:sz w:val="24"/>
          <w:szCs w:val="24"/>
        </w:rPr>
        <w:t xml:space="preserve">传 </w:t>
      </w:r>
      <w:r>
        <w:rPr>
          <w:rFonts w:ascii="宋体" w:hAnsi="宋体"/>
          <w:sz w:val="24"/>
          <w:szCs w:val="24"/>
        </w:rPr>
        <w:t xml:space="preserve">   </w:t>
      </w:r>
      <w:r>
        <w:rPr>
          <w:rFonts w:hint="eastAsia" w:ascii="宋体" w:hAnsi="宋体"/>
          <w:sz w:val="24"/>
          <w:szCs w:val="24"/>
        </w:rPr>
        <w:t>真：</w:t>
      </w:r>
      <w:r>
        <w:rPr>
          <w:rFonts w:hint="eastAsia" w:ascii="宋体" w:hAnsi="宋体"/>
          <w:sz w:val="24"/>
          <w:szCs w:val="24"/>
          <w:u w:val="single"/>
        </w:rPr>
        <w:t xml:space="preserve">     /     </w:t>
      </w:r>
    </w:p>
    <w:p w14:paraId="3853CC7D">
      <w:pPr>
        <w:adjustRightInd w:val="0"/>
        <w:spacing w:line="276" w:lineRule="auto"/>
        <w:ind w:firstLine="480" w:firstLineChars="200"/>
        <w:rPr>
          <w:rFonts w:ascii="宋体" w:hAnsi="宋体"/>
          <w:sz w:val="24"/>
          <w:szCs w:val="24"/>
          <w:u w:val="single"/>
        </w:rPr>
      </w:pPr>
      <w:r>
        <w:rPr>
          <w:rFonts w:hint="eastAsia" w:ascii="宋体" w:hAnsi="宋体"/>
          <w:sz w:val="24"/>
          <w:szCs w:val="24"/>
        </w:rPr>
        <w:t>电子邮件：</w:t>
      </w:r>
      <w:r>
        <w:rPr>
          <w:rFonts w:hint="eastAsia" w:ascii="宋体" w:hAnsi="宋体"/>
          <w:sz w:val="24"/>
          <w:szCs w:val="24"/>
          <w:u w:val="single"/>
        </w:rPr>
        <w:t xml:space="preserve">     /     </w:t>
      </w:r>
    </w:p>
    <w:p w14:paraId="26EF7AE2">
      <w:pPr>
        <w:adjustRightInd w:val="0"/>
        <w:spacing w:line="276" w:lineRule="auto"/>
        <w:ind w:firstLine="480" w:firstLineChars="200"/>
        <w:rPr>
          <w:rFonts w:ascii="宋体" w:hAnsi="宋体"/>
          <w:sz w:val="24"/>
          <w:szCs w:val="24"/>
          <w:u w:val="single"/>
        </w:rPr>
      </w:pPr>
    </w:p>
    <w:p w14:paraId="522B2864">
      <w:pPr>
        <w:adjustRightInd w:val="0"/>
        <w:spacing w:line="276" w:lineRule="auto"/>
        <w:ind w:firstLine="480" w:firstLineChars="200"/>
        <w:rPr>
          <w:rFonts w:hint="eastAsia" w:ascii="宋体" w:hAnsi="宋体" w:eastAsia="宋体"/>
          <w:sz w:val="24"/>
          <w:szCs w:val="24"/>
          <w:u w:val="single"/>
          <w:lang w:eastAsia="zh-CN"/>
        </w:rPr>
      </w:pPr>
      <w:r>
        <w:rPr>
          <w:rFonts w:hint="eastAsia" w:ascii="宋体" w:hAnsi="宋体"/>
          <w:sz w:val="24"/>
          <w:szCs w:val="24"/>
        </w:rPr>
        <w:t>招标代理机构：</w:t>
      </w:r>
      <w:r>
        <w:rPr>
          <w:rFonts w:hint="eastAsia" w:ascii="宋体" w:hAnsi="宋体"/>
          <w:sz w:val="24"/>
          <w:szCs w:val="24"/>
          <w:u w:val="single"/>
          <w:lang w:eastAsia="zh-CN"/>
        </w:rPr>
        <w:t>广州市市政工程监理有限公司</w:t>
      </w:r>
    </w:p>
    <w:p w14:paraId="44406F76">
      <w:pPr>
        <w:adjustRightInd w:val="0"/>
        <w:spacing w:line="276" w:lineRule="auto"/>
        <w:ind w:firstLine="480" w:firstLineChars="200"/>
        <w:rPr>
          <w:rFonts w:ascii="宋体" w:hAnsi="宋体"/>
          <w:sz w:val="24"/>
          <w:szCs w:val="24"/>
          <w:u w:val="single"/>
        </w:rPr>
      </w:pPr>
      <w:r>
        <w:rPr>
          <w:rFonts w:hint="eastAsia" w:ascii="宋体" w:hAnsi="宋体"/>
          <w:sz w:val="24"/>
          <w:szCs w:val="24"/>
        </w:rPr>
        <w:t xml:space="preserve">地 </w:t>
      </w:r>
      <w:r>
        <w:rPr>
          <w:rFonts w:ascii="宋体" w:hAnsi="宋体"/>
          <w:sz w:val="24"/>
          <w:szCs w:val="24"/>
        </w:rPr>
        <w:t xml:space="preserve">   </w:t>
      </w:r>
      <w:r>
        <w:rPr>
          <w:rFonts w:hint="eastAsia" w:ascii="宋体" w:hAnsi="宋体"/>
          <w:sz w:val="24"/>
          <w:szCs w:val="24"/>
        </w:rPr>
        <w:t>址：</w:t>
      </w:r>
      <w:r>
        <w:rPr>
          <w:rFonts w:hint="eastAsia" w:ascii="宋体" w:hAnsi="宋体" w:cs="宋体"/>
          <w:sz w:val="24"/>
          <w:szCs w:val="21"/>
          <w:u w:val="single"/>
        </w:rPr>
        <w:t>广州市越秀区东风中路437号越秀城市广场南塔38楼</w:t>
      </w:r>
    </w:p>
    <w:p w14:paraId="436B84ED">
      <w:pPr>
        <w:adjustRightInd w:val="0"/>
        <w:spacing w:line="276" w:lineRule="auto"/>
        <w:ind w:firstLine="480" w:firstLineChars="200"/>
        <w:rPr>
          <w:rFonts w:hint="default" w:ascii="宋体" w:hAnsi="宋体" w:eastAsia="宋体"/>
          <w:sz w:val="24"/>
          <w:szCs w:val="24"/>
          <w:u w:val="single"/>
          <w:lang w:val="en-US" w:eastAsia="zh-CN"/>
        </w:rPr>
      </w:pPr>
      <w:r>
        <w:rPr>
          <w:rFonts w:hint="eastAsia" w:ascii="宋体" w:hAnsi="宋体"/>
          <w:sz w:val="24"/>
          <w:szCs w:val="24"/>
        </w:rPr>
        <w:t xml:space="preserve">邮 </w:t>
      </w:r>
      <w:r>
        <w:rPr>
          <w:rFonts w:ascii="宋体" w:hAnsi="宋体"/>
          <w:sz w:val="24"/>
          <w:szCs w:val="24"/>
        </w:rPr>
        <w:t xml:space="preserve">   </w:t>
      </w:r>
      <w:r>
        <w:rPr>
          <w:rFonts w:hint="eastAsia" w:ascii="宋体" w:hAnsi="宋体"/>
          <w:sz w:val="24"/>
          <w:szCs w:val="24"/>
        </w:rPr>
        <w:t>编：</w:t>
      </w:r>
      <w:r>
        <w:rPr>
          <w:rFonts w:hint="eastAsia" w:ascii="宋体" w:hAnsi="宋体" w:cs="宋体"/>
          <w:sz w:val="24"/>
          <w:szCs w:val="21"/>
          <w:u w:val="single"/>
        </w:rPr>
        <w:t>5100</w:t>
      </w:r>
      <w:r>
        <w:rPr>
          <w:rFonts w:hint="eastAsia" w:ascii="宋体" w:hAnsi="宋体" w:cs="宋体"/>
          <w:sz w:val="24"/>
          <w:szCs w:val="21"/>
          <w:u w:val="single"/>
          <w:lang w:val="en-US" w:eastAsia="zh-CN"/>
        </w:rPr>
        <w:t>30</w:t>
      </w:r>
    </w:p>
    <w:p w14:paraId="211365B5">
      <w:pPr>
        <w:adjustRightInd w:val="0"/>
        <w:spacing w:line="276" w:lineRule="auto"/>
        <w:ind w:firstLine="480" w:firstLineChars="200"/>
        <w:rPr>
          <w:rFonts w:ascii="宋体" w:hAnsi="宋体"/>
          <w:sz w:val="24"/>
          <w:szCs w:val="24"/>
          <w:u w:val="single"/>
        </w:rPr>
      </w:pPr>
      <w:r>
        <w:rPr>
          <w:rFonts w:hint="eastAsia" w:ascii="宋体" w:hAnsi="宋体"/>
          <w:sz w:val="24"/>
          <w:szCs w:val="24"/>
        </w:rPr>
        <w:t>联 系 人：</w:t>
      </w:r>
      <w:r>
        <w:rPr>
          <w:rFonts w:hint="eastAsia" w:ascii="宋体" w:hAnsi="宋体" w:cs="宋体"/>
          <w:sz w:val="24"/>
          <w:szCs w:val="21"/>
          <w:u w:val="single"/>
          <w:lang w:val="en-US" w:eastAsia="zh-CN"/>
        </w:rPr>
        <w:t>姚</w:t>
      </w:r>
      <w:r>
        <w:rPr>
          <w:rFonts w:hint="eastAsia" w:ascii="宋体" w:hAnsi="宋体" w:cs="宋体"/>
          <w:sz w:val="24"/>
          <w:szCs w:val="21"/>
          <w:u w:val="single"/>
        </w:rPr>
        <w:t>工</w:t>
      </w:r>
    </w:p>
    <w:p w14:paraId="77C48EDE">
      <w:pPr>
        <w:adjustRightInd w:val="0"/>
        <w:spacing w:line="276" w:lineRule="auto"/>
        <w:ind w:firstLine="480" w:firstLineChars="200"/>
        <w:rPr>
          <w:rFonts w:hint="default" w:ascii="宋体" w:hAnsi="宋体" w:eastAsia="宋体"/>
          <w:sz w:val="24"/>
          <w:szCs w:val="24"/>
          <w:u w:val="single"/>
          <w:lang w:val="en-US" w:eastAsia="zh-CN"/>
        </w:rPr>
      </w:pPr>
      <w:r>
        <w:rPr>
          <w:rFonts w:hint="eastAsia" w:ascii="宋体" w:hAnsi="宋体"/>
          <w:sz w:val="24"/>
          <w:szCs w:val="24"/>
        </w:rPr>
        <w:t xml:space="preserve">电 </w:t>
      </w:r>
      <w:r>
        <w:rPr>
          <w:rFonts w:ascii="宋体" w:hAnsi="宋体"/>
          <w:sz w:val="24"/>
          <w:szCs w:val="24"/>
        </w:rPr>
        <w:t xml:space="preserve">   </w:t>
      </w:r>
      <w:r>
        <w:rPr>
          <w:rFonts w:hint="eastAsia" w:ascii="宋体" w:hAnsi="宋体"/>
          <w:sz w:val="24"/>
          <w:szCs w:val="24"/>
        </w:rPr>
        <w:t>话：</w:t>
      </w:r>
      <w:r>
        <w:rPr>
          <w:rFonts w:hint="eastAsia" w:ascii="宋体" w:hAnsi="宋体" w:cs="宋体"/>
          <w:sz w:val="24"/>
          <w:szCs w:val="21"/>
          <w:u w:val="single"/>
        </w:rPr>
        <w:t>020-</w:t>
      </w:r>
      <w:r>
        <w:rPr>
          <w:rFonts w:hint="eastAsia" w:ascii="宋体" w:hAnsi="宋体" w:cs="宋体"/>
          <w:sz w:val="24"/>
          <w:szCs w:val="21"/>
          <w:u w:val="single"/>
          <w:lang w:val="en-US" w:eastAsia="zh-CN"/>
        </w:rPr>
        <w:t>83313605</w:t>
      </w:r>
    </w:p>
    <w:p w14:paraId="1A75FBC9">
      <w:pPr>
        <w:adjustRightInd w:val="0"/>
        <w:spacing w:line="276" w:lineRule="auto"/>
        <w:ind w:firstLine="480" w:firstLineChars="200"/>
        <w:rPr>
          <w:rFonts w:ascii="宋体" w:hAnsi="宋体"/>
          <w:sz w:val="24"/>
          <w:szCs w:val="24"/>
          <w:u w:val="single"/>
        </w:rPr>
      </w:pPr>
      <w:r>
        <w:rPr>
          <w:rFonts w:hint="eastAsia" w:ascii="宋体" w:hAnsi="宋体"/>
          <w:sz w:val="24"/>
          <w:szCs w:val="24"/>
        </w:rPr>
        <w:t xml:space="preserve">传 </w:t>
      </w:r>
      <w:r>
        <w:rPr>
          <w:rFonts w:ascii="宋体" w:hAnsi="宋体"/>
          <w:sz w:val="24"/>
          <w:szCs w:val="24"/>
        </w:rPr>
        <w:t xml:space="preserve">   </w:t>
      </w:r>
      <w:r>
        <w:rPr>
          <w:rFonts w:hint="eastAsia" w:ascii="宋体" w:hAnsi="宋体"/>
          <w:sz w:val="24"/>
          <w:szCs w:val="24"/>
        </w:rPr>
        <w:t>真：</w:t>
      </w:r>
      <w:r>
        <w:rPr>
          <w:rFonts w:hint="eastAsia" w:ascii="宋体" w:hAnsi="宋体"/>
          <w:sz w:val="24"/>
          <w:szCs w:val="24"/>
          <w:u w:val="single"/>
        </w:rPr>
        <w:t xml:space="preserve">     /     </w:t>
      </w:r>
    </w:p>
    <w:p w14:paraId="23D21310">
      <w:pPr>
        <w:adjustRightInd w:val="0"/>
        <w:spacing w:line="276" w:lineRule="auto"/>
        <w:ind w:firstLine="480" w:firstLineChars="200"/>
        <w:rPr>
          <w:rFonts w:ascii="宋体" w:hAnsi="宋体"/>
          <w:sz w:val="24"/>
          <w:szCs w:val="24"/>
          <w:u w:val="single"/>
        </w:rPr>
      </w:pPr>
      <w:r>
        <w:rPr>
          <w:rFonts w:hint="eastAsia" w:ascii="宋体" w:hAnsi="宋体"/>
          <w:sz w:val="24"/>
          <w:szCs w:val="24"/>
        </w:rPr>
        <w:t>电子邮件：</w:t>
      </w:r>
      <w:r>
        <w:rPr>
          <w:rFonts w:hint="eastAsia" w:ascii="宋体" w:hAnsi="宋体"/>
          <w:sz w:val="24"/>
          <w:szCs w:val="24"/>
          <w:u w:val="single"/>
        </w:rPr>
        <w:t xml:space="preserve">     /     </w:t>
      </w:r>
    </w:p>
    <w:p w14:paraId="469346F0">
      <w:pPr>
        <w:adjustRightInd w:val="0"/>
        <w:spacing w:line="276" w:lineRule="auto"/>
        <w:ind w:firstLine="480" w:firstLineChars="200"/>
        <w:rPr>
          <w:rFonts w:ascii="宋体" w:hAnsi="宋体"/>
          <w:sz w:val="24"/>
          <w:szCs w:val="24"/>
          <w:u w:val="single"/>
        </w:rPr>
      </w:pPr>
    </w:p>
    <w:p w14:paraId="46429ECA">
      <w:pPr>
        <w:adjustRightInd w:val="0"/>
        <w:spacing w:line="276" w:lineRule="auto"/>
        <w:ind w:firstLine="480" w:firstLineChars="200"/>
        <w:rPr>
          <w:rFonts w:ascii="宋体" w:hAnsi="宋体"/>
          <w:sz w:val="24"/>
          <w:szCs w:val="24"/>
          <w:u w:val="single"/>
        </w:rPr>
      </w:pPr>
      <w:r>
        <w:rPr>
          <w:rFonts w:hint="eastAsia" w:ascii="宋体" w:hAnsi="宋体"/>
          <w:sz w:val="24"/>
          <w:szCs w:val="24"/>
        </w:rPr>
        <w:t>招标监督机构：</w:t>
      </w:r>
      <w:r>
        <w:rPr>
          <w:rFonts w:hint="eastAsia" w:ascii="宋体" w:hAnsi="宋体"/>
          <w:sz w:val="24"/>
          <w:szCs w:val="24"/>
          <w:u w:val="single"/>
        </w:rPr>
        <w:t>广州市净水有限公司</w:t>
      </w:r>
    </w:p>
    <w:p w14:paraId="1007FFCA">
      <w:pPr>
        <w:adjustRightInd w:val="0"/>
        <w:spacing w:line="276" w:lineRule="auto"/>
        <w:ind w:firstLine="480" w:firstLineChars="200"/>
        <w:rPr>
          <w:rFonts w:ascii="宋体" w:hAnsi="宋体"/>
          <w:sz w:val="24"/>
          <w:szCs w:val="24"/>
          <w:u w:val="single"/>
        </w:rPr>
      </w:pPr>
      <w:r>
        <w:rPr>
          <w:rFonts w:hint="eastAsia" w:ascii="宋体" w:hAnsi="宋体"/>
          <w:sz w:val="24"/>
          <w:szCs w:val="24"/>
        </w:rPr>
        <w:t>监督电话：</w:t>
      </w:r>
      <w:r>
        <w:rPr>
          <w:rFonts w:ascii="宋体" w:hAnsi="宋体"/>
          <w:sz w:val="24"/>
          <w:szCs w:val="24"/>
          <w:u w:val="single"/>
        </w:rPr>
        <w:t>020-</w:t>
      </w:r>
      <w:r>
        <w:rPr>
          <w:rFonts w:hint="eastAsia" w:ascii="宋体" w:hAnsi="宋体"/>
          <w:sz w:val="24"/>
          <w:szCs w:val="24"/>
          <w:u w:val="single"/>
        </w:rPr>
        <w:t>62315524</w:t>
      </w:r>
    </w:p>
    <w:p w14:paraId="434628C5">
      <w:pPr>
        <w:adjustRightInd w:val="0"/>
        <w:spacing w:line="276" w:lineRule="auto"/>
        <w:ind w:firstLine="480" w:firstLineChars="200"/>
        <w:rPr>
          <w:rFonts w:ascii="宋体" w:hAnsi="宋体"/>
          <w:sz w:val="24"/>
          <w:szCs w:val="24"/>
          <w:u w:val="single"/>
        </w:rPr>
      </w:pPr>
      <w:r>
        <w:rPr>
          <w:rFonts w:hint="eastAsia" w:ascii="宋体" w:hAnsi="宋体"/>
          <w:sz w:val="24"/>
          <w:szCs w:val="24"/>
        </w:rPr>
        <w:t xml:space="preserve">地 </w:t>
      </w:r>
      <w:r>
        <w:rPr>
          <w:rFonts w:ascii="宋体" w:hAnsi="宋体"/>
          <w:sz w:val="24"/>
          <w:szCs w:val="24"/>
        </w:rPr>
        <w:t xml:space="preserve">   </w:t>
      </w:r>
      <w:r>
        <w:rPr>
          <w:rFonts w:hint="eastAsia" w:ascii="宋体" w:hAnsi="宋体"/>
          <w:sz w:val="24"/>
          <w:szCs w:val="24"/>
        </w:rPr>
        <w:t>址：</w:t>
      </w:r>
      <w:r>
        <w:rPr>
          <w:rFonts w:hint="eastAsia" w:ascii="宋体" w:hAnsi="宋体"/>
          <w:sz w:val="24"/>
          <w:szCs w:val="24"/>
          <w:u w:val="single"/>
        </w:rPr>
        <w:t>广州市天河区临江大道501号</w:t>
      </w:r>
    </w:p>
    <w:p w14:paraId="064E544D">
      <w:pPr>
        <w:adjustRightInd w:val="0"/>
        <w:spacing w:line="276" w:lineRule="auto"/>
        <w:ind w:firstLine="480" w:firstLineChars="200"/>
        <w:jc w:val="right"/>
        <w:rPr>
          <w:rFonts w:hint="eastAsia" w:ascii="宋体" w:hAnsi="宋体"/>
          <w:sz w:val="24"/>
          <w:szCs w:val="24"/>
        </w:rPr>
      </w:pPr>
    </w:p>
    <w:p w14:paraId="14D43858">
      <w:pPr>
        <w:adjustRightInd w:val="0"/>
        <w:spacing w:line="276" w:lineRule="auto"/>
        <w:ind w:firstLine="480" w:firstLineChars="200"/>
        <w:jc w:val="righ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u w:val="single"/>
          <w:lang w:val="en-US" w:eastAsia="zh-CN"/>
        </w:rPr>
        <w:t>5</w:t>
      </w:r>
      <w:r>
        <w:rPr>
          <w:rFonts w:hint="eastAsia" w:ascii="宋体" w:hAnsi="宋体"/>
          <w:sz w:val="24"/>
          <w:szCs w:val="24"/>
        </w:rPr>
        <w:t>月</w:t>
      </w:r>
      <w:r>
        <w:rPr>
          <w:rFonts w:hint="eastAsia" w:ascii="宋体" w:hAnsi="宋体"/>
          <w:sz w:val="24"/>
          <w:szCs w:val="24"/>
          <w:u w:val="single"/>
          <w:lang w:val="en-US" w:eastAsia="zh-CN"/>
        </w:rPr>
        <w:t>21</w:t>
      </w:r>
      <w:r>
        <w:rPr>
          <w:rFonts w:hint="eastAsia" w:ascii="宋体" w:hAnsi="宋体"/>
          <w:sz w:val="24"/>
          <w:szCs w:val="24"/>
        </w:rPr>
        <w:t xml:space="preserve">日 </w:t>
      </w:r>
    </w:p>
    <w:p w14:paraId="2B3FBABD">
      <w:pPr>
        <w:spacing w:line="480" w:lineRule="auto"/>
        <w:jc w:val="right"/>
        <w:rPr>
          <w:rFonts w:hint="eastAsia" w:ascii="宋体" w:hAnsi="宋体"/>
          <w:color w:val="auto"/>
          <w:sz w:val="24"/>
          <w:highlight w:val="none"/>
        </w:rPr>
      </w:pPr>
    </w:p>
    <w:p w14:paraId="71B35967">
      <w:pPr>
        <w:spacing w:line="480" w:lineRule="auto"/>
        <w:jc w:val="right"/>
        <w:rPr>
          <w:rFonts w:hint="eastAsia" w:ascii="宋体" w:hAnsi="宋体"/>
          <w:color w:val="auto"/>
          <w:sz w:val="24"/>
          <w:highlight w:val="none"/>
        </w:rPr>
      </w:pPr>
    </w:p>
    <w:p w14:paraId="317D7D7A">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附件一：</w:t>
      </w:r>
    </w:p>
    <w:p w14:paraId="65FA677E">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color w:val="auto"/>
          <w:kern w:val="0"/>
          <w:sz w:val="44"/>
          <w:szCs w:val="44"/>
          <w:highlight w:val="none"/>
        </w:rPr>
        <w:t>投标人</w:t>
      </w:r>
      <w:r>
        <w:rPr>
          <w:rFonts w:hint="eastAsia" w:ascii="宋体" w:hAnsi="宋体" w:eastAsia="宋体" w:cs="宋体"/>
          <w:b/>
          <w:color w:val="auto"/>
          <w:sz w:val="44"/>
          <w:szCs w:val="44"/>
          <w:highlight w:val="none"/>
        </w:rPr>
        <w:t>声明</w:t>
      </w:r>
    </w:p>
    <w:p w14:paraId="5B905FFA">
      <w:pPr>
        <w:pStyle w:val="12"/>
        <w:ind w:firstLine="0"/>
        <w:rPr>
          <w:rFonts w:hint="eastAsia" w:ascii="宋体" w:hAnsi="宋体" w:eastAsia="宋体" w:cs="宋体"/>
          <w:color w:val="auto"/>
          <w:sz w:val="24"/>
          <w:szCs w:val="24"/>
          <w:highlight w:val="none"/>
          <w:lang w:eastAsia="zh-CN"/>
        </w:rPr>
      </w:pPr>
    </w:p>
    <w:p w14:paraId="71A7ECC6">
      <w:pPr>
        <w:pStyle w:val="12"/>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0F843667">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002982C8">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3237DF6E">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14:paraId="6BE07973">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4F9FA774">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14:paraId="7EE44E75">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14:paraId="361A0547">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w:t>
      </w:r>
      <w:r>
        <w:rPr>
          <w:rFonts w:hint="eastAsia" w:ascii="宋体" w:hAnsi="宋体" w:eastAsia="宋体"/>
          <w:color w:val="auto"/>
          <w:sz w:val="24"/>
          <w:szCs w:val="24"/>
          <w:highlight w:val="none"/>
          <w:u w:val="single"/>
          <w:lang w:val="en-US" w:eastAsia="zh-CN"/>
        </w:rPr>
        <w:t>标段</w:t>
      </w:r>
      <w:r>
        <w:rPr>
          <w:rFonts w:hint="eastAsia" w:ascii="宋体" w:hAnsi="宋体" w:eastAsia="宋体"/>
          <w:color w:val="auto"/>
          <w:sz w:val="24"/>
          <w:szCs w:val="24"/>
          <w:highlight w:val="none"/>
        </w:rPr>
        <w:t>监理人或者与本项目</w:t>
      </w:r>
      <w:r>
        <w:rPr>
          <w:rFonts w:hint="eastAsia" w:ascii="宋体" w:hAnsi="宋体" w:eastAsia="宋体"/>
          <w:color w:val="auto"/>
          <w:sz w:val="24"/>
          <w:szCs w:val="24"/>
          <w:highlight w:val="none"/>
          <w:u w:val="single"/>
        </w:rPr>
        <w:t>监理</w:t>
      </w:r>
      <w:r>
        <w:rPr>
          <w:rFonts w:hint="eastAsia" w:ascii="宋体" w:hAnsi="宋体" w:eastAsia="宋体"/>
          <w:color w:val="auto"/>
          <w:sz w:val="24"/>
          <w:szCs w:val="24"/>
          <w:highlight w:val="none"/>
        </w:rPr>
        <w:t>人存在隶属关系或者其他利害关系；</w:t>
      </w:r>
    </w:p>
    <w:p w14:paraId="1435B3A0">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14:paraId="14F894D6">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14:paraId="2B334441">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14:paraId="185E370D">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14:paraId="5352AA76">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14:paraId="0A50F76B">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w:t>
      </w:r>
      <w:r>
        <w:rPr>
          <w:rFonts w:hint="eastAsia" w:ascii="宋体" w:hAnsi="宋体" w:eastAsia="宋体"/>
          <w:color w:val="auto"/>
          <w:sz w:val="24"/>
          <w:szCs w:val="24"/>
          <w:highlight w:val="none"/>
          <w:lang w:eastAsia="zh-CN"/>
        </w:rPr>
        <w:t>标段</w:t>
      </w:r>
      <w:r>
        <w:rPr>
          <w:rFonts w:hint="eastAsia" w:ascii="宋体" w:hAnsi="宋体" w:eastAsia="宋体"/>
          <w:color w:val="auto"/>
          <w:sz w:val="24"/>
          <w:szCs w:val="24"/>
          <w:highlight w:val="none"/>
        </w:rPr>
        <w:t>的检测机构、建设、监理单位以及建筑材料、建筑构配件和设备供应商有隶属关系或者其他利害关系有隶属关系或者其他利害关系；</w:t>
      </w:r>
    </w:p>
    <w:p w14:paraId="5C3B7580">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14:paraId="4EE71D3F">
      <w:pPr>
        <w:pStyle w:val="12"/>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2B7FDAB">
      <w:pPr>
        <w:pStyle w:val="12"/>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259FAB7E">
      <w:pPr>
        <w:pStyle w:val="12"/>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14:paraId="6EEE4AB9">
      <w:pPr>
        <w:pStyle w:val="12"/>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2D7EC28">
      <w:pPr>
        <w:pStyle w:val="12"/>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（15）</w:t>
      </w:r>
      <w:r>
        <w:rPr>
          <w:rFonts w:hint="eastAsia" w:ascii="宋体" w:hAnsi="宋体" w:eastAsia="宋体"/>
          <w:color w:val="auto"/>
          <w:sz w:val="24"/>
          <w:szCs w:val="24"/>
          <w:highlight w:val="none"/>
          <w:u w:val="single"/>
        </w:rPr>
        <w:t>被列入拖欠农民工工资失信联合惩戒对象名单</w:t>
      </w:r>
      <w:r>
        <w:rPr>
          <w:rFonts w:hint="eastAsia" w:ascii="宋体" w:hAnsi="宋体" w:eastAsia="宋体"/>
          <w:color w:val="auto"/>
          <w:sz w:val="24"/>
          <w:szCs w:val="24"/>
          <w:highlight w:val="none"/>
        </w:rPr>
        <w:t>。</w:t>
      </w:r>
    </w:p>
    <w:p w14:paraId="239E9015">
      <w:pPr>
        <w:pStyle w:val="12"/>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16</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法律法规规定的其他情形</w:t>
      </w:r>
      <w:r>
        <w:rPr>
          <w:rFonts w:hint="eastAsia" w:ascii="宋体" w:hAnsi="宋体" w:eastAsia="宋体" w:cs="Times New Roman"/>
          <w:color w:val="auto"/>
          <w:sz w:val="24"/>
          <w:szCs w:val="24"/>
          <w:highlight w:val="none"/>
        </w:rPr>
        <w:t>。</w:t>
      </w:r>
    </w:p>
    <w:p w14:paraId="0D2985C2">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7EC23436">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A74D683">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EC29C93">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b w:val="0"/>
          <w:bCs w:val="0"/>
          <w:i w:val="0"/>
          <w:iCs w:val="0"/>
          <w:caps w:val="0"/>
          <w:color w:val="auto"/>
          <w:spacing w:val="0"/>
          <w:sz w:val="24"/>
          <w:szCs w:val="24"/>
          <w:highlight w:val="none"/>
          <w:shd w:val="clear" w:color="auto" w:fill="auto"/>
        </w:rPr>
        <w:t>住房和城乡建设部人力资源社会保障部关于修改</w:t>
      </w:r>
      <w:r>
        <w:rPr>
          <w:rFonts w:hint="eastAsia" w:ascii="宋体" w:hAnsi="宋体" w:eastAsia="宋体"/>
          <w:color w:val="auto"/>
          <w:sz w:val="24"/>
          <w:szCs w:val="24"/>
          <w:highlight w:val="none"/>
        </w:rPr>
        <w:t>&lt;</w:t>
      </w:r>
      <w:r>
        <w:rPr>
          <w:rFonts w:hint="eastAsia" w:ascii="宋体" w:hAnsi="宋体" w:eastAsia="宋体" w:cs="Times New Roman"/>
          <w:b w:val="0"/>
          <w:bCs w:val="0"/>
          <w:i w:val="0"/>
          <w:iCs w:val="0"/>
          <w:caps w:val="0"/>
          <w:color w:val="auto"/>
          <w:spacing w:val="0"/>
          <w:sz w:val="24"/>
          <w:szCs w:val="24"/>
          <w:highlight w:val="none"/>
          <w:shd w:val="clear" w:color="auto" w:fill="auto"/>
        </w:rPr>
        <w:t>建筑工人实名制管理办法（试行）</w:t>
      </w:r>
      <w:r>
        <w:rPr>
          <w:rFonts w:hint="eastAsia" w:ascii="宋体" w:hAnsi="宋体" w:eastAsia="宋体"/>
          <w:color w:val="auto"/>
          <w:sz w:val="24"/>
          <w:szCs w:val="24"/>
          <w:highlight w:val="none"/>
        </w:rPr>
        <w:t>&gt;</w:t>
      </w:r>
      <w:r>
        <w:rPr>
          <w:rFonts w:hint="eastAsia" w:ascii="宋体" w:hAnsi="宋体" w:eastAsia="宋体" w:cs="Times New Roman"/>
          <w:b w:val="0"/>
          <w:bCs w:val="0"/>
          <w:i w:val="0"/>
          <w:iCs w:val="0"/>
          <w:caps w:val="0"/>
          <w:color w:val="auto"/>
          <w:spacing w:val="0"/>
          <w:sz w:val="24"/>
          <w:szCs w:val="24"/>
          <w:highlight w:val="none"/>
          <w:shd w:val="clear" w:color="auto" w:fill="auto"/>
        </w:rPr>
        <w:t>的通知</w:t>
      </w:r>
      <w:r>
        <w:rPr>
          <w:rFonts w:hint="eastAsia" w:ascii="宋体" w:hAnsi="宋体" w:eastAsia="宋体" w:cs="Times New Roman"/>
          <w:b w:val="0"/>
          <w:bCs w:val="0"/>
          <w:i w:val="0"/>
          <w:iCs w:val="0"/>
          <w:caps w:val="0"/>
          <w:color w:val="auto"/>
          <w:spacing w:val="0"/>
          <w:sz w:val="24"/>
          <w:szCs w:val="24"/>
          <w:highlight w:val="none"/>
          <w:shd w:val="clear" w:color="auto" w:fill="auto"/>
          <w:lang w:eastAsia="zh-CN"/>
        </w:rPr>
        <w:t>》</w:t>
      </w:r>
      <w:r>
        <w:rPr>
          <w:rFonts w:hint="eastAsia" w:ascii="宋体" w:hAnsi="宋体" w:eastAsia="宋体" w:cs="Times New Roman"/>
          <w:i w:val="0"/>
          <w:iCs w:val="0"/>
          <w:caps w:val="0"/>
          <w:color w:val="auto"/>
          <w:spacing w:val="0"/>
          <w:sz w:val="24"/>
          <w:szCs w:val="24"/>
          <w:highlight w:val="none"/>
          <w:shd w:val="clear" w:color="auto" w:fill="auto"/>
        </w:rPr>
        <w:t>建市〔2022〕59号</w:t>
      </w:r>
      <w:r>
        <w:rPr>
          <w:rFonts w:hint="eastAsia" w:ascii="宋体" w:hAnsi="宋体" w:eastAsia="宋体" w:cs="Times New Roman"/>
          <w:i w:val="0"/>
          <w:iCs w:val="0"/>
          <w:caps w:val="0"/>
          <w:color w:val="auto"/>
          <w:spacing w:val="0"/>
          <w:sz w:val="24"/>
          <w:szCs w:val="24"/>
          <w:highlight w:val="none"/>
          <w:shd w:val="clear" w:color="auto" w:fill="auto"/>
          <w:lang w:eastAsia="zh-CN"/>
        </w:rPr>
        <w:t>、</w:t>
      </w:r>
      <w:r>
        <w:rPr>
          <w:rFonts w:hint="eastAsia" w:ascii="宋体" w:hAnsi="宋体" w:eastAsia="宋体"/>
          <w:color w:val="auto"/>
          <w:sz w:val="24"/>
          <w:szCs w:val="24"/>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olor w:val="auto"/>
          <w:sz w:val="24"/>
          <w:szCs w:val="24"/>
          <w:highlight w:val="none"/>
          <w:lang w:eastAsia="zh-CN"/>
        </w:rPr>
        <w:t>水</w:t>
      </w:r>
      <w:r>
        <w:rPr>
          <w:rFonts w:hint="eastAsia" w:ascii="宋体" w:hAnsi="宋体" w:eastAsia="宋体"/>
          <w:color w:val="auto"/>
          <w:sz w:val="24"/>
          <w:szCs w:val="24"/>
          <w:highlight w:val="none"/>
        </w:rPr>
        <w:t>行政主管部门的监督、检查。</w:t>
      </w:r>
    </w:p>
    <w:p w14:paraId="42BFA1C3">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691503FF">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407519B7">
      <w:pPr>
        <w:pStyle w:val="12"/>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1552BA7">
      <w:pPr>
        <w:pStyle w:val="12"/>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5B1E1A1">
      <w:pPr>
        <w:pStyle w:val="12"/>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十二</w:t>
      </w:r>
      <w:r>
        <w:rPr>
          <w:rFonts w:hint="eastAsia" w:ascii="宋体" w:hAnsi="宋体" w:eastAsia="宋体"/>
          <w:color w:val="auto"/>
          <w:sz w:val="24"/>
          <w:szCs w:val="24"/>
          <w:highlight w:val="none"/>
          <w:lang w:val="en-US" w:eastAsia="zh-CN"/>
        </w:rPr>
        <w:t>、本公司积极响应广州市关于投身“百千万工程”的号召，主动参与政府投资类建设工程施工项目的建筑业结对帮扶等活动（市属国有企业投资项目参照执行）。</w:t>
      </w:r>
    </w:p>
    <w:p w14:paraId="1AE01842">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E54286E">
      <w:pPr>
        <w:pStyle w:val="21"/>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r>
        <w:rPr>
          <w:rFonts w:ascii="宋体" w:hAnsi="宋体" w:eastAsia="宋体"/>
          <w:color w:val="auto"/>
          <w:sz w:val="24"/>
          <w:szCs w:val="24"/>
        </w:rPr>
        <w:t>（</w:t>
      </w:r>
      <w:r>
        <w:rPr>
          <w:rFonts w:hint="eastAsia" w:ascii="宋体" w:hAnsi="宋体" w:eastAsia="宋体"/>
          <w:color w:val="auto"/>
          <w:sz w:val="24"/>
          <w:szCs w:val="24"/>
        </w:rPr>
        <w:t>盖单位</w:t>
      </w:r>
      <w:r>
        <w:rPr>
          <w:rFonts w:ascii="宋体" w:hAnsi="宋体" w:eastAsia="宋体"/>
          <w:color w:val="auto"/>
          <w:sz w:val="24"/>
          <w:szCs w:val="24"/>
        </w:rPr>
        <w:t>章）</w:t>
      </w:r>
      <w:r>
        <w:rPr>
          <w:rFonts w:hint="eastAsia" w:ascii="宋体" w:hAnsi="宋体" w:eastAsia="宋体" w:cs="宋体"/>
          <w:color w:val="auto"/>
          <w:sz w:val="24"/>
          <w:szCs w:val="24"/>
          <w:highlight w:val="none"/>
        </w:rPr>
        <w:t>：</w:t>
      </w:r>
    </w:p>
    <w:p w14:paraId="3C738246">
      <w:pPr>
        <w:pStyle w:val="12"/>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olor w:val="auto"/>
          <w:sz w:val="24"/>
          <w:szCs w:val="24"/>
        </w:rPr>
        <w:t>（签字或盖章）</w:t>
      </w:r>
      <w:r>
        <w:rPr>
          <w:rFonts w:hint="eastAsia" w:ascii="宋体" w:hAnsi="宋体" w:eastAsia="宋体" w:cs="宋体"/>
          <w:color w:val="auto"/>
          <w:sz w:val="24"/>
          <w:szCs w:val="24"/>
          <w:highlight w:val="none"/>
        </w:rPr>
        <w:t>：</w:t>
      </w:r>
    </w:p>
    <w:p w14:paraId="67AD5DDF">
      <w:pPr>
        <w:pStyle w:val="12"/>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负责人</w:t>
      </w:r>
      <w:r>
        <w:rPr>
          <w:rFonts w:hint="eastAsia" w:ascii="宋体" w:hAnsi="宋体" w:eastAsia="宋体"/>
          <w:color w:val="auto"/>
          <w:sz w:val="24"/>
          <w:szCs w:val="24"/>
        </w:rPr>
        <w:t>（签字）</w:t>
      </w:r>
      <w:r>
        <w:rPr>
          <w:rFonts w:hint="eastAsia" w:ascii="宋体" w:hAnsi="宋体" w:eastAsia="宋体" w:cs="宋体"/>
          <w:color w:val="auto"/>
          <w:sz w:val="24"/>
          <w:szCs w:val="24"/>
          <w:highlight w:val="none"/>
        </w:rPr>
        <w:t>:</w:t>
      </w:r>
    </w:p>
    <w:p w14:paraId="055385EC">
      <w:pPr>
        <w:pStyle w:val="12"/>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w:t>
      </w:r>
      <w:r>
        <w:rPr>
          <w:rFonts w:hint="eastAsia" w:ascii="宋体" w:hAnsi="宋体" w:eastAsia="宋体"/>
          <w:color w:val="auto"/>
          <w:sz w:val="24"/>
          <w:szCs w:val="24"/>
        </w:rPr>
        <w:t>（签字）</w:t>
      </w:r>
      <w:r>
        <w:rPr>
          <w:rFonts w:hint="eastAsia" w:ascii="宋体" w:hAnsi="宋体" w:eastAsia="宋体" w:cs="宋体"/>
          <w:color w:val="auto"/>
          <w:sz w:val="24"/>
          <w:szCs w:val="24"/>
          <w:highlight w:val="none"/>
        </w:rPr>
        <w:t>：</w:t>
      </w:r>
    </w:p>
    <w:p w14:paraId="2D7F17D8">
      <w:pPr>
        <w:pStyle w:val="12"/>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F7101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43C79D22">
      <w:pPr>
        <w:adjustRightInd/>
        <w:spacing w:line="360" w:lineRule="auto"/>
        <w:ind w:firstLine="0" w:firstLineChars="0"/>
        <w:jc w:val="left"/>
      </w:pPr>
      <w:r>
        <w:rPr>
          <w:rFonts w:hint="eastAsia" w:ascii="宋体" w:hAnsi="宋体" w:eastAsia="宋体" w:cs="宋体"/>
          <w:color w:val="auto"/>
          <w:sz w:val="24"/>
          <w:szCs w:val="24"/>
          <w:highlight w:val="none"/>
        </w:rPr>
        <w:t>注：招标人应当要求投标人的项目</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负责人和技术负责人签字。</w:t>
      </w:r>
    </w:p>
    <w:sectPr>
      <w:footerReference r:id="rId4" w:type="default"/>
      <w:pgSz w:w="11906" w:h="16838"/>
      <w:pgMar w:top="1134" w:right="1418" w:bottom="1134" w:left="1418"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1BBB">
    <w:pPr>
      <w:pStyle w:val="5"/>
      <w:jc w:val="center"/>
    </w:pPr>
  </w:p>
  <w:p w14:paraId="09B80C8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8648"/>
      <w:docPartObj>
        <w:docPartGallery w:val="autotext"/>
      </w:docPartObj>
    </w:sdtPr>
    <w:sdtContent>
      <w:p w14:paraId="6FEB35F1">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14:paraId="1F44B5E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C4EF6"/>
    <w:multiLevelType w:val="multilevel"/>
    <w:tmpl w:val="198C4EF6"/>
    <w:lvl w:ilvl="0" w:tentative="0">
      <w:start w:val="1"/>
      <w:numFmt w:val="decimal"/>
      <w:lvlText w:val="5.%1"/>
      <w:lvlJc w:val="left"/>
      <w:pPr>
        <w:ind w:left="846" w:hanging="420"/>
      </w:pPr>
      <w:rPr>
        <w:rFonts w:hint="eastAsia"/>
      </w:rPr>
    </w:lvl>
    <w:lvl w:ilvl="1" w:tentative="0">
      <w:start w:val="1"/>
      <w:numFmt w:val="lowerLetter"/>
      <w:lvlText w:val="%2)"/>
      <w:lvlJc w:val="left"/>
      <w:pPr>
        <w:ind w:left="726" w:hanging="420"/>
      </w:pPr>
    </w:lvl>
    <w:lvl w:ilvl="2" w:tentative="0">
      <w:start w:val="1"/>
      <w:numFmt w:val="lowerRoman"/>
      <w:lvlText w:val="%3."/>
      <w:lvlJc w:val="right"/>
      <w:pPr>
        <w:ind w:left="1146" w:hanging="420"/>
      </w:pPr>
    </w:lvl>
    <w:lvl w:ilvl="3" w:tentative="0">
      <w:start w:val="1"/>
      <w:numFmt w:val="decimal"/>
      <w:lvlText w:val="%4."/>
      <w:lvlJc w:val="left"/>
      <w:pPr>
        <w:ind w:left="1566" w:hanging="420"/>
      </w:pPr>
    </w:lvl>
    <w:lvl w:ilvl="4" w:tentative="0">
      <w:start w:val="1"/>
      <w:numFmt w:val="lowerLetter"/>
      <w:lvlText w:val="%5)"/>
      <w:lvlJc w:val="left"/>
      <w:pPr>
        <w:ind w:left="1986" w:hanging="420"/>
      </w:pPr>
    </w:lvl>
    <w:lvl w:ilvl="5" w:tentative="0">
      <w:start w:val="1"/>
      <w:numFmt w:val="lowerRoman"/>
      <w:lvlText w:val="%6."/>
      <w:lvlJc w:val="right"/>
      <w:pPr>
        <w:ind w:left="2406" w:hanging="420"/>
      </w:pPr>
    </w:lvl>
    <w:lvl w:ilvl="6" w:tentative="0">
      <w:start w:val="1"/>
      <w:numFmt w:val="decimal"/>
      <w:lvlText w:val="%7."/>
      <w:lvlJc w:val="left"/>
      <w:pPr>
        <w:ind w:left="2826" w:hanging="420"/>
      </w:pPr>
    </w:lvl>
    <w:lvl w:ilvl="7" w:tentative="0">
      <w:start w:val="1"/>
      <w:numFmt w:val="lowerLetter"/>
      <w:lvlText w:val="%8)"/>
      <w:lvlJc w:val="left"/>
      <w:pPr>
        <w:ind w:left="3246" w:hanging="420"/>
      </w:pPr>
    </w:lvl>
    <w:lvl w:ilvl="8" w:tentative="0">
      <w:start w:val="1"/>
      <w:numFmt w:val="lowerRoman"/>
      <w:lvlText w:val="%9."/>
      <w:lvlJc w:val="right"/>
      <w:pPr>
        <w:ind w:left="36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7106"/>
    <w:rsid w:val="0010096B"/>
    <w:rsid w:val="00116D60"/>
    <w:rsid w:val="00177FAD"/>
    <w:rsid w:val="00331B06"/>
    <w:rsid w:val="0044599A"/>
    <w:rsid w:val="00484390"/>
    <w:rsid w:val="00562AC1"/>
    <w:rsid w:val="00A27106"/>
    <w:rsid w:val="00C24CE2"/>
    <w:rsid w:val="00E106EC"/>
    <w:rsid w:val="00F46B37"/>
    <w:rsid w:val="0E74237C"/>
    <w:rsid w:val="131C5E7E"/>
    <w:rsid w:val="249E36CC"/>
    <w:rsid w:val="36104272"/>
    <w:rsid w:val="537C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kern w:val="0"/>
      <w:sz w:val="20"/>
      <w:szCs w:val="24"/>
    </w:rPr>
  </w:style>
  <w:style w:type="paragraph" w:styleId="3">
    <w:name w:val="annotation text"/>
    <w:basedOn w:val="1"/>
    <w:unhideWhenUsed/>
    <w:qFormat/>
    <w:uiPriority w:val="99"/>
    <w:pPr>
      <w:jc w:val="left"/>
    </w:pPr>
  </w:style>
  <w:style w:type="paragraph" w:styleId="4">
    <w:name w:val="Body Text Indent"/>
    <w:basedOn w:val="1"/>
    <w:link w:val="14"/>
    <w:semiHidden/>
    <w:unhideWhenUsed/>
    <w:qFormat/>
    <w:uiPriority w:val="99"/>
    <w:pPr>
      <w:spacing w:after="120"/>
      <w:ind w:left="420" w:leftChars="2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qFormat/>
    <w:uiPriority w:val="0"/>
    <w:rPr>
      <w:rFonts w:ascii="宋体" w:hAnsi="宋体" w:eastAsia="楷体_GB2312"/>
      <w:kern w:val="0"/>
      <w:sz w:val="20"/>
      <w:szCs w:val="24"/>
      <w:u w:val="single"/>
    </w:rPr>
  </w:style>
  <w:style w:type="paragraph" w:styleId="8">
    <w:name w:val="Body Text First Indent 2"/>
    <w:basedOn w:val="4"/>
    <w:link w:val="15"/>
    <w:semiHidden/>
    <w:unhideWhenUsed/>
    <w:qFormat/>
    <w:uiPriority w:val="99"/>
    <w:pPr>
      <w:ind w:firstLine="420" w:firstLineChars="200"/>
    </w:pPr>
  </w:style>
  <w:style w:type="paragraph" w:customStyle="1" w:styleId="11">
    <w:name w:val="Default1"/>
    <w:qFormat/>
    <w:uiPriority w:val="0"/>
    <w:pPr>
      <w:widowControl w:val="0"/>
      <w:autoSpaceDE w:val="0"/>
      <w:autoSpaceDN w:val="0"/>
      <w:adjustRightInd w:val="0"/>
    </w:pPr>
    <w:rPr>
      <w:rFonts w:ascii="宋体" w:hAnsi="Times New Roman" w:eastAsia="仿宋_GB2312" w:cs="宋体"/>
      <w:color w:val="000000"/>
      <w:kern w:val="0"/>
      <w:sz w:val="24"/>
      <w:szCs w:val="24"/>
      <w:lang w:val="en-US" w:eastAsia="zh-CN" w:bidi="ar-SA"/>
    </w:rPr>
  </w:style>
  <w:style w:type="paragraph" w:customStyle="1" w:styleId="12">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character" w:customStyle="1" w:styleId="13">
    <w:name w:val="NormalCharacter"/>
    <w:qFormat/>
    <w:uiPriority w:val="0"/>
    <w:rPr>
      <w:kern w:val="2"/>
      <w:sz w:val="21"/>
      <w:szCs w:val="22"/>
      <w:lang w:val="en-US" w:eastAsia="zh-CN" w:bidi="ar-SA"/>
    </w:rPr>
  </w:style>
  <w:style w:type="character" w:customStyle="1" w:styleId="14">
    <w:name w:val="正文文本缩进 Char"/>
    <w:basedOn w:val="10"/>
    <w:link w:val="4"/>
    <w:semiHidden/>
    <w:qFormat/>
    <w:uiPriority w:val="99"/>
    <w:rPr>
      <w:rFonts w:ascii="Times New Roman" w:hAnsi="Times New Roman" w:eastAsia="宋体" w:cs="Times New Roman"/>
    </w:rPr>
  </w:style>
  <w:style w:type="character" w:customStyle="1" w:styleId="15">
    <w:name w:val="正文首行缩进 2 Char"/>
    <w:basedOn w:val="14"/>
    <w:link w:val="8"/>
    <w:semiHidden/>
    <w:qFormat/>
    <w:uiPriority w:val="99"/>
  </w:style>
  <w:style w:type="character" w:customStyle="1" w:styleId="16">
    <w:name w:val="页眉 Char"/>
    <w:basedOn w:val="10"/>
    <w:link w:val="6"/>
    <w:semiHidden/>
    <w:qFormat/>
    <w:uiPriority w:val="99"/>
    <w:rPr>
      <w:rFonts w:ascii="Times New Roman" w:hAnsi="Times New Roman" w:eastAsia="宋体" w:cs="Times New Roman"/>
      <w:sz w:val="18"/>
      <w:szCs w:val="18"/>
    </w:rPr>
  </w:style>
  <w:style w:type="character" w:customStyle="1" w:styleId="17">
    <w:name w:val="页脚 Char"/>
    <w:basedOn w:val="10"/>
    <w:link w:val="5"/>
    <w:qFormat/>
    <w:uiPriority w:val="99"/>
    <w:rPr>
      <w:rFonts w:ascii="Times New Roman" w:hAnsi="Times New Roman" w:eastAsia="宋体" w:cs="Times New Roman"/>
      <w:sz w:val="18"/>
      <w:szCs w:val="18"/>
    </w:rPr>
  </w:style>
  <w:style w:type="paragraph" w:customStyle="1" w:styleId="18">
    <w:name w:val="p0"/>
    <w:basedOn w:val="1"/>
    <w:qFormat/>
    <w:uiPriority w:val="0"/>
    <w:pPr>
      <w:widowControl/>
      <w:spacing w:before="75" w:after="75"/>
      <w:jc w:val="left"/>
    </w:pPr>
    <w:rPr>
      <w:rFonts w:ascii="宋体" w:hAnsi="宋体" w:cs="宋体"/>
      <w:kern w:val="0"/>
      <w:sz w:val="24"/>
      <w:szCs w:val="24"/>
    </w:rPr>
  </w:style>
  <w:style w:type="paragraph" w:customStyle="1" w:styleId="19">
    <w:name w:val="正文缩进1"/>
    <w:basedOn w:val="20"/>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0">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customStyle="1" w:styleId="21">
    <w:name w:val="发文落款"/>
    <w:basedOn w:val="12"/>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9343</Words>
  <Characters>9875</Characters>
  <Lines>52</Lines>
  <Paragraphs>14</Paragraphs>
  <TotalTime>3</TotalTime>
  <ScaleCrop>false</ScaleCrop>
  <LinksUpToDate>false</LinksUpToDate>
  <CharactersWithSpaces>10174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2024-05-31T08:23:00Z</dcterms:created>
  <dc:creator>严</dc:creator>
  <cp:lastModifiedBy>广州市市政工程监理有限公司[广州市市政工程监理有限公司]</cp:lastModifiedBy>
  <dcterms:modified xsi:type="dcterms:W3CDTF">2025-05-20T08:03:39Z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eyJoZGlkIjoiNTVhZTk5MTdiNDUzYTczYmIzZmMyYTU0ZTYxODcxMmUiLCJ1c2VySWQiOiIyMDYzMTExODMifQ==</vt:lpwstr>
  </property>
  <property fmtid="{D5CDD505-2E9C-101B-9397-08002B2CF9AE}" pid="3" name="KSOProductBuildVer">
    <vt:lpwstr>2052-12.1.0.21171</vt:lpwstr>
  </property>
  <property fmtid="{D5CDD505-2E9C-101B-9397-08002B2CF9AE}" pid="4" name="ICV">
    <vt:lpwstr>9493316A672444DF909631A0DB51C1C3_12</vt:lpwstr>
  </property>
</Properties>
</file>