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F47A5">
      <w:pPr>
        <w:spacing w:line="360" w:lineRule="auto"/>
        <w:ind w:firstLine="960" w:firstLineChars="300"/>
        <w:rPr>
          <w:rStyle w:val="84"/>
          <w:rFonts w:hint="eastAsia" w:ascii="宋体" w:hAnsi="宋体"/>
          <w:sz w:val="32"/>
          <w:highlight w:val="none"/>
        </w:rPr>
      </w:pPr>
    </w:p>
    <w:p w14:paraId="709C58B5">
      <w:pPr>
        <w:spacing w:line="360" w:lineRule="auto"/>
        <w:jc w:val="center"/>
        <w:rPr>
          <w:rFonts w:hint="eastAsia" w:ascii="宋体" w:hAnsi="宋体" w:eastAsia="宋体"/>
          <w:b/>
          <w:bCs/>
          <w:spacing w:val="26"/>
          <w:sz w:val="48"/>
          <w:szCs w:val="96"/>
          <w:highlight w:val="none"/>
          <w:lang w:eastAsia="zh-CN"/>
        </w:rPr>
      </w:pPr>
      <w:r>
        <w:rPr>
          <w:rFonts w:hint="eastAsia" w:ascii="宋体" w:hAnsi="宋体"/>
          <w:b/>
          <w:bCs/>
          <w:spacing w:val="26"/>
          <w:sz w:val="52"/>
          <w:szCs w:val="52"/>
          <w:highlight w:val="none"/>
          <w:lang w:eastAsia="zh-CN"/>
        </w:rPr>
        <w:t>广州市海珠区瑞宝街道瑞宝粮油城地块管线迁改施工</w:t>
      </w:r>
    </w:p>
    <w:p w14:paraId="39041ACE">
      <w:pPr>
        <w:spacing w:line="360" w:lineRule="auto"/>
        <w:rPr>
          <w:rFonts w:hint="eastAsia" w:ascii="宋体" w:hAnsi="宋体"/>
          <w:b/>
          <w:bCs/>
          <w:spacing w:val="26"/>
          <w:sz w:val="52"/>
          <w:szCs w:val="110"/>
          <w:highlight w:val="none"/>
        </w:rPr>
      </w:pPr>
    </w:p>
    <w:p w14:paraId="6D851ED5">
      <w:pPr>
        <w:spacing w:line="360" w:lineRule="auto"/>
        <w:rPr>
          <w:rFonts w:hint="eastAsia" w:ascii="宋体" w:hAnsi="宋体"/>
          <w:b/>
          <w:bCs/>
          <w:spacing w:val="26"/>
          <w:sz w:val="52"/>
          <w:szCs w:val="110"/>
          <w:highlight w:val="none"/>
        </w:rPr>
      </w:pPr>
    </w:p>
    <w:p w14:paraId="26FCD4F4">
      <w:pPr>
        <w:spacing w:line="360" w:lineRule="auto"/>
        <w:rPr>
          <w:rFonts w:hint="eastAsia" w:ascii="宋体" w:hAnsi="宋体"/>
          <w:b/>
          <w:bCs/>
          <w:spacing w:val="26"/>
          <w:sz w:val="44"/>
          <w:szCs w:val="110"/>
          <w:highlight w:val="none"/>
        </w:rPr>
      </w:pPr>
    </w:p>
    <w:p w14:paraId="4C826CFB">
      <w:pPr>
        <w:spacing w:line="360" w:lineRule="auto"/>
        <w:jc w:val="center"/>
        <w:rPr>
          <w:rFonts w:hint="eastAsia" w:ascii="宋体" w:hAnsi="宋体"/>
          <w:b/>
          <w:bCs/>
          <w:spacing w:val="26"/>
          <w:sz w:val="110"/>
          <w:szCs w:val="110"/>
          <w:highlight w:val="none"/>
        </w:rPr>
      </w:pPr>
      <w:r>
        <w:rPr>
          <w:rFonts w:hint="eastAsia" w:ascii="宋体" w:hAnsi="宋体"/>
          <w:b/>
          <w:bCs/>
          <w:spacing w:val="26"/>
          <w:sz w:val="84"/>
          <w:szCs w:val="84"/>
          <w:highlight w:val="none"/>
        </w:rPr>
        <w:t>招标文件</w:t>
      </w:r>
    </w:p>
    <w:p w14:paraId="429BB8F1">
      <w:pPr>
        <w:spacing w:line="360" w:lineRule="auto"/>
        <w:ind w:firstLine="2560" w:firstLineChars="800"/>
        <w:rPr>
          <w:rFonts w:hint="eastAsia" w:ascii="宋体" w:hAnsi="宋体"/>
          <w:sz w:val="32"/>
          <w:highlight w:val="none"/>
        </w:rPr>
      </w:pPr>
    </w:p>
    <w:p w14:paraId="6B12D4A2">
      <w:pPr>
        <w:spacing w:line="360" w:lineRule="auto"/>
        <w:rPr>
          <w:rFonts w:hint="eastAsia" w:ascii="宋体" w:hAnsi="宋体"/>
          <w:sz w:val="52"/>
          <w:highlight w:val="none"/>
        </w:rPr>
      </w:pPr>
    </w:p>
    <w:p w14:paraId="4C7437F2">
      <w:pPr>
        <w:spacing w:line="360" w:lineRule="auto"/>
        <w:rPr>
          <w:rFonts w:hint="eastAsia" w:ascii="宋体" w:hAnsi="宋体"/>
          <w:sz w:val="52"/>
          <w:highlight w:val="none"/>
        </w:rPr>
      </w:pPr>
    </w:p>
    <w:p w14:paraId="21932ABD">
      <w:pPr>
        <w:spacing w:line="360" w:lineRule="auto"/>
        <w:rPr>
          <w:rFonts w:hint="eastAsia" w:ascii="宋体" w:hAnsi="宋体"/>
          <w:sz w:val="52"/>
          <w:highlight w:val="none"/>
        </w:rPr>
      </w:pPr>
    </w:p>
    <w:p w14:paraId="25DB56C0">
      <w:pPr>
        <w:spacing w:line="360" w:lineRule="auto"/>
        <w:ind w:firstLine="1295" w:firstLineChars="403"/>
        <w:rPr>
          <w:rFonts w:hint="eastAsia" w:ascii="宋体" w:hAnsi="宋体" w:cs="宋体"/>
          <w:b/>
          <w:bCs/>
          <w:sz w:val="32"/>
          <w:szCs w:val="30"/>
          <w:highlight w:val="none"/>
          <w:lang w:val="zh-CN"/>
        </w:rPr>
      </w:pPr>
    </w:p>
    <w:p w14:paraId="6A9BBF2A">
      <w:pPr>
        <w:pStyle w:val="20"/>
        <w:rPr>
          <w:rFonts w:hint="eastAsia" w:hAnsi="宋体" w:cs="宋体"/>
          <w:b/>
          <w:bCs/>
          <w:sz w:val="32"/>
          <w:szCs w:val="30"/>
          <w:highlight w:val="none"/>
          <w:lang w:val="zh-CN"/>
        </w:rPr>
      </w:pPr>
    </w:p>
    <w:p w14:paraId="7401B008">
      <w:pPr>
        <w:rPr>
          <w:rFonts w:hint="eastAsia" w:ascii="宋体" w:hAnsi="宋体" w:cs="宋体"/>
          <w:b/>
          <w:bCs/>
          <w:sz w:val="32"/>
          <w:szCs w:val="30"/>
          <w:highlight w:val="none"/>
          <w:lang w:val="zh-CN"/>
        </w:rPr>
      </w:pPr>
    </w:p>
    <w:p w14:paraId="2CC4554D">
      <w:pPr>
        <w:rPr>
          <w:highlight w:val="none"/>
          <w:lang w:val="zh-CN"/>
        </w:rPr>
      </w:pPr>
    </w:p>
    <w:p w14:paraId="0309481D">
      <w:pPr>
        <w:spacing w:line="360" w:lineRule="auto"/>
        <w:ind w:firstLine="1295" w:firstLineChars="403"/>
        <w:rPr>
          <w:rFonts w:hint="eastAsia" w:ascii="宋体" w:hAnsi="宋体" w:cs="宋体"/>
          <w:b/>
          <w:bCs/>
          <w:sz w:val="32"/>
          <w:szCs w:val="30"/>
          <w:highlight w:val="none"/>
          <w:lang w:val="zh-CN"/>
        </w:rPr>
      </w:pPr>
      <w:r>
        <w:rPr>
          <w:rFonts w:hint="eastAsia" w:ascii="宋体" w:hAnsi="宋体" w:cs="宋体"/>
          <w:b/>
          <w:bCs/>
          <w:sz w:val="32"/>
          <w:szCs w:val="30"/>
          <w:highlight w:val="none"/>
          <w:lang w:val="zh-CN"/>
        </w:rPr>
        <w:t>招 标 单 位：广州市海珠区人民政府瑞宝街道办事处</w:t>
      </w:r>
    </w:p>
    <w:p w14:paraId="16202B8C">
      <w:pPr>
        <w:spacing w:line="360" w:lineRule="auto"/>
        <w:ind w:firstLine="1295" w:firstLineChars="403"/>
        <w:rPr>
          <w:rFonts w:hint="eastAsia" w:ascii="宋体" w:hAnsi="宋体" w:cs="宋体"/>
          <w:b/>
          <w:bCs/>
          <w:sz w:val="32"/>
          <w:szCs w:val="30"/>
          <w:highlight w:val="none"/>
          <w:lang w:val="zh-CN"/>
        </w:rPr>
      </w:pPr>
      <w:r>
        <w:rPr>
          <w:rFonts w:hint="eastAsia" w:ascii="宋体" w:hAnsi="宋体" w:cs="宋体"/>
          <w:b/>
          <w:bCs/>
          <w:sz w:val="32"/>
          <w:szCs w:val="30"/>
          <w:highlight w:val="none"/>
          <w:lang w:val="zh-CN"/>
        </w:rPr>
        <w:t>招标代理机构：公诚管理咨询有限公司</w:t>
      </w:r>
    </w:p>
    <w:p w14:paraId="6B335760">
      <w:pPr>
        <w:spacing w:line="360" w:lineRule="auto"/>
        <w:ind w:firstLine="1295" w:firstLineChars="403"/>
        <w:rPr>
          <w:rFonts w:hint="eastAsia" w:ascii="宋体" w:hAnsi="宋体"/>
          <w:sz w:val="32"/>
          <w:highlight w:val="none"/>
        </w:rPr>
      </w:pPr>
      <w:r>
        <w:rPr>
          <w:rFonts w:hint="eastAsia" w:ascii="宋体" w:hAnsi="宋体" w:cs="宋体"/>
          <w:b/>
          <w:bCs/>
          <w:sz w:val="32"/>
          <w:szCs w:val="30"/>
          <w:highlight w:val="none"/>
          <w:lang w:val="zh-CN"/>
        </w:rPr>
        <w:t>日</w:t>
      </w:r>
      <w:r>
        <w:rPr>
          <w:rFonts w:hint="eastAsia" w:ascii="宋体" w:hAnsi="宋体" w:cs="宋体"/>
          <w:b/>
          <w:bCs/>
          <w:sz w:val="32"/>
          <w:szCs w:val="30"/>
          <w:highlight w:val="none"/>
        </w:rPr>
        <w:t xml:space="preserve">        </w:t>
      </w:r>
      <w:r>
        <w:rPr>
          <w:rFonts w:hint="eastAsia" w:ascii="宋体" w:hAnsi="宋体" w:cs="宋体"/>
          <w:b/>
          <w:bCs/>
          <w:sz w:val="32"/>
          <w:szCs w:val="30"/>
          <w:highlight w:val="none"/>
          <w:lang w:val="zh-CN"/>
        </w:rPr>
        <w:t>期：202</w:t>
      </w:r>
      <w:r>
        <w:rPr>
          <w:rFonts w:hint="eastAsia" w:ascii="宋体" w:hAnsi="宋体" w:cs="宋体"/>
          <w:b/>
          <w:bCs/>
          <w:sz w:val="32"/>
          <w:szCs w:val="30"/>
          <w:highlight w:val="none"/>
        </w:rPr>
        <w:t>5</w:t>
      </w:r>
      <w:r>
        <w:rPr>
          <w:rFonts w:hint="eastAsia" w:ascii="宋体" w:hAnsi="宋体" w:cs="宋体"/>
          <w:b/>
          <w:bCs/>
          <w:sz w:val="32"/>
          <w:szCs w:val="30"/>
          <w:highlight w:val="none"/>
          <w:lang w:val="zh-CN"/>
        </w:rPr>
        <w:t>年</w:t>
      </w:r>
      <w:r>
        <w:rPr>
          <w:rFonts w:hint="eastAsia" w:ascii="宋体" w:hAnsi="宋体" w:cs="宋体"/>
          <w:b/>
          <w:bCs/>
          <w:sz w:val="32"/>
          <w:szCs w:val="30"/>
          <w:highlight w:val="none"/>
          <w:lang w:val="en-US" w:eastAsia="zh-CN"/>
        </w:rPr>
        <w:t>5</w:t>
      </w:r>
      <w:r>
        <w:rPr>
          <w:rFonts w:hint="eastAsia" w:ascii="宋体" w:hAnsi="宋体" w:cs="宋体"/>
          <w:b/>
          <w:bCs/>
          <w:sz w:val="32"/>
          <w:szCs w:val="30"/>
          <w:highlight w:val="none"/>
          <w:lang w:val="zh-CN"/>
        </w:rPr>
        <w:t>月</w:t>
      </w:r>
    </w:p>
    <w:p w14:paraId="2BABF397">
      <w:pPr>
        <w:jc w:val="center"/>
        <w:rPr>
          <w:rStyle w:val="42"/>
          <w:rFonts w:hint="eastAsia" w:ascii="宋体" w:hAnsi="宋体" w:cs="宋体"/>
          <w:b/>
          <w:bCs/>
          <w:color w:val="auto"/>
          <w:highlight w:val="none"/>
        </w:rPr>
      </w:pPr>
    </w:p>
    <w:p w14:paraId="7EACA91D">
      <w:pPr>
        <w:jc w:val="center"/>
        <w:rPr>
          <w:rStyle w:val="42"/>
          <w:rFonts w:hint="eastAsia" w:ascii="宋体" w:hAnsi="宋体" w:cs="宋体"/>
          <w:b/>
          <w:bCs/>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567" w:gutter="0"/>
          <w:cols w:space="720" w:num="1"/>
          <w:titlePg/>
          <w:docGrid w:type="lines" w:linePitch="312" w:charSpace="0"/>
        </w:sectPr>
      </w:pPr>
    </w:p>
    <w:p w14:paraId="40E0C5C1">
      <w:pPr>
        <w:spacing w:line="360" w:lineRule="auto"/>
        <w:jc w:val="center"/>
        <w:rPr>
          <w:rFonts w:hint="eastAsia" w:ascii="宋体" w:hAnsi="宋体" w:cs="宋体"/>
          <w:b/>
          <w:caps/>
          <w:kern w:val="0"/>
          <w:sz w:val="36"/>
          <w:szCs w:val="36"/>
          <w:highlight w:val="none"/>
        </w:rPr>
      </w:pPr>
      <w:r>
        <w:rPr>
          <w:rStyle w:val="42"/>
          <w:rFonts w:hint="eastAsia" w:ascii="宋体" w:hAnsi="宋体" w:cs="宋体"/>
          <w:b/>
          <w:color w:val="auto"/>
          <w:sz w:val="36"/>
          <w:szCs w:val="36"/>
          <w:highlight w:val="none"/>
          <w:u w:val="none"/>
        </w:rPr>
        <w:t>目  录</w:t>
      </w:r>
    </w:p>
    <w:p w14:paraId="0A0F5FA6">
      <w:pPr>
        <w:spacing w:line="360" w:lineRule="auto"/>
        <w:jc w:val="center"/>
        <w:rPr>
          <w:rStyle w:val="42"/>
          <w:rFonts w:hint="eastAsia" w:ascii="宋体" w:hAnsi="宋体" w:cs="宋体"/>
          <w:b/>
          <w:bCs/>
          <w:color w:val="auto"/>
          <w:sz w:val="24"/>
          <w:szCs w:val="24"/>
          <w:highlight w:val="none"/>
        </w:rPr>
      </w:pPr>
    </w:p>
    <w:p w14:paraId="0AD51150">
      <w:pPr>
        <w:pStyle w:val="55"/>
        <w:rPr>
          <w:rFonts w:hint="eastAsia" w:cs="宋体"/>
          <w:sz w:val="28"/>
          <w:szCs w:val="36"/>
          <w:highlight w:val="none"/>
        </w:rPr>
      </w:pPr>
      <w:r>
        <w:rPr>
          <w:rFonts w:hint="eastAsia" w:cs="宋体"/>
          <w:sz w:val="28"/>
          <w:szCs w:val="28"/>
          <w:highlight w:val="none"/>
        </w:rPr>
        <w:fldChar w:fldCharType="begin"/>
      </w:r>
      <w:r>
        <w:rPr>
          <w:rFonts w:hint="eastAsia" w:cs="宋体"/>
          <w:sz w:val="28"/>
          <w:szCs w:val="28"/>
          <w:highlight w:val="none"/>
        </w:rPr>
        <w:instrText xml:space="preserve"> TOC \o "1-3" \h \z \u </w:instrText>
      </w:r>
      <w:r>
        <w:rPr>
          <w:rFonts w:hint="eastAsia" w:cs="宋体"/>
          <w:sz w:val="28"/>
          <w:szCs w:val="28"/>
          <w:highlight w:val="none"/>
        </w:rPr>
        <w:fldChar w:fldCharType="separate"/>
      </w:r>
      <w:r>
        <w:rPr>
          <w:highlight w:val="none"/>
        </w:rPr>
        <w:fldChar w:fldCharType="begin"/>
      </w:r>
      <w:r>
        <w:rPr>
          <w:highlight w:val="none"/>
        </w:rPr>
        <w:instrText xml:space="preserve"> HYPERLINK \l "_Toc31307" </w:instrText>
      </w:r>
      <w:r>
        <w:rPr>
          <w:highlight w:val="none"/>
        </w:rPr>
        <w:fldChar w:fldCharType="separate"/>
      </w:r>
      <w:r>
        <w:rPr>
          <w:rFonts w:cs="宋体"/>
          <w:sz w:val="28"/>
          <w:szCs w:val="36"/>
          <w:highlight w:val="none"/>
        </w:rPr>
        <w:t>第一章  投标须知</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_Toc31307 \h </w:instrText>
      </w:r>
      <w:r>
        <w:rPr>
          <w:rFonts w:cs="宋体"/>
          <w:sz w:val="28"/>
          <w:szCs w:val="36"/>
          <w:highlight w:val="none"/>
        </w:rPr>
        <w:fldChar w:fldCharType="separate"/>
      </w:r>
      <w:r>
        <w:rPr>
          <w:rFonts w:cs="宋体"/>
          <w:sz w:val="28"/>
          <w:szCs w:val="36"/>
          <w:highlight w:val="none"/>
        </w:rPr>
        <w:t>2</w:t>
      </w:r>
      <w:r>
        <w:rPr>
          <w:rFonts w:cs="宋体"/>
          <w:sz w:val="28"/>
          <w:szCs w:val="36"/>
          <w:highlight w:val="none"/>
        </w:rPr>
        <w:fldChar w:fldCharType="end"/>
      </w:r>
      <w:r>
        <w:rPr>
          <w:rFonts w:cs="宋体"/>
          <w:sz w:val="28"/>
          <w:szCs w:val="36"/>
          <w:highlight w:val="none"/>
        </w:rPr>
        <w:fldChar w:fldCharType="end"/>
      </w:r>
    </w:p>
    <w:p w14:paraId="2B05F1C5">
      <w:pPr>
        <w:pStyle w:val="55"/>
        <w:rPr>
          <w:rFonts w:hint="eastAsia" w:cs="宋体"/>
          <w:sz w:val="28"/>
          <w:szCs w:val="36"/>
          <w:highlight w:val="none"/>
        </w:rPr>
      </w:pPr>
      <w:r>
        <w:rPr>
          <w:highlight w:val="none"/>
        </w:rPr>
        <w:fldChar w:fldCharType="begin"/>
      </w:r>
      <w:r>
        <w:rPr>
          <w:highlight w:val="none"/>
        </w:rPr>
        <w:instrText xml:space="preserve"> HYPERLINK \l "_Toc4437" </w:instrText>
      </w:r>
      <w:r>
        <w:rPr>
          <w:highlight w:val="none"/>
        </w:rPr>
        <w:fldChar w:fldCharType="separate"/>
      </w:r>
      <w:r>
        <w:rPr>
          <w:rFonts w:cs="宋体"/>
          <w:sz w:val="28"/>
          <w:szCs w:val="36"/>
          <w:highlight w:val="none"/>
        </w:rPr>
        <w:t>第二章  开标、评标及定标办法</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_Toc4437 \h </w:instrText>
      </w:r>
      <w:r>
        <w:rPr>
          <w:rFonts w:cs="宋体"/>
          <w:sz w:val="28"/>
          <w:szCs w:val="36"/>
          <w:highlight w:val="none"/>
        </w:rPr>
        <w:fldChar w:fldCharType="separate"/>
      </w:r>
      <w:r>
        <w:rPr>
          <w:rFonts w:cs="宋体"/>
          <w:sz w:val="28"/>
          <w:szCs w:val="36"/>
          <w:highlight w:val="none"/>
        </w:rPr>
        <w:t>38</w:t>
      </w:r>
      <w:r>
        <w:rPr>
          <w:rFonts w:cs="宋体"/>
          <w:sz w:val="28"/>
          <w:szCs w:val="36"/>
          <w:highlight w:val="none"/>
        </w:rPr>
        <w:fldChar w:fldCharType="end"/>
      </w:r>
      <w:r>
        <w:rPr>
          <w:rFonts w:cs="宋体"/>
          <w:sz w:val="28"/>
          <w:szCs w:val="36"/>
          <w:highlight w:val="none"/>
        </w:rPr>
        <w:fldChar w:fldCharType="end"/>
      </w:r>
    </w:p>
    <w:p w14:paraId="1E18E5E4">
      <w:pPr>
        <w:pStyle w:val="55"/>
        <w:rPr>
          <w:rFonts w:hint="eastAsia" w:cs="宋体"/>
          <w:sz w:val="28"/>
          <w:szCs w:val="36"/>
          <w:highlight w:val="none"/>
        </w:rPr>
      </w:pPr>
      <w:r>
        <w:rPr>
          <w:highlight w:val="none"/>
        </w:rPr>
        <w:fldChar w:fldCharType="begin"/>
      </w:r>
      <w:r>
        <w:rPr>
          <w:highlight w:val="none"/>
        </w:rPr>
        <w:instrText xml:space="preserve"> HYPERLINK \l "_Toc2156" </w:instrText>
      </w:r>
      <w:r>
        <w:rPr>
          <w:highlight w:val="none"/>
        </w:rPr>
        <w:fldChar w:fldCharType="separate"/>
      </w:r>
      <w:r>
        <w:rPr>
          <w:rFonts w:cs="宋体"/>
          <w:sz w:val="28"/>
          <w:szCs w:val="36"/>
          <w:highlight w:val="none"/>
        </w:rPr>
        <w:t>第三章  合同条款</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_Toc2156 \h </w:instrText>
      </w:r>
      <w:r>
        <w:rPr>
          <w:rFonts w:cs="宋体"/>
          <w:sz w:val="28"/>
          <w:szCs w:val="36"/>
          <w:highlight w:val="none"/>
        </w:rPr>
        <w:fldChar w:fldCharType="separate"/>
      </w:r>
      <w:r>
        <w:rPr>
          <w:rFonts w:cs="宋体"/>
          <w:sz w:val="28"/>
          <w:szCs w:val="36"/>
          <w:highlight w:val="none"/>
        </w:rPr>
        <w:t>67</w:t>
      </w:r>
      <w:r>
        <w:rPr>
          <w:rFonts w:cs="宋体"/>
          <w:sz w:val="28"/>
          <w:szCs w:val="36"/>
          <w:highlight w:val="none"/>
        </w:rPr>
        <w:fldChar w:fldCharType="end"/>
      </w:r>
      <w:r>
        <w:rPr>
          <w:rFonts w:cs="宋体"/>
          <w:sz w:val="28"/>
          <w:szCs w:val="36"/>
          <w:highlight w:val="none"/>
        </w:rPr>
        <w:fldChar w:fldCharType="end"/>
      </w:r>
    </w:p>
    <w:p w14:paraId="3C380EB4">
      <w:pPr>
        <w:pStyle w:val="55"/>
        <w:rPr>
          <w:rFonts w:hint="eastAsia" w:cs="宋体"/>
          <w:sz w:val="28"/>
          <w:szCs w:val="36"/>
          <w:highlight w:val="none"/>
        </w:rPr>
      </w:pPr>
      <w:r>
        <w:rPr>
          <w:highlight w:val="none"/>
        </w:rPr>
        <w:fldChar w:fldCharType="begin"/>
      </w:r>
      <w:r>
        <w:rPr>
          <w:highlight w:val="none"/>
        </w:rPr>
        <w:instrText xml:space="preserve"> HYPERLINK \l "_Toc23456" </w:instrText>
      </w:r>
      <w:r>
        <w:rPr>
          <w:highlight w:val="none"/>
        </w:rPr>
        <w:fldChar w:fldCharType="separate"/>
      </w:r>
      <w:r>
        <w:rPr>
          <w:rFonts w:cs="宋体"/>
          <w:sz w:val="28"/>
          <w:szCs w:val="36"/>
          <w:highlight w:val="none"/>
        </w:rPr>
        <w:t>第四章  投标文件格式</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_Toc23456 \h </w:instrText>
      </w:r>
      <w:r>
        <w:rPr>
          <w:rFonts w:cs="宋体"/>
          <w:sz w:val="28"/>
          <w:szCs w:val="36"/>
          <w:highlight w:val="none"/>
        </w:rPr>
        <w:fldChar w:fldCharType="separate"/>
      </w:r>
      <w:r>
        <w:rPr>
          <w:rFonts w:cs="宋体"/>
          <w:sz w:val="28"/>
          <w:szCs w:val="36"/>
          <w:highlight w:val="none"/>
        </w:rPr>
        <w:t>68</w:t>
      </w:r>
      <w:r>
        <w:rPr>
          <w:rFonts w:cs="宋体"/>
          <w:sz w:val="28"/>
          <w:szCs w:val="36"/>
          <w:highlight w:val="none"/>
        </w:rPr>
        <w:fldChar w:fldCharType="end"/>
      </w:r>
      <w:r>
        <w:rPr>
          <w:rFonts w:cs="宋体"/>
          <w:sz w:val="28"/>
          <w:szCs w:val="36"/>
          <w:highlight w:val="none"/>
        </w:rPr>
        <w:fldChar w:fldCharType="end"/>
      </w:r>
    </w:p>
    <w:p w14:paraId="4D98F60B">
      <w:pPr>
        <w:pStyle w:val="55"/>
        <w:rPr>
          <w:rFonts w:hint="eastAsia" w:cs="宋体"/>
          <w:sz w:val="28"/>
          <w:szCs w:val="36"/>
          <w:highlight w:val="none"/>
        </w:rPr>
      </w:pPr>
      <w:r>
        <w:rPr>
          <w:highlight w:val="none"/>
        </w:rPr>
        <w:fldChar w:fldCharType="begin"/>
      </w:r>
      <w:r>
        <w:rPr>
          <w:highlight w:val="none"/>
        </w:rPr>
        <w:instrText xml:space="preserve"> HYPERLINK \l "_Toc5680" </w:instrText>
      </w:r>
      <w:r>
        <w:rPr>
          <w:highlight w:val="none"/>
        </w:rPr>
        <w:fldChar w:fldCharType="separate"/>
      </w:r>
      <w:r>
        <w:rPr>
          <w:rFonts w:cs="宋体"/>
          <w:sz w:val="28"/>
          <w:szCs w:val="36"/>
          <w:highlight w:val="none"/>
        </w:rPr>
        <w:t>第五章 技术条件（工程建设标准）</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_Toc5680 \h </w:instrText>
      </w:r>
      <w:r>
        <w:rPr>
          <w:rFonts w:cs="宋体"/>
          <w:sz w:val="28"/>
          <w:szCs w:val="36"/>
          <w:highlight w:val="none"/>
        </w:rPr>
        <w:fldChar w:fldCharType="separate"/>
      </w:r>
      <w:r>
        <w:rPr>
          <w:rFonts w:cs="宋体"/>
          <w:sz w:val="28"/>
          <w:szCs w:val="36"/>
          <w:highlight w:val="none"/>
        </w:rPr>
        <w:t>89</w:t>
      </w:r>
      <w:r>
        <w:rPr>
          <w:rFonts w:cs="宋体"/>
          <w:sz w:val="28"/>
          <w:szCs w:val="36"/>
          <w:highlight w:val="none"/>
        </w:rPr>
        <w:fldChar w:fldCharType="end"/>
      </w:r>
      <w:r>
        <w:rPr>
          <w:rFonts w:cs="宋体"/>
          <w:sz w:val="28"/>
          <w:szCs w:val="36"/>
          <w:highlight w:val="none"/>
        </w:rPr>
        <w:fldChar w:fldCharType="end"/>
      </w:r>
    </w:p>
    <w:p w14:paraId="0023D7FF">
      <w:pPr>
        <w:pStyle w:val="55"/>
        <w:rPr>
          <w:rFonts w:hint="eastAsia" w:cs="宋体"/>
          <w:sz w:val="28"/>
          <w:szCs w:val="36"/>
          <w:highlight w:val="none"/>
        </w:rPr>
      </w:pPr>
      <w:r>
        <w:rPr>
          <w:highlight w:val="none"/>
        </w:rPr>
        <w:fldChar w:fldCharType="begin"/>
      </w:r>
      <w:r>
        <w:rPr>
          <w:highlight w:val="none"/>
        </w:rPr>
        <w:instrText xml:space="preserve"> HYPERLINK \l "_Toc1745" </w:instrText>
      </w:r>
      <w:r>
        <w:rPr>
          <w:highlight w:val="none"/>
        </w:rPr>
        <w:fldChar w:fldCharType="separate"/>
      </w:r>
      <w:r>
        <w:rPr>
          <w:rFonts w:cs="宋体"/>
          <w:sz w:val="28"/>
          <w:szCs w:val="36"/>
          <w:highlight w:val="none"/>
        </w:rPr>
        <w:t>第六章  图纸及勘察资料</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_Toc1745 \h </w:instrText>
      </w:r>
      <w:r>
        <w:rPr>
          <w:rFonts w:cs="宋体"/>
          <w:sz w:val="28"/>
          <w:szCs w:val="36"/>
          <w:highlight w:val="none"/>
        </w:rPr>
        <w:fldChar w:fldCharType="separate"/>
      </w:r>
      <w:r>
        <w:rPr>
          <w:rFonts w:cs="宋体"/>
          <w:sz w:val="28"/>
          <w:szCs w:val="36"/>
          <w:highlight w:val="none"/>
        </w:rPr>
        <w:t>92</w:t>
      </w:r>
      <w:r>
        <w:rPr>
          <w:rFonts w:cs="宋体"/>
          <w:sz w:val="28"/>
          <w:szCs w:val="36"/>
          <w:highlight w:val="none"/>
        </w:rPr>
        <w:fldChar w:fldCharType="end"/>
      </w:r>
      <w:r>
        <w:rPr>
          <w:rFonts w:cs="宋体"/>
          <w:sz w:val="28"/>
          <w:szCs w:val="36"/>
          <w:highlight w:val="none"/>
        </w:rPr>
        <w:fldChar w:fldCharType="end"/>
      </w:r>
    </w:p>
    <w:p w14:paraId="7A21F680">
      <w:pPr>
        <w:pStyle w:val="55"/>
        <w:rPr>
          <w:rFonts w:hint="eastAsia" w:cs="宋体"/>
          <w:sz w:val="28"/>
          <w:szCs w:val="36"/>
          <w:highlight w:val="none"/>
        </w:rPr>
      </w:pPr>
      <w:r>
        <w:rPr>
          <w:highlight w:val="none"/>
        </w:rPr>
        <w:fldChar w:fldCharType="begin"/>
      </w:r>
      <w:r>
        <w:rPr>
          <w:highlight w:val="none"/>
        </w:rPr>
        <w:instrText xml:space="preserve"> HYPERLINK \l "_Toc27200" </w:instrText>
      </w:r>
      <w:r>
        <w:rPr>
          <w:highlight w:val="none"/>
        </w:rPr>
        <w:fldChar w:fldCharType="separate"/>
      </w:r>
      <w:r>
        <w:rPr>
          <w:rFonts w:cs="宋体"/>
          <w:sz w:val="28"/>
          <w:szCs w:val="36"/>
          <w:highlight w:val="none"/>
          <w:lang w:val="zh-CN"/>
        </w:rPr>
        <w:t>第七章  工程量清单</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_Toc27200 \h </w:instrText>
      </w:r>
      <w:r>
        <w:rPr>
          <w:rFonts w:cs="宋体"/>
          <w:sz w:val="28"/>
          <w:szCs w:val="36"/>
          <w:highlight w:val="none"/>
        </w:rPr>
        <w:fldChar w:fldCharType="separate"/>
      </w:r>
      <w:r>
        <w:rPr>
          <w:rFonts w:cs="宋体"/>
          <w:sz w:val="28"/>
          <w:szCs w:val="36"/>
          <w:highlight w:val="none"/>
        </w:rPr>
        <w:t>93</w:t>
      </w:r>
      <w:r>
        <w:rPr>
          <w:rFonts w:cs="宋体"/>
          <w:sz w:val="28"/>
          <w:szCs w:val="36"/>
          <w:highlight w:val="none"/>
        </w:rPr>
        <w:fldChar w:fldCharType="end"/>
      </w:r>
      <w:r>
        <w:rPr>
          <w:rFonts w:cs="宋体"/>
          <w:sz w:val="28"/>
          <w:szCs w:val="36"/>
          <w:highlight w:val="none"/>
        </w:rPr>
        <w:fldChar w:fldCharType="end"/>
      </w:r>
    </w:p>
    <w:p w14:paraId="03FA746E">
      <w:pPr>
        <w:pStyle w:val="55"/>
        <w:rPr>
          <w:rFonts w:hint="eastAsia" w:cs="宋体"/>
          <w:sz w:val="28"/>
          <w:szCs w:val="36"/>
          <w:highlight w:val="none"/>
        </w:rPr>
      </w:pPr>
      <w:r>
        <w:rPr>
          <w:highlight w:val="none"/>
        </w:rPr>
        <w:fldChar w:fldCharType="begin"/>
      </w:r>
      <w:r>
        <w:rPr>
          <w:highlight w:val="none"/>
        </w:rPr>
        <w:instrText xml:space="preserve"> HYPERLINK \l "_Toc23276" </w:instrText>
      </w:r>
      <w:r>
        <w:rPr>
          <w:highlight w:val="none"/>
        </w:rPr>
        <w:fldChar w:fldCharType="separate"/>
      </w:r>
      <w:r>
        <w:rPr>
          <w:rFonts w:cs="宋体"/>
          <w:sz w:val="28"/>
          <w:szCs w:val="36"/>
          <w:highlight w:val="none"/>
        </w:rPr>
        <w:t>第八章 最高投标限价</w:t>
      </w:r>
      <w:r>
        <w:rPr>
          <w:rFonts w:cs="宋体"/>
          <w:sz w:val="28"/>
          <w:szCs w:val="36"/>
          <w:highlight w:val="none"/>
        </w:rPr>
        <w:tab/>
      </w:r>
      <w:r>
        <w:rPr>
          <w:rFonts w:cs="宋体"/>
          <w:sz w:val="28"/>
          <w:szCs w:val="36"/>
          <w:highlight w:val="none"/>
        </w:rPr>
        <w:fldChar w:fldCharType="begin"/>
      </w:r>
      <w:r>
        <w:rPr>
          <w:rFonts w:cs="宋体"/>
          <w:sz w:val="28"/>
          <w:szCs w:val="36"/>
          <w:highlight w:val="none"/>
        </w:rPr>
        <w:instrText xml:space="preserve"> PAGEREF _Toc23276 \h </w:instrText>
      </w:r>
      <w:r>
        <w:rPr>
          <w:rFonts w:cs="宋体"/>
          <w:sz w:val="28"/>
          <w:szCs w:val="36"/>
          <w:highlight w:val="none"/>
        </w:rPr>
        <w:fldChar w:fldCharType="separate"/>
      </w:r>
      <w:r>
        <w:rPr>
          <w:rFonts w:cs="宋体"/>
          <w:sz w:val="28"/>
          <w:szCs w:val="36"/>
          <w:highlight w:val="none"/>
        </w:rPr>
        <w:t>94</w:t>
      </w:r>
      <w:r>
        <w:rPr>
          <w:rFonts w:cs="宋体"/>
          <w:sz w:val="28"/>
          <w:szCs w:val="36"/>
          <w:highlight w:val="none"/>
        </w:rPr>
        <w:fldChar w:fldCharType="end"/>
      </w:r>
      <w:r>
        <w:rPr>
          <w:rFonts w:cs="宋体"/>
          <w:sz w:val="28"/>
          <w:szCs w:val="36"/>
          <w:highlight w:val="none"/>
        </w:rPr>
        <w:fldChar w:fldCharType="end"/>
      </w:r>
    </w:p>
    <w:p w14:paraId="3A515F6D">
      <w:pPr>
        <w:pStyle w:val="2"/>
        <w:spacing w:line="360" w:lineRule="auto"/>
        <w:ind w:firstLine="0"/>
        <w:rPr>
          <w:rFonts w:hint="eastAsia" w:ascii="宋体" w:hAnsi="宋体" w:cs="宋体"/>
          <w:sz w:val="24"/>
          <w:szCs w:val="24"/>
          <w:highlight w:val="none"/>
        </w:rPr>
      </w:pPr>
      <w:r>
        <w:rPr>
          <w:rFonts w:hint="eastAsia" w:ascii="宋体" w:hAnsi="宋体" w:cs="宋体"/>
          <w:sz w:val="28"/>
          <w:szCs w:val="28"/>
          <w:highlight w:val="none"/>
        </w:rPr>
        <w:fldChar w:fldCharType="end"/>
      </w:r>
      <w:bookmarkStart w:id="0" w:name="_Toc2272545"/>
    </w:p>
    <w:p w14:paraId="5EC6ACAA">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br w:type="page"/>
      </w:r>
    </w:p>
    <w:p w14:paraId="06DAEE52">
      <w:pPr>
        <w:pStyle w:val="3"/>
        <w:rPr>
          <w:rFonts w:hint="eastAsia" w:ascii="宋体" w:hAnsi="宋体" w:cs="宋体"/>
          <w:sz w:val="24"/>
          <w:szCs w:val="24"/>
          <w:highlight w:val="none"/>
        </w:rPr>
      </w:pPr>
      <w:bookmarkStart w:id="1" w:name="_Toc183383063"/>
      <w:bookmarkStart w:id="2" w:name="_Toc16120"/>
      <w:bookmarkStart w:id="3" w:name="_Toc31307"/>
      <w:bookmarkStart w:id="4" w:name="_Toc1809"/>
      <w:r>
        <w:rPr>
          <w:rFonts w:hint="eastAsia" w:ascii="宋体" w:hAnsi="宋体" w:cs="宋体"/>
          <w:sz w:val="32"/>
          <w:szCs w:val="32"/>
          <w:highlight w:val="none"/>
        </w:rPr>
        <w:t>第一章  投标须知</w:t>
      </w:r>
      <w:bookmarkEnd w:id="1"/>
      <w:bookmarkEnd w:id="2"/>
      <w:bookmarkEnd w:id="3"/>
      <w:bookmarkEnd w:id="4"/>
    </w:p>
    <w:bookmarkEnd w:id="0"/>
    <w:p w14:paraId="17F57D3C">
      <w:pPr>
        <w:pStyle w:val="5"/>
        <w:spacing w:line="360" w:lineRule="auto"/>
        <w:rPr>
          <w:rFonts w:hint="eastAsia" w:ascii="宋体" w:hAnsi="宋体" w:cs="宋体"/>
          <w:highlight w:val="none"/>
        </w:rPr>
      </w:pPr>
      <w:bookmarkStart w:id="5" w:name="_Toc183383064"/>
      <w:bookmarkStart w:id="6" w:name="_Toc183383023"/>
      <w:bookmarkStart w:id="7" w:name="_Toc2272546"/>
      <w:bookmarkStart w:id="8" w:name="_Toc25571"/>
      <w:bookmarkStart w:id="9" w:name="_Toc16373"/>
      <w:bookmarkStart w:id="10" w:name="_Toc3936"/>
      <w:bookmarkStart w:id="11" w:name="_Toc17679"/>
      <w:r>
        <w:rPr>
          <w:rFonts w:hint="eastAsia" w:ascii="宋体" w:hAnsi="宋体" w:cs="宋体"/>
          <w:sz w:val="28"/>
          <w:szCs w:val="28"/>
          <w:highlight w:val="none"/>
        </w:rPr>
        <w:t>一、投标须知前附表</w:t>
      </w:r>
      <w:bookmarkEnd w:id="5"/>
      <w:bookmarkEnd w:id="6"/>
      <w:bookmarkEnd w:id="7"/>
      <w:bookmarkEnd w:id="8"/>
      <w:bookmarkEnd w:id="9"/>
      <w:bookmarkEnd w:id="10"/>
      <w:bookmarkEnd w:id="11"/>
    </w:p>
    <w:p w14:paraId="3FD2182D">
      <w:pPr>
        <w:pStyle w:val="2"/>
        <w:spacing w:line="360" w:lineRule="auto"/>
        <w:ind w:firstLine="0"/>
        <w:rPr>
          <w:rFonts w:hint="eastAsia" w:ascii="宋体" w:hAnsi="宋体" w:cs="宋体"/>
          <w:b/>
          <w:sz w:val="24"/>
          <w:szCs w:val="24"/>
          <w:highlight w:val="none"/>
        </w:rPr>
      </w:pPr>
      <w:r>
        <w:rPr>
          <w:rFonts w:hint="eastAsia" w:ascii="宋体" w:hAnsi="宋体" w:cs="宋体"/>
          <w:b/>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2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37"/>
        <w:gridCol w:w="814"/>
        <w:gridCol w:w="1924"/>
        <w:gridCol w:w="6048"/>
      </w:tblGrid>
      <w:tr w14:paraId="62D7A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blHeader/>
        </w:trPr>
        <w:tc>
          <w:tcPr>
            <w:tcW w:w="537" w:type="dxa"/>
            <w:tcBorders>
              <w:top w:val="double" w:color="auto" w:sz="4" w:space="0"/>
              <w:left w:val="double" w:color="auto" w:sz="4" w:space="0"/>
              <w:bottom w:val="single" w:color="auto" w:sz="4" w:space="0"/>
              <w:right w:val="single" w:color="auto" w:sz="4" w:space="0"/>
            </w:tcBorders>
            <w:vAlign w:val="center"/>
          </w:tcPr>
          <w:p w14:paraId="79F644B8">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项目</w:t>
            </w:r>
          </w:p>
        </w:tc>
        <w:tc>
          <w:tcPr>
            <w:tcW w:w="814" w:type="dxa"/>
            <w:tcBorders>
              <w:top w:val="double" w:color="auto" w:sz="4" w:space="0"/>
              <w:left w:val="single" w:color="auto" w:sz="4" w:space="0"/>
              <w:bottom w:val="single" w:color="auto" w:sz="4" w:space="0"/>
              <w:right w:val="single" w:color="auto" w:sz="4" w:space="0"/>
            </w:tcBorders>
            <w:vAlign w:val="center"/>
          </w:tcPr>
          <w:p w14:paraId="77B746E5">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条款号</w:t>
            </w:r>
          </w:p>
        </w:tc>
        <w:tc>
          <w:tcPr>
            <w:tcW w:w="1924" w:type="dxa"/>
            <w:tcBorders>
              <w:top w:val="double" w:color="auto" w:sz="4" w:space="0"/>
              <w:left w:val="single" w:color="auto" w:sz="4" w:space="0"/>
              <w:bottom w:val="single" w:color="auto" w:sz="4" w:space="0"/>
              <w:right w:val="single" w:color="auto" w:sz="4" w:space="0"/>
            </w:tcBorders>
            <w:vAlign w:val="center"/>
          </w:tcPr>
          <w:p w14:paraId="4D27A95D">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05993D77">
            <w:pPr>
              <w:pStyle w:val="21"/>
              <w:spacing w:line="360" w:lineRule="auto"/>
              <w:jc w:val="center"/>
              <w:rPr>
                <w:rFonts w:hint="eastAsia" w:ascii="宋体" w:hAnsi="宋体" w:cs="宋体"/>
                <w:b/>
                <w:kern w:val="2"/>
                <w:sz w:val="24"/>
                <w:szCs w:val="24"/>
                <w:highlight w:val="none"/>
              </w:rPr>
            </w:pPr>
            <w:r>
              <w:rPr>
                <w:rFonts w:hint="eastAsia" w:ascii="宋体" w:hAnsi="宋体" w:cs="宋体"/>
                <w:b/>
                <w:kern w:val="2"/>
                <w:sz w:val="24"/>
                <w:szCs w:val="24"/>
                <w:highlight w:val="none"/>
              </w:rPr>
              <w:t>说明与要求</w:t>
            </w:r>
          </w:p>
        </w:tc>
      </w:tr>
      <w:tr w14:paraId="70702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537" w:type="dxa"/>
            <w:tcBorders>
              <w:top w:val="single" w:color="auto" w:sz="4" w:space="0"/>
              <w:left w:val="double" w:color="auto" w:sz="4" w:space="0"/>
              <w:bottom w:val="single" w:color="auto" w:sz="4" w:space="0"/>
              <w:right w:val="single" w:color="auto" w:sz="4" w:space="0"/>
            </w:tcBorders>
            <w:vAlign w:val="center"/>
          </w:tcPr>
          <w:p w14:paraId="065C2ED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814" w:type="dxa"/>
            <w:tcBorders>
              <w:top w:val="single" w:color="auto" w:sz="4" w:space="0"/>
              <w:left w:val="single" w:color="auto" w:sz="4" w:space="0"/>
              <w:bottom w:val="single" w:color="auto" w:sz="4" w:space="0"/>
              <w:right w:val="single" w:color="auto" w:sz="4" w:space="0"/>
            </w:tcBorders>
            <w:vAlign w:val="center"/>
          </w:tcPr>
          <w:p w14:paraId="197E2CE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924" w:type="dxa"/>
            <w:tcBorders>
              <w:top w:val="single" w:color="auto" w:sz="4" w:space="0"/>
              <w:left w:val="single" w:color="auto" w:sz="4" w:space="0"/>
              <w:bottom w:val="single" w:color="auto" w:sz="4" w:space="0"/>
              <w:right w:val="single" w:color="auto" w:sz="4" w:space="0"/>
            </w:tcBorders>
            <w:vAlign w:val="center"/>
          </w:tcPr>
          <w:p w14:paraId="188C526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5A415E9B">
            <w:pPr>
              <w:spacing w:line="360" w:lineRule="auto"/>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招标人（即发包人）：</w:t>
            </w:r>
            <w:r>
              <w:rPr>
                <w:rFonts w:hint="eastAsia" w:ascii="宋体" w:hAnsi="宋体" w:cs="宋体"/>
                <w:sz w:val="24"/>
                <w:szCs w:val="24"/>
                <w:highlight w:val="none"/>
                <w:u w:val="single"/>
                <w:lang w:eastAsia="zh-CN"/>
              </w:rPr>
              <w:t>广州市海珠区人民政府瑞宝街道办事处</w:t>
            </w:r>
          </w:p>
          <w:p w14:paraId="32793EEF">
            <w:pPr>
              <w:spacing w:line="360" w:lineRule="auto"/>
              <w:rPr>
                <w:rFonts w:hint="eastAsia" w:ascii="宋体" w:hAnsi="宋体" w:cs="宋体"/>
                <w:sz w:val="24"/>
                <w:szCs w:val="24"/>
                <w:highlight w:val="none"/>
              </w:rPr>
            </w:pPr>
            <w:r>
              <w:rPr>
                <w:rFonts w:hint="eastAsia" w:ascii="宋体" w:hAnsi="宋体" w:cs="宋体"/>
                <w:sz w:val="24"/>
                <w:szCs w:val="24"/>
                <w:highlight w:val="none"/>
              </w:rPr>
              <w:t>招标代理：</w:t>
            </w:r>
            <w:r>
              <w:rPr>
                <w:rFonts w:hint="eastAsia" w:ascii="宋体" w:hAnsi="宋体" w:cs="宋体"/>
                <w:sz w:val="24"/>
                <w:szCs w:val="24"/>
                <w:highlight w:val="none"/>
                <w:u w:val="single"/>
                <w:lang w:eastAsia="zh-CN"/>
              </w:rPr>
              <w:t>公诚管理咨询有限公司</w:t>
            </w:r>
          </w:p>
        </w:tc>
      </w:tr>
      <w:tr w14:paraId="0D3BF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412" w:hRule="atLeast"/>
        </w:trPr>
        <w:tc>
          <w:tcPr>
            <w:tcW w:w="537" w:type="dxa"/>
            <w:tcBorders>
              <w:top w:val="single" w:color="auto" w:sz="4" w:space="0"/>
              <w:left w:val="double" w:color="auto" w:sz="4" w:space="0"/>
              <w:bottom w:val="single" w:color="auto" w:sz="4" w:space="0"/>
              <w:right w:val="single" w:color="auto" w:sz="4" w:space="0"/>
            </w:tcBorders>
            <w:vAlign w:val="center"/>
          </w:tcPr>
          <w:p w14:paraId="18C8D54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814" w:type="dxa"/>
            <w:tcBorders>
              <w:top w:val="single" w:color="auto" w:sz="4" w:space="0"/>
              <w:left w:val="single" w:color="auto" w:sz="4" w:space="0"/>
              <w:bottom w:val="single" w:color="auto" w:sz="4" w:space="0"/>
              <w:right w:val="single" w:color="auto" w:sz="4" w:space="0"/>
            </w:tcBorders>
            <w:vAlign w:val="center"/>
          </w:tcPr>
          <w:p w14:paraId="6BAB8A5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1924" w:type="dxa"/>
            <w:tcBorders>
              <w:top w:val="single" w:color="auto" w:sz="4" w:space="0"/>
              <w:left w:val="single" w:color="auto" w:sz="4" w:space="0"/>
              <w:bottom w:val="single" w:color="auto" w:sz="4" w:space="0"/>
              <w:right w:val="single" w:color="auto" w:sz="4" w:space="0"/>
            </w:tcBorders>
            <w:vAlign w:val="center"/>
          </w:tcPr>
          <w:p w14:paraId="2EE8161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18A5019F">
            <w:pPr>
              <w:spacing w:line="360" w:lineRule="auto"/>
              <w:rPr>
                <w:rFonts w:hint="eastAsia" w:ascii="宋体" w:hAnsi="宋体" w:eastAsia="宋体" w:cs="宋体"/>
                <w:sz w:val="24"/>
                <w:szCs w:val="24"/>
                <w:highlight w:val="none"/>
                <w:u w:val="single"/>
                <w:lang w:eastAsia="zh-CN"/>
              </w:rPr>
            </w:pPr>
            <w:r>
              <w:rPr>
                <w:rFonts w:hint="eastAsia" w:ascii="宋体" w:hAnsi="宋体" w:cs="宋体"/>
                <w:sz w:val="24"/>
                <w:szCs w:val="24"/>
                <w:highlight w:val="none"/>
                <w:lang w:eastAsia="zh-CN"/>
              </w:rPr>
              <w:t>广州市海珠区瑞宝街道瑞宝粮油城地块管线迁改施工</w:t>
            </w:r>
          </w:p>
        </w:tc>
      </w:tr>
      <w:tr w14:paraId="6A8E6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03C4C7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814" w:type="dxa"/>
            <w:tcBorders>
              <w:top w:val="single" w:color="auto" w:sz="4" w:space="0"/>
              <w:left w:val="single" w:color="auto" w:sz="4" w:space="0"/>
              <w:bottom w:val="single" w:color="auto" w:sz="4" w:space="0"/>
              <w:right w:val="single" w:color="auto" w:sz="4" w:space="0"/>
            </w:tcBorders>
            <w:vAlign w:val="center"/>
          </w:tcPr>
          <w:p w14:paraId="344EAEF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1924" w:type="dxa"/>
            <w:tcBorders>
              <w:top w:val="single" w:color="auto" w:sz="4" w:space="0"/>
              <w:left w:val="single" w:color="auto" w:sz="4" w:space="0"/>
              <w:bottom w:val="single" w:color="auto" w:sz="4" w:space="0"/>
              <w:right w:val="single" w:color="auto" w:sz="4" w:space="0"/>
            </w:tcBorders>
            <w:vAlign w:val="center"/>
          </w:tcPr>
          <w:p w14:paraId="499A76D2">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45CD2843">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详见本工程招标公告。</w:t>
            </w:r>
          </w:p>
        </w:tc>
      </w:tr>
      <w:tr w14:paraId="73E025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7335454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814" w:type="dxa"/>
            <w:tcBorders>
              <w:top w:val="single" w:color="auto" w:sz="4" w:space="0"/>
              <w:left w:val="single" w:color="auto" w:sz="4" w:space="0"/>
              <w:bottom w:val="single" w:color="auto" w:sz="4" w:space="0"/>
              <w:right w:val="single" w:color="auto" w:sz="4" w:space="0"/>
            </w:tcBorders>
            <w:vAlign w:val="center"/>
          </w:tcPr>
          <w:p w14:paraId="5DAF0EF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1924" w:type="dxa"/>
            <w:tcBorders>
              <w:top w:val="single" w:color="auto" w:sz="4" w:space="0"/>
              <w:left w:val="single" w:color="auto" w:sz="4" w:space="0"/>
              <w:bottom w:val="single" w:color="auto" w:sz="4" w:space="0"/>
              <w:right w:val="single" w:color="auto" w:sz="4" w:space="0"/>
            </w:tcBorders>
            <w:vAlign w:val="center"/>
          </w:tcPr>
          <w:p w14:paraId="1FDD8AF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11292E41">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详见本工程招标公告。</w:t>
            </w:r>
          </w:p>
        </w:tc>
      </w:tr>
      <w:tr w14:paraId="3D1AA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537" w:type="dxa"/>
            <w:tcBorders>
              <w:top w:val="single" w:color="auto" w:sz="4" w:space="0"/>
              <w:left w:val="double" w:color="auto" w:sz="4" w:space="0"/>
              <w:bottom w:val="single" w:color="auto" w:sz="4" w:space="0"/>
              <w:right w:val="single" w:color="auto" w:sz="4" w:space="0"/>
            </w:tcBorders>
            <w:vAlign w:val="center"/>
          </w:tcPr>
          <w:p w14:paraId="78FDB26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814" w:type="dxa"/>
            <w:tcBorders>
              <w:top w:val="single" w:color="auto" w:sz="4" w:space="0"/>
              <w:left w:val="single" w:color="auto" w:sz="4" w:space="0"/>
              <w:bottom w:val="single" w:color="auto" w:sz="4" w:space="0"/>
              <w:right w:val="single" w:color="auto" w:sz="4" w:space="0"/>
            </w:tcBorders>
            <w:vAlign w:val="center"/>
          </w:tcPr>
          <w:p w14:paraId="37B177C7">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1924" w:type="dxa"/>
            <w:tcBorders>
              <w:top w:val="single" w:color="auto" w:sz="4" w:space="0"/>
              <w:left w:val="single" w:color="auto" w:sz="4" w:space="0"/>
              <w:bottom w:val="single" w:color="auto" w:sz="4" w:space="0"/>
              <w:right w:val="single" w:color="auto" w:sz="4" w:space="0"/>
            </w:tcBorders>
            <w:vAlign w:val="center"/>
          </w:tcPr>
          <w:p w14:paraId="2E4CD1D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541B79C0">
            <w:pPr>
              <w:spacing w:line="360" w:lineRule="auto"/>
              <w:rPr>
                <w:rFonts w:hint="eastAsia" w:ascii="宋体" w:hAnsi="宋体" w:cs="宋体"/>
                <w:sz w:val="24"/>
                <w:szCs w:val="24"/>
                <w:highlight w:val="none"/>
              </w:rPr>
            </w:pPr>
            <w:r>
              <w:rPr>
                <w:rFonts w:hint="eastAsia" w:ascii="宋体" w:hAnsi="宋体" w:cs="宋体"/>
                <w:sz w:val="24"/>
                <w:szCs w:val="24"/>
                <w:highlight w:val="none"/>
              </w:rPr>
              <w:t>按工程承包范围采用综合单价包干，项目措施费包干，其他项目费包干。包括但不限于包工、包料、包质量、包安全生产、包文明施工、包工期、包承包范围内工程验收通过、包移交、包结算的组织实施工作和资料整理、包施工范围内的管理和现场整体组织、包专业协调及配合、包承包人应当购买的保险、包竣工图编制（须满足规划等各专项验收要求）、包风险、包迁改过程中的交通协管、包配合行政手续申办工作等。（具体以施工合同为准）</w:t>
            </w:r>
          </w:p>
        </w:tc>
      </w:tr>
      <w:tr w14:paraId="1F2ECB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429D55A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814" w:type="dxa"/>
            <w:tcBorders>
              <w:top w:val="single" w:color="auto" w:sz="4" w:space="0"/>
              <w:left w:val="single" w:color="auto" w:sz="4" w:space="0"/>
              <w:bottom w:val="single" w:color="auto" w:sz="4" w:space="0"/>
              <w:right w:val="single" w:color="auto" w:sz="4" w:space="0"/>
            </w:tcBorders>
            <w:vAlign w:val="center"/>
          </w:tcPr>
          <w:p w14:paraId="28ECC2A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1924" w:type="dxa"/>
            <w:tcBorders>
              <w:top w:val="single" w:color="auto" w:sz="4" w:space="0"/>
              <w:left w:val="single" w:color="auto" w:sz="4" w:space="0"/>
              <w:bottom w:val="single" w:color="auto" w:sz="4" w:space="0"/>
              <w:right w:val="single" w:color="auto" w:sz="4" w:space="0"/>
            </w:tcBorders>
            <w:vAlign w:val="center"/>
          </w:tcPr>
          <w:p w14:paraId="1DF4AE0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2563C357">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1.工程质量标准：按照国家质量验收标准执行，未有国家质量标准的按照行业和广东省的质量验收标准执行。 </w:t>
            </w:r>
          </w:p>
          <w:p w14:paraId="63E3ABE6">
            <w:pPr>
              <w:spacing w:line="360" w:lineRule="auto"/>
              <w:rPr>
                <w:rFonts w:hint="eastAsia" w:ascii="宋体" w:hAnsi="宋体" w:cs="宋体"/>
                <w:sz w:val="24"/>
                <w:szCs w:val="24"/>
                <w:highlight w:val="none"/>
              </w:rPr>
            </w:pPr>
            <w:r>
              <w:rPr>
                <w:rFonts w:hint="eastAsia" w:ascii="宋体" w:hAnsi="宋体" w:cs="宋体"/>
                <w:sz w:val="24"/>
                <w:szCs w:val="24"/>
                <w:highlight w:val="none"/>
              </w:rPr>
              <w:t>2.工程质量目标：一次验收合格。</w:t>
            </w:r>
          </w:p>
        </w:tc>
      </w:tr>
      <w:tr w14:paraId="372FE1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612FE23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814" w:type="dxa"/>
            <w:tcBorders>
              <w:top w:val="single" w:color="auto" w:sz="4" w:space="0"/>
              <w:left w:val="single" w:color="auto" w:sz="4" w:space="0"/>
              <w:bottom w:val="single" w:color="auto" w:sz="4" w:space="0"/>
              <w:right w:val="single" w:color="auto" w:sz="4" w:space="0"/>
            </w:tcBorders>
            <w:vAlign w:val="center"/>
          </w:tcPr>
          <w:p w14:paraId="0506894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1924" w:type="dxa"/>
            <w:tcBorders>
              <w:top w:val="single" w:color="auto" w:sz="4" w:space="0"/>
              <w:left w:val="single" w:color="auto" w:sz="4" w:space="0"/>
              <w:bottom w:val="single" w:color="auto" w:sz="4" w:space="0"/>
              <w:right w:val="single" w:color="auto" w:sz="4" w:space="0"/>
            </w:tcBorders>
            <w:vAlign w:val="center"/>
          </w:tcPr>
          <w:p w14:paraId="66CCA00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53246B29">
            <w:pPr>
              <w:spacing w:line="360" w:lineRule="auto"/>
              <w:rPr>
                <w:rFonts w:hint="eastAsia" w:ascii="宋体" w:hAnsi="宋体" w:cs="宋体"/>
                <w:sz w:val="24"/>
                <w:szCs w:val="24"/>
                <w:highlight w:val="none"/>
              </w:rPr>
            </w:pPr>
            <w:r>
              <w:rPr>
                <w:rFonts w:hint="eastAsia" w:ascii="宋体" w:hAnsi="宋体" w:cs="宋体"/>
                <w:sz w:val="24"/>
                <w:szCs w:val="24"/>
                <w:highlight w:val="none"/>
              </w:rPr>
              <w:t>详见本工程招标公告。</w:t>
            </w:r>
          </w:p>
        </w:tc>
      </w:tr>
      <w:tr w14:paraId="2076D7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42E440C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814" w:type="dxa"/>
            <w:tcBorders>
              <w:top w:val="single" w:color="auto" w:sz="4" w:space="0"/>
              <w:left w:val="single" w:color="auto" w:sz="4" w:space="0"/>
              <w:bottom w:val="single" w:color="auto" w:sz="4" w:space="0"/>
              <w:right w:val="single" w:color="auto" w:sz="4" w:space="0"/>
            </w:tcBorders>
            <w:vAlign w:val="center"/>
          </w:tcPr>
          <w:p w14:paraId="49954C3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1924" w:type="dxa"/>
            <w:tcBorders>
              <w:top w:val="single" w:color="auto" w:sz="4" w:space="0"/>
              <w:left w:val="single" w:color="auto" w:sz="4" w:space="0"/>
              <w:bottom w:val="single" w:color="auto" w:sz="4" w:space="0"/>
              <w:right w:val="single" w:color="auto" w:sz="4" w:space="0"/>
            </w:tcBorders>
            <w:vAlign w:val="center"/>
          </w:tcPr>
          <w:p w14:paraId="7F9A7A0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64475AE4">
            <w:pPr>
              <w:spacing w:line="360" w:lineRule="auto"/>
              <w:ind w:firstLine="0" w:firstLineChars="0"/>
              <w:rPr>
                <w:rFonts w:hint="eastAsia" w:ascii="宋体" w:hAnsi="宋体" w:cs="宋体"/>
                <w:sz w:val="24"/>
                <w:szCs w:val="24"/>
                <w:highlight w:val="none"/>
              </w:rPr>
            </w:pPr>
            <w:r>
              <w:rPr>
                <w:rFonts w:hint="eastAsia" w:ascii="宋体" w:hAnsi="宋体" w:cs="宋体"/>
                <w:sz w:val="24"/>
                <w:szCs w:val="24"/>
                <w:highlight w:val="none"/>
                <w:lang w:val="en-US" w:eastAsia="zh-CN"/>
              </w:rPr>
              <w:t>20</w:t>
            </w:r>
            <w:r>
              <w:rPr>
                <w:rFonts w:hint="eastAsia" w:ascii="宋体" w:hAnsi="宋体" w:cs="宋体"/>
                <w:sz w:val="24"/>
                <w:szCs w:val="24"/>
                <w:highlight w:val="none"/>
              </w:rPr>
              <w:t>日历天，实际开工时间以监理开工令为准。工期总日历天数与前述计划开竣工日期计算的工期天数不一致的，以工期总日历天数为准。</w:t>
            </w:r>
          </w:p>
        </w:tc>
      </w:tr>
      <w:tr w14:paraId="1C65A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0A3B56E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9</w:t>
            </w:r>
          </w:p>
        </w:tc>
        <w:tc>
          <w:tcPr>
            <w:tcW w:w="814" w:type="dxa"/>
            <w:tcBorders>
              <w:top w:val="single" w:color="auto" w:sz="4" w:space="0"/>
              <w:left w:val="single" w:color="auto" w:sz="4" w:space="0"/>
              <w:bottom w:val="single" w:color="auto" w:sz="4" w:space="0"/>
              <w:right w:val="single" w:color="auto" w:sz="4" w:space="0"/>
            </w:tcBorders>
            <w:vAlign w:val="center"/>
          </w:tcPr>
          <w:p w14:paraId="2181380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3.1</w:t>
            </w:r>
          </w:p>
        </w:tc>
        <w:tc>
          <w:tcPr>
            <w:tcW w:w="1924" w:type="dxa"/>
            <w:tcBorders>
              <w:top w:val="single" w:color="auto" w:sz="4" w:space="0"/>
              <w:left w:val="single" w:color="auto" w:sz="4" w:space="0"/>
              <w:bottom w:val="single" w:color="auto" w:sz="4" w:space="0"/>
              <w:right w:val="single" w:color="auto" w:sz="4" w:space="0"/>
            </w:tcBorders>
            <w:vAlign w:val="center"/>
          </w:tcPr>
          <w:p w14:paraId="754F3E27">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14:paraId="7C1067A8">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详见本工程招标公告。</w:t>
            </w:r>
          </w:p>
        </w:tc>
      </w:tr>
      <w:tr w14:paraId="41FB1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729" w:hRule="atLeast"/>
        </w:trPr>
        <w:tc>
          <w:tcPr>
            <w:tcW w:w="537" w:type="dxa"/>
            <w:tcBorders>
              <w:top w:val="single" w:color="auto" w:sz="4" w:space="0"/>
              <w:left w:val="double" w:color="auto" w:sz="4" w:space="0"/>
              <w:bottom w:val="single" w:color="auto" w:sz="4" w:space="0"/>
              <w:right w:val="single" w:color="auto" w:sz="4" w:space="0"/>
            </w:tcBorders>
            <w:vAlign w:val="center"/>
          </w:tcPr>
          <w:p w14:paraId="0259F2D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w:t>
            </w:r>
          </w:p>
        </w:tc>
        <w:tc>
          <w:tcPr>
            <w:tcW w:w="814" w:type="dxa"/>
            <w:tcBorders>
              <w:top w:val="single" w:color="auto" w:sz="4" w:space="0"/>
              <w:left w:val="single" w:color="auto" w:sz="4" w:space="0"/>
              <w:bottom w:val="single" w:color="auto" w:sz="4" w:space="0"/>
              <w:right w:val="single" w:color="auto" w:sz="4" w:space="0"/>
            </w:tcBorders>
            <w:vAlign w:val="center"/>
          </w:tcPr>
          <w:p w14:paraId="4FC66E5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4.1</w:t>
            </w:r>
          </w:p>
        </w:tc>
        <w:tc>
          <w:tcPr>
            <w:tcW w:w="1924" w:type="dxa"/>
            <w:tcBorders>
              <w:top w:val="single" w:color="auto" w:sz="4" w:space="0"/>
              <w:left w:val="single" w:color="auto" w:sz="4" w:space="0"/>
              <w:bottom w:val="single" w:color="auto" w:sz="4" w:space="0"/>
              <w:right w:val="single" w:color="auto" w:sz="4" w:space="0"/>
            </w:tcBorders>
            <w:vAlign w:val="center"/>
          </w:tcPr>
          <w:p w14:paraId="0A849F1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1CD8BDEE">
            <w:pPr>
              <w:spacing w:line="360" w:lineRule="auto"/>
              <w:rPr>
                <w:rFonts w:hint="eastAsia" w:ascii="宋体" w:hAnsi="宋体" w:cs="宋体"/>
                <w:sz w:val="24"/>
                <w:szCs w:val="24"/>
                <w:highlight w:val="none"/>
              </w:rPr>
            </w:pPr>
            <w:r>
              <w:rPr>
                <w:rFonts w:hint="eastAsia" w:ascii="宋体" w:hAnsi="宋体" w:cs="宋体"/>
                <w:sz w:val="24"/>
                <w:szCs w:val="24"/>
                <w:highlight w:val="none"/>
              </w:rPr>
              <w:t>详见本工程招标公告。</w:t>
            </w:r>
          </w:p>
        </w:tc>
      </w:tr>
      <w:tr w14:paraId="77458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86AFE2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11</w:t>
            </w:r>
          </w:p>
        </w:tc>
        <w:tc>
          <w:tcPr>
            <w:tcW w:w="814" w:type="dxa"/>
            <w:tcBorders>
              <w:top w:val="single" w:color="auto" w:sz="4" w:space="0"/>
              <w:left w:val="single" w:color="auto" w:sz="4" w:space="0"/>
              <w:bottom w:val="single" w:color="auto" w:sz="4" w:space="0"/>
              <w:right w:val="single" w:color="auto" w:sz="4" w:space="0"/>
            </w:tcBorders>
            <w:vAlign w:val="center"/>
          </w:tcPr>
          <w:p w14:paraId="1BA5306E">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2B3FB50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4610381D">
            <w:pPr>
              <w:spacing w:line="360" w:lineRule="auto"/>
              <w:rPr>
                <w:rFonts w:hint="eastAsia" w:ascii="宋体" w:hAnsi="宋体" w:cs="宋体"/>
                <w:sz w:val="24"/>
                <w:szCs w:val="24"/>
                <w:highlight w:val="none"/>
              </w:rPr>
            </w:pPr>
            <w:r>
              <w:rPr>
                <w:rFonts w:hint="eastAsia" w:ascii="宋体" w:hAnsi="宋体" w:cs="宋体"/>
                <w:sz w:val="24"/>
                <w:szCs w:val="24"/>
                <w:highlight w:val="none"/>
              </w:rPr>
              <w:t>详见本工程招标公告。</w:t>
            </w:r>
          </w:p>
        </w:tc>
      </w:tr>
      <w:tr w14:paraId="21FE5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4225132F">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12</w:t>
            </w:r>
          </w:p>
        </w:tc>
        <w:tc>
          <w:tcPr>
            <w:tcW w:w="814" w:type="dxa"/>
            <w:tcBorders>
              <w:top w:val="single" w:color="auto" w:sz="4" w:space="0"/>
              <w:left w:val="single" w:color="auto" w:sz="4" w:space="0"/>
              <w:bottom w:val="single" w:color="auto" w:sz="4" w:space="0"/>
              <w:right w:val="single" w:color="auto" w:sz="4" w:space="0"/>
            </w:tcBorders>
            <w:vAlign w:val="center"/>
          </w:tcPr>
          <w:p w14:paraId="235DD36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13.1</w:t>
            </w:r>
          </w:p>
        </w:tc>
        <w:tc>
          <w:tcPr>
            <w:tcW w:w="1924" w:type="dxa"/>
            <w:tcBorders>
              <w:top w:val="single" w:color="auto" w:sz="4" w:space="0"/>
              <w:left w:val="single" w:color="auto" w:sz="4" w:space="0"/>
              <w:bottom w:val="single" w:color="auto" w:sz="4" w:space="0"/>
              <w:right w:val="single" w:color="auto" w:sz="4" w:space="0"/>
            </w:tcBorders>
            <w:vAlign w:val="center"/>
          </w:tcPr>
          <w:p w14:paraId="618414BF">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231CC6AB">
            <w:pPr>
              <w:spacing w:line="360" w:lineRule="auto"/>
              <w:rPr>
                <w:rFonts w:hint="eastAsia" w:ascii="宋体" w:hAnsi="宋体" w:cs="宋体"/>
                <w:sz w:val="24"/>
                <w:szCs w:val="24"/>
                <w:highlight w:val="none"/>
              </w:rPr>
            </w:pPr>
            <w:r>
              <w:rPr>
                <w:rFonts w:hint="eastAsia"/>
                <w:b/>
                <w:bCs/>
                <w:color w:val="000000"/>
                <w:sz w:val="24"/>
                <w:szCs w:val="24"/>
                <w:highlight w:val="none"/>
              </w:rPr>
              <w:t>本工程采用下浮率方式报价</w:t>
            </w:r>
            <w:r>
              <w:rPr>
                <w:rFonts w:hint="eastAsia"/>
                <w:color w:val="000000"/>
                <w:sz w:val="24"/>
                <w:szCs w:val="24"/>
                <w:highlight w:val="none"/>
              </w:rPr>
              <w:t>，投标人根据自身实力及市场情况</w:t>
            </w:r>
            <w:r>
              <w:rPr>
                <w:rFonts w:hint="eastAsia"/>
                <w:color w:val="000000"/>
                <w:sz w:val="24"/>
                <w:szCs w:val="24"/>
                <w:highlight w:val="none"/>
                <w:lang w:eastAsia="zh-CN"/>
              </w:rPr>
              <w:t>、</w:t>
            </w:r>
            <w:r>
              <w:rPr>
                <w:rFonts w:hint="eastAsia" w:ascii="宋体" w:hAnsi="宋体" w:cs="宋体"/>
                <w:sz w:val="24"/>
                <w:szCs w:val="24"/>
                <w:highlight w:val="none"/>
                <w:lang w:val="en-US" w:eastAsia="zh-CN"/>
              </w:rPr>
              <w:t>招标文件、施工图纸等规定范围内</w:t>
            </w:r>
            <w:r>
              <w:rPr>
                <w:rFonts w:hint="eastAsia"/>
                <w:color w:val="000000"/>
                <w:sz w:val="24"/>
                <w:szCs w:val="24"/>
                <w:highlight w:val="none"/>
              </w:rPr>
              <w:t>填报投标报价下浮率（以百分比为单位，精确到小数点后三位），否则其投标文件将被视作无效。</w:t>
            </w:r>
          </w:p>
        </w:tc>
      </w:tr>
      <w:tr w14:paraId="0EB936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36070FA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13</w:t>
            </w:r>
          </w:p>
        </w:tc>
        <w:tc>
          <w:tcPr>
            <w:tcW w:w="814" w:type="dxa"/>
            <w:tcBorders>
              <w:top w:val="single" w:color="auto" w:sz="4" w:space="0"/>
              <w:left w:val="single" w:color="auto" w:sz="4" w:space="0"/>
              <w:bottom w:val="single" w:color="auto" w:sz="4" w:space="0"/>
              <w:right w:val="single" w:color="auto" w:sz="4" w:space="0"/>
            </w:tcBorders>
            <w:vAlign w:val="center"/>
          </w:tcPr>
          <w:p w14:paraId="47EFB74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15.1</w:t>
            </w:r>
          </w:p>
        </w:tc>
        <w:tc>
          <w:tcPr>
            <w:tcW w:w="1924" w:type="dxa"/>
            <w:tcBorders>
              <w:top w:val="single" w:color="auto" w:sz="4" w:space="0"/>
              <w:left w:val="single" w:color="auto" w:sz="4" w:space="0"/>
              <w:bottom w:val="single" w:color="auto" w:sz="4" w:space="0"/>
              <w:right w:val="single" w:color="auto" w:sz="4" w:space="0"/>
            </w:tcBorders>
            <w:vAlign w:val="center"/>
          </w:tcPr>
          <w:p w14:paraId="5257218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73AEA9E9">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120日历天（从投标截止之日计起）。</w:t>
            </w:r>
          </w:p>
        </w:tc>
      </w:tr>
      <w:tr w14:paraId="2F690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7267B58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14</w:t>
            </w:r>
          </w:p>
        </w:tc>
        <w:tc>
          <w:tcPr>
            <w:tcW w:w="814" w:type="dxa"/>
            <w:tcBorders>
              <w:top w:val="single" w:color="auto" w:sz="4" w:space="0"/>
              <w:left w:val="single" w:color="auto" w:sz="4" w:space="0"/>
              <w:bottom w:val="single" w:color="auto" w:sz="4" w:space="0"/>
              <w:right w:val="single" w:color="auto" w:sz="4" w:space="0"/>
            </w:tcBorders>
            <w:vAlign w:val="center"/>
          </w:tcPr>
          <w:p w14:paraId="0FACB04D">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16.1</w:t>
            </w:r>
          </w:p>
        </w:tc>
        <w:tc>
          <w:tcPr>
            <w:tcW w:w="1924" w:type="dxa"/>
            <w:tcBorders>
              <w:top w:val="single" w:color="auto" w:sz="4" w:space="0"/>
              <w:left w:val="single" w:color="auto" w:sz="4" w:space="0"/>
              <w:bottom w:val="single" w:color="auto" w:sz="4" w:space="0"/>
              <w:right w:val="single" w:color="auto" w:sz="4" w:space="0"/>
            </w:tcBorders>
            <w:vAlign w:val="center"/>
          </w:tcPr>
          <w:p w14:paraId="6EF437F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2A12D458">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u w:val="single"/>
              </w:rPr>
              <w:t>本项目不收投标保证金。</w:t>
            </w:r>
          </w:p>
        </w:tc>
      </w:tr>
      <w:tr w14:paraId="7E23E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109" w:hRule="atLeast"/>
        </w:trPr>
        <w:tc>
          <w:tcPr>
            <w:tcW w:w="537" w:type="dxa"/>
            <w:tcBorders>
              <w:top w:val="single" w:color="auto" w:sz="4" w:space="0"/>
              <w:left w:val="double" w:color="auto" w:sz="4" w:space="0"/>
              <w:bottom w:val="single" w:color="auto" w:sz="4" w:space="0"/>
              <w:right w:val="single" w:color="auto" w:sz="4" w:space="0"/>
            </w:tcBorders>
            <w:vAlign w:val="center"/>
          </w:tcPr>
          <w:p w14:paraId="6BFE92F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15</w:t>
            </w:r>
          </w:p>
        </w:tc>
        <w:tc>
          <w:tcPr>
            <w:tcW w:w="814" w:type="dxa"/>
            <w:tcBorders>
              <w:top w:val="single" w:color="auto" w:sz="4" w:space="0"/>
              <w:left w:val="single" w:color="auto" w:sz="4" w:space="0"/>
              <w:bottom w:val="single" w:color="auto" w:sz="4" w:space="0"/>
              <w:right w:val="single" w:color="auto" w:sz="4" w:space="0"/>
            </w:tcBorders>
            <w:vAlign w:val="center"/>
          </w:tcPr>
          <w:p w14:paraId="20594A07">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1924" w:type="dxa"/>
            <w:tcBorders>
              <w:top w:val="single" w:color="auto" w:sz="4" w:space="0"/>
              <w:left w:val="single" w:color="auto" w:sz="4" w:space="0"/>
              <w:bottom w:val="single" w:color="auto" w:sz="4" w:space="0"/>
              <w:right w:val="single" w:color="auto" w:sz="4" w:space="0"/>
            </w:tcBorders>
            <w:vAlign w:val="center"/>
          </w:tcPr>
          <w:p w14:paraId="1C79B3D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65DD85B8">
            <w:pPr>
              <w:pStyle w:val="21"/>
              <w:spacing w:line="360" w:lineRule="auto"/>
              <w:rPr>
                <w:rFonts w:hint="eastAsia" w:ascii="宋体" w:hAnsi="宋体" w:cs="宋体"/>
                <w:kern w:val="2"/>
                <w:sz w:val="24"/>
                <w:szCs w:val="24"/>
                <w:highlight w:val="none"/>
              </w:rPr>
            </w:pPr>
            <w:r>
              <w:rPr>
                <w:rFonts w:hint="eastAsia" w:ascii="宋体" w:hAnsi="宋体" w:cs="宋体"/>
                <w:kern w:val="2"/>
                <w:sz w:val="24"/>
                <w:szCs w:val="24"/>
                <w:highlight w:val="none"/>
              </w:rPr>
              <w:t>不组织，由投标人自行现场考察。</w:t>
            </w:r>
          </w:p>
          <w:p w14:paraId="715989C4">
            <w:pPr>
              <w:pStyle w:val="21"/>
              <w:spacing w:line="360" w:lineRule="auto"/>
              <w:rPr>
                <w:rFonts w:hint="eastAsia" w:ascii="宋体" w:hAnsi="宋体" w:cs="宋体"/>
                <w:kern w:val="2"/>
                <w:sz w:val="24"/>
                <w:szCs w:val="24"/>
                <w:highlight w:val="none"/>
              </w:rPr>
            </w:pPr>
            <w:r>
              <w:rPr>
                <w:rFonts w:hint="eastAsia" w:ascii="宋体" w:hAnsi="宋体" w:cs="宋体"/>
                <w:kern w:val="2"/>
                <w:sz w:val="24"/>
                <w:szCs w:val="24"/>
                <w:highlight w:val="none"/>
              </w:rPr>
              <w:t>补充说明如下：</w:t>
            </w:r>
          </w:p>
          <w:p w14:paraId="5313B1A0">
            <w:pPr>
              <w:pStyle w:val="21"/>
              <w:spacing w:line="360" w:lineRule="auto"/>
              <w:rPr>
                <w:rFonts w:hint="eastAsia" w:ascii="宋体" w:hAnsi="宋体" w:cs="宋体"/>
                <w:kern w:val="2"/>
                <w:sz w:val="24"/>
                <w:szCs w:val="24"/>
                <w:highlight w:val="none"/>
              </w:rPr>
            </w:pPr>
            <w:r>
              <w:rPr>
                <w:rFonts w:hint="eastAsia" w:ascii="宋体" w:hAnsi="宋体" w:cs="宋体"/>
                <w:kern w:val="2"/>
                <w:sz w:val="24"/>
                <w:szCs w:val="24"/>
                <w:highlight w:val="non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1EB364E6">
            <w:pPr>
              <w:pStyle w:val="21"/>
              <w:spacing w:line="360" w:lineRule="auto"/>
              <w:rPr>
                <w:rFonts w:hint="eastAsia" w:ascii="宋体" w:hAnsi="宋体" w:cs="宋体"/>
                <w:kern w:val="2"/>
                <w:sz w:val="24"/>
                <w:szCs w:val="24"/>
                <w:highlight w:val="none"/>
              </w:rPr>
            </w:pPr>
            <w:r>
              <w:rPr>
                <w:rFonts w:hint="eastAsia" w:ascii="宋体" w:hAnsi="宋体" w:cs="宋体"/>
                <w:kern w:val="2"/>
                <w:sz w:val="24"/>
                <w:szCs w:val="24"/>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3350A33">
            <w:pPr>
              <w:pStyle w:val="21"/>
              <w:spacing w:line="360" w:lineRule="auto"/>
              <w:rPr>
                <w:rFonts w:hint="eastAsia" w:ascii="宋体" w:hAnsi="宋体" w:cs="宋体"/>
                <w:kern w:val="2"/>
                <w:sz w:val="24"/>
                <w:szCs w:val="24"/>
                <w:highlight w:val="none"/>
              </w:rPr>
            </w:pPr>
            <w:r>
              <w:rPr>
                <w:rFonts w:hint="eastAsia" w:ascii="宋体" w:hAnsi="宋体" w:cs="宋体"/>
                <w:kern w:val="2"/>
                <w:sz w:val="24"/>
                <w:szCs w:val="24"/>
                <w:highlight w:val="none"/>
              </w:rPr>
              <w:t>（3）由招标人提供的资料和数据，只是为了使投标人能够利用招标人现有的资料。招标人对投标人由此而作出的推论、解释和结论概不负责。</w:t>
            </w:r>
          </w:p>
          <w:p w14:paraId="5C71B548">
            <w:pPr>
              <w:pStyle w:val="21"/>
              <w:spacing w:line="360" w:lineRule="auto"/>
              <w:rPr>
                <w:rFonts w:hint="eastAsia" w:ascii="宋体" w:hAnsi="宋体" w:cs="宋体"/>
                <w:kern w:val="2"/>
                <w:sz w:val="24"/>
                <w:szCs w:val="24"/>
                <w:highlight w:val="none"/>
              </w:rPr>
            </w:pPr>
            <w:r>
              <w:rPr>
                <w:rFonts w:hint="eastAsia" w:ascii="宋体" w:hAnsi="宋体" w:cs="宋体"/>
                <w:kern w:val="2"/>
                <w:sz w:val="24"/>
                <w:szCs w:val="24"/>
                <w:highlight w:val="none"/>
              </w:rPr>
              <w:t>（4）不论投标结果如何，投标人应承担其投标文件编制与递交所涉及的一切费用，发包人对上述费用不负任何责任。</w:t>
            </w:r>
          </w:p>
        </w:tc>
      </w:tr>
      <w:tr w14:paraId="4BD10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1607" w:hRule="atLeast"/>
        </w:trPr>
        <w:tc>
          <w:tcPr>
            <w:tcW w:w="537" w:type="dxa"/>
            <w:tcBorders>
              <w:top w:val="single" w:color="auto" w:sz="4" w:space="0"/>
              <w:left w:val="double" w:color="auto" w:sz="4" w:space="0"/>
              <w:bottom w:val="single" w:color="auto" w:sz="4" w:space="0"/>
              <w:right w:val="single" w:color="auto" w:sz="4" w:space="0"/>
            </w:tcBorders>
            <w:vAlign w:val="center"/>
          </w:tcPr>
          <w:p w14:paraId="4232DDF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16</w:t>
            </w:r>
          </w:p>
        </w:tc>
        <w:tc>
          <w:tcPr>
            <w:tcW w:w="814" w:type="dxa"/>
            <w:tcBorders>
              <w:top w:val="single" w:color="auto" w:sz="4" w:space="0"/>
              <w:left w:val="single" w:color="auto" w:sz="4" w:space="0"/>
              <w:bottom w:val="single" w:color="auto" w:sz="4" w:space="0"/>
              <w:right w:val="single" w:color="auto" w:sz="4" w:space="0"/>
            </w:tcBorders>
            <w:vAlign w:val="center"/>
          </w:tcPr>
          <w:p w14:paraId="3479D1C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1924" w:type="dxa"/>
            <w:tcBorders>
              <w:top w:val="single" w:color="auto" w:sz="4" w:space="0"/>
              <w:left w:val="single" w:color="auto" w:sz="4" w:space="0"/>
              <w:bottom w:val="single" w:color="auto" w:sz="4" w:space="0"/>
              <w:right w:val="single" w:color="auto" w:sz="4" w:space="0"/>
            </w:tcBorders>
            <w:vAlign w:val="center"/>
          </w:tcPr>
          <w:p w14:paraId="4070931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39C86347">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 xml:space="preserve">疑问提交时间：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r>
              <w:rPr>
                <w:rFonts w:hint="eastAsia" w:ascii="宋体" w:hAnsi="宋体" w:cs="宋体"/>
                <w:sz w:val="24"/>
                <w:szCs w:val="24"/>
                <w:highlight w:val="none"/>
                <w:u w:val="single"/>
              </w:rPr>
              <w:t>前(详见广州交易集团有限公司（广州公共资源交易中心）日程安排)；</w:t>
            </w:r>
          </w:p>
          <w:p w14:paraId="579566EB">
            <w:pPr>
              <w:spacing w:line="360" w:lineRule="auto"/>
              <w:rPr>
                <w:rFonts w:hint="eastAsia" w:ascii="宋体" w:hAnsi="宋体" w:cs="宋体"/>
                <w:sz w:val="24"/>
                <w:szCs w:val="24"/>
                <w:highlight w:val="none"/>
                <w:u w:val="single"/>
              </w:rPr>
            </w:pPr>
            <w:r>
              <w:rPr>
                <w:rFonts w:ascii="宋体" w:hAnsi="宋体" w:cs="宋体"/>
                <w:sz w:val="24"/>
                <w:szCs w:val="24"/>
                <w:highlight w:val="none"/>
                <w:u w:val="single"/>
              </w:rPr>
              <w:t>形式：投标人的疑问通过</w:t>
            </w:r>
            <w:r>
              <w:rPr>
                <w:rFonts w:hint="eastAsia" w:ascii="宋体" w:hAnsi="宋体" w:cs="宋体"/>
                <w:sz w:val="24"/>
                <w:szCs w:val="24"/>
                <w:highlight w:val="none"/>
                <w:u w:val="single"/>
              </w:rPr>
              <w:t>广州交易集团有限公司（广州公共资源交易中心）</w:t>
            </w:r>
            <w:r>
              <w:rPr>
                <w:rFonts w:ascii="宋体" w:hAnsi="宋体" w:cs="宋体"/>
                <w:sz w:val="24"/>
                <w:szCs w:val="24"/>
                <w:highlight w:val="none"/>
                <w:u w:val="single"/>
              </w:rPr>
              <w:t>交易平台提交。</w:t>
            </w:r>
          </w:p>
          <w:p w14:paraId="199A3431">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具体要求：按照广州交易集团有限公司（广州公共资源交易中心）交易平台关于全流程电子化项目的相关指南进行操作，详见：广州交易集团有限公司（广州公共资源交易中心）网站最新指引。提问一律不得署名。</w:t>
            </w:r>
          </w:p>
        </w:tc>
      </w:tr>
      <w:tr w14:paraId="42FC1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2D2FBDA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17</w:t>
            </w:r>
          </w:p>
        </w:tc>
        <w:tc>
          <w:tcPr>
            <w:tcW w:w="814" w:type="dxa"/>
            <w:tcBorders>
              <w:top w:val="single" w:color="auto" w:sz="4" w:space="0"/>
              <w:left w:val="single" w:color="auto" w:sz="4" w:space="0"/>
              <w:bottom w:val="single" w:color="auto" w:sz="4" w:space="0"/>
              <w:right w:val="single" w:color="auto" w:sz="4" w:space="0"/>
            </w:tcBorders>
            <w:vAlign w:val="center"/>
          </w:tcPr>
          <w:p w14:paraId="1B8BC06F">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20.1</w:t>
            </w:r>
          </w:p>
        </w:tc>
        <w:tc>
          <w:tcPr>
            <w:tcW w:w="1924" w:type="dxa"/>
            <w:tcBorders>
              <w:top w:val="single" w:color="auto" w:sz="4" w:space="0"/>
              <w:left w:val="single" w:color="auto" w:sz="4" w:space="0"/>
              <w:bottom w:val="single" w:color="auto" w:sz="4" w:space="0"/>
              <w:right w:val="single" w:color="auto" w:sz="4" w:space="0"/>
            </w:tcBorders>
            <w:vAlign w:val="center"/>
          </w:tcPr>
          <w:p w14:paraId="5B62131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5C83AFCC">
            <w:pPr>
              <w:spacing w:line="360" w:lineRule="auto"/>
              <w:rPr>
                <w:rFonts w:hint="eastAsia" w:ascii="宋体" w:hAnsi="宋体" w:cs="宋体"/>
                <w:strike/>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分（北京时间）。</w:t>
            </w:r>
          </w:p>
        </w:tc>
      </w:tr>
      <w:tr w14:paraId="0A3970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D5B894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18</w:t>
            </w:r>
          </w:p>
        </w:tc>
        <w:tc>
          <w:tcPr>
            <w:tcW w:w="814" w:type="dxa"/>
            <w:tcBorders>
              <w:top w:val="single" w:color="auto" w:sz="4" w:space="0"/>
              <w:left w:val="single" w:color="auto" w:sz="4" w:space="0"/>
              <w:bottom w:val="single" w:color="auto" w:sz="4" w:space="0"/>
              <w:right w:val="single" w:color="auto" w:sz="4" w:space="0"/>
            </w:tcBorders>
            <w:vAlign w:val="center"/>
          </w:tcPr>
          <w:p w14:paraId="1BAF4CC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20.1</w:t>
            </w:r>
          </w:p>
        </w:tc>
        <w:tc>
          <w:tcPr>
            <w:tcW w:w="1924" w:type="dxa"/>
            <w:tcBorders>
              <w:top w:val="single" w:color="auto" w:sz="4" w:space="0"/>
              <w:left w:val="single" w:color="auto" w:sz="4" w:space="0"/>
              <w:bottom w:val="single" w:color="auto" w:sz="4" w:space="0"/>
              <w:right w:val="single" w:color="auto" w:sz="4" w:space="0"/>
            </w:tcBorders>
            <w:vAlign w:val="center"/>
          </w:tcPr>
          <w:p w14:paraId="2F21472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2AB3B3B5">
            <w:pPr>
              <w:spacing w:line="360" w:lineRule="auto"/>
              <w:rPr>
                <w:rFonts w:hint="eastAsia" w:ascii="宋体" w:hAnsi="宋体" w:cs="宋体"/>
                <w:sz w:val="24"/>
                <w:szCs w:val="24"/>
                <w:highlight w:val="none"/>
              </w:rPr>
            </w:pPr>
            <w:r>
              <w:rPr>
                <w:rFonts w:hint="eastAsia" w:ascii="宋体" w:hAnsi="宋体" w:cs="宋体"/>
                <w:sz w:val="24"/>
                <w:szCs w:val="24"/>
                <w:highlight w:val="none"/>
              </w:rPr>
              <w:t>（技术标和经济标同时开标）</w:t>
            </w:r>
          </w:p>
          <w:p w14:paraId="4B01E8FD">
            <w:pPr>
              <w:spacing w:line="360" w:lineRule="auto"/>
              <w:rPr>
                <w:rFonts w:hint="eastAsia" w:ascii="宋体" w:hAnsi="宋体" w:cs="宋体"/>
                <w:sz w:val="24"/>
                <w:szCs w:val="24"/>
                <w:highlight w:val="none"/>
              </w:rPr>
            </w:pPr>
            <w:r>
              <w:rPr>
                <w:rFonts w:hint="eastAsia" w:ascii="宋体" w:hAnsi="宋体" w:cs="宋体"/>
                <w:sz w:val="24"/>
                <w:szCs w:val="24"/>
                <w:highlight w:val="none"/>
              </w:rPr>
              <w:t>1.开标开始时间：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分（与投标截止时间为同一时间），地点：</w:t>
            </w:r>
            <w:r>
              <w:rPr>
                <w:rFonts w:hint="eastAsia" w:ascii="宋体" w:hAnsi="宋体" w:cs="宋体"/>
                <w:sz w:val="24"/>
                <w:szCs w:val="24"/>
                <w:highlight w:val="none"/>
                <w:u w:val="single"/>
              </w:rPr>
              <w:t>广州交易集团有限公司（广州公共资源交易中心）指定开标室。</w:t>
            </w:r>
            <w:r>
              <w:rPr>
                <w:rFonts w:hint="eastAsia" w:ascii="宋体" w:hAnsi="宋体" w:cs="宋体"/>
                <w:b/>
                <w:bCs/>
                <w:sz w:val="24"/>
                <w:szCs w:val="24"/>
                <w:highlight w:val="none"/>
              </w:rPr>
              <w:t>投标人也可选择参加在线开标，具体按照交易平台相关指南进行操作。详见：</w:t>
            </w:r>
            <w:r>
              <w:rPr>
                <w:rFonts w:hint="eastAsia" w:ascii="宋体" w:hAnsi="宋体" w:cs="宋体"/>
                <w:b/>
                <w:bCs/>
                <w:sz w:val="24"/>
                <w:szCs w:val="24"/>
                <w:highlight w:val="none"/>
                <w:u w:val="single"/>
              </w:rPr>
              <w:t>广州交易集团有限公司（广州公共资源交易中心）网站最新指引。</w:t>
            </w:r>
          </w:p>
          <w:p w14:paraId="235421A1">
            <w:pPr>
              <w:spacing w:line="360" w:lineRule="auto"/>
              <w:rPr>
                <w:rFonts w:hint="eastAsia" w:ascii="宋体" w:hAnsi="宋体" w:cs="宋体"/>
                <w:sz w:val="24"/>
                <w:szCs w:val="24"/>
                <w:highlight w:val="none"/>
              </w:rPr>
            </w:pPr>
            <w:r>
              <w:rPr>
                <w:rFonts w:hint="eastAsia" w:ascii="宋体" w:hAnsi="宋体" w:cs="宋体"/>
                <w:sz w:val="24"/>
                <w:szCs w:val="24"/>
                <w:highlight w:val="none"/>
              </w:rPr>
              <w:t>注：投标文件解密问题。投标人只用执行一次解密，招标人执行解密次数根据招标文件开标次数确定。</w:t>
            </w:r>
          </w:p>
          <w:p w14:paraId="6D9AF0A8">
            <w:pPr>
              <w:numPr>
                <w:ilvl w:val="0"/>
                <w:numId w:val="3"/>
              </w:numPr>
              <w:spacing w:line="360" w:lineRule="auto"/>
              <w:rPr>
                <w:highlight w:val="none"/>
              </w:rPr>
            </w:pPr>
            <w:r>
              <w:rPr>
                <w:rFonts w:hint="eastAsia" w:ascii="宋体" w:hAnsi="宋体" w:cs="宋体"/>
                <w:sz w:val="24"/>
                <w:szCs w:val="24"/>
                <w:highlight w:val="none"/>
              </w:rPr>
              <w:t>递交投标文件备用光盘时间：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分；递交地点：</w:t>
            </w:r>
            <w:r>
              <w:rPr>
                <w:rFonts w:hint="eastAsia" w:ascii="宋体" w:hAnsi="宋体" w:cs="宋体"/>
                <w:sz w:val="24"/>
                <w:szCs w:val="24"/>
                <w:highlight w:val="none"/>
                <w:u w:val="single"/>
              </w:rPr>
              <w:t>广州交易集团有限公司（广州公共资源交易中心）指定开标室。(建议安排在投标文件截止时间前15分钟至投标文件截止时间）</w:t>
            </w:r>
          </w:p>
          <w:p w14:paraId="224AF1A3">
            <w:pPr>
              <w:spacing w:line="360" w:lineRule="auto"/>
              <w:rPr>
                <w:rFonts w:hint="eastAsia" w:ascii="宋体" w:hAnsi="宋体" w:cs="宋体"/>
                <w:sz w:val="24"/>
                <w:szCs w:val="24"/>
                <w:highlight w:val="none"/>
              </w:rPr>
            </w:pPr>
            <w:r>
              <w:rPr>
                <w:rFonts w:hint="eastAsia" w:ascii="宋体" w:hAnsi="宋体" w:cs="宋体"/>
                <w:sz w:val="24"/>
                <w:szCs w:val="24"/>
                <w:highlight w:val="none"/>
              </w:rPr>
              <w:t>上述时间及地点是否有改变，请密切留意补充公告和招标答疑纪要的相关信息。</w:t>
            </w:r>
          </w:p>
          <w:p w14:paraId="3024AE24">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请各投标人密切留意本项目的日程安排，投标人可登录广州交易集团有限公司（广州公共资源交易中心）网站首页，点击“交易业务-建设工程”专栏中的“项目查询（日程安排、答疑纪要）”，输入项目编号或项目名称查询最新信息。</w:t>
            </w:r>
          </w:p>
        </w:tc>
      </w:tr>
      <w:tr w14:paraId="00B36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892153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19</w:t>
            </w:r>
          </w:p>
        </w:tc>
        <w:tc>
          <w:tcPr>
            <w:tcW w:w="814" w:type="dxa"/>
            <w:tcBorders>
              <w:top w:val="single" w:color="auto" w:sz="4" w:space="0"/>
              <w:left w:val="single" w:color="auto" w:sz="4" w:space="0"/>
              <w:bottom w:val="single" w:color="auto" w:sz="4" w:space="0"/>
              <w:right w:val="single" w:color="auto" w:sz="4" w:space="0"/>
            </w:tcBorders>
            <w:vAlign w:val="center"/>
          </w:tcPr>
          <w:p w14:paraId="7743C94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26</w:t>
            </w:r>
          </w:p>
        </w:tc>
        <w:tc>
          <w:tcPr>
            <w:tcW w:w="1924" w:type="dxa"/>
            <w:tcBorders>
              <w:top w:val="single" w:color="auto" w:sz="4" w:space="0"/>
              <w:left w:val="single" w:color="auto" w:sz="4" w:space="0"/>
              <w:bottom w:val="single" w:color="auto" w:sz="4" w:space="0"/>
              <w:right w:val="single" w:color="auto" w:sz="4" w:space="0"/>
            </w:tcBorders>
            <w:vAlign w:val="center"/>
          </w:tcPr>
          <w:p w14:paraId="7E8D5F6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10924F62">
            <w:pPr>
              <w:spacing w:line="360" w:lineRule="auto"/>
              <w:rPr>
                <w:rFonts w:hint="eastAsia" w:ascii="宋体" w:hAnsi="宋体" w:cs="宋体"/>
                <w:sz w:val="24"/>
                <w:szCs w:val="24"/>
                <w:highlight w:val="none"/>
              </w:rPr>
            </w:pPr>
            <w:r>
              <w:rPr>
                <w:rFonts w:hint="eastAsia" w:ascii="宋体" w:hAnsi="宋体" w:cs="宋体"/>
                <w:sz w:val="24"/>
                <w:szCs w:val="24"/>
                <w:highlight w:val="none"/>
              </w:rPr>
              <w:t>方式一：选取办法七（适合综合评分办法四，技术标与经济标同时开启）；</w:t>
            </w:r>
          </w:p>
          <w:p w14:paraId="57FC2F67">
            <w:pPr>
              <w:pStyle w:val="57"/>
              <w:spacing w:after="0" w:line="360" w:lineRule="auto"/>
              <w:ind w:firstLine="0"/>
              <w:rPr>
                <w:rFonts w:hint="eastAsia" w:ascii="宋体" w:hAnsi="宋体" w:cs="宋体"/>
                <w:spacing w:val="-2"/>
                <w:kern w:val="2"/>
                <w:sz w:val="24"/>
                <w:szCs w:val="24"/>
                <w:highlight w:val="none"/>
                <w:u w:val="single"/>
              </w:rPr>
            </w:pPr>
            <w:r>
              <w:rPr>
                <w:rFonts w:hint="eastAsia" w:ascii="宋体" w:hAnsi="宋体" w:cs="宋体"/>
                <w:kern w:val="2"/>
                <w:sz w:val="24"/>
                <w:szCs w:val="24"/>
                <w:highlight w:val="none"/>
              </w:rPr>
              <w:t>投标人总得分=技术得分（100分）×技术得分权重（20%）＋经济得分（100分）×经济得分权重（80%）</w:t>
            </w:r>
          </w:p>
        </w:tc>
      </w:tr>
      <w:tr w14:paraId="5589B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7CF2759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w:t>
            </w:r>
          </w:p>
        </w:tc>
        <w:tc>
          <w:tcPr>
            <w:tcW w:w="814" w:type="dxa"/>
            <w:tcBorders>
              <w:top w:val="single" w:color="auto" w:sz="4" w:space="0"/>
              <w:left w:val="single" w:color="auto" w:sz="4" w:space="0"/>
              <w:bottom w:val="single" w:color="auto" w:sz="4" w:space="0"/>
              <w:right w:val="single" w:color="auto" w:sz="4" w:space="0"/>
            </w:tcBorders>
            <w:vAlign w:val="center"/>
          </w:tcPr>
          <w:p w14:paraId="7C972E8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29.1</w:t>
            </w:r>
          </w:p>
        </w:tc>
        <w:tc>
          <w:tcPr>
            <w:tcW w:w="1924" w:type="dxa"/>
            <w:tcBorders>
              <w:top w:val="single" w:color="auto" w:sz="4" w:space="0"/>
              <w:left w:val="single" w:color="auto" w:sz="4" w:space="0"/>
              <w:bottom w:val="single" w:color="auto" w:sz="4" w:space="0"/>
              <w:right w:val="single" w:color="auto" w:sz="4" w:space="0"/>
            </w:tcBorders>
            <w:vAlign w:val="center"/>
          </w:tcPr>
          <w:p w14:paraId="4EE0C74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204A180F">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方式一：中标人提供的履约保证金为中标价款的10%。（若中标人为中小企业的，金额为中标价款的5%）</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以合同约定为准</w:t>
            </w:r>
          </w:p>
        </w:tc>
      </w:tr>
      <w:tr w14:paraId="3C20E3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1F4F222D">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21</w:t>
            </w:r>
          </w:p>
        </w:tc>
        <w:tc>
          <w:tcPr>
            <w:tcW w:w="814" w:type="dxa"/>
            <w:tcBorders>
              <w:top w:val="single" w:color="auto" w:sz="4" w:space="0"/>
              <w:left w:val="single" w:color="auto" w:sz="4" w:space="0"/>
              <w:bottom w:val="single" w:color="auto" w:sz="4" w:space="0"/>
              <w:right w:val="single" w:color="auto" w:sz="4" w:space="0"/>
            </w:tcBorders>
            <w:vAlign w:val="center"/>
          </w:tcPr>
          <w:p w14:paraId="39DECDB3">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33860C1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388AB3CF">
            <w:pPr>
              <w:spacing w:line="360" w:lineRule="auto"/>
              <w:rPr>
                <w:rFonts w:hint="eastAsia" w:ascii="宋体" w:hAnsi="宋体" w:cs="宋体"/>
                <w:sz w:val="24"/>
                <w:szCs w:val="24"/>
                <w:highlight w:val="none"/>
              </w:rPr>
            </w:pPr>
            <w:r>
              <w:rPr>
                <w:rFonts w:hint="eastAsia" w:ascii="宋体" w:hAnsi="宋体" w:cs="宋体"/>
                <w:sz w:val="24"/>
                <w:szCs w:val="24"/>
                <w:highlight w:val="none"/>
              </w:rPr>
              <w:t>本项目最高投标限价为人民币（含税）</w:t>
            </w:r>
            <w:r>
              <w:rPr>
                <w:rFonts w:hint="eastAsia" w:ascii="宋体" w:hAnsi="宋体" w:cs="宋体"/>
                <w:sz w:val="24"/>
                <w:szCs w:val="24"/>
                <w:highlight w:val="none"/>
                <w:lang w:val="en-US" w:eastAsia="zh-CN"/>
              </w:rPr>
              <w:t>/</w:t>
            </w:r>
            <w:r>
              <w:rPr>
                <w:rFonts w:hint="eastAsia" w:ascii="宋体" w:hAnsi="宋体" w:cs="宋体"/>
                <w:sz w:val="24"/>
                <w:szCs w:val="24"/>
                <w:highlight w:val="none"/>
              </w:rPr>
              <w:t>元。</w:t>
            </w:r>
          </w:p>
        </w:tc>
      </w:tr>
      <w:tr w14:paraId="19906D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4CFA32F">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814" w:type="dxa"/>
            <w:tcBorders>
              <w:top w:val="single" w:color="auto" w:sz="4" w:space="0"/>
              <w:left w:val="single" w:color="auto" w:sz="4" w:space="0"/>
              <w:bottom w:val="single" w:color="auto" w:sz="4" w:space="0"/>
              <w:right w:val="single" w:color="auto" w:sz="4" w:space="0"/>
            </w:tcBorders>
            <w:vAlign w:val="center"/>
          </w:tcPr>
          <w:p w14:paraId="3CB42402">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65D623B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353DB46C">
            <w:pPr>
              <w:spacing w:line="360" w:lineRule="auto"/>
              <w:ind w:firstLine="0" w:firstLineChars="0"/>
              <w:rPr>
                <w:rFonts w:hint="eastAsia" w:ascii="宋体" w:hAnsi="宋体" w:cs="宋体"/>
                <w:color w:val="auto"/>
                <w:sz w:val="24"/>
                <w:szCs w:val="24"/>
                <w:highlight w:val="none"/>
              </w:rPr>
            </w:pPr>
            <w:r>
              <w:rPr>
                <w:rFonts w:hint="eastAsia" w:ascii="宋体" w:hAnsi="宋体" w:cs="宋体"/>
                <w:sz w:val="24"/>
                <w:szCs w:val="24"/>
                <w:highlight w:val="none"/>
                <w:lang w:val="en-US" w:eastAsia="zh-CN"/>
              </w:rPr>
              <w:t>非竞争费用</w:t>
            </w:r>
            <w:r>
              <w:rPr>
                <w:rFonts w:hint="eastAsia" w:ascii="宋体" w:hAnsi="宋体" w:cs="宋体"/>
                <w:color w:val="auto"/>
                <w:sz w:val="24"/>
                <w:szCs w:val="24"/>
                <w:highlight w:val="none"/>
              </w:rPr>
              <w:t>不参与下浮</w:t>
            </w:r>
            <w:r>
              <w:rPr>
                <w:rFonts w:hint="eastAsia" w:ascii="宋体" w:hAnsi="宋体" w:cs="宋体"/>
                <w:color w:val="auto"/>
                <w:sz w:val="24"/>
                <w:szCs w:val="24"/>
                <w:highlight w:val="none"/>
                <w:lang w:eastAsia="zh-CN"/>
              </w:rPr>
              <w:t>，以财政评审价为准</w:t>
            </w:r>
            <w:r>
              <w:rPr>
                <w:rFonts w:hint="eastAsia" w:ascii="宋体" w:hAnsi="宋体" w:cs="宋体"/>
                <w:color w:val="auto"/>
                <w:sz w:val="24"/>
                <w:szCs w:val="24"/>
                <w:highlight w:val="none"/>
              </w:rPr>
              <w:t>。</w:t>
            </w:r>
          </w:p>
          <w:p w14:paraId="6324E5CA">
            <w:pPr>
              <w:spacing w:line="360" w:lineRule="auto"/>
              <w:ind w:left="0" w:firstLine="0" w:firstLineChars="0"/>
              <w:jc w:val="left"/>
              <w:rPr>
                <w:rFonts w:hint="eastAsia" w:ascii="宋体" w:hAnsi="宋体" w:cs="宋体"/>
                <w:sz w:val="24"/>
                <w:szCs w:val="24"/>
                <w:highlight w:val="none"/>
              </w:rPr>
            </w:pPr>
          </w:p>
        </w:tc>
      </w:tr>
      <w:tr w14:paraId="6468B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4B51A9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23</w:t>
            </w:r>
          </w:p>
        </w:tc>
        <w:tc>
          <w:tcPr>
            <w:tcW w:w="814" w:type="dxa"/>
            <w:tcBorders>
              <w:top w:val="single" w:color="auto" w:sz="4" w:space="0"/>
              <w:left w:val="single" w:color="auto" w:sz="4" w:space="0"/>
              <w:bottom w:val="single" w:color="auto" w:sz="4" w:space="0"/>
              <w:right w:val="single" w:color="auto" w:sz="4" w:space="0"/>
            </w:tcBorders>
            <w:vAlign w:val="center"/>
          </w:tcPr>
          <w:p w14:paraId="42C9DE88">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556AF2C7">
            <w:pPr>
              <w:pStyle w:val="57"/>
              <w:spacing w:after="0" w:line="360" w:lineRule="auto"/>
              <w:ind w:firstLine="0"/>
              <w:jc w:val="center"/>
              <w:rPr>
                <w:rFonts w:hint="eastAsia" w:ascii="宋体" w:hAnsi="宋体" w:cs="宋体"/>
                <w:kern w:val="2"/>
                <w:sz w:val="24"/>
                <w:szCs w:val="24"/>
                <w:highlight w:val="none"/>
              </w:rPr>
            </w:pPr>
            <w:r>
              <w:rPr>
                <w:rFonts w:hint="eastAsia" w:ascii="宋体" w:hAnsi="宋体" w:cs="宋体"/>
                <w:kern w:val="2"/>
                <w:sz w:val="24"/>
                <w:szCs w:val="24"/>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02F0A14D">
            <w:pPr>
              <w:spacing w:line="360" w:lineRule="auto"/>
              <w:rPr>
                <w:rFonts w:hint="eastAsia" w:ascii="宋体" w:hAnsi="宋体" w:cs="宋体"/>
                <w:sz w:val="24"/>
                <w:szCs w:val="24"/>
                <w:highlight w:val="none"/>
              </w:rPr>
            </w:pPr>
            <w:r>
              <w:rPr>
                <w:rFonts w:hint="eastAsia" w:ascii="宋体" w:hAnsi="宋体" w:cs="宋体"/>
                <w:sz w:val="24"/>
                <w:szCs w:val="24"/>
                <w:highlight w:val="none"/>
              </w:rPr>
              <w:t>按照《建设工程质量管理条例》规定。</w:t>
            </w:r>
          </w:p>
        </w:tc>
      </w:tr>
      <w:tr w14:paraId="1E8F56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453" w:hRule="atLeast"/>
        </w:trPr>
        <w:tc>
          <w:tcPr>
            <w:tcW w:w="537" w:type="dxa"/>
            <w:tcBorders>
              <w:top w:val="single" w:color="auto" w:sz="4" w:space="0"/>
              <w:left w:val="double" w:color="auto" w:sz="4" w:space="0"/>
              <w:bottom w:val="single" w:color="auto" w:sz="4" w:space="0"/>
              <w:right w:val="single" w:color="auto" w:sz="4" w:space="0"/>
            </w:tcBorders>
            <w:vAlign w:val="center"/>
          </w:tcPr>
          <w:p w14:paraId="1FEB294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24</w:t>
            </w:r>
          </w:p>
        </w:tc>
        <w:tc>
          <w:tcPr>
            <w:tcW w:w="814" w:type="dxa"/>
            <w:tcBorders>
              <w:top w:val="single" w:color="auto" w:sz="4" w:space="0"/>
              <w:left w:val="single" w:color="auto" w:sz="4" w:space="0"/>
              <w:bottom w:val="single" w:color="auto" w:sz="4" w:space="0"/>
              <w:right w:val="single" w:color="auto" w:sz="4" w:space="0"/>
            </w:tcBorders>
            <w:vAlign w:val="center"/>
          </w:tcPr>
          <w:p w14:paraId="1B9B7F7B">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377660B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14:paraId="5369D7F9">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本条不适用。</w:t>
            </w:r>
          </w:p>
        </w:tc>
      </w:tr>
      <w:tr w14:paraId="604A7E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7C02E804">
            <w:pPr>
              <w:spacing w:line="360" w:lineRule="auto"/>
              <w:ind w:left="-27" w:leftChars="-13" w:right="-59" w:rightChars="-28"/>
              <w:jc w:val="center"/>
              <w:rPr>
                <w:rFonts w:hint="eastAsia" w:ascii="宋体" w:hAnsi="宋体" w:cs="宋体"/>
                <w:sz w:val="24"/>
                <w:szCs w:val="24"/>
                <w:highlight w:val="none"/>
              </w:rPr>
            </w:pPr>
            <w:r>
              <w:rPr>
                <w:rFonts w:hint="eastAsia" w:ascii="宋体" w:hAnsi="宋体" w:cs="宋体"/>
                <w:sz w:val="24"/>
                <w:szCs w:val="24"/>
                <w:highlight w:val="none"/>
              </w:rPr>
              <w:t>25</w:t>
            </w:r>
          </w:p>
        </w:tc>
        <w:tc>
          <w:tcPr>
            <w:tcW w:w="814" w:type="dxa"/>
            <w:tcBorders>
              <w:top w:val="single" w:color="auto" w:sz="4" w:space="0"/>
              <w:left w:val="single" w:color="auto" w:sz="4" w:space="0"/>
              <w:bottom w:val="single" w:color="auto" w:sz="4" w:space="0"/>
              <w:right w:val="single" w:color="auto" w:sz="4" w:space="0"/>
            </w:tcBorders>
            <w:vAlign w:val="center"/>
          </w:tcPr>
          <w:p w14:paraId="168BDBF7">
            <w:pPr>
              <w:spacing w:line="360" w:lineRule="auto"/>
              <w:ind w:left="-27" w:leftChars="-13" w:right="-59" w:rightChars="-28" w:firstLine="458"/>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0E82459C">
            <w:pPr>
              <w:spacing w:line="360" w:lineRule="auto"/>
              <w:ind w:left="-65" w:leftChars="-31" w:right="-59" w:rightChars="-28"/>
              <w:jc w:val="center"/>
              <w:rPr>
                <w:rFonts w:hint="eastAsia" w:ascii="宋体" w:hAnsi="宋体" w:cs="宋体"/>
                <w:sz w:val="24"/>
                <w:szCs w:val="24"/>
                <w:highlight w:val="none"/>
              </w:rPr>
            </w:pPr>
            <w:r>
              <w:rPr>
                <w:rFonts w:hint="eastAsia" w:ascii="宋体" w:hAnsi="宋体" w:cs="宋体"/>
                <w:sz w:val="24"/>
                <w:szCs w:val="24"/>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36B531F6">
            <w:pPr>
              <w:spacing w:line="360" w:lineRule="auto"/>
              <w:ind w:left="-27" w:leftChars="-13" w:right="-59" w:rightChars="-28"/>
              <w:rPr>
                <w:rFonts w:hint="eastAsia" w:ascii="宋体" w:hAnsi="宋体" w:cs="宋体"/>
                <w:sz w:val="24"/>
                <w:szCs w:val="24"/>
                <w:highlight w:val="none"/>
              </w:rPr>
            </w:pPr>
            <w:r>
              <w:rPr>
                <w:rFonts w:hint="eastAsia" w:ascii="宋体" w:hAnsi="宋体" w:cs="宋体"/>
                <w:sz w:val="24"/>
                <w:szCs w:val="24"/>
                <w:highlight w:val="none"/>
                <w:u w:val="single"/>
              </w:rPr>
              <w:t>本条不适用。</w:t>
            </w:r>
          </w:p>
        </w:tc>
      </w:tr>
      <w:tr w14:paraId="7D4CE3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537" w:type="dxa"/>
            <w:tcBorders>
              <w:top w:val="single" w:color="auto" w:sz="4" w:space="0"/>
              <w:left w:val="double" w:color="auto" w:sz="4" w:space="0"/>
              <w:bottom w:val="single" w:color="auto" w:sz="4" w:space="0"/>
              <w:right w:val="single" w:color="auto" w:sz="4" w:space="0"/>
            </w:tcBorders>
            <w:vAlign w:val="center"/>
          </w:tcPr>
          <w:p w14:paraId="24DE810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26</w:t>
            </w:r>
          </w:p>
        </w:tc>
        <w:tc>
          <w:tcPr>
            <w:tcW w:w="814" w:type="dxa"/>
            <w:tcBorders>
              <w:top w:val="single" w:color="auto" w:sz="4" w:space="0"/>
              <w:left w:val="single" w:color="auto" w:sz="4" w:space="0"/>
              <w:bottom w:val="single" w:color="auto" w:sz="4" w:space="0"/>
              <w:right w:val="single" w:color="auto" w:sz="4" w:space="0"/>
            </w:tcBorders>
            <w:vAlign w:val="center"/>
          </w:tcPr>
          <w:p w14:paraId="07083805">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6159C8D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4C79F22F">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工程成本警戒价</w:t>
            </w:r>
            <w:r>
              <w:rPr>
                <w:rFonts w:hint="eastAsia" w:ascii="宋体" w:hAnsi="宋体" w:cs="宋体"/>
                <w:sz w:val="24"/>
                <w:szCs w:val="24"/>
                <w:highlight w:val="none"/>
                <w:lang w:val="en-US" w:eastAsia="zh-CN"/>
              </w:rPr>
              <w:t>(即下浮率，下同)</w:t>
            </w:r>
            <w:r>
              <w:rPr>
                <w:rFonts w:hint="eastAsia" w:ascii="宋体" w:hAnsi="宋体" w:cs="宋体"/>
                <w:sz w:val="24"/>
                <w:szCs w:val="24"/>
                <w:highlight w:val="none"/>
              </w:rPr>
              <w:t>为</w:t>
            </w:r>
            <w:r>
              <w:rPr>
                <w:rFonts w:hint="eastAsia" w:ascii="宋体" w:hAnsi="宋体" w:cs="宋体"/>
                <w:sz w:val="24"/>
                <w:szCs w:val="24"/>
                <w:highlight w:val="none"/>
                <w:lang w:val="en-US" w:eastAsia="zh-CN"/>
              </w:rPr>
              <w:t>5%</w:t>
            </w:r>
            <w:r>
              <w:rPr>
                <w:rFonts w:hint="eastAsia" w:ascii="宋体" w:hAnsi="宋体" w:cs="宋体"/>
                <w:sz w:val="24"/>
                <w:szCs w:val="24"/>
                <w:highlight w:val="none"/>
              </w:rPr>
              <w:t>。对低于该警戒价的投标报价</w:t>
            </w:r>
            <w:r>
              <w:rPr>
                <w:rFonts w:hint="eastAsia" w:ascii="宋体" w:hAnsi="宋体" w:cs="宋体"/>
                <w:sz w:val="24"/>
                <w:szCs w:val="24"/>
                <w:highlight w:val="none"/>
                <w:lang w:val="en-US" w:eastAsia="zh-CN"/>
              </w:rPr>
              <w:t>下浮率</w:t>
            </w:r>
            <w:r>
              <w:rPr>
                <w:rFonts w:hint="eastAsia" w:ascii="宋体" w:hAnsi="宋体" w:cs="宋体"/>
                <w:sz w:val="24"/>
                <w:szCs w:val="24"/>
                <w:highlight w:val="none"/>
              </w:rPr>
              <w:t>，投标人必须提供详细的</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w:t>
            </w:r>
            <w:r>
              <w:rPr>
                <w:rFonts w:hint="eastAsia" w:ascii="宋体" w:hAnsi="宋体" w:cs="宋体"/>
                <w:sz w:val="24"/>
                <w:szCs w:val="24"/>
                <w:highlight w:val="none"/>
                <w:lang w:eastAsia="zh-CN"/>
              </w:rPr>
              <w:t>）</w:t>
            </w:r>
            <w:r>
              <w:rPr>
                <w:rFonts w:hint="eastAsia" w:ascii="宋体" w:hAnsi="宋体" w:cs="宋体"/>
                <w:sz w:val="24"/>
                <w:szCs w:val="24"/>
                <w:highlight w:val="none"/>
              </w:rPr>
              <w:t>单价、措施性费用、单价分析表、主要材料价格表</w:t>
            </w:r>
            <w:r>
              <w:rPr>
                <w:rFonts w:hint="eastAsia" w:ascii="宋体" w:hAnsi="宋体" w:cs="宋体"/>
                <w:sz w:val="24"/>
                <w:szCs w:val="24"/>
                <w:highlight w:val="none"/>
                <w:lang w:eastAsia="zh-CN"/>
              </w:rPr>
              <w:t>，</w:t>
            </w:r>
            <w:r>
              <w:rPr>
                <w:rFonts w:hint="eastAsia" w:ascii="宋体" w:hAnsi="宋体" w:cs="宋体"/>
                <w:sz w:val="24"/>
                <w:szCs w:val="24"/>
                <w:highlight w:val="none"/>
              </w:rPr>
              <w:t>施工组织设计</w:t>
            </w:r>
            <w:r>
              <w:rPr>
                <w:rFonts w:hint="eastAsia" w:ascii="宋体" w:hAnsi="宋体" w:cs="宋体"/>
                <w:sz w:val="24"/>
                <w:szCs w:val="24"/>
                <w:highlight w:val="none"/>
                <w:lang w:eastAsia="zh-CN"/>
              </w:rPr>
              <w:t>，</w:t>
            </w:r>
            <w:r>
              <w:rPr>
                <w:rFonts w:hint="eastAsia" w:ascii="宋体" w:hAnsi="宋体" w:cs="宋体"/>
                <w:sz w:val="24"/>
                <w:szCs w:val="24"/>
                <w:highlight w:val="none"/>
              </w:rPr>
              <w:t>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0AD6C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315" w:hRule="atLeast"/>
        </w:trPr>
        <w:tc>
          <w:tcPr>
            <w:tcW w:w="537" w:type="dxa"/>
            <w:tcBorders>
              <w:top w:val="single" w:color="auto" w:sz="4" w:space="0"/>
              <w:left w:val="double" w:color="auto" w:sz="4" w:space="0"/>
              <w:bottom w:val="single" w:color="auto" w:sz="4" w:space="0"/>
              <w:right w:val="single" w:color="auto" w:sz="4" w:space="0"/>
            </w:tcBorders>
            <w:vAlign w:val="center"/>
          </w:tcPr>
          <w:p w14:paraId="09BB756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27</w:t>
            </w:r>
          </w:p>
        </w:tc>
        <w:tc>
          <w:tcPr>
            <w:tcW w:w="814" w:type="dxa"/>
            <w:tcBorders>
              <w:top w:val="single" w:color="auto" w:sz="4" w:space="0"/>
              <w:left w:val="single" w:color="auto" w:sz="4" w:space="0"/>
              <w:bottom w:val="single" w:color="auto" w:sz="4" w:space="0"/>
              <w:right w:val="single" w:color="auto" w:sz="4" w:space="0"/>
            </w:tcBorders>
            <w:vAlign w:val="center"/>
          </w:tcPr>
          <w:p w14:paraId="7792B0D3">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51967D6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15557784">
            <w:pPr>
              <w:spacing w:line="360" w:lineRule="auto"/>
              <w:rPr>
                <w:rFonts w:hint="eastAsia" w:ascii="宋体" w:hAnsi="宋体" w:cs="宋体"/>
                <w:spacing w:val="-4"/>
                <w:sz w:val="24"/>
                <w:szCs w:val="24"/>
                <w:highlight w:val="none"/>
              </w:rPr>
            </w:pPr>
            <w:r>
              <w:rPr>
                <w:rFonts w:hint="eastAsia" w:ascii="宋体" w:hAnsi="宋体" w:cs="宋体"/>
                <w:sz w:val="24"/>
                <w:szCs w:val="24"/>
                <w:highlight w:val="none"/>
                <w:u w:val="single"/>
              </w:rPr>
              <w:t>本条不适用。</w:t>
            </w:r>
          </w:p>
        </w:tc>
      </w:tr>
      <w:tr w14:paraId="26C497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6C51F26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28</w:t>
            </w:r>
          </w:p>
        </w:tc>
        <w:tc>
          <w:tcPr>
            <w:tcW w:w="814" w:type="dxa"/>
            <w:tcBorders>
              <w:top w:val="single" w:color="auto" w:sz="4" w:space="0"/>
              <w:left w:val="single" w:color="auto" w:sz="4" w:space="0"/>
              <w:bottom w:val="single" w:color="auto" w:sz="4" w:space="0"/>
              <w:right w:val="single" w:color="auto" w:sz="4" w:space="0"/>
            </w:tcBorders>
            <w:vAlign w:val="center"/>
          </w:tcPr>
          <w:p w14:paraId="1ECDA7EC">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52AFD34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3E498D75">
            <w:pPr>
              <w:spacing w:line="360" w:lineRule="auto"/>
              <w:rPr>
                <w:rFonts w:hint="eastAsia" w:ascii="宋体" w:hAnsi="宋体" w:cs="宋体"/>
                <w:sz w:val="24"/>
                <w:szCs w:val="24"/>
                <w:highlight w:val="none"/>
              </w:rPr>
            </w:pPr>
            <w:r>
              <w:rPr>
                <w:rFonts w:hint="eastAsia" w:ascii="宋体" w:hAnsi="宋体" w:cs="宋体"/>
                <w:sz w:val="24"/>
                <w:szCs w:val="24"/>
                <w:highlight w:val="none"/>
              </w:rPr>
              <w:t>评标委员会由招标人依法依规组建。</w:t>
            </w:r>
          </w:p>
        </w:tc>
      </w:tr>
      <w:tr w14:paraId="6D4B6B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EF8971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29</w:t>
            </w:r>
          </w:p>
        </w:tc>
        <w:tc>
          <w:tcPr>
            <w:tcW w:w="814" w:type="dxa"/>
            <w:tcBorders>
              <w:top w:val="single" w:color="auto" w:sz="4" w:space="0"/>
              <w:left w:val="single" w:color="auto" w:sz="4" w:space="0"/>
              <w:bottom w:val="single" w:color="auto" w:sz="4" w:space="0"/>
              <w:right w:val="single" w:color="auto" w:sz="4" w:space="0"/>
            </w:tcBorders>
            <w:vAlign w:val="center"/>
          </w:tcPr>
          <w:p w14:paraId="01C9CE70">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36015A2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6CED7917">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本条不适用。</w:t>
            </w:r>
          </w:p>
        </w:tc>
      </w:tr>
      <w:tr w14:paraId="3D3CC7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015AA47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30</w:t>
            </w:r>
          </w:p>
        </w:tc>
        <w:tc>
          <w:tcPr>
            <w:tcW w:w="814" w:type="dxa"/>
            <w:tcBorders>
              <w:top w:val="single" w:color="auto" w:sz="4" w:space="0"/>
              <w:left w:val="single" w:color="auto" w:sz="4" w:space="0"/>
              <w:bottom w:val="single" w:color="auto" w:sz="4" w:space="0"/>
              <w:right w:val="single" w:color="auto" w:sz="4" w:space="0"/>
            </w:tcBorders>
            <w:vAlign w:val="center"/>
          </w:tcPr>
          <w:p w14:paraId="0D6529DA">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7D034CE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02A98AC1">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本条不适用。</w:t>
            </w:r>
          </w:p>
        </w:tc>
      </w:tr>
      <w:tr w14:paraId="3DB08E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FC744E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31</w:t>
            </w:r>
          </w:p>
        </w:tc>
        <w:tc>
          <w:tcPr>
            <w:tcW w:w="814" w:type="dxa"/>
            <w:tcBorders>
              <w:top w:val="single" w:color="auto" w:sz="4" w:space="0"/>
              <w:left w:val="single" w:color="auto" w:sz="4" w:space="0"/>
              <w:bottom w:val="single" w:color="auto" w:sz="4" w:space="0"/>
              <w:right w:val="single" w:color="auto" w:sz="4" w:space="0"/>
            </w:tcBorders>
            <w:vAlign w:val="center"/>
          </w:tcPr>
          <w:p w14:paraId="7AAC0977">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34F4247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152814BF">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本条不适用。</w:t>
            </w:r>
          </w:p>
        </w:tc>
      </w:tr>
      <w:tr w14:paraId="49EABD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394DDCD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32</w:t>
            </w:r>
          </w:p>
        </w:tc>
        <w:tc>
          <w:tcPr>
            <w:tcW w:w="814" w:type="dxa"/>
            <w:tcBorders>
              <w:top w:val="single" w:color="auto" w:sz="4" w:space="0"/>
              <w:left w:val="single" w:color="auto" w:sz="4" w:space="0"/>
              <w:bottom w:val="single" w:color="auto" w:sz="4" w:space="0"/>
              <w:right w:val="single" w:color="auto" w:sz="4" w:space="0"/>
            </w:tcBorders>
            <w:vAlign w:val="center"/>
          </w:tcPr>
          <w:p w14:paraId="7B1D97F7">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395BCE9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1211A4C4">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本条不适用。</w:t>
            </w:r>
          </w:p>
        </w:tc>
      </w:tr>
      <w:tr w14:paraId="3680B6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trPr>
        <w:tc>
          <w:tcPr>
            <w:tcW w:w="537" w:type="dxa"/>
            <w:tcBorders>
              <w:top w:val="single" w:color="auto" w:sz="4" w:space="0"/>
              <w:left w:val="double" w:color="auto" w:sz="4" w:space="0"/>
              <w:bottom w:val="single" w:color="auto" w:sz="4" w:space="0"/>
              <w:right w:val="single" w:color="auto" w:sz="4" w:space="0"/>
            </w:tcBorders>
            <w:vAlign w:val="center"/>
          </w:tcPr>
          <w:p w14:paraId="4D6A6BF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33</w:t>
            </w:r>
          </w:p>
        </w:tc>
        <w:tc>
          <w:tcPr>
            <w:tcW w:w="814" w:type="dxa"/>
            <w:tcBorders>
              <w:top w:val="single" w:color="auto" w:sz="4" w:space="0"/>
              <w:left w:val="single" w:color="auto" w:sz="4" w:space="0"/>
              <w:bottom w:val="single" w:color="auto" w:sz="4" w:space="0"/>
              <w:right w:val="single" w:color="auto" w:sz="4" w:space="0"/>
            </w:tcBorders>
            <w:vAlign w:val="center"/>
          </w:tcPr>
          <w:p w14:paraId="06BC629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13.4、13.5.2</w:t>
            </w:r>
          </w:p>
        </w:tc>
        <w:tc>
          <w:tcPr>
            <w:tcW w:w="1924" w:type="dxa"/>
            <w:tcBorders>
              <w:top w:val="single" w:color="auto" w:sz="4" w:space="0"/>
              <w:left w:val="single" w:color="auto" w:sz="4" w:space="0"/>
              <w:bottom w:val="single" w:color="auto" w:sz="4" w:space="0"/>
              <w:right w:val="single" w:color="auto" w:sz="4" w:space="0"/>
            </w:tcBorders>
            <w:vAlign w:val="center"/>
          </w:tcPr>
          <w:p w14:paraId="041EBA0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29D39ED2">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详见招标文件及相关合同条款。</w:t>
            </w:r>
          </w:p>
        </w:tc>
      </w:tr>
      <w:tr w14:paraId="5E3AF1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02F69DB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34</w:t>
            </w:r>
          </w:p>
        </w:tc>
        <w:tc>
          <w:tcPr>
            <w:tcW w:w="814" w:type="dxa"/>
            <w:tcBorders>
              <w:top w:val="single" w:color="auto" w:sz="4" w:space="0"/>
              <w:left w:val="single" w:color="auto" w:sz="4" w:space="0"/>
              <w:bottom w:val="single" w:color="auto" w:sz="4" w:space="0"/>
              <w:right w:val="single" w:color="auto" w:sz="4" w:space="0"/>
            </w:tcBorders>
            <w:vAlign w:val="center"/>
          </w:tcPr>
          <w:p w14:paraId="4A0DDD88">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10F89902">
            <w:pPr>
              <w:spacing w:line="360" w:lineRule="auto"/>
              <w:jc w:val="center"/>
              <w:rPr>
                <w:rFonts w:hint="eastAsia" w:ascii="宋体" w:hAnsi="宋体" w:cs="宋体"/>
                <w:sz w:val="24"/>
                <w:szCs w:val="24"/>
                <w:highlight w:val="none"/>
              </w:rPr>
            </w:pPr>
            <w:r>
              <w:rPr>
                <w:rFonts w:hint="eastAsia" w:ascii="宋体" w:hAnsi="宋体" w:cs="宋体"/>
                <w:bCs/>
                <w:kern w:val="0"/>
                <w:sz w:val="24"/>
                <w:szCs w:val="24"/>
                <w:highlight w:val="none"/>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2C1289BD">
            <w:pPr>
              <w:spacing w:line="360" w:lineRule="auto"/>
              <w:rPr>
                <w:rFonts w:hint="eastAsia" w:ascii="宋体" w:hAnsi="宋体" w:cs="宋体"/>
                <w:kern w:val="0"/>
                <w:sz w:val="24"/>
                <w:szCs w:val="24"/>
                <w:highlight w:val="none"/>
                <w:lang w:val="zh-CN"/>
              </w:rPr>
            </w:pPr>
            <w:r>
              <w:rPr>
                <w:rFonts w:hint="eastAsia" w:ascii="宋体" w:hAnsi="宋体" w:cs="宋体"/>
                <w:bCs/>
                <w:sz w:val="24"/>
                <w:szCs w:val="24"/>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5231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1649CD6F">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35</w:t>
            </w:r>
          </w:p>
        </w:tc>
        <w:tc>
          <w:tcPr>
            <w:tcW w:w="814" w:type="dxa"/>
            <w:tcBorders>
              <w:top w:val="single" w:color="auto" w:sz="4" w:space="0"/>
              <w:left w:val="single" w:color="auto" w:sz="4" w:space="0"/>
              <w:bottom w:val="single" w:color="auto" w:sz="4" w:space="0"/>
              <w:right w:val="single" w:color="auto" w:sz="4" w:space="0"/>
            </w:tcBorders>
            <w:vAlign w:val="center"/>
          </w:tcPr>
          <w:p w14:paraId="285AD698">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3FE752B2">
            <w:pPr>
              <w:spacing w:line="360" w:lineRule="auto"/>
              <w:jc w:val="center"/>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285C4976">
            <w:pPr>
              <w:spacing w:line="276" w:lineRule="auto"/>
              <w:rPr>
                <w:rStyle w:val="84"/>
                <w:rFonts w:hint="eastAsia" w:ascii="宋体" w:hAnsi="宋体"/>
                <w:kern w:val="0"/>
                <w:sz w:val="24"/>
                <w:szCs w:val="24"/>
                <w:highlight w:val="none"/>
                <w:lang w:val="zh-CN"/>
              </w:rPr>
            </w:pPr>
            <w:r>
              <w:rPr>
                <w:rFonts w:hint="eastAsia" w:ascii="宋体" w:hAnsi="宋体" w:cs="宋体"/>
                <w:sz w:val="24"/>
                <w:szCs w:val="24"/>
                <w:highlight w:val="none"/>
                <w:lang w:eastAsia="zh-CN"/>
              </w:rPr>
              <w:t>□</w:t>
            </w:r>
            <w:r>
              <w:rPr>
                <w:rStyle w:val="84"/>
                <w:rFonts w:ascii="宋体" w:hAnsi="宋体"/>
                <w:kern w:val="0"/>
                <w:sz w:val="24"/>
                <w:szCs w:val="24"/>
                <w:highlight w:val="none"/>
                <w:lang w:val="zh-CN"/>
              </w:rPr>
              <w:t>不允许；</w:t>
            </w:r>
          </w:p>
          <w:p w14:paraId="6742D1CD">
            <w:pPr>
              <w:spacing w:line="360" w:lineRule="auto"/>
              <w:rPr>
                <w:rStyle w:val="84"/>
                <w:rFonts w:ascii="宋体" w:hAnsi="宋体"/>
                <w:kern w:val="0"/>
                <w:sz w:val="24"/>
                <w:szCs w:val="24"/>
                <w:highlight w:val="none"/>
                <w:lang w:val="zh-CN"/>
              </w:rPr>
            </w:pPr>
            <w:r>
              <w:rPr>
                <w:rFonts w:hint="eastAsia" w:ascii="宋体" w:hAnsi="宋体" w:cs="宋体"/>
                <w:sz w:val="24"/>
                <w:szCs w:val="24"/>
                <w:highlight w:val="none"/>
                <w:lang w:eastAsia="zh-CN"/>
              </w:rPr>
              <w:t>☑</w:t>
            </w:r>
            <w:r>
              <w:rPr>
                <w:rStyle w:val="84"/>
                <w:rFonts w:ascii="宋体" w:hAnsi="宋体"/>
                <w:kern w:val="0"/>
                <w:sz w:val="24"/>
                <w:szCs w:val="24"/>
                <w:highlight w:val="none"/>
                <w:lang w:val="zh-CN"/>
              </w:rPr>
              <w:t>允许：分包内容要要求：</w:t>
            </w:r>
            <w:r>
              <w:rPr>
                <w:rStyle w:val="84"/>
                <w:rFonts w:hint="eastAsia" w:ascii="宋体" w:hAnsi="宋体"/>
                <w:kern w:val="0"/>
                <w:sz w:val="24"/>
                <w:szCs w:val="24"/>
                <w:highlight w:val="none"/>
                <w:lang w:val="zh-CN" w:eastAsia="zh-CN"/>
              </w:rPr>
              <w:t>非主体、非关键性工程。</w:t>
            </w:r>
          </w:p>
          <w:p w14:paraId="3C68B47E">
            <w:pPr>
              <w:spacing w:line="360" w:lineRule="auto"/>
              <w:rPr>
                <w:rFonts w:hint="eastAsia" w:ascii="宋体" w:hAnsi="宋体" w:cs="宋体"/>
                <w:kern w:val="0"/>
                <w:sz w:val="28"/>
                <w:szCs w:val="28"/>
                <w:highlight w:val="none"/>
                <w:u w:val="single"/>
              </w:rPr>
            </w:pPr>
            <w:r>
              <w:rPr>
                <w:rStyle w:val="84"/>
                <w:rFonts w:ascii="宋体" w:hAnsi="宋体"/>
                <w:kern w:val="0"/>
                <w:sz w:val="24"/>
                <w:szCs w:val="24"/>
                <w:highlight w:val="none"/>
                <w:lang w:val="zh-CN" w:eastAsia="zh-CN"/>
              </w:rPr>
              <w:t xml:space="preserve">        </w:t>
            </w:r>
            <w:r>
              <w:rPr>
                <w:rStyle w:val="84"/>
                <w:rFonts w:hint="eastAsia" w:ascii="宋体" w:hAnsi="宋体"/>
                <w:kern w:val="0"/>
                <w:sz w:val="24"/>
                <w:szCs w:val="24"/>
                <w:highlight w:val="none"/>
                <w:lang w:val="zh-CN" w:eastAsia="zh-CN"/>
              </w:rPr>
              <w:t>对分包人的资质要求：</w:t>
            </w:r>
            <w:r>
              <w:rPr>
                <w:rStyle w:val="84"/>
                <w:rFonts w:hint="eastAsia" w:ascii="宋体" w:hAnsi="宋体"/>
                <w:kern w:val="0"/>
                <w:sz w:val="24"/>
                <w:szCs w:val="24"/>
                <w:highlight w:val="none"/>
                <w:lang w:val="zh-CN"/>
              </w:rPr>
              <w:t>对于非主体、非关键性工程，需经发包人审核批准后依法分包给具有相应资质和能力的专业单位实施。</w:t>
            </w:r>
          </w:p>
        </w:tc>
      </w:tr>
      <w:tr w14:paraId="7AEC6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6F2D2322">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36</w:t>
            </w:r>
          </w:p>
        </w:tc>
        <w:tc>
          <w:tcPr>
            <w:tcW w:w="814" w:type="dxa"/>
            <w:tcBorders>
              <w:top w:val="single" w:color="auto" w:sz="4" w:space="0"/>
              <w:left w:val="single" w:color="auto" w:sz="4" w:space="0"/>
              <w:bottom w:val="single" w:color="auto" w:sz="4" w:space="0"/>
              <w:right w:val="single" w:color="auto" w:sz="4" w:space="0"/>
            </w:tcBorders>
            <w:vAlign w:val="center"/>
          </w:tcPr>
          <w:p w14:paraId="31A9BA3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u w:val="single"/>
              </w:rPr>
              <w:t>36.5.2</w:t>
            </w:r>
          </w:p>
        </w:tc>
        <w:tc>
          <w:tcPr>
            <w:tcW w:w="1924" w:type="dxa"/>
            <w:tcBorders>
              <w:top w:val="single" w:color="auto" w:sz="4" w:space="0"/>
              <w:left w:val="single" w:color="auto" w:sz="4" w:space="0"/>
              <w:bottom w:val="single" w:color="auto" w:sz="4" w:space="0"/>
              <w:right w:val="single" w:color="auto" w:sz="4" w:space="0"/>
            </w:tcBorders>
            <w:vAlign w:val="center"/>
          </w:tcPr>
          <w:p w14:paraId="5759114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0EF83646">
            <w:pPr>
              <w:spacing w:line="360" w:lineRule="auto"/>
              <w:rPr>
                <w:rFonts w:hint="eastAsia" w:ascii="宋体" w:hAnsi="宋体" w:cs="宋体"/>
                <w:sz w:val="24"/>
                <w:szCs w:val="24"/>
                <w:highlight w:val="none"/>
              </w:rPr>
            </w:pPr>
            <w:r>
              <w:rPr>
                <w:rFonts w:hint="eastAsia" w:ascii="宋体" w:hAnsi="宋体" w:cs="宋体"/>
                <w:sz w:val="24"/>
                <w:szCs w:val="24"/>
                <w:highlight w:val="none"/>
              </w:rPr>
              <w:t>1.按照</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交易平台关于全流程电子化项目的相关指南进行操作。详见：</w:t>
            </w:r>
            <w:r>
              <w:rPr>
                <w:rFonts w:hint="eastAsia" w:ascii="宋体" w:hAnsi="宋体" w:cs="宋体"/>
                <w:sz w:val="24"/>
                <w:szCs w:val="24"/>
                <w:highlight w:val="none"/>
                <w:u w:val="single"/>
              </w:rPr>
              <w:t>广州交易集团有限公司（广州公共资源交易中心）网站最新指引</w:t>
            </w:r>
            <w:r>
              <w:rPr>
                <w:rFonts w:hint="eastAsia" w:ascii="宋体" w:hAnsi="宋体" w:cs="宋体"/>
                <w:sz w:val="24"/>
                <w:szCs w:val="24"/>
                <w:highlight w:val="none"/>
              </w:rPr>
              <w:t xml:space="preserve">。  </w:t>
            </w:r>
          </w:p>
          <w:p w14:paraId="6346C35D">
            <w:pPr>
              <w:spacing w:line="360" w:lineRule="auto"/>
              <w:rPr>
                <w:rFonts w:hint="eastAsia" w:ascii="宋体" w:hAnsi="宋体" w:cs="宋体"/>
                <w:sz w:val="24"/>
                <w:szCs w:val="24"/>
                <w:highlight w:val="none"/>
              </w:rPr>
            </w:pPr>
            <w:r>
              <w:rPr>
                <w:rFonts w:hint="eastAsia" w:ascii="宋体" w:hAnsi="宋体" w:cs="宋体"/>
                <w:sz w:val="24"/>
                <w:szCs w:val="24"/>
                <w:highlight w:val="none"/>
              </w:rPr>
              <w:t>2.提交投标文件光盘备用</w:t>
            </w:r>
          </w:p>
          <w:p w14:paraId="2CC1BFDF">
            <w:pPr>
              <w:spacing w:line="360" w:lineRule="auto"/>
              <w:rPr>
                <w:rFonts w:hint="eastAsia" w:ascii="宋体" w:hAnsi="宋体" w:cs="宋体"/>
                <w:sz w:val="24"/>
                <w:szCs w:val="24"/>
                <w:highlight w:val="none"/>
              </w:rPr>
            </w:pPr>
            <w:r>
              <w:rPr>
                <w:rFonts w:hint="eastAsia" w:ascii="宋体" w:hAnsi="宋体" w:cs="宋体"/>
                <w:sz w:val="24"/>
                <w:szCs w:val="24"/>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FEA95DF">
            <w:pPr>
              <w:spacing w:line="360" w:lineRule="auto"/>
              <w:rPr>
                <w:rFonts w:hint="eastAsia" w:ascii="宋体" w:hAnsi="宋体" w:cs="宋体"/>
                <w:sz w:val="24"/>
                <w:szCs w:val="24"/>
                <w:highlight w:val="none"/>
              </w:rPr>
            </w:pPr>
            <w:r>
              <w:rPr>
                <w:rFonts w:hint="eastAsia" w:ascii="宋体" w:hAnsi="宋体" w:cs="宋体"/>
                <w:sz w:val="24"/>
                <w:szCs w:val="24"/>
                <w:highlight w:val="none"/>
              </w:rPr>
              <w:t>3.补救方案</w:t>
            </w:r>
          </w:p>
          <w:p w14:paraId="058446E9">
            <w:pPr>
              <w:spacing w:line="360" w:lineRule="auto"/>
              <w:rPr>
                <w:rFonts w:hint="eastAsia" w:ascii="宋体" w:hAnsi="宋体" w:cs="宋体"/>
                <w:sz w:val="24"/>
                <w:szCs w:val="24"/>
                <w:highlight w:val="none"/>
              </w:rPr>
            </w:pPr>
            <w:r>
              <w:rPr>
                <w:rFonts w:hint="eastAsia" w:ascii="宋体" w:hAnsi="宋体" w:cs="宋体"/>
                <w:sz w:val="24"/>
                <w:szCs w:val="24"/>
                <w:highlight w:val="none"/>
              </w:rPr>
              <w:t>（1）投标文件解密失败的补救方案：</w:t>
            </w:r>
          </w:p>
          <w:p w14:paraId="3EA10347">
            <w:pPr>
              <w:spacing w:line="360" w:lineRule="auto"/>
              <w:rPr>
                <w:rFonts w:hint="eastAsia" w:ascii="宋体" w:hAnsi="宋体" w:cs="宋体"/>
                <w:sz w:val="24"/>
                <w:szCs w:val="24"/>
                <w:highlight w:val="none"/>
              </w:rPr>
            </w:pPr>
            <w:r>
              <w:rPr>
                <w:rFonts w:hint="eastAsia" w:ascii="宋体" w:hAnsi="宋体" w:cs="宋体"/>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207A232">
            <w:pPr>
              <w:spacing w:line="360" w:lineRule="auto"/>
              <w:rPr>
                <w:rFonts w:hint="eastAsia" w:ascii="宋体" w:hAnsi="宋体" w:cs="宋体"/>
                <w:sz w:val="24"/>
                <w:szCs w:val="24"/>
                <w:highlight w:val="none"/>
              </w:rPr>
            </w:pPr>
            <w:r>
              <w:rPr>
                <w:rFonts w:hint="eastAsia" w:ascii="宋体" w:hAnsi="宋体" w:cs="宋体"/>
                <w:sz w:val="24"/>
                <w:szCs w:val="24"/>
                <w:highlight w:val="none"/>
              </w:rPr>
              <w:t>（2）评标时突发情况的补救方案</w:t>
            </w:r>
          </w:p>
          <w:p w14:paraId="39E6251E">
            <w:pPr>
              <w:spacing w:line="360" w:lineRule="auto"/>
              <w:rPr>
                <w:rFonts w:hint="eastAsia" w:ascii="宋体" w:hAnsi="宋体" w:cs="宋体"/>
                <w:sz w:val="24"/>
                <w:szCs w:val="24"/>
                <w:highlight w:val="none"/>
              </w:rPr>
            </w:pPr>
            <w:r>
              <w:rPr>
                <w:rFonts w:hint="eastAsia" w:ascii="宋体" w:hAnsi="宋体" w:cs="宋体"/>
                <w:sz w:val="24"/>
                <w:szCs w:val="24"/>
                <w:highlight w:val="none"/>
              </w:rPr>
              <w:t>若遇不可抗力发生（指网络瘫痪、服务器损坏、交易系统故障短期无法恢复等因素），由评标委员会开启投标人递交的全部投标文件光盘，并按光盘内容进行评审。</w:t>
            </w:r>
          </w:p>
          <w:p w14:paraId="4D2AB847">
            <w:pPr>
              <w:spacing w:line="360" w:lineRule="auto"/>
              <w:rPr>
                <w:rFonts w:hint="eastAsia" w:ascii="宋体" w:hAnsi="宋体" w:cs="宋体"/>
                <w:sz w:val="24"/>
                <w:szCs w:val="24"/>
                <w:highlight w:val="none"/>
              </w:rPr>
            </w:pPr>
            <w:r>
              <w:rPr>
                <w:rFonts w:hint="eastAsia" w:ascii="宋体" w:hAnsi="宋体" w:cs="宋体"/>
                <w:sz w:val="24"/>
                <w:szCs w:val="24"/>
                <w:highlight w:val="none"/>
              </w:rPr>
              <w:t>（3）除发生上述情况外，开标评标均以投标人通过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交易平台网上递交的电子投标文件为准。</w:t>
            </w:r>
          </w:p>
        </w:tc>
      </w:tr>
      <w:tr w14:paraId="6952F5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5A4A1AB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u w:val="single"/>
              </w:rPr>
              <w:t>37</w:t>
            </w:r>
          </w:p>
        </w:tc>
        <w:tc>
          <w:tcPr>
            <w:tcW w:w="814" w:type="dxa"/>
            <w:tcBorders>
              <w:top w:val="single" w:color="auto" w:sz="4" w:space="0"/>
              <w:left w:val="single" w:color="auto" w:sz="4" w:space="0"/>
              <w:bottom w:val="single" w:color="auto" w:sz="4" w:space="0"/>
              <w:right w:val="single" w:color="auto" w:sz="4" w:space="0"/>
            </w:tcBorders>
            <w:vAlign w:val="center"/>
          </w:tcPr>
          <w:p w14:paraId="67F0D50B">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1D2A0806">
            <w:pPr>
              <w:spacing w:line="360" w:lineRule="auto"/>
              <w:jc w:val="center"/>
              <w:rPr>
                <w:rFonts w:hint="eastAsia" w:ascii="宋体" w:hAnsi="宋体" w:cs="宋体"/>
                <w:kern w:val="0"/>
                <w:sz w:val="24"/>
                <w:szCs w:val="24"/>
                <w:highlight w:val="none"/>
                <w:lang w:val="zh-CN"/>
              </w:rPr>
            </w:pPr>
            <w:r>
              <w:rPr>
                <w:rFonts w:hint="eastAsia" w:ascii="宋体" w:hAnsi="宋体" w:cs="宋体"/>
                <w:sz w:val="24"/>
                <w:szCs w:val="24"/>
                <w:highlight w:val="none"/>
                <w:u w:val="single"/>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14:paraId="70829FC6">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1.在投标截止期后逾期或未在指定地点递交投标文件备用光盘的；</w:t>
            </w:r>
          </w:p>
          <w:p w14:paraId="5E3867B6">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2.投标文件备用光盘未按招标文件要求密封或未在密封处盖章的；</w:t>
            </w:r>
          </w:p>
          <w:p w14:paraId="34EFA9D4">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3.投标人代表未凭法定代表人证明书（原件）、授权委托书原件（仅限于非法定代表人）、本人身份证原件递交投标文件备用光盘的。</w:t>
            </w:r>
          </w:p>
        </w:tc>
      </w:tr>
      <w:tr w14:paraId="22327A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2E9CF33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u w:val="single"/>
              </w:rPr>
              <w:t>38</w:t>
            </w:r>
          </w:p>
        </w:tc>
        <w:tc>
          <w:tcPr>
            <w:tcW w:w="814" w:type="dxa"/>
            <w:tcBorders>
              <w:top w:val="single" w:color="auto" w:sz="4" w:space="0"/>
              <w:left w:val="single" w:color="auto" w:sz="4" w:space="0"/>
              <w:bottom w:val="single" w:color="auto" w:sz="4" w:space="0"/>
              <w:right w:val="single" w:color="auto" w:sz="4" w:space="0"/>
            </w:tcBorders>
            <w:vAlign w:val="center"/>
          </w:tcPr>
          <w:p w14:paraId="562A6DED">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34C7EFBF">
            <w:pPr>
              <w:spacing w:line="360" w:lineRule="auto"/>
              <w:jc w:val="center"/>
              <w:rPr>
                <w:rFonts w:hint="eastAsia" w:ascii="宋体" w:hAnsi="宋体" w:cs="宋体"/>
                <w:kern w:val="0"/>
                <w:sz w:val="24"/>
                <w:szCs w:val="24"/>
                <w:highlight w:val="none"/>
                <w:lang w:val="zh-CN"/>
              </w:rPr>
            </w:pPr>
            <w:r>
              <w:rPr>
                <w:rFonts w:hint="eastAsia" w:ascii="宋体" w:hAnsi="宋体" w:cs="宋体"/>
                <w:sz w:val="24"/>
                <w:szCs w:val="24"/>
                <w:highlight w:val="none"/>
                <w:u w:val="single"/>
              </w:rPr>
              <w:t>其他</w:t>
            </w:r>
          </w:p>
        </w:tc>
        <w:tc>
          <w:tcPr>
            <w:tcW w:w="6048" w:type="dxa"/>
            <w:tcBorders>
              <w:top w:val="single" w:color="auto" w:sz="4" w:space="0"/>
              <w:left w:val="single" w:color="auto" w:sz="4" w:space="0"/>
              <w:bottom w:val="single" w:color="auto" w:sz="4" w:space="0"/>
              <w:right w:val="double" w:color="auto" w:sz="4" w:space="0"/>
            </w:tcBorders>
            <w:vAlign w:val="center"/>
          </w:tcPr>
          <w:p w14:paraId="7ACCE9CE">
            <w:pPr>
              <w:tabs>
                <w:tab w:val="left" w:pos="312"/>
              </w:tabs>
              <w:spacing w:line="360" w:lineRule="auto"/>
              <w:rPr>
                <w:highlight w:val="none"/>
              </w:rPr>
            </w:pPr>
            <w:r>
              <w:rPr>
                <w:rFonts w:hint="eastAsia" w:ascii="宋体" w:hAnsi="宋体" w:cs="宋体"/>
                <w:sz w:val="24"/>
                <w:szCs w:val="24"/>
                <w:highlight w:val="none"/>
                <w:u w:val="single"/>
              </w:rPr>
              <w:t>1.中标</w:t>
            </w:r>
            <w:r>
              <w:rPr>
                <w:rFonts w:hint="eastAsia" w:ascii="宋体" w:hAnsi="宋体" w:cs="宋体"/>
                <w:sz w:val="24"/>
                <w:szCs w:val="24"/>
                <w:highlight w:val="none"/>
                <w:u w:val="single"/>
                <w:lang w:val="en-US" w:eastAsia="zh-CN"/>
              </w:rPr>
              <w:t>人</w:t>
            </w:r>
            <w:r>
              <w:rPr>
                <w:rFonts w:hint="eastAsia" w:ascii="宋体" w:hAnsi="宋体" w:cs="宋体"/>
                <w:sz w:val="24"/>
                <w:szCs w:val="24"/>
                <w:highlight w:val="none"/>
                <w:u w:val="single"/>
              </w:rPr>
              <w:t>在获取中标通知书后的5个工作日内，须向招标人提供与递交投标电子标书内容一致的纸质文件两套(一套正本一套副本)及电子文件一套（所有电子文件不能采用压缩处理）</w:t>
            </w:r>
            <w:r>
              <w:rPr>
                <w:rFonts w:hint="eastAsia" w:ascii="宋体" w:hAnsi="宋体" w:cs="宋体"/>
                <w:sz w:val="24"/>
                <w:szCs w:val="24"/>
                <w:highlight w:val="none"/>
                <w:u w:val="single"/>
                <w:lang w:eastAsia="zh-CN"/>
              </w:rPr>
              <w:t>；发包人可要求中标人提交项目清单、分项清单及单价分析表，中标人不得拒绝。</w:t>
            </w:r>
          </w:p>
          <w:p w14:paraId="619C1814">
            <w:pPr>
              <w:tabs>
                <w:tab w:val="left" w:pos="312"/>
              </w:tabs>
              <w:spacing w:line="360" w:lineRule="auto"/>
              <w:rPr>
                <w:highlight w:val="none"/>
              </w:rPr>
            </w:pPr>
            <w:r>
              <w:rPr>
                <w:rFonts w:hint="eastAsia" w:ascii="宋体" w:hAnsi="宋体" w:cs="宋体"/>
                <w:sz w:val="24"/>
                <w:szCs w:val="24"/>
                <w:highlight w:val="none"/>
                <w:u w:val="single"/>
              </w:rPr>
              <w:t>2.中标人按《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p w14:paraId="1B050E81">
            <w:pPr>
              <w:tabs>
                <w:tab w:val="left" w:pos="312"/>
              </w:tabs>
              <w:spacing w:line="360" w:lineRule="auto"/>
              <w:rPr>
                <w:rFonts w:hint="default" w:eastAsia="宋体"/>
                <w:highlight w:val="none"/>
                <w:lang w:val="en-US" w:eastAsia="zh-CN"/>
              </w:rPr>
            </w:pPr>
            <w:r>
              <w:rPr>
                <w:rFonts w:hint="eastAsia" w:ascii="宋体" w:hAnsi="宋体" w:eastAsia="宋体" w:cs="宋体"/>
                <w:sz w:val="24"/>
                <w:szCs w:val="24"/>
                <w:highlight w:val="none"/>
                <w:u w:val="single"/>
                <w:lang w:val="en-US" w:eastAsia="zh-CN"/>
              </w:rPr>
              <w:t>3.招标代理服务费向中标人收取，代理服务费参照《国家计委关于印发 &lt;招标代理服务收费管理暂行办法&gt; 的通知》(计价格[2002]1980号)、《国家发展和改革委员会办公厅关于招标代理服务收费有关问题的通知》(发改办价格[2003]857号)及《关于降低部分建设项目收费标准规范收费行为等有关问题的通知》(发改办价格[2011]534号)文件规定的收费标准计价后，下浮5%。具体如下：招标代理服务收费按差额定率累进法计算，以中标通知书中确定的中标金额作为收费的计算依据。</w:t>
            </w:r>
            <w:r>
              <w:rPr>
                <w:rFonts w:hint="eastAsia" w:ascii="宋体" w:hAnsi="宋体" w:eastAsia="宋体" w:cs="宋体"/>
                <w:sz w:val="24"/>
                <w:szCs w:val="24"/>
                <w:highlight w:val="none"/>
                <w:u w:val="single"/>
              </w:rPr>
              <w:t>在发出中标通知书后7个工作日内由项目中标</w:t>
            </w:r>
            <w:r>
              <w:rPr>
                <w:rFonts w:hint="eastAsia" w:ascii="宋体" w:hAnsi="宋体" w:eastAsia="宋体" w:cs="宋体"/>
                <w:sz w:val="24"/>
                <w:szCs w:val="24"/>
                <w:highlight w:val="none"/>
                <w:u w:val="single"/>
                <w:lang w:eastAsia="zh-CN"/>
              </w:rPr>
              <w:t>人</w:t>
            </w:r>
            <w:r>
              <w:rPr>
                <w:rFonts w:hint="eastAsia" w:ascii="宋体" w:hAnsi="宋体" w:eastAsia="宋体" w:cs="宋体"/>
                <w:sz w:val="24"/>
                <w:szCs w:val="24"/>
                <w:highlight w:val="none"/>
                <w:u w:val="single"/>
              </w:rPr>
              <w:t>向</w:t>
            </w:r>
            <w:r>
              <w:rPr>
                <w:rFonts w:hint="eastAsia" w:ascii="宋体" w:hAnsi="宋体" w:eastAsia="宋体" w:cs="宋体"/>
                <w:sz w:val="24"/>
                <w:szCs w:val="24"/>
                <w:highlight w:val="none"/>
                <w:u w:val="single"/>
                <w:lang w:val="en-US" w:eastAsia="zh-CN"/>
              </w:rPr>
              <w:t>招标代理机构</w:t>
            </w:r>
            <w:r>
              <w:rPr>
                <w:rFonts w:hint="eastAsia" w:ascii="宋体" w:hAnsi="宋体" w:eastAsia="宋体" w:cs="宋体"/>
                <w:sz w:val="24"/>
                <w:szCs w:val="24"/>
                <w:highlight w:val="none"/>
                <w:u w:val="single"/>
              </w:rPr>
              <w:t>支付服务费</w:t>
            </w:r>
            <w:r>
              <w:rPr>
                <w:rFonts w:hint="eastAsia" w:ascii="宋体" w:hAnsi="宋体" w:eastAsia="宋体" w:cs="宋体"/>
                <w:sz w:val="24"/>
                <w:szCs w:val="24"/>
                <w:highlight w:val="none"/>
                <w:u w:val="single"/>
                <w:lang w:eastAsia="zh-CN"/>
              </w:rPr>
              <w:t>。</w:t>
            </w:r>
          </w:p>
        </w:tc>
      </w:tr>
      <w:tr w14:paraId="6DC87F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05A19529">
            <w:pPr>
              <w:spacing w:line="360" w:lineRule="auto"/>
              <w:jc w:val="center"/>
              <w:rPr>
                <w:rFonts w:hint="eastAsia" w:ascii="宋体" w:hAnsi="宋体" w:cs="宋体"/>
                <w:sz w:val="24"/>
                <w:szCs w:val="24"/>
                <w:highlight w:val="none"/>
                <w:u w:val="single"/>
              </w:rPr>
            </w:pPr>
            <w:r>
              <w:rPr>
                <w:rFonts w:hint="eastAsia" w:ascii="宋体" w:hAnsi="宋体" w:cs="宋体"/>
                <w:sz w:val="24"/>
                <w:szCs w:val="24"/>
                <w:highlight w:val="none"/>
                <w:u w:val="single"/>
              </w:rPr>
              <w:t>39</w:t>
            </w:r>
          </w:p>
        </w:tc>
        <w:tc>
          <w:tcPr>
            <w:tcW w:w="814" w:type="dxa"/>
            <w:tcBorders>
              <w:top w:val="single" w:color="auto" w:sz="4" w:space="0"/>
              <w:left w:val="single" w:color="auto" w:sz="4" w:space="0"/>
              <w:bottom w:val="single" w:color="auto" w:sz="4" w:space="0"/>
              <w:right w:val="single" w:color="auto" w:sz="4" w:space="0"/>
            </w:tcBorders>
            <w:vAlign w:val="center"/>
          </w:tcPr>
          <w:p w14:paraId="22E403F0">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2077D0F3">
            <w:pPr>
              <w:spacing w:line="360" w:lineRule="auto"/>
              <w:jc w:val="center"/>
              <w:rPr>
                <w:rFonts w:hint="eastAsia" w:ascii="宋体" w:hAnsi="宋体" w:cs="宋体"/>
                <w:sz w:val="24"/>
                <w:szCs w:val="24"/>
                <w:highlight w:val="none"/>
                <w:u w:val="single"/>
              </w:rPr>
            </w:pPr>
            <w:r>
              <w:rPr>
                <w:rFonts w:hint="eastAsia" w:ascii="宋体" w:hAnsi="宋体" w:cs="宋体"/>
                <w:sz w:val="24"/>
                <w:szCs w:val="24"/>
                <w:highlight w:val="none"/>
                <w:u w:val="single"/>
              </w:rPr>
              <w:t>安全生产责任保险</w:t>
            </w:r>
          </w:p>
        </w:tc>
        <w:tc>
          <w:tcPr>
            <w:tcW w:w="6048" w:type="dxa"/>
            <w:tcBorders>
              <w:top w:val="single" w:color="auto" w:sz="4" w:space="0"/>
              <w:left w:val="single" w:color="auto" w:sz="4" w:space="0"/>
              <w:bottom w:val="single" w:color="auto" w:sz="4" w:space="0"/>
              <w:right w:val="double" w:color="auto" w:sz="4" w:space="0"/>
            </w:tcBorders>
            <w:vAlign w:val="center"/>
          </w:tcPr>
          <w:p w14:paraId="2F97CE0C">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年内参与后续工程投标。</w:t>
            </w:r>
          </w:p>
        </w:tc>
      </w:tr>
      <w:tr w14:paraId="38E41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vAlign w:val="center"/>
          </w:tcPr>
          <w:p w14:paraId="3FBEBD49">
            <w:pPr>
              <w:spacing w:line="360" w:lineRule="auto"/>
              <w:jc w:val="center"/>
              <w:rPr>
                <w:rFonts w:hint="eastAsia" w:ascii="宋体" w:hAnsi="宋体" w:cs="宋体"/>
                <w:sz w:val="24"/>
                <w:szCs w:val="24"/>
                <w:highlight w:val="none"/>
                <w:u w:val="single"/>
              </w:rPr>
            </w:pPr>
            <w:r>
              <w:rPr>
                <w:rFonts w:hint="eastAsia" w:ascii="宋体" w:hAnsi="宋体" w:cs="宋体"/>
                <w:sz w:val="24"/>
                <w:szCs w:val="24"/>
                <w:highlight w:val="none"/>
                <w:u w:val="single"/>
              </w:rPr>
              <w:t>40</w:t>
            </w:r>
          </w:p>
        </w:tc>
        <w:tc>
          <w:tcPr>
            <w:tcW w:w="814" w:type="dxa"/>
            <w:tcBorders>
              <w:top w:val="single" w:color="auto" w:sz="4" w:space="0"/>
              <w:left w:val="single" w:color="auto" w:sz="4" w:space="0"/>
              <w:bottom w:val="single" w:color="auto" w:sz="4" w:space="0"/>
              <w:right w:val="single" w:color="auto" w:sz="4" w:space="0"/>
            </w:tcBorders>
            <w:vAlign w:val="center"/>
          </w:tcPr>
          <w:p w14:paraId="13706FC4">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14:paraId="5B7C684D">
            <w:pPr>
              <w:spacing w:line="360" w:lineRule="auto"/>
              <w:jc w:val="center"/>
              <w:rPr>
                <w:rFonts w:hint="eastAsia" w:ascii="宋体" w:hAnsi="宋体" w:cs="宋体"/>
                <w:sz w:val="24"/>
                <w:szCs w:val="24"/>
                <w:highlight w:val="none"/>
                <w:u w:val="single"/>
              </w:rPr>
            </w:pPr>
            <w:r>
              <w:rPr>
                <w:rFonts w:hint="eastAsia" w:ascii="宋体" w:hAnsi="宋体" w:cs="宋体"/>
                <w:sz w:val="24"/>
                <w:szCs w:val="24"/>
                <w:highlight w:val="none"/>
                <w:u w:val="single"/>
              </w:rPr>
              <w:t>招标人对中标人参与“百千万工程”的具体要求</w:t>
            </w:r>
          </w:p>
        </w:tc>
        <w:tc>
          <w:tcPr>
            <w:tcW w:w="6048" w:type="dxa"/>
            <w:tcBorders>
              <w:top w:val="single" w:color="auto" w:sz="4" w:space="0"/>
              <w:left w:val="single" w:color="auto" w:sz="4" w:space="0"/>
              <w:bottom w:val="single" w:color="auto" w:sz="4" w:space="0"/>
              <w:right w:val="double" w:color="auto" w:sz="4" w:space="0"/>
            </w:tcBorders>
            <w:vAlign w:val="center"/>
          </w:tcPr>
          <w:p w14:paraId="4EBA315B">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w:t>
            </w:r>
            <w:r>
              <w:rPr>
                <w:rFonts w:hint="eastAsia" w:ascii="宋体" w:hAnsi="宋体" w:cs="宋体"/>
                <w:sz w:val="24"/>
                <w:szCs w:val="24"/>
                <w:highlight w:val="none"/>
                <w:u w:val="single"/>
              </w:rPr>
              <w:t>具体要求在中标后按照投标承诺和招标人的要求执行。</w:t>
            </w:r>
          </w:p>
          <w:p w14:paraId="580452AA">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□具体要求：（由招标人填写）</w:t>
            </w:r>
          </w:p>
        </w:tc>
      </w:tr>
      <w:tr w14:paraId="2D585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double" w:color="auto" w:sz="4" w:space="0"/>
              <w:right w:val="single" w:color="auto" w:sz="4" w:space="0"/>
            </w:tcBorders>
            <w:vAlign w:val="center"/>
          </w:tcPr>
          <w:p w14:paraId="1C3969A4">
            <w:pPr>
              <w:spacing w:line="360" w:lineRule="auto"/>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val="en-US" w:eastAsia="zh-CN"/>
              </w:rPr>
              <w:t>41</w:t>
            </w:r>
          </w:p>
        </w:tc>
        <w:tc>
          <w:tcPr>
            <w:tcW w:w="814" w:type="dxa"/>
            <w:tcBorders>
              <w:top w:val="single" w:color="auto" w:sz="4" w:space="0"/>
              <w:left w:val="single" w:color="auto" w:sz="4" w:space="0"/>
              <w:bottom w:val="double" w:color="auto" w:sz="4" w:space="0"/>
              <w:right w:val="single" w:color="auto" w:sz="4" w:space="0"/>
            </w:tcBorders>
            <w:vAlign w:val="center"/>
          </w:tcPr>
          <w:p w14:paraId="6CFAC427">
            <w:pPr>
              <w:spacing w:line="360" w:lineRule="auto"/>
              <w:jc w:val="center"/>
              <w:rPr>
                <w:rFonts w:hint="eastAsia" w:ascii="宋体" w:hAnsi="宋体" w:cs="宋体"/>
                <w:sz w:val="24"/>
                <w:szCs w:val="24"/>
                <w:highlight w:val="none"/>
              </w:rPr>
            </w:pPr>
          </w:p>
        </w:tc>
        <w:tc>
          <w:tcPr>
            <w:tcW w:w="1924" w:type="dxa"/>
            <w:tcBorders>
              <w:top w:val="single" w:color="auto" w:sz="4" w:space="0"/>
              <w:left w:val="single" w:color="auto" w:sz="4" w:space="0"/>
              <w:bottom w:val="double" w:color="auto" w:sz="4" w:space="0"/>
              <w:right w:val="single" w:color="auto" w:sz="4" w:space="0"/>
            </w:tcBorders>
            <w:vAlign w:val="center"/>
          </w:tcPr>
          <w:p w14:paraId="299F4061">
            <w:pPr>
              <w:spacing w:line="360" w:lineRule="auto"/>
              <w:jc w:val="center"/>
              <w:rPr>
                <w:rFonts w:hint="eastAsia" w:ascii="宋体" w:hAnsi="宋体" w:cs="宋体"/>
                <w:sz w:val="24"/>
                <w:szCs w:val="24"/>
                <w:highlight w:val="none"/>
                <w:u w:val="single"/>
              </w:rPr>
            </w:pPr>
            <w:r>
              <w:rPr>
                <w:rFonts w:hint="eastAsia" w:ascii="宋体" w:hAnsi="宋体" w:cs="宋体"/>
                <w:sz w:val="24"/>
                <w:szCs w:val="24"/>
                <w:highlight w:val="none"/>
                <w:u w:val="single"/>
              </w:rPr>
              <w:t>经济标评审优惠政策</w:t>
            </w:r>
          </w:p>
        </w:tc>
        <w:tc>
          <w:tcPr>
            <w:tcW w:w="6048" w:type="dxa"/>
            <w:tcBorders>
              <w:top w:val="single" w:color="auto" w:sz="4" w:space="0"/>
              <w:left w:val="single" w:color="auto" w:sz="4" w:space="0"/>
              <w:bottom w:val="double" w:color="auto" w:sz="4" w:space="0"/>
              <w:right w:val="double" w:color="auto" w:sz="4" w:space="0"/>
            </w:tcBorders>
            <w:vAlign w:val="center"/>
          </w:tcPr>
          <w:p w14:paraId="0EB824DD">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en-US"/>
              </w:rPr>
              <w:t>经济标评审优惠政策（仅适用于招标人为国家机关、事业单位、团体组织，且使用财政性资金开展的依法必须招标项目）</w:t>
            </w:r>
          </w:p>
          <w:p w14:paraId="1DAF0C82">
            <w:pPr>
              <w:spacing w:line="360" w:lineRule="auto"/>
              <w:rPr>
                <w:rFonts w:hint="eastAsia" w:ascii="宋体" w:hAnsi="宋体" w:cs="宋体"/>
                <w:sz w:val="24"/>
                <w:szCs w:val="24"/>
                <w:highlight w:val="none"/>
                <w:u w:val="single"/>
                <w:lang w:val="en-US" w:eastAsia="en-US"/>
              </w:rPr>
            </w:pP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lang w:val="en-US" w:eastAsia="en-US"/>
              </w:rPr>
              <w:t>本招标项目执行经济标评审优惠政策</w:t>
            </w:r>
          </w:p>
          <w:p w14:paraId="06CFFCFA">
            <w:pPr>
              <w:spacing w:line="360" w:lineRule="auto"/>
              <w:rPr>
                <w:rFonts w:hint="eastAsia" w:ascii="宋体" w:hAnsi="宋体" w:cs="宋体"/>
                <w:sz w:val="24"/>
                <w:szCs w:val="24"/>
                <w:highlight w:val="none"/>
                <w:u w:val="single"/>
                <w:lang w:val="en-US" w:eastAsia="en-US"/>
              </w:rPr>
            </w:pPr>
            <w:r>
              <w:rPr>
                <w:rFonts w:hint="eastAsia" w:ascii="宋体" w:hAnsi="宋体" w:cs="宋体"/>
                <w:sz w:val="24"/>
                <w:szCs w:val="24"/>
                <w:highlight w:val="none"/>
                <w:u w:val="single"/>
                <w:lang w:val="en-US" w:eastAsia="en-US"/>
              </w:rPr>
              <w:t>□本招标项目不执行经济标评审优惠政策</w:t>
            </w:r>
          </w:p>
          <w:p w14:paraId="7E812020">
            <w:pPr>
              <w:spacing w:line="360" w:lineRule="auto"/>
              <w:rPr>
                <w:rFonts w:hint="eastAsia" w:ascii="宋体" w:hAnsi="宋体" w:cs="宋体"/>
                <w:sz w:val="24"/>
                <w:szCs w:val="24"/>
                <w:highlight w:val="none"/>
                <w:u w:val="single"/>
                <w:lang w:val="en-US" w:eastAsia="en-US"/>
              </w:rPr>
            </w:pPr>
            <w:r>
              <w:rPr>
                <w:rFonts w:hint="eastAsia" w:ascii="宋体" w:hAnsi="宋体" w:cs="宋体"/>
                <w:sz w:val="24"/>
                <w:szCs w:val="24"/>
                <w:highlight w:val="none"/>
                <w:u w:val="single"/>
                <w:lang w:val="en-US" w:eastAsia="en-US"/>
              </w:rPr>
              <w:t>注：</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val="en-US" w:eastAsia="en-US"/>
              </w:rPr>
              <w:t>符合经济标评审优惠政策条件的，应当执行该政策；不符合经济标评审优惠政策条件的，不得执行该政策。</w:t>
            </w:r>
          </w:p>
          <w:p w14:paraId="05005B05">
            <w:pPr>
              <w:spacing w:line="360" w:lineRule="auto"/>
              <w:rPr>
                <w:rFonts w:hint="eastAsia" w:ascii="宋体" w:hAnsi="宋体" w:cs="宋体"/>
                <w:sz w:val="24"/>
                <w:szCs w:val="24"/>
                <w:highlight w:val="none"/>
                <w:u w:val="single"/>
                <w:lang w:val="en-US" w:eastAsia="en-US"/>
              </w:rPr>
            </w:pP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lang w:val="en-US" w:eastAsia="en-US"/>
              </w:rPr>
              <w:t>财政性资金是指纳入预算管理的资金，以财政性资金作为还款来源的借贷资金，视同财政性资金。</w:t>
            </w:r>
          </w:p>
          <w:p w14:paraId="7AEE494A">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val="en-US" w:eastAsia="en-US"/>
              </w:rPr>
              <w:t>本招标项目执行经济标评审优惠政策，</w:t>
            </w:r>
            <w:r>
              <w:rPr>
                <w:rFonts w:hint="eastAsia" w:ascii="宋体" w:hAnsi="宋体" w:cs="宋体"/>
                <w:sz w:val="24"/>
                <w:szCs w:val="24"/>
                <w:highlight w:val="none"/>
                <w:u w:val="single"/>
                <w:lang w:val="en-US" w:eastAsia="zh-CN"/>
              </w:rPr>
              <w:t>当</w:t>
            </w:r>
            <w:r>
              <w:rPr>
                <w:rFonts w:hint="eastAsia" w:ascii="宋体" w:hAnsi="宋体" w:cs="宋体"/>
                <w:sz w:val="24"/>
                <w:szCs w:val="24"/>
                <w:highlight w:val="none"/>
                <w:u w:val="single"/>
                <w:lang w:val="en-US" w:eastAsia="en-US"/>
              </w:rPr>
              <w:t>大中型企业向一家或者多家小微企业分包，且分包承诺小微企业的合同份额占到合同总金额30%</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含</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en-US"/>
              </w:rPr>
              <w:t>以上的，应附</w:t>
            </w:r>
            <w:r>
              <w:rPr>
                <w:rFonts w:hint="eastAsia" w:ascii="宋体" w:hAnsi="宋体" w:cs="宋体"/>
                <w:sz w:val="24"/>
                <w:szCs w:val="24"/>
                <w:highlight w:val="none"/>
                <w:u w:val="single"/>
                <w:lang w:val="en-US" w:eastAsia="zh-CN"/>
              </w:rPr>
              <w:t>分包意向协议</w:t>
            </w:r>
            <w:r>
              <w:rPr>
                <w:rFonts w:hint="eastAsia" w:ascii="宋体" w:hAnsi="宋体" w:cs="宋体"/>
                <w:sz w:val="24"/>
                <w:szCs w:val="24"/>
                <w:highlight w:val="none"/>
                <w:u w:val="single"/>
                <w:lang w:val="en-US" w:eastAsia="en-US"/>
              </w:rPr>
              <w:t>（格式详见第四章投标文件格式）对该内容进行明确。</w:t>
            </w:r>
          </w:p>
          <w:p w14:paraId="2BA99111">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1、根据《广东省政府采购促进中小企业发展实施细则（试行）》（粤财采购〔2022〕10号）要求，对符合《政府采购促进中小企业发展管理办法》（财库〔2020〕46号）的投标人，给予相应的价格评审优惠。</w:t>
            </w:r>
          </w:p>
          <w:p w14:paraId="1A5522D4">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2、本招标项目评标计算价格分</w:t>
            </w:r>
            <w:r>
              <w:rPr>
                <w:rFonts w:hint="eastAsia" w:ascii="宋体" w:hAnsi="宋体" w:cs="宋体"/>
                <w:sz w:val="24"/>
                <w:szCs w:val="24"/>
                <w:highlight w:val="none"/>
                <w:u w:val="single"/>
                <w:lang w:val="zh-CN" w:eastAsia="zh-CN"/>
              </w:rPr>
              <w:t>（经济分）</w:t>
            </w:r>
            <w:r>
              <w:rPr>
                <w:rFonts w:hint="eastAsia" w:ascii="宋体" w:hAnsi="宋体" w:cs="宋体"/>
                <w:sz w:val="24"/>
                <w:szCs w:val="24"/>
                <w:highlight w:val="none"/>
                <w:u w:val="single"/>
                <w:lang w:val="en-US" w:eastAsia="zh-CN"/>
              </w:rPr>
              <w:t>时，对小微企业投标的，在采用原报价进行评分的基础上增加其价格得分的5%作为其价格分</w:t>
            </w:r>
            <w:r>
              <w:rPr>
                <w:rFonts w:hint="eastAsia" w:ascii="宋体" w:hAnsi="宋体" w:cs="宋体"/>
                <w:sz w:val="24"/>
                <w:szCs w:val="24"/>
                <w:highlight w:val="none"/>
                <w:u w:val="single"/>
                <w:lang w:val="zh-CN" w:eastAsia="zh-CN"/>
              </w:rPr>
              <w:t>（经济分）</w:t>
            </w:r>
            <w:r>
              <w:rPr>
                <w:rFonts w:hint="eastAsia" w:ascii="宋体" w:hAnsi="宋体" w:cs="宋体"/>
                <w:sz w:val="24"/>
                <w:szCs w:val="24"/>
                <w:highlight w:val="none"/>
                <w:u w:val="single"/>
                <w:lang w:val="en-US" w:eastAsia="zh-CN"/>
              </w:rPr>
              <w:t>；允许大中型企业向一家或者多家小微企业分包（分包意向协议约定小微企业的合同份额占到合同总金额30%</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含</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以上）的，在采用原报价进行评分的基础上增加其价格得分的2%作为其价格分</w:t>
            </w:r>
            <w:r>
              <w:rPr>
                <w:rFonts w:hint="eastAsia" w:ascii="宋体" w:hAnsi="宋体" w:cs="宋体"/>
                <w:sz w:val="24"/>
                <w:szCs w:val="24"/>
                <w:highlight w:val="none"/>
                <w:u w:val="single"/>
                <w:lang w:val="zh-CN" w:eastAsia="zh-CN"/>
              </w:rPr>
              <w:t>（经济分）</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lang w:val="zh-CN" w:eastAsia="zh-CN"/>
              </w:rPr>
              <w:t>若原报价已满分，仍可突破满分上限继续享受加分优惠，以实际计算结果作为最终价格分（经济分）。</w:t>
            </w:r>
          </w:p>
          <w:p w14:paraId="73713D18">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3、投标人应按《政府采购促进中小企业发展管理办法》（财库〔2020〕46号）规定出具《中小企业声明函》、《分包意向协议》（格式详见第四章投标文件格式），否则不得享受相关价格评审优惠。投标人填写《中小企业声明函》、《分包意向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05270800">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4、小微企业划分标准按照《工业和信息化部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92CD3F0">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注：（1）小微企业，是指在中华人民共和国境内依法设立，依据国务院批准的中小企业划分标准确定的小型企业和微型企业，但与大企业的负责人为同一人，或者与大企业存在直接控股、管理关系的除外。（2）接受分包合同的小微企业与分包企业之间存在直接控股、管理关系的，不享受价格评分优惠。</w:t>
            </w:r>
          </w:p>
          <w:p w14:paraId="19DF0C8F">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（3）公示期间如有异议、投诉的，被异议、投诉单位需提供注册登记所在地的县级以上人民政府中小企业主管部门认定函。</w:t>
            </w:r>
          </w:p>
          <w:p w14:paraId="1180CED9">
            <w:pPr>
              <w:spacing w:line="360" w:lineRule="auto"/>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zh-CN" w:eastAsia="zh-CN"/>
              </w:rPr>
              <w:t>（</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lang w:val="zh-CN" w:eastAsia="zh-CN"/>
              </w:rPr>
              <w:t>）规定享受扶持政策获得</w:t>
            </w:r>
            <w:r>
              <w:rPr>
                <w:rFonts w:hint="eastAsia" w:ascii="宋体" w:hAnsi="宋体" w:cs="宋体"/>
                <w:sz w:val="24"/>
                <w:szCs w:val="24"/>
                <w:highlight w:val="none"/>
                <w:u w:val="single"/>
                <w:lang w:val="en-US" w:eastAsia="zh-CN"/>
              </w:rPr>
              <w:t>承包</w:t>
            </w:r>
            <w:r>
              <w:rPr>
                <w:rFonts w:hint="eastAsia" w:ascii="宋体" w:hAnsi="宋体" w:cs="宋体"/>
                <w:sz w:val="24"/>
                <w:szCs w:val="24"/>
                <w:highlight w:val="none"/>
                <w:u w:val="single"/>
                <w:lang w:val="zh-CN" w:eastAsia="zh-CN"/>
              </w:rPr>
              <w:t>合同的，小微企业不得将合同分包给大中型企业，中型企业不得将合同分包给大型企业。</w:t>
            </w:r>
          </w:p>
          <w:p w14:paraId="5A87D9AA">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2289C5AB">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注：企业</w:t>
      </w:r>
      <w:r>
        <w:rPr>
          <w:rFonts w:hint="eastAsia" w:ascii="宋体" w:hAnsi="宋体" w:cs="宋体"/>
          <w:strike/>
          <w:kern w:val="0"/>
          <w:sz w:val="24"/>
          <w:szCs w:val="24"/>
          <w:highlight w:val="none"/>
        </w:rPr>
        <w:t>综合诚信评价得分即</w:t>
      </w:r>
      <w:r>
        <w:rPr>
          <w:rFonts w:hint="eastAsia" w:ascii="宋体" w:hAnsi="宋体" w:cs="宋体"/>
          <w:strike/>
          <w:sz w:val="24"/>
          <w:szCs w:val="24"/>
          <w:highlight w:val="none"/>
        </w:rPr>
        <w:t>企业</w:t>
      </w:r>
      <w:r>
        <w:rPr>
          <w:rFonts w:hint="eastAsia" w:ascii="宋体" w:hAnsi="宋体" w:cs="宋体"/>
          <w:strike/>
          <w:kern w:val="0"/>
          <w:sz w:val="24"/>
          <w:szCs w:val="24"/>
          <w:highlight w:val="none"/>
        </w:rPr>
        <w:t>综合诚信评价60日诚信分，以下同。</w:t>
      </w:r>
    </w:p>
    <w:p w14:paraId="1A7104D2">
      <w:pPr>
        <w:pStyle w:val="5"/>
        <w:spacing w:line="360" w:lineRule="auto"/>
        <w:rPr>
          <w:rFonts w:hint="eastAsia" w:ascii="宋体" w:hAnsi="宋体" w:cs="宋体"/>
          <w:sz w:val="28"/>
          <w:szCs w:val="28"/>
          <w:highlight w:val="none"/>
        </w:rPr>
      </w:pPr>
      <w:r>
        <w:rPr>
          <w:rFonts w:hint="eastAsia" w:ascii="宋体" w:hAnsi="宋体" w:cs="宋体"/>
          <w:sz w:val="28"/>
          <w:szCs w:val="28"/>
          <w:highlight w:val="none"/>
        </w:rPr>
        <w:br w:type="page"/>
      </w:r>
      <w:bookmarkStart w:id="12" w:name="_Toc31199"/>
      <w:bookmarkStart w:id="13" w:name="_Toc183383065"/>
      <w:bookmarkStart w:id="14" w:name="_Toc183383024"/>
      <w:bookmarkStart w:id="15" w:name="_Toc5070"/>
      <w:bookmarkStart w:id="16" w:name="_Toc2272547"/>
      <w:bookmarkStart w:id="17" w:name="_Toc18451"/>
      <w:bookmarkStart w:id="18" w:name="_Toc19207"/>
      <w:r>
        <w:rPr>
          <w:rFonts w:hint="eastAsia" w:ascii="宋体" w:hAnsi="宋体" w:cs="宋体"/>
          <w:sz w:val="28"/>
          <w:szCs w:val="28"/>
          <w:highlight w:val="none"/>
        </w:rPr>
        <w:t>二、投标须知修改表</w:t>
      </w:r>
      <w:bookmarkEnd w:id="12"/>
      <w:bookmarkEnd w:id="13"/>
      <w:bookmarkEnd w:id="14"/>
      <w:bookmarkEnd w:id="15"/>
      <w:bookmarkEnd w:id="16"/>
      <w:bookmarkEnd w:id="17"/>
      <w:bookmarkEnd w:id="18"/>
    </w:p>
    <w:p w14:paraId="7CD29BA4">
      <w:pPr>
        <w:pStyle w:val="57"/>
        <w:spacing w:line="360" w:lineRule="auto"/>
        <w:rPr>
          <w:rFonts w:hint="eastAsia" w:ascii="宋体" w:hAnsi="宋体" w:cs="宋体"/>
          <w:b/>
          <w:sz w:val="24"/>
          <w:szCs w:val="24"/>
          <w:highlight w:val="none"/>
        </w:rPr>
      </w:pPr>
      <w:r>
        <w:rPr>
          <w:rFonts w:hint="eastAsia" w:ascii="宋体" w:hAnsi="宋体" w:cs="宋体"/>
          <w:b/>
          <w:sz w:val="24"/>
          <w:szCs w:val="24"/>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6A9DAFD">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条款号：5.1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2D42F1DB">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5.1</w:t>
      </w:r>
      <w:r>
        <w:rPr>
          <w:rFonts w:hint="eastAsia" w:ascii="宋体" w:hAnsi="宋体" w:cs="宋体"/>
          <w:bCs/>
          <w:sz w:val="24"/>
          <w:szCs w:val="24"/>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C451F25">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 w:val="24"/>
          <w:szCs w:val="24"/>
          <w:highlight w:val="none"/>
          <w:u w:val="single"/>
        </w:rPr>
        <w:t>，投标人不进行踏勘的，视为已熟知现场条件，自行承担相关风险</w:t>
      </w:r>
      <w:r>
        <w:rPr>
          <w:rFonts w:hint="eastAsia" w:ascii="宋体" w:hAnsi="宋体" w:cs="宋体"/>
          <w:sz w:val="24"/>
          <w:szCs w:val="24"/>
          <w:highlight w:val="none"/>
        </w:rPr>
        <w:t>。一旦中标，这种考察即被认为其结果已在中标文件中得到充分反映。</w:t>
      </w:r>
      <w:r>
        <w:rPr>
          <w:rFonts w:hint="eastAsia" w:ascii="宋体" w:hAnsi="宋体" w:cs="宋体"/>
          <w:sz w:val="24"/>
          <w:szCs w:val="24"/>
          <w:highlight w:val="none"/>
          <w:u w:val="single"/>
        </w:rPr>
        <w:t>招标人不受理因投标人缺乏对现场条件的了解或掌握而提出的任何索赔。</w:t>
      </w:r>
      <w:r>
        <w:rPr>
          <w:rFonts w:hint="eastAsia" w:ascii="宋体" w:hAnsi="宋体" w:cs="宋体"/>
          <w:sz w:val="24"/>
          <w:szCs w:val="24"/>
          <w:highlight w:val="none"/>
        </w:rPr>
        <w:t>考察现场的费用由投标人自己承担。</w:t>
      </w:r>
    </w:p>
    <w:p w14:paraId="02C8BE50">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条款号：7.1                          修改类型：修改</w:t>
      </w:r>
    </w:p>
    <w:p w14:paraId="6A39BDE1">
      <w:pPr>
        <w:pBdr>
          <w:bottom w:val="single" w:color="auto" w:sz="6" w:space="1"/>
        </w:pBdr>
        <w:spacing w:line="360" w:lineRule="auto"/>
        <w:ind w:firstLine="470" w:firstLineChars="195"/>
        <w:rPr>
          <w:rFonts w:hint="eastAsia" w:ascii="宋体" w:hAnsi="宋体" w:cs="宋体"/>
          <w:kern w:val="0"/>
          <w:sz w:val="24"/>
          <w:szCs w:val="24"/>
          <w:highlight w:val="none"/>
        </w:rPr>
      </w:pPr>
      <w:r>
        <w:rPr>
          <w:rFonts w:hint="eastAsia" w:ascii="宋体" w:hAnsi="宋体" w:cs="宋体"/>
          <w:b/>
          <w:kern w:val="0"/>
          <w:sz w:val="24"/>
          <w:szCs w:val="24"/>
          <w:highlight w:val="none"/>
        </w:rPr>
        <w:t>原文：</w:t>
      </w:r>
      <w:r>
        <w:rPr>
          <w:rFonts w:hint="eastAsia" w:ascii="宋体" w:hAnsi="宋体" w:cs="宋体"/>
          <w:kern w:val="0"/>
          <w:sz w:val="24"/>
          <w:szCs w:val="24"/>
          <w:highlight w:val="none"/>
        </w:rPr>
        <w:t>7.1本招标文件包括下列文件，以及所有按本须知第8条发出的招标答疑会会议纪要和按本须知第9条发出的澄清或修改：</w:t>
      </w:r>
    </w:p>
    <w:p w14:paraId="44365122">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第一章  投标须知</w:t>
      </w:r>
    </w:p>
    <w:p w14:paraId="72D36183">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第二章  开标、评标及定标办法</w:t>
      </w:r>
    </w:p>
    <w:p w14:paraId="3250C877">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第三章  合同条款</w:t>
      </w:r>
    </w:p>
    <w:p w14:paraId="60274A08">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第四章  投标文件格式</w:t>
      </w:r>
    </w:p>
    <w:p w14:paraId="5E4FF5B6">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第五章  技术条件（工程建设标准）（另册）</w:t>
      </w:r>
    </w:p>
    <w:p w14:paraId="3C923B08">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第六章  图纸及勘察资料（另册）</w:t>
      </w:r>
    </w:p>
    <w:p w14:paraId="50EF7BAB">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第七章  招标工程量清单（另册）</w:t>
      </w:r>
    </w:p>
    <w:p w14:paraId="0E684031">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第八章  最高投标限价</w:t>
      </w:r>
    </w:p>
    <w:p w14:paraId="50734EF3">
      <w:pPr>
        <w:pBdr>
          <w:bottom w:val="single" w:color="auto" w:sz="6" w:space="1"/>
        </w:pBdr>
        <w:spacing w:line="360" w:lineRule="auto"/>
        <w:ind w:firstLine="470" w:firstLineChars="195"/>
        <w:rPr>
          <w:rFonts w:hint="eastAsia" w:ascii="宋体" w:hAnsi="宋体" w:cs="宋体"/>
          <w:kern w:val="0"/>
          <w:sz w:val="24"/>
          <w:szCs w:val="24"/>
          <w:highlight w:val="none"/>
        </w:rPr>
      </w:pPr>
      <w:r>
        <w:rPr>
          <w:rFonts w:hint="eastAsia" w:ascii="宋体" w:hAnsi="宋体" w:cs="宋体"/>
          <w:b/>
          <w:kern w:val="0"/>
          <w:sz w:val="24"/>
          <w:szCs w:val="24"/>
          <w:highlight w:val="none"/>
        </w:rPr>
        <w:t>现文：</w:t>
      </w:r>
      <w:r>
        <w:rPr>
          <w:rFonts w:hint="eastAsia" w:ascii="宋体" w:hAnsi="宋体" w:cs="宋体"/>
          <w:kern w:val="0"/>
          <w:sz w:val="24"/>
          <w:szCs w:val="24"/>
          <w:highlight w:val="none"/>
        </w:rPr>
        <w:t>7.1本招标文件包括下列文件，以及所有按本须知第8条发出的招标答疑会会议纪要和按本须知第9条发出的澄清或修改：</w:t>
      </w:r>
    </w:p>
    <w:p w14:paraId="72A88E20">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第一章  投标须知</w:t>
      </w:r>
    </w:p>
    <w:p w14:paraId="47615743">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第二章  开标、评标及定标办法</w:t>
      </w:r>
    </w:p>
    <w:p w14:paraId="7C5D8612">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第三章  合同条款</w:t>
      </w:r>
      <w:r>
        <w:rPr>
          <w:rFonts w:ascii="宋体" w:hAnsi="宋体" w:cs="宋体"/>
          <w:kern w:val="0"/>
          <w:sz w:val="24"/>
          <w:szCs w:val="24"/>
          <w:highlight w:val="none"/>
        </w:rPr>
        <w:t>（另册）</w:t>
      </w:r>
    </w:p>
    <w:p w14:paraId="2AED4D7D">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第四章  投标文件格式</w:t>
      </w:r>
    </w:p>
    <w:p w14:paraId="6CC26C14">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第五章  技术条件（工程建设标准）</w:t>
      </w:r>
    </w:p>
    <w:p w14:paraId="79B939E4">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第六章  图纸及勘察资料（另册）</w:t>
      </w:r>
    </w:p>
    <w:p w14:paraId="51EEDF21">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第七章  招标工程量清单</w:t>
      </w:r>
      <w:r>
        <w:rPr>
          <w:rFonts w:hint="eastAsia" w:ascii="宋体" w:hAnsi="宋体" w:cs="宋体"/>
          <w:kern w:val="0"/>
          <w:sz w:val="24"/>
          <w:szCs w:val="24"/>
          <w:highlight w:val="none"/>
          <w:u w:val="none"/>
        </w:rPr>
        <w:t>（此项不适用）</w:t>
      </w:r>
    </w:p>
    <w:p w14:paraId="53F2E634">
      <w:pPr>
        <w:pBdr>
          <w:bottom w:val="single" w:color="auto" w:sz="6" w:space="1"/>
        </w:pBdr>
        <w:spacing w:line="360" w:lineRule="auto"/>
        <w:ind w:firstLine="468" w:firstLineChars="195"/>
        <w:rPr>
          <w:rFonts w:hint="eastAsia" w:ascii="宋体" w:hAnsi="宋体" w:cs="宋体"/>
          <w:kern w:val="0"/>
          <w:sz w:val="24"/>
          <w:szCs w:val="24"/>
          <w:highlight w:val="none"/>
        </w:rPr>
      </w:pPr>
      <w:r>
        <w:rPr>
          <w:rFonts w:hint="eastAsia" w:ascii="宋体" w:hAnsi="宋体" w:cs="宋体"/>
          <w:kern w:val="0"/>
          <w:sz w:val="24"/>
          <w:szCs w:val="24"/>
          <w:highlight w:val="none"/>
        </w:rPr>
        <w:t>第八章  最高投标限价</w:t>
      </w:r>
      <w:r>
        <w:rPr>
          <w:rFonts w:hint="eastAsia" w:ascii="宋体" w:hAnsi="宋体" w:cs="宋体"/>
          <w:kern w:val="0"/>
          <w:sz w:val="24"/>
          <w:szCs w:val="24"/>
          <w:highlight w:val="none"/>
          <w:u w:val="single"/>
        </w:rPr>
        <w:t>（详见本项目招标公告）</w:t>
      </w:r>
    </w:p>
    <w:p w14:paraId="28764457">
      <w:pPr>
        <w:pBdr>
          <w:bottom w:val="single" w:color="auto" w:sz="6" w:space="1"/>
        </w:pBdr>
        <w:spacing w:line="360" w:lineRule="auto"/>
        <w:ind w:firstLine="468" w:firstLineChars="195"/>
        <w:rPr>
          <w:rFonts w:hint="eastAsia" w:ascii="宋体" w:hAnsi="宋体" w:cs="宋体"/>
          <w:sz w:val="24"/>
          <w:szCs w:val="24"/>
          <w:highlight w:val="none"/>
          <w:u w:val="single"/>
        </w:rPr>
      </w:pPr>
      <w:r>
        <w:rPr>
          <w:rFonts w:hint="eastAsia" w:ascii="宋体" w:hAnsi="宋体" w:cs="宋体"/>
          <w:kern w:val="0"/>
          <w:sz w:val="24"/>
          <w:szCs w:val="24"/>
          <w:highlight w:val="none"/>
        </w:rPr>
        <w:t>注：</w:t>
      </w:r>
      <w:r>
        <w:rPr>
          <w:rFonts w:hint="eastAsia" w:ascii="宋体" w:hAnsi="宋体" w:cs="宋体"/>
          <w:kern w:val="0"/>
          <w:sz w:val="24"/>
          <w:szCs w:val="24"/>
          <w:highlight w:val="none"/>
          <w:u w:val="single"/>
        </w:rPr>
        <w:t>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5C288336">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条款号：8.1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193EA502">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8.1</w:t>
      </w:r>
      <w:r>
        <w:rPr>
          <w:rFonts w:hint="eastAsia" w:ascii="宋体" w:hAnsi="宋体" w:cs="宋体"/>
          <w:bCs/>
          <w:sz w:val="24"/>
          <w:szCs w:val="24"/>
          <w:highlight w:val="none"/>
        </w:rPr>
        <w:t>投标人</w:t>
      </w:r>
      <w:r>
        <w:rPr>
          <w:rFonts w:hint="eastAsia" w:ascii="宋体" w:hAnsi="宋体" w:cs="宋体"/>
          <w:sz w:val="24"/>
          <w:szCs w:val="24"/>
          <w:highlight w:val="none"/>
        </w:rPr>
        <w:t>若对招标文件（包括招标图纸）中有疑问，可以书面形式通过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交易平台提交给招标人或招标代理人，提交形式见本须知前附表第16项。</w:t>
      </w:r>
    </w:p>
    <w:p w14:paraId="134CF0E8">
      <w:pPr>
        <w:pBdr>
          <w:bottom w:val="single" w:color="auto" w:sz="6" w:space="1"/>
        </w:pBdr>
        <w:spacing w:line="360" w:lineRule="auto"/>
        <w:ind w:firstLine="482" w:firstLineChars="200"/>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rPr>
        <w:t xml:space="preserve">8.1 </w:t>
      </w:r>
      <w:r>
        <w:rPr>
          <w:rFonts w:hint="eastAsia" w:ascii="宋体" w:hAnsi="宋体" w:cs="宋体"/>
          <w:bCs/>
          <w:sz w:val="24"/>
          <w:szCs w:val="24"/>
          <w:highlight w:val="none"/>
          <w:u w:val="single"/>
        </w:rPr>
        <w:t>投标人若对招标文件（包括招标图纸）中有疑问，可以书面形式通过广州公共资源交易中心交易平台提交给招标人或招标代理人，提交形式见本须知前附表第16项。</w:t>
      </w:r>
    </w:p>
    <w:p w14:paraId="09C2AA15">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条款号：8.2</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0C03AB25">
      <w:pP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8.2招标答疑会会议纪要将在提交投标文件截止时间15日前在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w:t>
      </w:r>
    </w:p>
    <w:p w14:paraId="03C950CF">
      <w:pPr>
        <w:pBdr>
          <w:bottom w:val="single" w:color="auto" w:sz="6" w:space="1"/>
        </w:pBdr>
        <w:spacing w:line="360" w:lineRule="auto"/>
        <w:ind w:firstLine="482" w:firstLineChars="200"/>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rPr>
        <w:t>8.2</w:t>
      </w:r>
      <w:r>
        <w:rPr>
          <w:rStyle w:val="84"/>
          <w:rFonts w:hint="eastAsia" w:ascii="宋体" w:hAnsi="宋体" w:cs="宋体"/>
          <w:sz w:val="24"/>
          <w:szCs w:val="24"/>
          <w:highlight w:val="none"/>
        </w:rPr>
        <w:t>招标答疑会会议纪要将在提交投标文件截止时间15日前在</w:t>
      </w:r>
      <w:r>
        <w:rPr>
          <w:rStyle w:val="84"/>
          <w:rFonts w:hint="eastAsia" w:ascii="宋体" w:hAnsi="宋体" w:cs="宋体"/>
          <w:sz w:val="24"/>
          <w:szCs w:val="24"/>
          <w:highlight w:val="none"/>
          <w:u w:val="single"/>
        </w:rPr>
        <w:t>广州交易集团有限公司（广州公共资源交易中心）</w:t>
      </w:r>
      <w:r>
        <w:rPr>
          <w:rStyle w:val="84"/>
          <w:rFonts w:hint="eastAsia" w:ascii="宋体" w:hAnsi="宋体" w:cs="宋体"/>
          <w:sz w:val="24"/>
          <w:szCs w:val="24"/>
          <w:highlight w:val="none"/>
        </w:rPr>
        <w:t>交易平台 “项目答疑纪要”专区公开发布。答疑纪要一经在</w:t>
      </w:r>
      <w:r>
        <w:rPr>
          <w:rStyle w:val="84"/>
          <w:rFonts w:hint="eastAsia" w:ascii="宋体" w:hAnsi="宋体" w:cs="宋体"/>
          <w:sz w:val="24"/>
          <w:szCs w:val="24"/>
          <w:highlight w:val="none"/>
          <w:u w:val="single"/>
        </w:rPr>
        <w:t>广州交易集团有限公司（广州公共资源交易中心）</w:t>
      </w:r>
      <w:r>
        <w:rPr>
          <w:rStyle w:val="84"/>
          <w:rFonts w:hint="eastAsia" w:ascii="宋体" w:hAnsi="宋体" w:cs="宋体"/>
          <w:sz w:val="24"/>
          <w:szCs w:val="24"/>
          <w:highlight w:val="none"/>
        </w:rPr>
        <w:t>交易平台发布，视作已发放给所有投标人。</w:t>
      </w:r>
    </w:p>
    <w:p w14:paraId="5D2DC8AC">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条款号：8.4</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40786685">
      <w:pP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8.4若招标答疑会会议纪要与招标文件有矛盾，以答疑会议纪要最后发出的书面形式的文件为准。</w:t>
      </w:r>
    </w:p>
    <w:p w14:paraId="6601D5B4">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8.4若</w:t>
      </w:r>
      <w:r>
        <w:rPr>
          <w:rFonts w:hint="eastAsia" w:ascii="宋体" w:hAnsi="宋体" w:cs="宋体"/>
          <w:sz w:val="24"/>
          <w:szCs w:val="24"/>
          <w:highlight w:val="none"/>
          <w:u w:val="single"/>
        </w:rPr>
        <w:t>招标答疑纪要</w:t>
      </w:r>
      <w:r>
        <w:rPr>
          <w:rFonts w:hint="eastAsia" w:ascii="宋体" w:hAnsi="宋体" w:cs="宋体"/>
          <w:sz w:val="24"/>
          <w:szCs w:val="24"/>
          <w:highlight w:val="none"/>
        </w:rPr>
        <w:t>与招标文件有矛盾时，</w:t>
      </w:r>
      <w:r>
        <w:rPr>
          <w:rFonts w:hint="eastAsia" w:ascii="宋体" w:hAnsi="宋体" w:cs="宋体"/>
          <w:sz w:val="24"/>
          <w:szCs w:val="24"/>
          <w:highlight w:val="none"/>
          <w:u w:val="single"/>
        </w:rPr>
        <w:t>以广州交易集团有限公司（广州公共资源交易中心）网站</w:t>
      </w:r>
      <w:r>
        <w:rPr>
          <w:rFonts w:hint="eastAsia" w:ascii="宋体" w:hAnsi="宋体" w:cs="宋体"/>
          <w:sz w:val="24"/>
          <w:szCs w:val="24"/>
          <w:highlight w:val="none"/>
        </w:rPr>
        <w:t>最后发布的答疑纪要为准。</w:t>
      </w:r>
    </w:p>
    <w:p w14:paraId="6F704EFA">
      <w:pPr>
        <w:pBdr>
          <w:top w:val="single" w:color="auto" w:sz="4" w:space="1"/>
          <w:bottom w:val="single" w:color="auto" w:sz="4" w:space="1"/>
        </w:pBd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条款号：9.2</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4292BEF0">
      <w:pPr>
        <w:pBdr>
          <w:top w:val="single" w:color="auto" w:sz="4" w:space="1"/>
          <w:bottom w:val="single" w:color="auto" w:sz="4"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9.2招标文件的澄清或修改将在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交易平台发布，视作已发放给所有投标人，以</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交易平台上网发布时间作为送达时间。</w:t>
      </w:r>
    </w:p>
    <w:p w14:paraId="12B3C93E">
      <w:pPr>
        <w:pBdr>
          <w:top w:val="single" w:color="auto" w:sz="4" w:space="1"/>
          <w:bottom w:val="single" w:color="auto" w:sz="4"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Style w:val="84"/>
          <w:rFonts w:hint="eastAsia" w:ascii="宋体" w:hAnsi="宋体" w:cs="宋体"/>
          <w:sz w:val="24"/>
          <w:szCs w:val="24"/>
          <w:highlight w:val="none"/>
        </w:rPr>
        <w:t>9.2招标文件的澄清或修改将在</w:t>
      </w:r>
      <w:r>
        <w:rPr>
          <w:rStyle w:val="84"/>
          <w:rFonts w:hint="eastAsia" w:ascii="宋体" w:hAnsi="宋体" w:cs="宋体"/>
          <w:sz w:val="24"/>
          <w:szCs w:val="24"/>
          <w:highlight w:val="none"/>
          <w:u w:val="single"/>
        </w:rPr>
        <w:t>广州交易集团有限公司（广州公共资源交易中心）</w:t>
      </w:r>
      <w:r>
        <w:rPr>
          <w:rStyle w:val="84"/>
          <w:rFonts w:hint="eastAsia" w:ascii="宋体" w:hAnsi="宋体" w:cs="宋体"/>
          <w:sz w:val="24"/>
          <w:szCs w:val="24"/>
          <w:highlight w:val="none"/>
        </w:rPr>
        <w:t>交易平台“项目答疑纪要”专区公开发布。答疑纪要一经在</w:t>
      </w:r>
      <w:r>
        <w:rPr>
          <w:rStyle w:val="84"/>
          <w:rFonts w:hint="eastAsia" w:ascii="宋体" w:hAnsi="宋体" w:cs="宋体"/>
          <w:sz w:val="24"/>
          <w:szCs w:val="24"/>
          <w:highlight w:val="none"/>
          <w:u w:val="single"/>
        </w:rPr>
        <w:t>广州交易集团有限公司（广州公共资源交易中心）</w:t>
      </w:r>
      <w:r>
        <w:rPr>
          <w:rStyle w:val="84"/>
          <w:rFonts w:hint="eastAsia" w:ascii="宋体" w:hAnsi="宋体" w:cs="宋体"/>
          <w:sz w:val="24"/>
          <w:szCs w:val="24"/>
          <w:highlight w:val="none"/>
        </w:rPr>
        <w:t>交易平台发布，视作已发放给所有投标人，以</w:t>
      </w:r>
      <w:r>
        <w:rPr>
          <w:rStyle w:val="84"/>
          <w:rFonts w:hint="eastAsia" w:ascii="宋体" w:hAnsi="宋体" w:cs="宋体"/>
          <w:sz w:val="24"/>
          <w:szCs w:val="24"/>
          <w:highlight w:val="none"/>
          <w:u w:val="single"/>
        </w:rPr>
        <w:t>广州交易集团有限公司（广州公共资源交易中心）</w:t>
      </w:r>
      <w:r>
        <w:rPr>
          <w:rStyle w:val="84"/>
          <w:rFonts w:hint="eastAsia" w:ascii="宋体" w:hAnsi="宋体" w:cs="宋体"/>
          <w:sz w:val="24"/>
          <w:szCs w:val="24"/>
          <w:highlight w:val="none"/>
        </w:rPr>
        <w:t>交易平台上网发布时间作为送达时间。</w:t>
      </w:r>
    </w:p>
    <w:p w14:paraId="163C1103">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9.4</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1965707E">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9.4招标文件的澄清或修改均以书面形式明确的内容为准。当招标文件的澄清、修改、补充等在同一内容的表述不一致时，以最后发出的书面形式的文件为准。</w:t>
      </w:r>
    </w:p>
    <w:p w14:paraId="6399416D">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9.4招标文件的澄清或修改</w:t>
      </w:r>
      <w:r>
        <w:rPr>
          <w:rFonts w:hint="eastAsia" w:ascii="宋体" w:hAnsi="宋体" w:cs="宋体"/>
          <w:sz w:val="24"/>
          <w:szCs w:val="24"/>
          <w:highlight w:val="none"/>
          <w:u w:val="single"/>
        </w:rPr>
        <w:t>在广州交易集团有限公司（广州公共资源交易中心）交易平台公开发布。</w:t>
      </w:r>
      <w:r>
        <w:rPr>
          <w:rFonts w:hint="eastAsia" w:ascii="宋体" w:hAnsi="宋体" w:cs="宋体"/>
          <w:sz w:val="24"/>
          <w:szCs w:val="24"/>
          <w:highlight w:val="none"/>
        </w:rPr>
        <w:t>当招标文件的澄清、修改、补充等在同一内容的表述不一致时</w:t>
      </w:r>
      <w:r>
        <w:rPr>
          <w:rFonts w:hint="eastAsia" w:ascii="宋体" w:hAnsi="宋体" w:cs="宋体"/>
          <w:sz w:val="24"/>
          <w:szCs w:val="24"/>
          <w:highlight w:val="none"/>
          <w:u w:val="single"/>
        </w:rPr>
        <w:t>，以广州交易集团有限公司（广州公共资源交易中心）</w:t>
      </w:r>
      <w:r>
        <w:rPr>
          <w:rFonts w:hint="eastAsia" w:ascii="宋体" w:hAnsi="宋体" w:cs="宋体"/>
          <w:sz w:val="24"/>
          <w:szCs w:val="24"/>
          <w:highlight w:val="none"/>
        </w:rPr>
        <w:t>交易平台上</w:t>
      </w:r>
      <w:r>
        <w:rPr>
          <w:rFonts w:hint="eastAsia" w:ascii="宋体" w:hAnsi="宋体" w:cs="宋体"/>
          <w:sz w:val="24"/>
          <w:szCs w:val="24"/>
          <w:highlight w:val="none"/>
          <w:u w:val="single"/>
        </w:rPr>
        <w:t>最后发出的文件为准</w:t>
      </w:r>
      <w:r>
        <w:rPr>
          <w:rFonts w:hint="eastAsia" w:ascii="宋体" w:hAnsi="宋体" w:cs="宋体"/>
          <w:sz w:val="24"/>
          <w:szCs w:val="24"/>
          <w:highlight w:val="none"/>
        </w:rPr>
        <w:t>。</w:t>
      </w:r>
    </w:p>
    <w:p w14:paraId="096FE085">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条款号：11.2                       修改类型：修改</w:t>
      </w:r>
    </w:p>
    <w:p w14:paraId="240513B4">
      <w:pPr>
        <w:spacing w:line="360" w:lineRule="auto"/>
        <w:ind w:firstLine="470" w:firstLineChars="195"/>
        <w:rPr>
          <w:rFonts w:hint="eastAsia"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11.2投标文件技术标部分主要包括下列内容:</w:t>
      </w:r>
    </w:p>
    <w:p w14:paraId="71D19B82">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11.2.1 技术投标文件</w:t>
      </w:r>
      <w:r>
        <w:rPr>
          <w:rFonts w:hint="eastAsia" w:ascii="宋体" w:hAnsi="宋体" w:cs="宋体"/>
          <w:sz w:val="24"/>
          <w:szCs w:val="24"/>
          <w:highlight w:val="none"/>
        </w:rPr>
        <w:t>(按招标文件的要求填写)</w:t>
      </w:r>
      <w:r>
        <w:rPr>
          <w:rFonts w:hint="eastAsia" w:ascii="宋体" w:hAnsi="宋体" w:cs="宋体"/>
          <w:bCs/>
          <w:sz w:val="24"/>
          <w:szCs w:val="24"/>
          <w:highlight w:val="none"/>
        </w:rPr>
        <w:t>；</w:t>
      </w:r>
    </w:p>
    <w:p w14:paraId="1147B022">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11.2.2 资格审查文件：</w:t>
      </w:r>
    </w:p>
    <w:p w14:paraId="063CBD08">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 xml:space="preserve">（1）投标人声明； </w:t>
      </w:r>
    </w:p>
    <w:p w14:paraId="632C839E">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（2）法定代表人证明书、法定代表人签字或盖章的本投标文件授权委托证明书；</w:t>
      </w:r>
    </w:p>
    <w:p w14:paraId="3DC22894">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（3）企业营业执照（取自平台内上传件）；</w:t>
      </w:r>
    </w:p>
    <w:p w14:paraId="5C9B89FC">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（4）企业资质证书（取自平台内上传件）；</w:t>
      </w:r>
    </w:p>
    <w:p w14:paraId="560968AE">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（5）建筑施工企业安全生产许可证（取自平台内上传件）；</w:t>
      </w:r>
    </w:p>
    <w:p w14:paraId="4201B6C6">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（6）项目负责人（按网上投标登记时选择拟投标的项目负责人）；</w:t>
      </w:r>
    </w:p>
    <w:p w14:paraId="56CDA26B">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（7）专职安全员（按网上投标登记时选择拟投标的专职安全员）；</w:t>
      </w:r>
    </w:p>
    <w:p w14:paraId="29DCD091">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（8）拟委托技术负责人的相关证书、资料（具体要求由招标人明确）；</w:t>
      </w:r>
    </w:p>
    <w:p w14:paraId="173A2185">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（9）拟委派项目负责人的建造师注册证书</w:t>
      </w:r>
      <w:r>
        <w:rPr>
          <w:rFonts w:ascii="宋体" w:hAnsi="宋体" w:cs="宋体"/>
          <w:bCs/>
          <w:sz w:val="24"/>
          <w:szCs w:val="24"/>
          <w:highlight w:val="none"/>
        </w:rPr>
        <w:t>或小型项目负责人相关证明</w:t>
      </w:r>
      <w:r>
        <w:rPr>
          <w:rFonts w:hint="eastAsia" w:ascii="宋体" w:hAnsi="宋体" w:cs="宋体"/>
          <w:bCs/>
          <w:sz w:val="24"/>
          <w:szCs w:val="24"/>
          <w:highlight w:val="none"/>
        </w:rPr>
        <w:t>（取自平台内上传件）；</w:t>
      </w:r>
    </w:p>
    <w:p w14:paraId="2C24B2CD">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（10）项目负责人安全培训考核合格证明或在有效期内的安全考核合格证书（B类）或建筑施工企业项目负责人安全生产考核合格证书（取自平台内上传件）；</w:t>
      </w:r>
    </w:p>
    <w:p w14:paraId="16EC20E4">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（11）专职安全员须具有在有效期内的安全考核合格证书（C类）或建筑施工企业专职安全生产管理人员安全生产考核合格证书（取自平台内上传件）；</w:t>
      </w:r>
    </w:p>
    <w:p w14:paraId="7BB68A10">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（12）用于资格审查的业绩（设置业绩要求时选择此项，投标人须提供类似工程业绩的项目名称及项目编号，具体格式由招标人自定）；</w:t>
      </w:r>
    </w:p>
    <w:p w14:paraId="24DB93B5">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（13）资格审查前，投标人须在广州市住房和城乡建设局建立企业信用档案，拟担任本工程项目负责人须是本企业信用档案中的在册人员。</w:t>
      </w:r>
    </w:p>
    <w:p w14:paraId="16BE3F07">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sz w:val="24"/>
          <w:szCs w:val="24"/>
          <w:highlight w:val="none"/>
        </w:rPr>
        <w:t>联合体工作协议应明确约定各方拟承担的工作和责任</w:t>
      </w:r>
      <w:r>
        <w:rPr>
          <w:rFonts w:hint="eastAsia" w:ascii="宋体" w:hAnsi="宋体" w:cs="宋体"/>
          <w:bCs/>
          <w:sz w:val="24"/>
          <w:szCs w:val="24"/>
          <w:highlight w:val="none"/>
        </w:rPr>
        <w:t xml:space="preserve">）； </w:t>
      </w:r>
    </w:p>
    <w:p w14:paraId="1B84B2D5">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（15）</w:t>
      </w:r>
      <w:r>
        <w:rPr>
          <w:rFonts w:hint="eastAsia" w:ascii="宋体" w:hAnsi="宋体" w:cs="宋体"/>
          <w:sz w:val="24"/>
          <w:szCs w:val="24"/>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4CCD4D33">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11.2.3项目管理机构配备。</w:t>
      </w:r>
    </w:p>
    <w:p w14:paraId="7B1783BA">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（1）投标人应列出该项目工程的施工组织机构构成和画出机构框架图及其负责人；</w:t>
      </w:r>
    </w:p>
    <w:p w14:paraId="50256D7B">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（2）投标人应详细列出该施工组织机构中主要成员的名单、简历资料、职务职称和在本项目中拟担任的职务等资料，并附上有关证明材料扫描件；</w:t>
      </w:r>
    </w:p>
    <w:p w14:paraId="46E5EBB6">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（3）其他辅助说明资料。</w:t>
      </w:r>
    </w:p>
    <w:p w14:paraId="7D9091C3">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11.2.4投标人在广州市可使用适合本工程的机械设备（附：机械设备为自有或租赁的说明；及承诺机械设备如属于租赁的，其租赁是不属于重复租赁）。</w:t>
      </w:r>
    </w:p>
    <w:p w14:paraId="2E34CE37">
      <w:pPr>
        <w:tabs>
          <w:tab w:val="left" w:pos="1125"/>
        </w:tabs>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11.2.5施工组织设计或施工方案。</w:t>
      </w:r>
    </w:p>
    <w:p w14:paraId="3AD7EEDE">
      <w:pPr>
        <w:tabs>
          <w:tab w:val="left" w:pos="1125"/>
        </w:tabs>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11.2.6按照</w:t>
      </w:r>
      <w:r>
        <w:rPr>
          <w:rFonts w:hint="eastAsia" w:ascii="宋体" w:hAnsi="宋体" w:cs="宋体"/>
          <w:bCs/>
          <w:sz w:val="24"/>
          <w:szCs w:val="24"/>
          <w:highlight w:val="none"/>
        </w:rPr>
        <w:t>招标文件要求</w:t>
      </w:r>
      <w:r>
        <w:rPr>
          <w:rFonts w:hint="eastAsia" w:ascii="宋体" w:hAnsi="宋体" w:cs="宋体"/>
          <w:sz w:val="24"/>
          <w:szCs w:val="24"/>
          <w:highlight w:val="none"/>
        </w:rPr>
        <w:t>填写的《参与编制技术标投标文件人员名单》。</w:t>
      </w:r>
    </w:p>
    <w:p w14:paraId="08F3A127">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现文：</w:t>
      </w:r>
    </w:p>
    <w:p w14:paraId="057A1B3B">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11.2投标文件技术标</w:t>
      </w:r>
      <w:r>
        <w:rPr>
          <w:rFonts w:hint="eastAsia" w:ascii="宋体" w:hAnsi="宋体" w:cs="宋体"/>
          <w:bCs/>
          <w:sz w:val="24"/>
          <w:szCs w:val="24"/>
          <w:highlight w:val="none"/>
          <w:u w:val="single"/>
        </w:rPr>
        <w:t>投标文件</w:t>
      </w:r>
      <w:r>
        <w:rPr>
          <w:rFonts w:hint="eastAsia" w:ascii="宋体" w:hAnsi="宋体" w:cs="宋体"/>
          <w:sz w:val="24"/>
          <w:szCs w:val="24"/>
          <w:highlight w:val="none"/>
          <w:u w:val="single"/>
        </w:rPr>
        <w:t>（含资格审查文件）</w:t>
      </w:r>
      <w:r>
        <w:rPr>
          <w:rFonts w:hint="eastAsia" w:ascii="宋体" w:hAnsi="宋体" w:cs="宋体"/>
          <w:bCs/>
          <w:sz w:val="24"/>
          <w:szCs w:val="24"/>
          <w:highlight w:val="none"/>
        </w:rPr>
        <w:t>主要包括下列内容:</w:t>
      </w:r>
    </w:p>
    <w:p w14:paraId="3873538B">
      <w:pPr>
        <w:spacing w:line="360" w:lineRule="auto"/>
        <w:ind w:firstLine="468" w:firstLineChars="195"/>
        <w:rPr>
          <w:rFonts w:hint="eastAsia" w:ascii="宋体" w:hAnsi="宋体" w:cs="宋体"/>
          <w:sz w:val="24"/>
          <w:szCs w:val="24"/>
          <w:highlight w:val="none"/>
          <w:u w:val="single"/>
        </w:rPr>
      </w:pPr>
      <w:r>
        <w:rPr>
          <w:rFonts w:hint="eastAsia" w:ascii="宋体" w:hAnsi="宋体" w:cs="宋体"/>
          <w:bCs/>
          <w:sz w:val="24"/>
          <w:szCs w:val="24"/>
          <w:highlight w:val="none"/>
        </w:rPr>
        <w:t>11.2.1</w:t>
      </w:r>
      <w:r>
        <w:rPr>
          <w:rFonts w:hint="eastAsia" w:ascii="宋体" w:hAnsi="宋体" w:cs="宋体"/>
          <w:sz w:val="24"/>
          <w:szCs w:val="24"/>
          <w:highlight w:val="none"/>
          <w:u w:val="single"/>
        </w:rPr>
        <w:t>广州建设工程施工招标投标书（技术标）（格式见第四章）；</w:t>
      </w:r>
    </w:p>
    <w:p w14:paraId="3B58BC4F">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11.2.2 资格审查文件：</w:t>
      </w:r>
    </w:p>
    <w:p w14:paraId="563D011C">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（1）投标人声明</w:t>
      </w:r>
      <w:r>
        <w:rPr>
          <w:rFonts w:hint="eastAsia" w:ascii="宋体" w:hAnsi="宋体" w:cs="宋体"/>
          <w:bCs/>
          <w:sz w:val="24"/>
          <w:szCs w:val="24"/>
          <w:highlight w:val="none"/>
          <w:u w:val="single"/>
        </w:rPr>
        <w:t>（须按招标公告附件内容及格式要求编制）</w:t>
      </w:r>
      <w:r>
        <w:rPr>
          <w:rFonts w:hint="eastAsia" w:ascii="宋体" w:hAnsi="宋体" w:cs="宋体"/>
          <w:bCs/>
          <w:sz w:val="24"/>
          <w:szCs w:val="24"/>
          <w:highlight w:val="none"/>
        </w:rPr>
        <w:t>；</w:t>
      </w:r>
    </w:p>
    <w:p w14:paraId="7D6063EA">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（2）法定代表人证明书、法定代表人签字或盖章的本投标文件授权委托证明书；</w:t>
      </w:r>
    </w:p>
    <w:p w14:paraId="75E5F28E">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（3）企业营业执照扫描件或电子证照；</w:t>
      </w:r>
    </w:p>
    <w:p w14:paraId="119716D1">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（4）企业资质证书扫描件或电子证照；</w:t>
      </w:r>
    </w:p>
    <w:p w14:paraId="6C5312AF">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（5）建筑施工企业安全生产许可证扫描件或电子证照；</w:t>
      </w:r>
    </w:p>
    <w:p w14:paraId="4A00BDB5">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（6）项目负责人（按网上投标登记时选择拟投入本项目的项目负责人）</w:t>
      </w:r>
    </w:p>
    <w:p w14:paraId="197AA598">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（7）专职安全员（按网上投标登记时选择拟投入本项目的专职安全员）</w:t>
      </w:r>
    </w:p>
    <w:p w14:paraId="112F6DB9">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（8）拟委托技术负责人的相关证书、资料（具体要求</w:t>
      </w:r>
      <w:r>
        <w:rPr>
          <w:rFonts w:hint="eastAsia" w:ascii="宋体" w:hAnsi="宋体" w:cs="宋体"/>
          <w:bCs/>
          <w:sz w:val="24"/>
          <w:szCs w:val="24"/>
          <w:highlight w:val="none"/>
          <w:u w:val="single"/>
        </w:rPr>
        <w:t>详见招标公告，提交清晰扫描件</w:t>
      </w:r>
      <w:r>
        <w:rPr>
          <w:rFonts w:hint="eastAsia" w:ascii="宋体" w:hAnsi="宋体" w:cs="宋体"/>
          <w:bCs/>
          <w:sz w:val="24"/>
          <w:szCs w:val="24"/>
          <w:highlight w:val="none"/>
        </w:rPr>
        <w:t>）</w:t>
      </w:r>
    </w:p>
    <w:p w14:paraId="6390F9D8">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 xml:space="preserve">（9）拟委派项目负责人的有效期内的建造师注册证书扫描件或电子证书；  </w:t>
      </w:r>
    </w:p>
    <w:p w14:paraId="4BCDB0AE">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（10）项目负责人在有效期内的安全生产考核合格证书（B类）或建筑施工企业项目负责人安全生产考核合格证书扫描件或电子证书；</w:t>
      </w:r>
    </w:p>
    <w:p w14:paraId="2CFFDB8E">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（11）专职安全员须具有在有效期内的安全生产考核合格证书（C类）或建筑施工企业专职安全生产管理人员安全生产考核合格证书</w:t>
      </w:r>
      <w:r>
        <w:rPr>
          <w:sz w:val="24"/>
          <w:szCs w:val="24"/>
          <w:highlight w:val="none"/>
        </w:rPr>
        <w:t>（</w:t>
      </w:r>
      <w:r>
        <w:rPr>
          <w:rFonts w:hint="eastAsia"/>
          <w:sz w:val="24"/>
          <w:szCs w:val="24"/>
          <w:highlight w:val="none"/>
        </w:rPr>
        <w:t>C</w:t>
      </w:r>
      <w:r>
        <w:rPr>
          <w:sz w:val="24"/>
          <w:szCs w:val="24"/>
          <w:highlight w:val="none"/>
        </w:rPr>
        <w:t>3</w:t>
      </w:r>
      <w:r>
        <w:rPr>
          <w:rFonts w:hint="eastAsia"/>
          <w:sz w:val="24"/>
          <w:szCs w:val="24"/>
          <w:highlight w:val="none"/>
        </w:rPr>
        <w:t>类</w:t>
      </w:r>
      <w:r>
        <w:rPr>
          <w:sz w:val="24"/>
          <w:szCs w:val="24"/>
          <w:highlight w:val="none"/>
        </w:rPr>
        <w:t>）</w:t>
      </w:r>
      <w:r>
        <w:rPr>
          <w:rFonts w:hint="eastAsia" w:ascii="宋体" w:hAnsi="宋体" w:cs="宋体"/>
          <w:bCs/>
          <w:sz w:val="24"/>
          <w:szCs w:val="24"/>
          <w:highlight w:val="none"/>
        </w:rPr>
        <w:t>扫描件或电子证书；</w:t>
      </w:r>
    </w:p>
    <w:p w14:paraId="6E968FFA">
      <w:pPr>
        <w:spacing w:line="360" w:lineRule="auto"/>
        <w:ind w:firstLine="468" w:firstLineChars="195"/>
        <w:rPr>
          <w:rFonts w:hint="eastAsia" w:ascii="宋体" w:hAnsi="宋体" w:cs="宋体"/>
          <w:bCs/>
          <w:sz w:val="24"/>
          <w:szCs w:val="24"/>
          <w:highlight w:val="none"/>
          <w:u w:val="single"/>
        </w:rPr>
      </w:pPr>
      <w:r>
        <w:rPr>
          <w:rFonts w:hint="eastAsia" w:ascii="宋体" w:hAnsi="宋体" w:cs="宋体"/>
          <w:bCs/>
          <w:sz w:val="24"/>
          <w:szCs w:val="24"/>
          <w:highlight w:val="none"/>
          <w:u w:val="single"/>
        </w:rPr>
        <w:t>（12）投标人认为应提供的其他资料。</w:t>
      </w:r>
    </w:p>
    <w:p w14:paraId="211E6F45">
      <w:pPr>
        <w:spacing w:line="360" w:lineRule="auto"/>
        <w:ind w:firstLine="468" w:firstLineChars="195"/>
        <w:rPr>
          <w:rFonts w:hint="eastAsia" w:ascii="宋体" w:hAnsi="宋体" w:cs="宋体"/>
          <w:bCs/>
          <w:sz w:val="24"/>
          <w:szCs w:val="24"/>
          <w:highlight w:val="none"/>
          <w:u w:val="single"/>
        </w:rPr>
      </w:pPr>
      <w:r>
        <w:rPr>
          <w:rFonts w:hint="eastAsia" w:ascii="宋体" w:hAnsi="宋体" w:cs="宋体"/>
          <w:sz w:val="24"/>
          <w:szCs w:val="24"/>
          <w:highlight w:val="none"/>
          <w:u w:val="single"/>
        </w:rPr>
        <w:t>注：</w:t>
      </w:r>
      <w:r>
        <w:rPr>
          <w:rFonts w:hint="eastAsia" w:ascii="宋体" w:hAnsi="宋体" w:cs="宋体"/>
          <w:bCs/>
          <w:sz w:val="24"/>
          <w:szCs w:val="24"/>
          <w:highlight w:val="none"/>
          <w:u w:val="single"/>
        </w:rPr>
        <w:t>1.相关电子证书按规定需打印后手写本人签名的，应按照规定手写本人签名后再扫描提交。</w:t>
      </w:r>
    </w:p>
    <w:p w14:paraId="279F70E0">
      <w:pPr>
        <w:spacing w:line="360" w:lineRule="auto"/>
        <w:ind w:firstLine="468" w:firstLineChars="195"/>
        <w:rPr>
          <w:rFonts w:hint="eastAsia" w:ascii="宋体" w:hAnsi="宋体" w:cs="宋体"/>
          <w:bCs/>
          <w:sz w:val="24"/>
          <w:szCs w:val="24"/>
          <w:highlight w:val="none"/>
          <w:u w:val="single"/>
        </w:rPr>
      </w:pPr>
      <w:r>
        <w:rPr>
          <w:rFonts w:hint="eastAsia" w:ascii="宋体" w:hAnsi="宋体" w:cs="宋体"/>
          <w:bCs/>
          <w:sz w:val="24"/>
          <w:szCs w:val="24"/>
          <w:highlight w:val="none"/>
          <w:u w:val="single"/>
        </w:rPr>
        <w:t>2.投标人在投标登记时选择了拟投入本项目的项目负责人、专职安全员，即已满足“资格审查前，投标人须在</w:t>
      </w:r>
      <w:r>
        <w:rPr>
          <w:rFonts w:hint="eastAsia" w:ascii="宋体" w:hAnsi="宋体" w:cs="宋体"/>
          <w:bCs/>
          <w:sz w:val="24"/>
          <w:szCs w:val="24"/>
          <w:highlight w:val="none"/>
          <w:u w:val="single"/>
          <w:lang w:eastAsia="zh-CN"/>
        </w:rPr>
        <w:t>广州交易集团有限公司（广州公共资源交易中心）</w:t>
      </w:r>
      <w:r>
        <w:rPr>
          <w:rFonts w:hint="eastAsia" w:ascii="宋体" w:hAnsi="宋体" w:cs="宋体"/>
          <w:bCs/>
          <w:sz w:val="24"/>
          <w:szCs w:val="24"/>
          <w:highlight w:val="none"/>
          <w:u w:val="single"/>
        </w:rPr>
        <w:t>办理信息登记等相关投标登记手续，拟担任本工程项目负责人、专职安全员须是本企业</w:t>
      </w:r>
      <w:r>
        <w:rPr>
          <w:rFonts w:hint="eastAsia" w:ascii="宋体" w:hAnsi="宋体" w:cs="宋体"/>
          <w:bCs/>
          <w:sz w:val="24"/>
          <w:szCs w:val="24"/>
          <w:highlight w:val="none"/>
          <w:u w:val="single"/>
          <w:lang w:val="en-US" w:eastAsia="zh-CN"/>
        </w:rPr>
        <w:t>信息库</w:t>
      </w:r>
      <w:r>
        <w:rPr>
          <w:rFonts w:hint="eastAsia" w:ascii="宋体" w:hAnsi="宋体" w:cs="宋体"/>
          <w:bCs/>
          <w:sz w:val="24"/>
          <w:szCs w:val="24"/>
          <w:highlight w:val="none"/>
          <w:u w:val="single"/>
        </w:rPr>
        <w:t>中的在册人员”的要求。</w:t>
      </w:r>
    </w:p>
    <w:p w14:paraId="2ABA0DCE">
      <w:pPr>
        <w:pBdr>
          <w:bottom w:val="single" w:color="auto" w:sz="6" w:space="1"/>
        </w:pBdr>
        <w:spacing w:line="360" w:lineRule="auto"/>
        <w:ind w:firstLine="468" w:firstLineChars="195"/>
        <w:rPr>
          <w:rFonts w:hint="eastAsia" w:ascii="宋体" w:hAnsi="宋体" w:cs="宋体"/>
          <w:bCs/>
          <w:sz w:val="24"/>
          <w:szCs w:val="24"/>
          <w:highlight w:val="none"/>
          <w:u w:val="single"/>
        </w:rPr>
      </w:pPr>
      <w:r>
        <w:rPr>
          <w:rFonts w:hint="eastAsia" w:ascii="宋体" w:hAnsi="宋体" w:cs="宋体"/>
          <w:sz w:val="24"/>
          <w:szCs w:val="24"/>
          <w:highlight w:val="none"/>
          <w:u w:val="single"/>
        </w:rPr>
        <w:t>11.2.3《投标函》（格式见第四章）。</w:t>
      </w:r>
    </w:p>
    <w:p w14:paraId="3EB055CD">
      <w:pPr>
        <w:pBdr>
          <w:bottom w:val="single" w:color="auto" w:sz="6" w:space="1"/>
        </w:pBdr>
        <w:spacing w:line="360" w:lineRule="auto"/>
        <w:ind w:firstLine="468" w:firstLineChars="195"/>
        <w:rPr>
          <w:rFonts w:hint="eastAsia" w:ascii="宋体" w:hAnsi="宋体" w:cs="宋体"/>
          <w:sz w:val="24"/>
          <w:szCs w:val="24"/>
          <w:highlight w:val="none"/>
          <w:u w:val="single"/>
        </w:rPr>
      </w:pPr>
      <w:r>
        <w:rPr>
          <w:rFonts w:hint="eastAsia" w:ascii="宋体" w:hAnsi="宋体" w:cs="宋体"/>
          <w:sz w:val="24"/>
          <w:szCs w:val="24"/>
          <w:highlight w:val="none"/>
          <w:u w:val="single"/>
        </w:rPr>
        <w:t>11.2.4《主要人员简历表》（投标人需按相应表格备注要求提供相关资料）（格式见第四章）。</w:t>
      </w:r>
    </w:p>
    <w:p w14:paraId="0DD87BA2">
      <w:pPr>
        <w:pBdr>
          <w:bottom w:val="single" w:color="auto" w:sz="6" w:space="1"/>
        </w:pBd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u w:val="single"/>
        </w:rPr>
        <w:t>11.2.5按照招标文件《技术标详细审查评分表》提供的证明材料。</w:t>
      </w:r>
    </w:p>
    <w:p w14:paraId="762D050A">
      <w:pPr>
        <w:pBdr>
          <w:bottom w:val="single" w:color="auto" w:sz="6" w:space="1"/>
        </w:pBd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u w:val="single"/>
        </w:rPr>
        <w:t>11.2.6《参与编制技术标投标文件人员名单》（格式见第四章）</w:t>
      </w:r>
      <w:r>
        <w:rPr>
          <w:rFonts w:hint="eastAsia" w:ascii="宋体" w:hAnsi="宋体" w:cs="宋体"/>
          <w:sz w:val="24"/>
          <w:szCs w:val="24"/>
          <w:highlight w:val="none"/>
        </w:rPr>
        <w:t>。</w:t>
      </w:r>
    </w:p>
    <w:p w14:paraId="14462025">
      <w:pPr>
        <w:pBdr>
          <w:bottom w:val="single" w:color="auto" w:sz="6" w:space="1"/>
        </w:pBdr>
        <w:spacing w:line="360" w:lineRule="auto"/>
        <w:ind w:firstLine="468" w:firstLineChars="195"/>
        <w:rPr>
          <w:rFonts w:hint="eastAsia" w:ascii="宋体" w:hAnsi="宋体" w:cs="宋体"/>
          <w:bCs/>
          <w:sz w:val="24"/>
          <w:szCs w:val="24"/>
          <w:highlight w:val="none"/>
          <w:u w:val="single"/>
        </w:rPr>
      </w:pPr>
      <w:r>
        <w:rPr>
          <w:rFonts w:hint="eastAsia" w:ascii="宋体" w:hAnsi="宋体" w:cs="宋体"/>
          <w:bCs/>
          <w:sz w:val="24"/>
          <w:szCs w:val="24"/>
          <w:highlight w:val="none"/>
          <w:u w:val="single"/>
          <w:lang w:val="en-US" w:eastAsia="zh-CN"/>
        </w:rPr>
        <w:t>11.2.7</w:t>
      </w:r>
      <w:bookmarkStart w:id="19" w:name="OLE_LINK28"/>
      <w:r>
        <w:rPr>
          <w:rFonts w:hint="eastAsia" w:ascii="宋体" w:hAnsi="宋体" w:cs="宋体"/>
          <w:bCs/>
          <w:sz w:val="24"/>
          <w:szCs w:val="24"/>
          <w:highlight w:val="none"/>
          <w:u w:val="single"/>
        </w:rPr>
        <w:t>《危险性较大的分部分项工程清单及超过一定规模的危险性较大的分部分项工程清单》</w:t>
      </w:r>
      <w:bookmarkEnd w:id="19"/>
      <w:r>
        <w:rPr>
          <w:rFonts w:hint="eastAsia" w:ascii="宋体" w:hAnsi="宋体" w:cs="宋体"/>
          <w:bCs/>
          <w:sz w:val="24"/>
          <w:szCs w:val="24"/>
          <w:highlight w:val="none"/>
          <w:u w:val="single"/>
        </w:rPr>
        <w:t>。</w:t>
      </w:r>
    </w:p>
    <w:p w14:paraId="64FAF1AB">
      <w:pPr>
        <w:pBdr>
          <w:bottom w:val="single" w:color="auto" w:sz="6" w:space="1"/>
        </w:pBdr>
        <w:spacing w:line="360" w:lineRule="auto"/>
        <w:ind w:firstLine="468" w:firstLineChars="195"/>
        <w:rPr>
          <w:rFonts w:hint="eastAsia" w:ascii="宋体" w:hAnsi="宋体" w:cs="宋体"/>
          <w:bCs/>
          <w:sz w:val="24"/>
          <w:szCs w:val="24"/>
          <w:highlight w:val="none"/>
          <w:u w:val="single"/>
        </w:rPr>
      </w:pPr>
      <w:r>
        <w:rPr>
          <w:rFonts w:hint="eastAsia" w:ascii="宋体" w:hAnsi="宋体" w:cs="宋体"/>
          <w:bCs/>
          <w:sz w:val="24"/>
          <w:szCs w:val="24"/>
          <w:highlight w:val="none"/>
          <w:u w:val="single"/>
        </w:rPr>
        <w:t>11.2.8《中小企业声明函》（如有）、《分包意向协议》（如有）、监狱企业证明文件（如有）、《残疾人福利性单位声明函》（如有）</w:t>
      </w:r>
      <w:r>
        <w:rPr>
          <w:rFonts w:hint="eastAsia" w:ascii="宋体" w:hAnsi="宋体" w:cs="宋体"/>
          <w:sz w:val="24"/>
          <w:szCs w:val="24"/>
          <w:highlight w:val="none"/>
          <w:u w:val="single"/>
        </w:rPr>
        <w:t>（格式见第四章）</w:t>
      </w:r>
      <w:r>
        <w:rPr>
          <w:rFonts w:hint="eastAsia" w:ascii="宋体" w:hAnsi="宋体" w:cs="宋体"/>
          <w:bCs/>
          <w:sz w:val="24"/>
          <w:szCs w:val="24"/>
          <w:highlight w:val="none"/>
          <w:u w:val="single"/>
        </w:rPr>
        <w:t>。</w:t>
      </w:r>
    </w:p>
    <w:p w14:paraId="7EAAEAA3">
      <w:pPr>
        <w:pBdr>
          <w:bottom w:val="single" w:color="auto" w:sz="6" w:space="1"/>
        </w:pBdr>
        <w:spacing w:line="360" w:lineRule="auto"/>
        <w:ind w:firstLine="468" w:firstLineChars="195"/>
        <w:rPr>
          <w:rFonts w:hint="eastAsia" w:ascii="宋体" w:hAnsi="宋体" w:cs="宋体"/>
          <w:bCs/>
          <w:sz w:val="24"/>
          <w:szCs w:val="24"/>
          <w:highlight w:val="none"/>
          <w:u w:val="single"/>
        </w:rPr>
      </w:pPr>
      <w:r>
        <w:rPr>
          <w:rFonts w:hint="eastAsia" w:ascii="宋体" w:hAnsi="宋体" w:cs="宋体"/>
          <w:sz w:val="24"/>
          <w:szCs w:val="24"/>
          <w:highlight w:val="none"/>
          <w:u w:val="single"/>
        </w:rPr>
        <w:t>11.2.</w:t>
      </w:r>
      <w:r>
        <w:rPr>
          <w:rFonts w:hint="eastAsia" w:ascii="宋体" w:hAnsi="宋体" w:cs="宋体"/>
          <w:sz w:val="24"/>
          <w:szCs w:val="24"/>
          <w:highlight w:val="none"/>
          <w:u w:val="single"/>
          <w:lang w:val="en-US" w:eastAsia="zh-CN"/>
        </w:rPr>
        <w:t>9</w:t>
      </w:r>
      <w:r>
        <w:rPr>
          <w:rFonts w:hint="eastAsia" w:ascii="宋体" w:hAnsi="宋体" w:cs="宋体"/>
          <w:bCs/>
          <w:sz w:val="24"/>
          <w:szCs w:val="24"/>
          <w:highlight w:val="none"/>
          <w:u w:val="single"/>
        </w:rPr>
        <w:t>投标人认为应提供的其他资料</w:t>
      </w:r>
      <w:r>
        <w:rPr>
          <w:rFonts w:hint="eastAsia" w:ascii="宋体" w:hAnsi="宋体" w:cs="宋体"/>
          <w:sz w:val="24"/>
          <w:szCs w:val="24"/>
          <w:highlight w:val="none"/>
          <w:u w:val="single"/>
        </w:rPr>
        <w:t>（如有）</w:t>
      </w:r>
      <w:r>
        <w:rPr>
          <w:rFonts w:hint="eastAsia" w:ascii="宋体" w:hAnsi="宋体" w:cs="宋体"/>
          <w:bCs/>
          <w:sz w:val="24"/>
          <w:szCs w:val="24"/>
          <w:highlight w:val="none"/>
          <w:u w:val="single"/>
        </w:rPr>
        <w:t>。</w:t>
      </w:r>
    </w:p>
    <w:p w14:paraId="587FE60A">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条款号：11.3                      修改类型：修改</w:t>
      </w:r>
    </w:p>
    <w:p w14:paraId="3DA8E766">
      <w:pPr>
        <w:spacing w:line="360" w:lineRule="auto"/>
        <w:ind w:firstLine="470" w:firstLineChars="195"/>
        <w:rPr>
          <w:rFonts w:hint="eastAsia" w:ascii="宋体" w:hAnsi="宋体" w:cs="宋体"/>
          <w:bCs/>
          <w:sz w:val="24"/>
          <w:szCs w:val="24"/>
          <w:highlight w:val="none"/>
        </w:rPr>
      </w:pPr>
      <w:r>
        <w:rPr>
          <w:rFonts w:hint="eastAsia" w:ascii="宋体" w:hAnsi="宋体" w:cs="宋体"/>
          <w:b/>
          <w:bCs/>
          <w:sz w:val="24"/>
          <w:szCs w:val="24"/>
          <w:highlight w:val="none"/>
        </w:rPr>
        <w:t>原文：</w:t>
      </w:r>
    </w:p>
    <w:p w14:paraId="13C1FEC3">
      <w:pPr>
        <w:spacing w:line="360" w:lineRule="auto"/>
        <w:ind w:firstLine="468" w:firstLineChars="195"/>
        <w:rPr>
          <w:rFonts w:hint="eastAsia" w:ascii="宋体" w:hAnsi="宋体" w:cs="宋体"/>
          <w:bCs/>
          <w:sz w:val="24"/>
          <w:szCs w:val="24"/>
          <w:highlight w:val="none"/>
        </w:rPr>
      </w:pPr>
      <w:r>
        <w:rPr>
          <w:rFonts w:hint="eastAsia" w:ascii="宋体" w:hAnsi="宋体" w:cs="宋体"/>
          <w:bCs/>
          <w:sz w:val="24"/>
          <w:szCs w:val="24"/>
          <w:highlight w:val="none"/>
        </w:rPr>
        <w:t>11.3经济部分投标文件主要包括下列内容：</w:t>
      </w:r>
    </w:p>
    <w:p w14:paraId="145735FD">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11.3.1 经济投标文件(按招标文件的要求填写)。</w:t>
      </w:r>
    </w:p>
    <w:p w14:paraId="70BEF8C2">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95A201D">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（1）投标总价封面、扉页；</w:t>
      </w:r>
    </w:p>
    <w:p w14:paraId="418ED945">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（2）总说明</w:t>
      </w:r>
    </w:p>
    <w:p w14:paraId="2031F2A7">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（3）工程项目投标报价汇总表；</w:t>
      </w:r>
    </w:p>
    <w:p w14:paraId="3736A831">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（4）单项工程投标报价汇总表；</w:t>
      </w:r>
    </w:p>
    <w:p w14:paraId="46DF2A21">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（5）单位工程投标报价汇总表；</w:t>
      </w:r>
    </w:p>
    <w:p w14:paraId="7A601504">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（6）分部分项工程清单与计价表；</w:t>
      </w:r>
    </w:p>
    <w:p w14:paraId="53134345">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（7）单价措施项目清单与计价表；</w:t>
      </w:r>
    </w:p>
    <w:p w14:paraId="2508A1FC">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（8）总价措施项目清单与计价表；</w:t>
      </w:r>
    </w:p>
    <w:p w14:paraId="573AF3F2">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（9）综合单价分析表；</w:t>
      </w:r>
    </w:p>
    <w:p w14:paraId="0BAD7BFC">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（10）其他项目清单与计价汇总表；</w:t>
      </w:r>
    </w:p>
    <w:p w14:paraId="197A29B2">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（11）暂列金额明细表；</w:t>
      </w:r>
    </w:p>
    <w:p w14:paraId="7E9E5F83">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（12）材料（工程设备）暂估价明细表；</w:t>
      </w:r>
    </w:p>
    <w:p w14:paraId="1CC31A3B">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（13）专业工程暂估价明细表；</w:t>
      </w:r>
    </w:p>
    <w:p w14:paraId="03D203CF">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（14）计日工表；</w:t>
      </w:r>
    </w:p>
    <w:p w14:paraId="2AE8BC6C">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（15）总承包服务计价表；</w:t>
      </w:r>
    </w:p>
    <w:p w14:paraId="3D9132C2">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（16）规费和税金项目计价表；</w:t>
      </w:r>
    </w:p>
    <w:p w14:paraId="065506CF">
      <w:pP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（17）人工、主要材料和设备一览表</w:t>
      </w:r>
    </w:p>
    <w:p w14:paraId="06F2EDDF">
      <w:pPr>
        <w:tabs>
          <w:tab w:val="left" w:pos="1125"/>
        </w:tabs>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11.3.3按照</w:t>
      </w:r>
      <w:r>
        <w:rPr>
          <w:rFonts w:hint="eastAsia" w:ascii="宋体" w:hAnsi="宋体" w:cs="宋体"/>
          <w:bCs/>
          <w:sz w:val="24"/>
          <w:szCs w:val="24"/>
          <w:highlight w:val="none"/>
        </w:rPr>
        <w:t>招标文件要求</w:t>
      </w:r>
      <w:r>
        <w:rPr>
          <w:rFonts w:hint="eastAsia" w:ascii="宋体" w:hAnsi="宋体" w:cs="宋体"/>
          <w:sz w:val="24"/>
          <w:szCs w:val="24"/>
          <w:highlight w:val="none"/>
        </w:rPr>
        <w:t>填写的《参与编制经济标投标文件人员名单》。</w:t>
      </w:r>
    </w:p>
    <w:p w14:paraId="309C401B">
      <w:pPr>
        <w:tabs>
          <w:tab w:val="left" w:pos="1125"/>
        </w:tabs>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75541935">
      <w:pPr>
        <w:pBdr>
          <w:bottom w:val="single" w:color="auto" w:sz="6" w:space="1"/>
        </w:pBd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现文：</w:t>
      </w:r>
    </w:p>
    <w:p w14:paraId="3657F872">
      <w:pPr>
        <w:pBdr>
          <w:bottom w:val="single" w:color="auto" w:sz="6" w:space="1"/>
        </w:pBdr>
        <w:adjustRightInd w:val="0"/>
        <w:spacing w:line="360" w:lineRule="auto"/>
        <w:ind w:firstLine="468" w:firstLineChars="195"/>
        <w:textAlignment w:val="baseline"/>
        <w:rPr>
          <w:rFonts w:hint="eastAsia" w:ascii="宋体" w:hAnsi="宋体" w:cs="宋体"/>
          <w:b/>
          <w:sz w:val="24"/>
          <w:szCs w:val="24"/>
          <w:highlight w:val="none"/>
        </w:rPr>
      </w:pPr>
      <w:r>
        <w:rPr>
          <w:rFonts w:hint="eastAsia" w:ascii="宋体" w:hAnsi="宋体" w:cs="宋体"/>
          <w:bCs/>
          <w:sz w:val="24"/>
          <w:szCs w:val="24"/>
          <w:highlight w:val="none"/>
        </w:rPr>
        <w:t>11.3 经济标投标文件主要包括下列内容：</w:t>
      </w:r>
    </w:p>
    <w:p w14:paraId="67E3005C">
      <w:pPr>
        <w:pBdr>
          <w:bottom w:val="single" w:color="auto" w:sz="6" w:space="1"/>
        </w:pBdr>
        <w:adjustRightInd w:val="0"/>
        <w:spacing w:line="360" w:lineRule="auto"/>
        <w:ind w:firstLine="468" w:firstLineChars="195"/>
        <w:textAlignment w:val="baseline"/>
        <w:rPr>
          <w:rFonts w:hint="eastAsia" w:ascii="宋体" w:hAnsi="宋体" w:cs="宋体"/>
          <w:bCs/>
          <w:sz w:val="24"/>
          <w:szCs w:val="24"/>
          <w:highlight w:val="none"/>
          <w:u w:val="single"/>
        </w:rPr>
      </w:pPr>
      <w:r>
        <w:rPr>
          <w:rFonts w:hint="eastAsia" w:ascii="宋体" w:hAnsi="宋体" w:cs="宋体"/>
          <w:sz w:val="24"/>
          <w:szCs w:val="24"/>
          <w:highlight w:val="none"/>
        </w:rPr>
        <w:t>11.3.1</w:t>
      </w:r>
      <w:r>
        <w:rPr>
          <w:rFonts w:hint="eastAsia" w:ascii="宋体" w:hAnsi="宋体" w:cs="宋体"/>
          <w:sz w:val="24"/>
          <w:szCs w:val="24"/>
          <w:highlight w:val="none"/>
          <w:u w:val="single"/>
        </w:rPr>
        <w:t>广州建设工程施工招标投标书（经济标）（格式见第四章）</w:t>
      </w:r>
      <w:r>
        <w:rPr>
          <w:rFonts w:hint="eastAsia" w:ascii="宋体" w:hAnsi="宋体" w:cs="宋体"/>
          <w:bCs/>
          <w:sz w:val="24"/>
          <w:szCs w:val="24"/>
          <w:highlight w:val="none"/>
          <w:u w:val="single"/>
        </w:rPr>
        <w:t>。</w:t>
      </w:r>
    </w:p>
    <w:p w14:paraId="2E4B5CCA">
      <w:pPr>
        <w:pBdr>
          <w:bottom w:val="single" w:color="auto" w:sz="6" w:space="1"/>
        </w:pBdr>
        <w:adjustRightInd w:val="0"/>
        <w:spacing w:line="360" w:lineRule="auto"/>
        <w:ind w:firstLine="468" w:firstLineChars="195"/>
        <w:textAlignment w:val="baseline"/>
        <w:rPr>
          <w:rFonts w:hint="eastAsia" w:ascii="宋体" w:hAnsi="宋体" w:cs="宋体"/>
          <w:sz w:val="24"/>
          <w:szCs w:val="24"/>
          <w:highlight w:val="none"/>
        </w:rPr>
      </w:pPr>
      <w:r>
        <w:rPr>
          <w:rFonts w:hint="eastAsia" w:ascii="宋体" w:hAnsi="宋体" w:cs="宋体"/>
          <w:sz w:val="24"/>
          <w:szCs w:val="24"/>
          <w:highlight w:val="none"/>
        </w:rPr>
        <w:t>11.3.2投标总价</w:t>
      </w:r>
      <w:r>
        <w:rPr>
          <w:rFonts w:hint="eastAsia" w:ascii="宋体" w:hAnsi="宋体" w:cs="宋体"/>
          <w:sz w:val="24"/>
          <w:szCs w:val="24"/>
          <w:highlight w:val="none"/>
          <w:lang w:val="en-US" w:eastAsia="zh-CN"/>
        </w:rPr>
        <w:t>下浮率</w:t>
      </w:r>
      <w:r>
        <w:rPr>
          <w:rFonts w:hint="eastAsia" w:ascii="宋体" w:hAnsi="宋体" w:cs="宋体"/>
          <w:sz w:val="24"/>
          <w:szCs w:val="24"/>
          <w:highlight w:val="none"/>
        </w:rPr>
        <w:t>。投标报价</w:t>
      </w:r>
      <w:r>
        <w:rPr>
          <w:rFonts w:hint="eastAsia" w:ascii="宋体" w:hAnsi="宋体" w:cs="宋体"/>
          <w:sz w:val="24"/>
          <w:szCs w:val="24"/>
          <w:highlight w:val="none"/>
          <w:lang w:val="en-US" w:eastAsia="zh-CN"/>
        </w:rPr>
        <w:t>下浮率</w:t>
      </w:r>
      <w:r>
        <w:rPr>
          <w:rFonts w:hint="eastAsia" w:ascii="宋体" w:hAnsi="宋体" w:cs="宋体"/>
          <w:sz w:val="24"/>
          <w:szCs w:val="24"/>
          <w:highlight w:val="none"/>
        </w:rPr>
        <w:t>由投标人依据建设工程工程量清单计价规范、招标文件、设计文件、企业定额、施工现场情况和投标时拟定的施工组织设计或者施工方案，结合企业成本、市场价格以及招标文件中载明的风险内容和范围等</w:t>
      </w:r>
      <w:r>
        <w:rPr>
          <w:rFonts w:hint="eastAsia" w:ascii="宋体" w:hAnsi="宋体" w:cs="宋体"/>
          <w:sz w:val="24"/>
          <w:szCs w:val="24"/>
          <w:highlight w:val="none"/>
          <w:lang w:val="en-US" w:eastAsia="zh-CN"/>
        </w:rPr>
        <w:t>进行报价</w:t>
      </w:r>
      <w:r>
        <w:rPr>
          <w:rFonts w:hint="eastAsia" w:ascii="宋体" w:hAnsi="宋体" w:cs="宋体"/>
          <w:sz w:val="24"/>
          <w:szCs w:val="24"/>
          <w:highlight w:val="none"/>
        </w:rPr>
        <w:t>。</w:t>
      </w:r>
    </w:p>
    <w:p w14:paraId="1C337F63">
      <w:pPr>
        <w:pBdr>
          <w:bottom w:val="single" w:color="auto" w:sz="6" w:space="1"/>
        </w:pBdr>
        <w:adjustRightInd w:val="0"/>
        <w:spacing w:line="360" w:lineRule="auto"/>
        <w:ind w:firstLine="468" w:firstLineChars="195"/>
        <w:textAlignment w:val="baseline"/>
        <w:rPr>
          <w:rFonts w:hint="eastAsia" w:ascii="宋体" w:hAnsi="宋体" w:cs="宋体"/>
          <w:sz w:val="24"/>
          <w:szCs w:val="24"/>
          <w:highlight w:val="none"/>
        </w:rPr>
      </w:pPr>
      <w:r>
        <w:rPr>
          <w:rFonts w:hint="eastAsia" w:ascii="宋体" w:hAnsi="宋体" w:cs="宋体"/>
          <w:sz w:val="24"/>
          <w:szCs w:val="24"/>
          <w:highlight w:val="none"/>
        </w:rPr>
        <w:t>11.3.3按照招标文件要求填写的《参与编制经济标投标文件人员名单》</w:t>
      </w:r>
      <w:r>
        <w:rPr>
          <w:rFonts w:ascii="宋体" w:hAnsi="宋体" w:cs="宋体"/>
          <w:sz w:val="24"/>
          <w:szCs w:val="24"/>
          <w:highlight w:val="none"/>
          <w:u w:val="single"/>
        </w:rPr>
        <w:t>《对投标文件编制的承诺》</w:t>
      </w:r>
      <w:r>
        <w:rPr>
          <w:rFonts w:hint="eastAsia" w:ascii="宋体" w:hAnsi="宋体" w:cs="宋体"/>
          <w:sz w:val="24"/>
          <w:szCs w:val="24"/>
          <w:highlight w:val="none"/>
          <w:u w:val="single"/>
        </w:rPr>
        <w:t>（格式见第四章）</w:t>
      </w:r>
      <w:r>
        <w:rPr>
          <w:rFonts w:hint="eastAsia" w:ascii="宋体" w:hAnsi="宋体" w:cs="宋体"/>
          <w:sz w:val="24"/>
          <w:szCs w:val="24"/>
          <w:highlight w:val="none"/>
        </w:rPr>
        <w:t>。</w:t>
      </w:r>
    </w:p>
    <w:p w14:paraId="7EAAAFCF">
      <w:pPr>
        <w:pBdr>
          <w:bottom w:val="single" w:color="auto" w:sz="6" w:space="1"/>
        </w:pBdr>
        <w:adjustRightInd w:val="0"/>
        <w:spacing w:line="360" w:lineRule="auto"/>
        <w:ind w:firstLine="468" w:firstLineChars="195"/>
        <w:textAlignment w:val="baseline"/>
        <w:rPr>
          <w:rFonts w:hint="eastAsia" w:ascii="宋体" w:hAnsi="宋体" w:cs="宋体"/>
          <w:sz w:val="24"/>
          <w:szCs w:val="24"/>
          <w:highlight w:val="none"/>
        </w:rPr>
      </w:pPr>
      <w:r>
        <w:rPr>
          <w:rFonts w:hint="eastAsia" w:ascii="宋体" w:hAnsi="宋体" w:cs="宋体"/>
          <w:sz w:val="24"/>
          <w:szCs w:val="24"/>
          <w:highlight w:val="none"/>
        </w:rPr>
        <w:t>11.3.4若投标人的投标报价低于</w:t>
      </w:r>
      <w:r>
        <w:rPr>
          <w:rFonts w:hint="eastAsia" w:ascii="宋体" w:hAnsi="宋体" w:cs="宋体"/>
          <w:sz w:val="24"/>
          <w:szCs w:val="24"/>
          <w:highlight w:val="none"/>
          <w:u w:val="single"/>
        </w:rPr>
        <w:t>工程成本</w:t>
      </w:r>
      <w:r>
        <w:rPr>
          <w:rFonts w:hint="eastAsia" w:ascii="宋体" w:hAnsi="宋体" w:cs="宋体"/>
          <w:sz w:val="24"/>
          <w:szCs w:val="24"/>
          <w:highlight w:val="none"/>
        </w:rPr>
        <w:t>警戒价的，投标人还须提供详细</w:t>
      </w:r>
      <w:r>
        <w:rPr>
          <w:rFonts w:hint="eastAsia" w:ascii="宋体" w:hAnsi="宋体" w:cs="宋体"/>
          <w:sz w:val="24"/>
          <w:szCs w:val="24"/>
          <w:highlight w:val="none"/>
          <w:lang w:eastAsia="zh-CN"/>
        </w:rPr>
        <w:t>的</w:t>
      </w:r>
      <w:r>
        <w:rPr>
          <w:rFonts w:hint="eastAsia" w:ascii="宋体" w:hAnsi="宋体" w:cs="宋体"/>
          <w:sz w:val="24"/>
          <w:szCs w:val="24"/>
          <w:highlight w:val="none"/>
        </w:rPr>
        <w:t>（如有）单价、措施性费用、单价分析表、主要材料价格表，施工组织设计，投标人成本分析供评标委员会评审。</w:t>
      </w:r>
    </w:p>
    <w:p w14:paraId="752796E6">
      <w:pPr>
        <w:pBdr>
          <w:bottom w:val="single" w:color="auto" w:sz="6" w:space="1"/>
        </w:pBdr>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u w:val="single"/>
        </w:rPr>
        <w:t>11.3.5投标人认为应提供的其他资料（如有）</w:t>
      </w:r>
      <w:r>
        <w:rPr>
          <w:rFonts w:hint="eastAsia" w:ascii="宋体" w:hAnsi="宋体" w:cs="宋体"/>
          <w:b/>
          <w:bCs/>
          <w:sz w:val="24"/>
          <w:szCs w:val="24"/>
          <w:highlight w:val="none"/>
          <w:u w:val="single"/>
        </w:rPr>
        <w:t>。</w:t>
      </w:r>
    </w:p>
    <w:p w14:paraId="0AD4FBC1">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条款号：12.2</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27CADAE1">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2C3BB352">
      <w:pPr>
        <w:pBdr>
          <w:bottom w:val="single" w:color="auto" w:sz="6" w:space="1"/>
        </w:pBdr>
        <w:tabs>
          <w:tab w:val="left" w:pos="6329"/>
        </w:tabs>
        <w:spacing w:line="360" w:lineRule="auto"/>
        <w:ind w:firstLine="482" w:firstLineChars="200"/>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rPr>
        <w:t>12.2</w:t>
      </w:r>
      <w:r>
        <w:rPr>
          <w:rFonts w:hint="eastAsia" w:ascii="宋体" w:hAnsi="宋体" w:cs="宋体"/>
          <w:sz w:val="24"/>
          <w:szCs w:val="24"/>
          <w:highlight w:val="none"/>
          <w:u w:val="single"/>
        </w:rPr>
        <w:t>投标人应仔细阅读招标文件第四章投标文件格式的相关规定和要求。</w:t>
      </w:r>
      <w:r>
        <w:rPr>
          <w:rFonts w:hint="eastAsia" w:ascii="宋体" w:hAnsi="宋体" w:cs="宋体"/>
          <w:sz w:val="24"/>
          <w:szCs w:val="24"/>
          <w:highlight w:val="none"/>
        </w:rPr>
        <w:t>投标文件全部采用电子文档，投标文件所附证书证件均为原件</w:t>
      </w:r>
      <w:r>
        <w:rPr>
          <w:rFonts w:hint="eastAsia" w:ascii="宋体" w:hAnsi="宋体" w:cs="宋体"/>
          <w:sz w:val="24"/>
          <w:szCs w:val="24"/>
          <w:highlight w:val="none"/>
          <w:u w:val="single"/>
        </w:rPr>
        <w:t>清晰</w:t>
      </w:r>
      <w:r>
        <w:rPr>
          <w:rFonts w:hint="eastAsia" w:ascii="宋体" w:hAnsi="宋体" w:cs="宋体"/>
          <w:sz w:val="24"/>
          <w:szCs w:val="24"/>
          <w:highlight w:val="none"/>
        </w:rPr>
        <w:t>扫描件，并采用单位数字证书，按招标文件要求在相应位置加盖电子印章。投标文件中需个人签字或盖章的，应</w:t>
      </w:r>
      <w:r>
        <w:rPr>
          <w:rFonts w:ascii="宋体" w:hAnsi="宋体" w:cs="宋体"/>
          <w:sz w:val="24"/>
          <w:szCs w:val="24"/>
          <w:highlight w:val="none"/>
        </w:rPr>
        <w:t>加盖个人电子印章或</w:t>
      </w:r>
      <w:r>
        <w:rPr>
          <w:rFonts w:hint="eastAsia" w:ascii="宋体" w:hAnsi="宋体" w:cs="宋体"/>
          <w:sz w:val="24"/>
          <w:szCs w:val="24"/>
          <w:highlight w:val="none"/>
        </w:rPr>
        <w:t>在线下完成后扫描上传。按照</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交易平台关于全流程电子化项目的相关指南进行操作。详见：</w:t>
      </w:r>
      <w:r>
        <w:rPr>
          <w:rFonts w:hint="eastAsia" w:ascii="宋体" w:hAnsi="宋体" w:cs="宋体"/>
          <w:sz w:val="24"/>
          <w:szCs w:val="24"/>
          <w:highlight w:val="none"/>
          <w:u w:val="single"/>
        </w:rPr>
        <w:t>广州交易集团有限公司（广州公共资源交易中心）网站最新指引</w:t>
      </w:r>
      <w:r>
        <w:rPr>
          <w:rFonts w:hint="eastAsia" w:ascii="宋体" w:hAnsi="宋体" w:cs="宋体"/>
          <w:sz w:val="24"/>
          <w:szCs w:val="24"/>
          <w:highlight w:val="none"/>
        </w:rPr>
        <w:t>。</w:t>
      </w:r>
    </w:p>
    <w:p w14:paraId="095B1281">
      <w:pPr>
        <w:pBdr>
          <w:bottom w:val="single" w:color="auto" w:sz="6" w:space="1"/>
        </w:pBdr>
        <w:tabs>
          <w:tab w:val="left" w:pos="6329"/>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注释：投标文件电子文档需要投标人单位盖章的材料，投标人加盖电子印章即可，不得将投标人未对电子文档加盖实物印章作为否决投标的情形。</w:t>
      </w:r>
    </w:p>
    <w:p w14:paraId="05E19DCF">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条款号：12.3</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3B6FB17E">
      <w:pP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12.3 投标文件应按照交易平台关于全流程电子化项目的相关指南进行编制，详见：</w:t>
      </w:r>
      <w:r>
        <w:rPr>
          <w:rFonts w:hint="eastAsia" w:ascii="宋体" w:hAnsi="宋体" w:cs="宋体"/>
          <w:bCs/>
          <w:sz w:val="24"/>
          <w:szCs w:val="24"/>
          <w:highlight w:val="none"/>
          <w:u w:val="single"/>
        </w:rPr>
        <w:t xml:space="preserve">             </w:t>
      </w:r>
      <w:r>
        <w:rPr>
          <w:rFonts w:hint="eastAsia" w:ascii="宋体" w:hAnsi="宋体" w:cs="宋体"/>
          <w:sz w:val="24"/>
          <w:szCs w:val="24"/>
          <w:highlight w:val="none"/>
        </w:rPr>
        <w:t>。</w:t>
      </w:r>
    </w:p>
    <w:p w14:paraId="46F8F774">
      <w:pPr>
        <w:pStyle w:val="20"/>
        <w:spacing w:line="360" w:lineRule="auto"/>
        <w:ind w:firstLine="420"/>
        <w:rPr>
          <w:rFonts w:hint="eastAsia" w:hAnsi="宋体" w:cs="宋体"/>
          <w:sz w:val="24"/>
          <w:szCs w:val="24"/>
          <w:highlight w:val="none"/>
        </w:rPr>
      </w:pPr>
      <w:r>
        <w:rPr>
          <w:rFonts w:hint="eastAsia" w:hAnsi="宋体" w:cs="宋体"/>
          <w:sz w:val="24"/>
          <w:szCs w:val="24"/>
          <w:highlight w:val="none"/>
        </w:rPr>
        <w:t>如不按上述要求编制引起系统无法检索、读取相关信息的，其后果由投标人承担。</w:t>
      </w:r>
    </w:p>
    <w:p w14:paraId="5839FE52">
      <w:pPr>
        <w:spacing w:line="360" w:lineRule="auto"/>
        <w:ind w:firstLine="482" w:firstLineChars="200"/>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rPr>
        <w:t>12.3 投标文件应按照交易平台关于全流程电子化项目的相关指南进行编制，详见：广州交易集团有限公司（广州公共资源交易中心）网站发布的相关指南</w:t>
      </w:r>
      <w:r>
        <w:rPr>
          <w:rFonts w:hint="eastAsia" w:ascii="宋体" w:hAnsi="宋体" w:cs="宋体"/>
          <w:sz w:val="24"/>
          <w:szCs w:val="24"/>
          <w:highlight w:val="none"/>
          <w:u w:val="single"/>
        </w:rPr>
        <w:t>。</w:t>
      </w:r>
    </w:p>
    <w:p w14:paraId="43DE802E">
      <w:pPr>
        <w:pBdr>
          <w:bottom w:val="single" w:color="auto" w:sz="4" w:space="1"/>
        </w:pBd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如不按上述要求编制引起系统无法检索、读取相关信息的，其后果由投标人承担。</w:t>
      </w:r>
    </w:p>
    <w:p w14:paraId="49E8503C">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条款号：13.1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705ADA5F">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13.1 本工程的投标报价采用投标须知前附表第12项所规定的方式。投标报价（含单价及总价）精确到“分”。</w:t>
      </w:r>
    </w:p>
    <w:p w14:paraId="687860C6">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13.1本工程的投标报价采用投标须知前附表第12项所规定的方式。</w:t>
      </w:r>
      <w:r>
        <w:rPr>
          <w:rFonts w:hint="eastAsia" w:ascii="宋体" w:hAnsi="宋体" w:cs="宋体"/>
          <w:sz w:val="24"/>
          <w:szCs w:val="24"/>
          <w:highlight w:val="none"/>
          <w:u w:val="single"/>
        </w:rPr>
        <w:t>投标文件中的大写金额和小写金额不一致的，以大写金额为准</w:t>
      </w:r>
      <w:r>
        <w:rPr>
          <w:rFonts w:hint="eastAsia" w:ascii="宋体" w:hAnsi="宋体" w:cs="宋体"/>
          <w:sz w:val="24"/>
          <w:szCs w:val="24"/>
          <w:highlight w:val="none"/>
          <w:u w:val="single"/>
          <w:lang w:eastAsia="zh-CN"/>
        </w:rPr>
        <w:t>。</w:t>
      </w:r>
    </w:p>
    <w:p w14:paraId="6D258C48">
      <w:pPr>
        <w:tabs>
          <w:tab w:val="left" w:pos="4536"/>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条款号：13.4</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548385C4">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4AF8159">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13.4</w:t>
      </w:r>
      <w:r>
        <w:rPr>
          <w:rFonts w:hint="eastAsia" w:ascii="宋体" w:hAnsi="宋体" w:cs="宋体"/>
          <w:sz w:val="24"/>
          <w:szCs w:val="24"/>
          <w:highlight w:val="none"/>
          <w:u w:val="single"/>
        </w:rPr>
        <w:t>以本项目</w:t>
      </w:r>
      <w:r>
        <w:rPr>
          <w:rFonts w:hint="eastAsia" w:ascii="宋体" w:hAnsi="宋体" w:cs="宋体"/>
          <w:sz w:val="24"/>
          <w:szCs w:val="24"/>
          <w:highlight w:val="none"/>
          <w:u w:val="single"/>
          <w:lang w:val="en-US" w:eastAsia="zh-CN"/>
        </w:rPr>
        <w:t>招标公告、招标文件、</w:t>
      </w:r>
      <w:r>
        <w:rPr>
          <w:rFonts w:hint="eastAsia" w:ascii="宋体" w:hAnsi="宋体" w:cs="宋体"/>
          <w:sz w:val="24"/>
          <w:szCs w:val="24"/>
          <w:highlight w:val="none"/>
          <w:u w:val="single"/>
        </w:rPr>
        <w:t>施工合同</w:t>
      </w:r>
      <w:r>
        <w:rPr>
          <w:rFonts w:hint="eastAsia" w:ascii="宋体" w:hAnsi="宋体" w:cs="宋体"/>
          <w:sz w:val="24"/>
          <w:szCs w:val="24"/>
          <w:highlight w:val="none"/>
          <w:u w:val="single"/>
          <w:lang w:val="en-US" w:eastAsia="zh-CN"/>
        </w:rPr>
        <w:t>等</w:t>
      </w:r>
      <w:r>
        <w:rPr>
          <w:rFonts w:hint="eastAsia" w:ascii="宋体" w:hAnsi="宋体" w:cs="宋体"/>
          <w:sz w:val="24"/>
          <w:szCs w:val="24"/>
          <w:highlight w:val="none"/>
          <w:u w:val="single"/>
        </w:rPr>
        <w:t>相关条款为准。</w:t>
      </w:r>
    </w:p>
    <w:p w14:paraId="6C0228AB">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条款号：13.5                        修改类型：修改</w:t>
      </w:r>
    </w:p>
    <w:p w14:paraId="29DF1332">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DF02E5E">
      <w:pPr>
        <w:pBdr>
          <w:bottom w:val="single" w:color="auto" w:sz="6" w:space="1"/>
        </w:pBd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13.5.1中标的投标文件工程量清单中已有相同项目的适用综合单价，则沿用；</w:t>
      </w:r>
    </w:p>
    <w:p w14:paraId="322FB7BF">
      <w:pPr>
        <w:pBdr>
          <w:bottom w:val="single" w:color="auto" w:sz="6" w:space="1"/>
        </w:pBd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BA8EDEE">
      <w:pPr>
        <w:pBdr>
          <w:bottom w:val="single" w:color="auto" w:sz="6" w:space="1"/>
        </w:pBdr>
        <w:spacing w:line="360" w:lineRule="auto"/>
        <w:ind w:firstLine="468" w:firstLineChars="195"/>
        <w:rPr>
          <w:rFonts w:hint="eastAsia" w:ascii="宋体" w:hAnsi="宋体" w:cs="宋体"/>
          <w:sz w:val="24"/>
          <w:szCs w:val="24"/>
          <w:highlight w:val="none"/>
        </w:rPr>
      </w:pPr>
      <w:r>
        <w:rPr>
          <w:rFonts w:hint="eastAsia" w:ascii="宋体" w:hAnsi="宋体" w:cs="宋体"/>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4ABCB19B">
      <w:pPr>
        <w:pBdr>
          <w:bottom w:val="single" w:color="auto" w:sz="6" w:space="1"/>
        </w:pBdr>
        <w:spacing w:line="360" w:lineRule="auto"/>
        <w:ind w:firstLine="468" w:firstLineChars="195"/>
        <w:rPr>
          <w:rFonts w:hint="eastAsia" w:ascii="宋体" w:hAnsi="宋体" w:cs="宋体"/>
          <w:sz w:val="24"/>
          <w:szCs w:val="24"/>
          <w:highlight w:val="none"/>
          <w:u w:val="single"/>
        </w:rPr>
      </w:pPr>
      <w:r>
        <w:rPr>
          <w:rFonts w:hint="eastAsia" w:ascii="宋体" w:hAnsi="宋体" w:cs="宋体"/>
          <w:sz w:val="24"/>
          <w:szCs w:val="24"/>
          <w:highlight w:val="none"/>
        </w:rPr>
        <w:t>13.5.4 如相关定额没有相应子目的，其计价方式由招标人在本招标文件第三章中另行规定。未规定的，中标后双方协商约定。</w:t>
      </w:r>
    </w:p>
    <w:p w14:paraId="43F661BF">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13.5</w:t>
      </w:r>
      <w:r>
        <w:rPr>
          <w:rFonts w:ascii="宋体" w:hAnsi="宋体" w:cs="宋体"/>
          <w:sz w:val="24"/>
          <w:szCs w:val="24"/>
          <w:highlight w:val="none"/>
          <w:u w:val="single"/>
        </w:rPr>
        <w:t>变更结算方式</w:t>
      </w:r>
      <w:r>
        <w:rPr>
          <w:rFonts w:hint="eastAsia" w:ascii="宋体" w:hAnsi="宋体" w:cs="宋体"/>
          <w:sz w:val="24"/>
          <w:szCs w:val="24"/>
          <w:highlight w:val="none"/>
          <w:u w:val="single"/>
        </w:rPr>
        <w:t>以本项目</w:t>
      </w:r>
      <w:r>
        <w:rPr>
          <w:rFonts w:hint="eastAsia" w:ascii="宋体" w:hAnsi="宋体" w:cs="宋体"/>
          <w:sz w:val="24"/>
          <w:szCs w:val="24"/>
          <w:highlight w:val="none"/>
          <w:u w:val="single"/>
          <w:lang w:val="en-US" w:eastAsia="zh-CN"/>
        </w:rPr>
        <w:t>招标公告、招标文件、</w:t>
      </w:r>
      <w:r>
        <w:rPr>
          <w:rFonts w:hint="eastAsia" w:ascii="宋体" w:hAnsi="宋体" w:cs="宋体"/>
          <w:sz w:val="24"/>
          <w:szCs w:val="24"/>
          <w:highlight w:val="none"/>
          <w:u w:val="single"/>
        </w:rPr>
        <w:t>施工合同</w:t>
      </w:r>
      <w:r>
        <w:rPr>
          <w:rFonts w:hint="eastAsia" w:ascii="宋体" w:hAnsi="宋体" w:cs="宋体"/>
          <w:sz w:val="24"/>
          <w:szCs w:val="24"/>
          <w:highlight w:val="none"/>
          <w:u w:val="single"/>
          <w:lang w:val="en-US" w:eastAsia="zh-CN"/>
        </w:rPr>
        <w:t>等</w:t>
      </w:r>
      <w:r>
        <w:rPr>
          <w:rFonts w:hint="eastAsia" w:ascii="宋体" w:hAnsi="宋体" w:cs="宋体"/>
          <w:sz w:val="24"/>
          <w:szCs w:val="24"/>
          <w:highlight w:val="none"/>
          <w:u w:val="single"/>
        </w:rPr>
        <w:t>相关条款为准。</w:t>
      </w:r>
    </w:p>
    <w:p w14:paraId="17356632">
      <w:pPr>
        <w:spacing w:line="360" w:lineRule="auto"/>
        <w:ind w:firstLine="482" w:firstLineChars="200"/>
        <w:rPr>
          <w:rFonts w:hint="eastAsia" w:ascii="宋体" w:hAnsi="宋体" w:cs="宋体"/>
          <w:b/>
          <w:kern w:val="0"/>
          <w:sz w:val="24"/>
          <w:szCs w:val="24"/>
          <w:highlight w:val="none"/>
        </w:rPr>
      </w:pPr>
      <w:r>
        <w:rPr>
          <w:rFonts w:hint="eastAsia" w:ascii="宋体" w:hAnsi="宋体" w:cs="宋体"/>
          <w:b/>
          <w:kern w:val="0"/>
          <w:sz w:val="24"/>
          <w:szCs w:val="24"/>
          <w:highlight w:val="none"/>
        </w:rPr>
        <w:t>条款号：</w:t>
      </w:r>
      <w:r>
        <w:rPr>
          <w:rFonts w:hint="eastAsia" w:ascii="宋体" w:hAnsi="宋体" w:cs="宋体"/>
          <w:b/>
          <w:bCs/>
          <w:kern w:val="0"/>
          <w:sz w:val="24"/>
          <w:szCs w:val="24"/>
          <w:highlight w:val="none"/>
        </w:rPr>
        <w:t>17．</w:t>
      </w:r>
      <w:r>
        <w:rPr>
          <w:rFonts w:hint="eastAsia" w:ascii="宋体" w:hAnsi="宋体" w:cs="宋体"/>
          <w:b/>
          <w:kern w:val="0"/>
          <w:sz w:val="24"/>
          <w:szCs w:val="24"/>
          <w:highlight w:val="none"/>
        </w:rPr>
        <w:t>投标文件的签署    修改类型：修改</w:t>
      </w:r>
    </w:p>
    <w:p w14:paraId="769E46E8">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
          <w:bCs/>
          <w:sz w:val="24"/>
          <w:szCs w:val="24"/>
          <w:highlight w:val="none"/>
        </w:rPr>
        <w:t>17．</w:t>
      </w:r>
      <w:r>
        <w:rPr>
          <w:rFonts w:hint="eastAsia" w:ascii="宋体" w:hAnsi="宋体" w:cs="宋体"/>
          <w:b/>
          <w:sz w:val="24"/>
          <w:szCs w:val="24"/>
          <w:highlight w:val="none"/>
        </w:rPr>
        <w:t xml:space="preserve">投标文件的签署   </w:t>
      </w:r>
    </w:p>
    <w:p w14:paraId="31131BB5">
      <w:pPr>
        <w:spacing w:line="360" w:lineRule="auto"/>
        <w:ind w:firstLine="480" w:firstLineChars="200"/>
        <w:rPr>
          <w:rFonts w:hint="eastAsia" w:ascii="宋体" w:hAnsi="宋体" w:cs="宋体"/>
          <w:bCs/>
          <w:kern w:val="0"/>
          <w:sz w:val="24"/>
          <w:szCs w:val="24"/>
          <w:highlight w:val="none"/>
        </w:rPr>
      </w:pPr>
      <w:r>
        <w:rPr>
          <w:rFonts w:hint="eastAsia" w:ascii="宋体" w:hAnsi="宋体" w:cs="宋体"/>
          <w:sz w:val="24"/>
          <w:szCs w:val="24"/>
          <w:highlight w:val="none"/>
        </w:rPr>
        <w:t>17.1</w:t>
      </w:r>
      <w:r>
        <w:rPr>
          <w:rFonts w:hint="eastAsia" w:ascii="宋体" w:hAnsi="宋体" w:cs="宋体"/>
          <w:bCs/>
          <w:kern w:val="0"/>
          <w:sz w:val="24"/>
          <w:szCs w:val="24"/>
          <w:highlight w:val="none"/>
        </w:rPr>
        <w:t>投标人应采用单位数字证书，按招标文件要求在相应位置加盖电子印章。投标文件中需个人签字或盖章的，</w:t>
      </w:r>
      <w:r>
        <w:rPr>
          <w:rFonts w:hint="eastAsia" w:ascii="宋体" w:hAnsi="宋体" w:cs="宋体"/>
          <w:b/>
          <w:kern w:val="0"/>
          <w:sz w:val="24"/>
          <w:szCs w:val="24"/>
          <w:highlight w:val="none"/>
        </w:rPr>
        <w:t>应加盖个人电子印章或在线下完成后扫描上传。</w:t>
      </w:r>
      <w:r>
        <w:rPr>
          <w:rFonts w:hint="eastAsia" w:ascii="宋体" w:hAnsi="宋体" w:cs="宋体"/>
          <w:bCs/>
          <w:kern w:val="0"/>
          <w:sz w:val="24"/>
          <w:szCs w:val="24"/>
          <w:highlight w:val="none"/>
        </w:rPr>
        <w:t>按照交易平台关于全流程电子化项目的相关指南进行操作。详见：</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w:t>
      </w:r>
    </w:p>
    <w:p w14:paraId="451AB81C">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
          <w:bCs/>
          <w:sz w:val="24"/>
          <w:szCs w:val="24"/>
          <w:highlight w:val="none"/>
        </w:rPr>
        <w:t>17．</w:t>
      </w:r>
      <w:r>
        <w:rPr>
          <w:rFonts w:hint="eastAsia" w:ascii="宋体" w:hAnsi="宋体" w:cs="宋体"/>
          <w:b/>
          <w:sz w:val="24"/>
          <w:szCs w:val="24"/>
          <w:highlight w:val="none"/>
        </w:rPr>
        <w:t>投标文件的签署及份数</w:t>
      </w:r>
    </w:p>
    <w:p w14:paraId="2D15DD58">
      <w:pPr>
        <w:pBdr>
          <w:bottom w:val="single" w:color="auto" w:sz="6" w:space="1"/>
        </w:pBdr>
        <w:spacing w:line="360" w:lineRule="auto"/>
        <w:rPr>
          <w:rFonts w:hint="eastAsia" w:ascii="宋体" w:hAnsi="宋体" w:cs="宋体"/>
          <w:b/>
          <w:sz w:val="24"/>
          <w:szCs w:val="24"/>
          <w:highlight w:val="none"/>
        </w:rPr>
      </w:pPr>
      <w:r>
        <w:rPr>
          <w:rFonts w:hint="eastAsia" w:ascii="宋体" w:hAnsi="宋体" w:cs="宋体"/>
          <w:b/>
          <w:sz w:val="24"/>
          <w:szCs w:val="24"/>
          <w:highlight w:val="none"/>
        </w:rPr>
        <w:t xml:space="preserve">   17.1</w:t>
      </w:r>
      <w:r>
        <w:rPr>
          <w:rFonts w:hint="eastAsia" w:ascii="宋体" w:hAnsi="宋体" w:cs="宋体"/>
          <w:bCs/>
          <w:kern w:val="0"/>
          <w:sz w:val="24"/>
          <w:szCs w:val="24"/>
          <w:highlight w:val="none"/>
        </w:rPr>
        <w:t>投标人应采用单位数字证书，按招标文件要求在相应位置加盖电子印章。投标文件中需个人签字或盖章的，</w:t>
      </w:r>
      <w:r>
        <w:rPr>
          <w:rFonts w:hint="eastAsia" w:ascii="宋体" w:hAnsi="宋体" w:cs="宋体"/>
          <w:b/>
          <w:kern w:val="0"/>
          <w:sz w:val="24"/>
          <w:szCs w:val="24"/>
          <w:highlight w:val="none"/>
        </w:rPr>
        <w:t>应加盖个人电子印章或在线下完成后扫描上传。</w:t>
      </w:r>
      <w:r>
        <w:rPr>
          <w:rFonts w:hint="eastAsia" w:ascii="宋体" w:hAnsi="宋体" w:cs="宋体"/>
          <w:bCs/>
          <w:kern w:val="0"/>
          <w:sz w:val="24"/>
          <w:szCs w:val="24"/>
          <w:highlight w:val="none"/>
        </w:rPr>
        <w:t>按照交易平台关于全流程电子化项目的相关指南进行操作。</w:t>
      </w:r>
      <w:r>
        <w:rPr>
          <w:rFonts w:hint="eastAsia" w:ascii="宋体" w:hAnsi="宋体" w:cs="宋体"/>
          <w:sz w:val="24"/>
          <w:szCs w:val="24"/>
          <w:highlight w:val="none"/>
        </w:rPr>
        <w:t>详见：</w:t>
      </w:r>
      <w:r>
        <w:rPr>
          <w:rFonts w:hint="eastAsia" w:ascii="宋体" w:hAnsi="宋体" w:cs="宋体"/>
          <w:sz w:val="24"/>
          <w:szCs w:val="24"/>
          <w:highlight w:val="none"/>
          <w:u w:val="single"/>
        </w:rPr>
        <w:t>广州交易集团有限公司（广州公共资源交易中心）最新指引</w:t>
      </w:r>
      <w:r>
        <w:rPr>
          <w:rFonts w:hint="eastAsia" w:ascii="宋体" w:hAnsi="宋体" w:cs="宋体"/>
          <w:sz w:val="24"/>
          <w:szCs w:val="24"/>
          <w:highlight w:val="none"/>
        </w:rPr>
        <w:t>。</w:t>
      </w:r>
    </w:p>
    <w:p w14:paraId="3AD94446">
      <w:pPr>
        <w:spacing w:line="360" w:lineRule="auto"/>
        <w:ind w:firstLine="472" w:firstLineChars="196"/>
        <w:rPr>
          <w:rFonts w:hint="eastAsia" w:ascii="宋体" w:hAnsi="宋体" w:cs="宋体"/>
          <w:b/>
          <w:sz w:val="24"/>
          <w:szCs w:val="24"/>
          <w:highlight w:val="none"/>
        </w:rPr>
      </w:pPr>
      <w:r>
        <w:rPr>
          <w:rFonts w:hint="eastAsia" w:ascii="宋体" w:hAnsi="宋体" w:cs="宋体"/>
          <w:b/>
          <w:sz w:val="24"/>
          <w:szCs w:val="24"/>
          <w:highlight w:val="none"/>
        </w:rPr>
        <w:t>条款号：18                          修改类型：修改</w:t>
      </w:r>
    </w:p>
    <w:p w14:paraId="3C1CF9F6">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原文：18．投标文件的密封和标记</w:t>
      </w:r>
    </w:p>
    <w:p w14:paraId="3EAE259D">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18.1递交的电子投标文件（不含备用光盘）必须进行加密。按照交易平台关于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39E5CA4F">
      <w:pPr>
        <w:spacing w:line="360" w:lineRule="auto"/>
        <w:ind w:firstLine="480" w:firstLineChars="200"/>
        <w:rPr>
          <w:rFonts w:hint="eastAsia" w:ascii="宋体" w:hAnsi="宋体" w:cs="宋体"/>
          <w:bCs/>
          <w:sz w:val="24"/>
          <w:szCs w:val="24"/>
          <w:highlight w:val="none"/>
        </w:rPr>
      </w:pPr>
      <w:r>
        <w:rPr>
          <w:rFonts w:hint="eastAsia" w:ascii="宋体" w:hAnsi="宋体" w:cs="宋体"/>
          <w:sz w:val="24"/>
          <w:szCs w:val="24"/>
          <w:highlight w:val="none"/>
        </w:rPr>
        <w:t>18.2</w:t>
      </w:r>
      <w:r>
        <w:rPr>
          <w:rFonts w:hint="eastAsia" w:ascii="宋体" w:hAnsi="宋体" w:cs="宋体"/>
          <w:bCs/>
          <w:sz w:val="24"/>
          <w:szCs w:val="24"/>
          <w:highlight w:val="none"/>
        </w:rPr>
        <w:t>未按要求加密的投标文件，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p>
    <w:p w14:paraId="3F8EFD1C">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现文：18．投标文件的密封和标记</w:t>
      </w:r>
    </w:p>
    <w:p w14:paraId="6B90EECA">
      <w:pPr>
        <w:pBdr>
          <w:bottom w:val="single" w:color="auto" w:sz="6" w:space="1"/>
        </w:pBdr>
        <w:spacing w:line="360" w:lineRule="auto"/>
        <w:ind w:firstLine="480" w:firstLineChars="200"/>
        <w:rPr>
          <w:rFonts w:hint="eastAsia" w:ascii="宋体" w:hAnsi="宋体" w:cs="宋体"/>
          <w:b/>
          <w:sz w:val="24"/>
          <w:szCs w:val="24"/>
          <w:highlight w:val="none"/>
        </w:rPr>
      </w:pPr>
      <w:r>
        <w:rPr>
          <w:rFonts w:hint="eastAsia" w:ascii="宋体" w:hAnsi="宋体" w:cs="宋体"/>
          <w:bCs/>
          <w:sz w:val="24"/>
          <w:szCs w:val="24"/>
          <w:highlight w:val="none"/>
        </w:rPr>
        <w:t>18.1递交的电子投标文件（不含备用光盘）必须进行加密。按照</w:t>
      </w:r>
      <w:r>
        <w:rPr>
          <w:rFonts w:hint="eastAsia" w:ascii="宋体" w:hAnsi="宋体" w:cs="宋体"/>
          <w:sz w:val="24"/>
          <w:szCs w:val="24"/>
          <w:highlight w:val="none"/>
          <w:u w:val="single"/>
        </w:rPr>
        <w:t>广州交易集团有限公司（广州公共资源交易中心）</w:t>
      </w:r>
      <w:r>
        <w:rPr>
          <w:rFonts w:hint="eastAsia" w:ascii="宋体" w:hAnsi="宋体" w:cs="宋体"/>
          <w:bCs/>
          <w:sz w:val="24"/>
          <w:szCs w:val="24"/>
          <w:highlight w:val="none"/>
        </w:rPr>
        <w:t>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广州交易集团有限公司（广州公共资源交易中心）网站最新指引</w:t>
      </w:r>
      <w:r>
        <w:rPr>
          <w:rFonts w:hint="eastAsia" w:ascii="宋体" w:hAnsi="宋体" w:cs="宋体"/>
          <w:sz w:val="24"/>
          <w:szCs w:val="24"/>
          <w:highlight w:val="none"/>
        </w:rPr>
        <w:t>。</w:t>
      </w:r>
    </w:p>
    <w:p w14:paraId="3225B07F">
      <w:pPr>
        <w:pBdr>
          <w:bottom w:val="single" w:color="auto"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18.2</w:t>
      </w:r>
      <w:r>
        <w:rPr>
          <w:rFonts w:hint="eastAsia" w:ascii="宋体" w:hAnsi="宋体" w:cs="宋体"/>
          <w:bCs/>
          <w:sz w:val="24"/>
          <w:szCs w:val="24"/>
          <w:highlight w:val="none"/>
        </w:rPr>
        <w:t>未按要求加密的投标文件（不含备用光盘），</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r>
        <w:rPr>
          <w:rFonts w:hint="eastAsia" w:ascii="宋体" w:hAnsi="宋体" w:cs="宋体"/>
          <w:sz w:val="24"/>
          <w:szCs w:val="24"/>
          <w:highlight w:val="none"/>
        </w:rPr>
        <w:t>。</w:t>
      </w:r>
    </w:p>
    <w:p w14:paraId="6AF0CE60">
      <w:pPr>
        <w:pBdr>
          <w:bottom w:val="single" w:color="auto" w:sz="6" w:space="1"/>
        </w:pBd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18.3投标人可制作非加密的电子投标文件光盘备用，制作要求详见投标须知前附表第36项。</w:t>
      </w:r>
    </w:p>
    <w:p w14:paraId="332A3BB3">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条款号：19.1                        修改类型：修改</w:t>
      </w:r>
    </w:p>
    <w:p w14:paraId="7641218F">
      <w:pPr>
        <w:spacing w:line="360" w:lineRule="auto"/>
        <w:ind w:firstLine="470" w:firstLineChars="195"/>
        <w:rPr>
          <w:rFonts w:hint="eastAsia"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19.1</w:t>
      </w:r>
      <w:r>
        <w:rPr>
          <w:rFonts w:hint="eastAsia" w:ascii="宋体" w:hAnsi="宋体" w:cs="宋体"/>
          <w:bCs/>
          <w:sz w:val="24"/>
          <w:szCs w:val="24"/>
          <w:highlight w:val="none"/>
        </w:rPr>
        <w:t>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交易平台递交电子投标文件。</w:t>
      </w:r>
    </w:p>
    <w:p w14:paraId="3BB15B7E">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19.1</w:t>
      </w:r>
      <w:r>
        <w:rPr>
          <w:rFonts w:hint="eastAsia" w:ascii="宋体" w:hAnsi="宋体" w:cs="宋体"/>
          <w:bCs/>
          <w:sz w:val="24"/>
          <w:szCs w:val="24"/>
          <w:highlight w:val="none"/>
        </w:rPr>
        <w:t>投标人通过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交易平台递交电子投标文件。</w:t>
      </w:r>
    </w:p>
    <w:p w14:paraId="1E0FC405">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条款号：19.2                       修改类型：修改</w:t>
      </w:r>
    </w:p>
    <w:p w14:paraId="5DDFC616">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19.2</w:t>
      </w:r>
      <w:r>
        <w:rPr>
          <w:rFonts w:hint="eastAsia" w:ascii="宋体" w:hAnsi="宋体" w:cs="宋体"/>
          <w:bCs/>
          <w:sz w:val="24"/>
          <w:szCs w:val="24"/>
          <w:highlight w:val="none"/>
        </w:rPr>
        <w:t>投标人完成电子</w:t>
      </w:r>
      <w:r>
        <w:rPr>
          <w:rFonts w:hint="eastAsia" w:ascii="宋体" w:hAnsi="宋体" w:cs="宋体"/>
          <w:sz w:val="24"/>
          <w:szCs w:val="24"/>
          <w:highlight w:val="none"/>
        </w:rPr>
        <w:t>投标文件</w:t>
      </w:r>
      <w:r>
        <w:rPr>
          <w:rFonts w:hint="eastAsia" w:ascii="宋体" w:hAnsi="宋体" w:cs="宋体"/>
          <w:bCs/>
          <w:sz w:val="24"/>
          <w:szCs w:val="24"/>
          <w:highlight w:val="none"/>
        </w:rPr>
        <w:t>上传后，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交易平台即时向投标人发出递交回执通知。递交时间以递交回执通知载明的传输完成时间为准。</w:t>
      </w:r>
    </w:p>
    <w:p w14:paraId="6CBF24C3">
      <w:pPr>
        <w:pBdr>
          <w:bottom w:val="single" w:color="auto" w:sz="6" w:space="1"/>
        </w:pBdr>
        <w:adjustRightInd w:val="0"/>
        <w:spacing w:line="360" w:lineRule="auto"/>
        <w:ind w:firstLine="470" w:firstLineChars="195"/>
        <w:textAlignment w:val="baseline"/>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19.2</w:t>
      </w:r>
      <w:r>
        <w:rPr>
          <w:rFonts w:hint="eastAsia" w:ascii="宋体" w:hAnsi="宋体" w:cs="宋体"/>
          <w:bCs/>
          <w:sz w:val="24"/>
          <w:szCs w:val="24"/>
          <w:highlight w:val="none"/>
        </w:rPr>
        <w:t>投标人完成电子</w:t>
      </w:r>
      <w:r>
        <w:rPr>
          <w:rFonts w:hint="eastAsia" w:ascii="宋体" w:hAnsi="宋体" w:cs="宋体"/>
          <w:sz w:val="24"/>
          <w:szCs w:val="24"/>
          <w:highlight w:val="none"/>
        </w:rPr>
        <w:t>投标文件</w:t>
      </w:r>
      <w:r>
        <w:rPr>
          <w:rFonts w:hint="eastAsia" w:ascii="宋体" w:hAnsi="宋体" w:cs="宋体"/>
          <w:bCs/>
          <w:sz w:val="24"/>
          <w:szCs w:val="24"/>
          <w:highlight w:val="none"/>
        </w:rPr>
        <w:t>上传后，</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交易平台即时向投标人发出递交回执通知。递交时间以递交回执通知载明的传输完成时间为准。</w:t>
      </w:r>
    </w:p>
    <w:p w14:paraId="7BF246D2">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条款号：19.3                       修改类型：修改</w:t>
      </w:r>
    </w:p>
    <w:p w14:paraId="1893DB68">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19.3</w:t>
      </w:r>
      <w:r>
        <w:rPr>
          <w:rFonts w:hint="eastAsia" w:ascii="宋体" w:hAnsi="宋体" w:cs="宋体"/>
          <w:bCs/>
          <w:sz w:val="24"/>
          <w:szCs w:val="24"/>
          <w:highlight w:val="none"/>
        </w:rPr>
        <w:t>逾期送达的电子投标文件，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7B54D4A8">
      <w:pPr>
        <w:pBdr>
          <w:bottom w:val="single" w:color="auto" w:sz="6" w:space="1"/>
        </w:pBdr>
        <w:adjustRightInd w:val="0"/>
        <w:spacing w:line="360" w:lineRule="auto"/>
        <w:ind w:firstLine="470" w:firstLineChars="195"/>
        <w:textAlignment w:val="baseline"/>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19.3</w:t>
      </w:r>
      <w:r>
        <w:rPr>
          <w:rFonts w:hint="eastAsia" w:ascii="宋体" w:hAnsi="宋体" w:cs="宋体"/>
          <w:bCs/>
          <w:sz w:val="24"/>
          <w:szCs w:val="24"/>
          <w:highlight w:val="none"/>
        </w:rPr>
        <w:t>逾期送达的电子投标文件，</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交易平台将予以拒收。</w:t>
      </w:r>
    </w:p>
    <w:p w14:paraId="006F33DC">
      <w:pPr>
        <w:adjustRightInd w:val="0"/>
        <w:spacing w:line="360" w:lineRule="auto"/>
        <w:ind w:firstLine="540" w:firstLineChars="224"/>
        <w:textAlignment w:val="baseline"/>
        <w:rPr>
          <w:rFonts w:hint="eastAsia" w:ascii="宋体" w:hAnsi="宋体" w:cs="宋体"/>
          <w:b/>
          <w:sz w:val="24"/>
          <w:szCs w:val="24"/>
          <w:highlight w:val="none"/>
        </w:rPr>
      </w:pPr>
      <w:r>
        <w:rPr>
          <w:rFonts w:hint="eastAsia" w:ascii="宋体" w:hAnsi="宋体" w:cs="宋体"/>
          <w:b/>
          <w:sz w:val="24"/>
          <w:szCs w:val="24"/>
          <w:highlight w:val="none"/>
        </w:rPr>
        <w:t>条款号：19.5                                   修改类型：修改</w:t>
      </w:r>
    </w:p>
    <w:p w14:paraId="45253818">
      <w:pPr>
        <w:adjustRightInd w:val="0"/>
        <w:spacing w:line="360" w:lineRule="auto"/>
        <w:ind w:firstLine="540" w:firstLineChars="224"/>
        <w:textAlignment w:val="baseline"/>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如技术标和经济标先后分别开启，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交易平台将按招标文件规定的时间分别开启技术标和经济标。</w:t>
      </w:r>
    </w:p>
    <w:p w14:paraId="3FE5BAE6">
      <w:pPr>
        <w:pBdr>
          <w:bottom w:val="single" w:color="auto" w:sz="6" w:space="1"/>
        </w:pBdr>
        <w:adjustRightInd w:val="0"/>
        <w:spacing w:line="360" w:lineRule="auto"/>
        <w:ind w:firstLine="602" w:firstLineChars="250"/>
        <w:textAlignment w:val="baseline"/>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u w:val="single"/>
        </w:rPr>
        <w:t>广州交易集团有限公司（广州公共资源交易中心）交易平台将按招标文件规定的时间同时开启技术标投标文件（含资格审查文件）和经济标投标文件</w:t>
      </w:r>
      <w:r>
        <w:rPr>
          <w:rFonts w:hint="eastAsia" w:ascii="宋体" w:hAnsi="宋体" w:cs="宋体"/>
          <w:sz w:val="24"/>
          <w:szCs w:val="24"/>
          <w:highlight w:val="none"/>
        </w:rPr>
        <w:t>。</w:t>
      </w:r>
    </w:p>
    <w:p w14:paraId="6B3FE81D">
      <w:pPr>
        <w:adjustRightInd w:val="0"/>
        <w:spacing w:line="360" w:lineRule="auto"/>
        <w:ind w:firstLine="470" w:firstLineChars="195"/>
        <w:textAlignment w:val="baseline"/>
        <w:rPr>
          <w:rFonts w:hint="eastAsia" w:ascii="宋体" w:hAnsi="宋体" w:cs="宋体"/>
          <w:b/>
          <w:sz w:val="24"/>
          <w:szCs w:val="24"/>
          <w:highlight w:val="none"/>
        </w:rPr>
      </w:pPr>
      <w:r>
        <w:rPr>
          <w:rFonts w:ascii="宋体" w:hAnsi="宋体" w:cs="宋体"/>
          <w:b/>
          <w:sz w:val="24"/>
          <w:szCs w:val="24"/>
          <w:highlight w:val="none"/>
        </w:rPr>
        <w:t>条款号：19.6          修改类型：删除</w:t>
      </w:r>
    </w:p>
    <w:p w14:paraId="0DB88338">
      <w:pPr>
        <w:pBdr>
          <w:bottom w:val="single" w:color="auto" w:sz="6" w:space="1"/>
        </w:pBdr>
        <w:adjustRightInd w:val="0"/>
        <w:spacing w:line="360" w:lineRule="auto"/>
        <w:ind w:firstLine="602" w:firstLineChars="250"/>
        <w:textAlignment w:val="baseline"/>
        <w:rPr>
          <w:rFonts w:hint="eastAsia" w:ascii="宋体" w:hAnsi="宋体" w:cs="宋体"/>
          <w:sz w:val="24"/>
          <w:szCs w:val="24"/>
          <w:highlight w:val="none"/>
        </w:rPr>
      </w:pPr>
      <w:r>
        <w:rPr>
          <w:rFonts w:ascii="宋体" w:hAnsi="宋体" w:cs="宋体"/>
          <w:b/>
          <w:sz w:val="24"/>
          <w:szCs w:val="24"/>
          <w:highlight w:val="none"/>
        </w:rPr>
        <w:t>原文：</w:t>
      </w:r>
      <w:r>
        <w:rPr>
          <w:rFonts w:ascii="宋体" w:hAnsi="宋体" w:cs="宋体"/>
          <w:sz w:val="24"/>
          <w:szCs w:val="24"/>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7A8EB75C">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条款号：20.3                       修改类型：修改</w:t>
      </w:r>
    </w:p>
    <w:p w14:paraId="501D3138">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20.3 到投标截止时间止，招标人收到的投标文件少于3家的，招标人将重新组织招标（当N个标段同时招标且不允许兼中时，若有效投标人不足N+2家，则重新组织招标）。</w:t>
      </w:r>
    </w:p>
    <w:p w14:paraId="0AF6014C">
      <w:pPr>
        <w:pBdr>
          <w:bottom w:val="single" w:color="auto" w:sz="6" w:space="1"/>
        </w:pBdr>
        <w:adjustRightInd w:val="0"/>
        <w:spacing w:line="360" w:lineRule="auto"/>
        <w:ind w:firstLine="470" w:firstLineChars="195"/>
        <w:textAlignment w:val="baseline"/>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20.3 到投标截止时间止，招标人收到的投标文件少于3家的，招标人将重新组织招标。</w:t>
      </w:r>
    </w:p>
    <w:p w14:paraId="1A9C6CD2">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条款号：21.1                       修改类型：修改</w:t>
      </w:r>
    </w:p>
    <w:p w14:paraId="7E076E35">
      <w:pPr>
        <w:adjustRightInd w:val="0"/>
        <w:spacing w:line="360" w:lineRule="auto"/>
        <w:ind w:firstLine="470" w:firstLineChars="195"/>
        <w:textAlignment w:val="baseline"/>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21.1本须知前附表第17项规定的投标截止时间</w:t>
      </w:r>
      <w:r>
        <w:rPr>
          <w:rFonts w:hint="eastAsia" w:ascii="宋体" w:hAnsi="宋体" w:cs="宋体"/>
          <w:bCs/>
          <w:sz w:val="24"/>
          <w:szCs w:val="24"/>
          <w:highlight w:val="none"/>
        </w:rPr>
        <w:t>后送达的电子投标文件，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7E1BD0C0">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21.1本须知前附表第17项规定的投标截止时间</w:t>
      </w:r>
      <w:r>
        <w:rPr>
          <w:rFonts w:hint="eastAsia" w:ascii="宋体" w:hAnsi="宋体" w:cs="宋体"/>
          <w:bCs/>
          <w:sz w:val="24"/>
          <w:szCs w:val="24"/>
          <w:highlight w:val="none"/>
        </w:rPr>
        <w:t>后送达的电子投标文件，</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交易平台将予以拒收。</w:t>
      </w:r>
    </w:p>
    <w:p w14:paraId="0C244C5D">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条款号：27.1                        修改类型：修改</w:t>
      </w:r>
    </w:p>
    <w:p w14:paraId="679253F0">
      <w:pP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27.1</w:t>
      </w:r>
      <w:r>
        <w:rPr>
          <w:rFonts w:hint="eastAsia" w:ascii="宋体" w:hAnsi="宋体" w:cs="宋体"/>
          <w:sz w:val="24"/>
          <w:szCs w:val="24"/>
          <w:highlight w:val="none"/>
        </w:rPr>
        <w:t>招标人将在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交易平台、广东省招标投标监管网和中国招标投标公共服务平台公示中标候选人，公示期为三天。</w:t>
      </w:r>
    </w:p>
    <w:p w14:paraId="73AB1B51">
      <w:pPr>
        <w:pBdr>
          <w:bottom w:val="single" w:color="auto" w:sz="6" w:space="1"/>
        </w:pBdr>
        <w:spacing w:line="360" w:lineRule="auto"/>
        <w:ind w:firstLine="470" w:firstLineChars="195"/>
        <w:rPr>
          <w:rFonts w:hint="eastAsia" w:ascii="宋体" w:hAnsi="宋体" w:cs="宋体"/>
          <w:b/>
          <w:bCs/>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27.1招标人将在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交易平台、广东省招标投标监管网和中国招标投标公共服务平台公示合格中标候选人，公示期为三天。</w:t>
      </w:r>
      <w:r>
        <w:rPr>
          <w:rFonts w:hint="eastAsia" w:ascii="宋体" w:hAnsi="宋体" w:cs="宋体"/>
          <w:b/>
          <w:bCs/>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643D94E">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条款号：27.4                        修改类型：修改</w:t>
      </w:r>
    </w:p>
    <w:p w14:paraId="73F447F2">
      <w:pP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27.4在产生中标候选人后，招标人将中标候选人的投标文件商务部分文件的所有内容（包括</w:t>
      </w:r>
      <w:r>
        <w:rPr>
          <w:rFonts w:ascii="宋体" w:hAnsi="宋体" w:cs="宋体"/>
          <w:sz w:val="24"/>
          <w:szCs w:val="24"/>
          <w:highlight w:val="none"/>
        </w:rPr>
        <w:t>报价清单、</w:t>
      </w:r>
      <w:r>
        <w:rPr>
          <w:rFonts w:hint="eastAsia" w:ascii="宋体" w:hAnsi="宋体" w:cs="宋体"/>
          <w:sz w:val="24"/>
          <w:szCs w:val="24"/>
          <w:highlight w:val="none"/>
        </w:rPr>
        <w:t>人员、业绩、奖项等资料）在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交易平台和广东省招标投标监管网公开。</w:t>
      </w:r>
    </w:p>
    <w:p w14:paraId="7D78FB1B">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27.4在产生中标候选人后，招标人将中标候选人的投标文件商务部分文件的所有内容（包括人员、业绩、奖项等资料）在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交易平台和广东省招标投标监管网公开。</w:t>
      </w:r>
    </w:p>
    <w:p w14:paraId="2546461A">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条款号：28.2                        修改类型：修改</w:t>
      </w:r>
    </w:p>
    <w:p w14:paraId="13FC20B3">
      <w:pP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A7F30EB">
      <w:pPr>
        <w:pBdr>
          <w:bottom w:val="single" w:color="auto" w:sz="4" w:space="0"/>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28.2中标通知书发出之日起30日后，中标人未按上款的规定与招标人订立合同，招标人将解除中标通知书，</w:t>
      </w:r>
      <w:r>
        <w:rPr>
          <w:rFonts w:hint="eastAsia" w:ascii="宋体" w:hAnsi="宋体" w:cs="宋体"/>
          <w:sz w:val="24"/>
          <w:szCs w:val="24"/>
          <w:highlight w:val="none"/>
          <w:u w:val="single"/>
        </w:rPr>
        <w:t>原中标人依法承担相应法律责任。原中标人给招标人造成损失的，还应当予以赔偿。原中标人有异议的，可以向人民法院起诉</w:t>
      </w:r>
      <w:r>
        <w:rPr>
          <w:rFonts w:hint="eastAsia" w:ascii="宋体" w:hAnsi="宋体" w:cs="宋体"/>
          <w:sz w:val="24"/>
          <w:szCs w:val="24"/>
          <w:highlight w:val="none"/>
        </w:rPr>
        <w:t>。</w:t>
      </w:r>
    </w:p>
    <w:p w14:paraId="0C848290">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条款号：29.1                        修改类型：修改</w:t>
      </w:r>
    </w:p>
    <w:p w14:paraId="529183F6">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29.1在收到中标通知书后的</w:t>
      </w:r>
      <w:r>
        <w:rPr>
          <w:rFonts w:hint="eastAsia" w:ascii="宋体" w:hAnsi="宋体" w:cs="宋体"/>
          <w:b/>
          <w:sz w:val="24"/>
          <w:szCs w:val="24"/>
          <w:highlight w:val="none"/>
        </w:rPr>
        <w:t>15日</w:t>
      </w:r>
      <w:r>
        <w:rPr>
          <w:rFonts w:hint="eastAsia" w:ascii="宋体" w:hAnsi="宋体" w:cs="宋体"/>
          <w:sz w:val="24"/>
          <w:szCs w:val="24"/>
          <w:highlight w:val="none"/>
        </w:rPr>
        <w:t>内，中标人应按本须知前附表第20项的规定向招标人提交履约担保。</w:t>
      </w:r>
    </w:p>
    <w:p w14:paraId="3380504E">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29.1</w:t>
      </w:r>
      <w:r>
        <w:rPr>
          <w:rFonts w:hint="eastAsia" w:ascii="宋体" w:hAnsi="宋体" w:cs="宋体"/>
          <w:sz w:val="24"/>
          <w:szCs w:val="24"/>
          <w:highlight w:val="none"/>
          <w:u w:val="single"/>
        </w:rPr>
        <w:t>合同正式签订之日后的30日内</w:t>
      </w:r>
      <w:r>
        <w:rPr>
          <w:rFonts w:hint="eastAsia" w:ascii="宋体" w:hAnsi="宋体" w:cs="宋体"/>
          <w:sz w:val="24"/>
          <w:szCs w:val="24"/>
          <w:highlight w:val="none"/>
        </w:rPr>
        <w:t>，中标人应按本须知前附表第20项的规定向招标人提交履约担保。</w:t>
      </w:r>
    </w:p>
    <w:p w14:paraId="5C95954E">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条款号：29.2                        修改类型：修改</w:t>
      </w:r>
    </w:p>
    <w:p w14:paraId="718DAA6C">
      <w:pP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ascii="宋体" w:hAnsi="宋体" w:cs="宋体"/>
          <w:sz w:val="24"/>
          <w:szCs w:val="24"/>
          <w:highlight w:val="none"/>
        </w:rPr>
        <w:t>。</w:t>
      </w:r>
    </w:p>
    <w:p w14:paraId="62CFF050">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：29.2合同正式签订之日后的</w:t>
      </w:r>
      <w:r>
        <w:rPr>
          <w:rFonts w:hint="eastAsia" w:ascii="宋体" w:hAnsi="宋体" w:cs="宋体"/>
          <w:sz w:val="24"/>
          <w:szCs w:val="24"/>
          <w:highlight w:val="none"/>
          <w:u w:val="single"/>
        </w:rPr>
        <w:t>30日内</w:t>
      </w:r>
      <w:r>
        <w:rPr>
          <w:rFonts w:hint="eastAsia" w:ascii="宋体" w:hAnsi="宋体" w:cs="宋体"/>
          <w:sz w:val="24"/>
          <w:szCs w:val="24"/>
          <w:highlight w:val="none"/>
          <w:u w:val="none"/>
        </w:rPr>
        <w:t>，</w:t>
      </w:r>
      <w:r>
        <w:rPr>
          <w:rFonts w:hint="eastAsia" w:ascii="宋体" w:hAnsi="宋体" w:cs="宋体"/>
          <w:sz w:val="24"/>
          <w:szCs w:val="24"/>
          <w:highlight w:val="none"/>
        </w:rPr>
        <w:t>中标人未按上款的规定</w:t>
      </w:r>
      <w:r>
        <w:rPr>
          <w:rFonts w:ascii="宋体" w:hAnsi="宋体" w:cs="宋体"/>
          <w:sz w:val="24"/>
          <w:szCs w:val="24"/>
          <w:highlight w:val="none"/>
        </w:rPr>
        <w:t>提</w:t>
      </w:r>
      <w:r>
        <w:rPr>
          <w:rFonts w:hint="eastAsia" w:ascii="宋体" w:hAnsi="宋体" w:cs="宋体"/>
          <w:sz w:val="24"/>
          <w:szCs w:val="24"/>
          <w:highlight w:val="none"/>
        </w:rPr>
        <w:t>交履约担保，招标人将解除中标通知书，且依法承担相应法律责任。原中标人给招标人造成损失的，还应当予以赔偿。原中标人有异议的，可以向人民法院起诉。</w:t>
      </w:r>
    </w:p>
    <w:p w14:paraId="5E43094C">
      <w:pP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条款号：30.1                        修改类型：修改</w:t>
      </w:r>
    </w:p>
    <w:p w14:paraId="4CC89973">
      <w:pP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30.1在合同双方全权代表在合同协议书上签字，并分别加盖双方单位的公章后，合同正式生效。</w:t>
      </w:r>
    </w:p>
    <w:p w14:paraId="46B3BFBF">
      <w:pPr>
        <w:pBdr>
          <w:bottom w:val="single" w:color="auto" w:sz="6" w:space="1"/>
        </w:pBdr>
        <w:spacing w:line="360" w:lineRule="auto"/>
        <w:ind w:firstLine="470" w:firstLineChars="195"/>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30.1在合同双方全权代表在合同协议书上签字，并分别加盖双方单位的公章</w:t>
      </w:r>
      <w:r>
        <w:rPr>
          <w:rFonts w:hint="eastAsia" w:ascii="宋体" w:hAnsi="宋体" w:cs="宋体"/>
          <w:sz w:val="24"/>
          <w:szCs w:val="24"/>
          <w:highlight w:val="none"/>
          <w:u w:val="single"/>
        </w:rPr>
        <w:t>且承包人提交履约担保后，合同正式生效。</w:t>
      </w:r>
    </w:p>
    <w:p w14:paraId="78CFDC99">
      <w:pPr>
        <w:spacing w:line="360" w:lineRule="auto"/>
        <w:ind w:firstLine="470" w:firstLineChars="195"/>
        <w:rPr>
          <w:rFonts w:hint="eastAsia" w:ascii="宋体" w:hAnsi="宋体" w:cs="宋体"/>
          <w:b/>
          <w:bCs/>
          <w:sz w:val="24"/>
          <w:szCs w:val="24"/>
          <w:highlight w:val="none"/>
        </w:rPr>
      </w:pPr>
      <w:r>
        <w:rPr>
          <w:rFonts w:hint="eastAsia" w:ascii="宋体" w:hAnsi="宋体" w:cs="宋体"/>
          <w:b/>
          <w:bCs/>
          <w:sz w:val="24"/>
          <w:szCs w:val="24"/>
          <w:highlight w:val="none"/>
        </w:rPr>
        <w:t>条款号：31                          修改类型：修改</w:t>
      </w:r>
    </w:p>
    <w:p w14:paraId="594ECE18">
      <w:pPr>
        <w:pBdr>
          <w:bottom w:val="single" w:color="auto" w:sz="6" w:space="1"/>
        </w:pBdr>
        <w:spacing w:line="360" w:lineRule="auto"/>
        <w:ind w:firstLine="470" w:firstLineChars="195"/>
        <w:rPr>
          <w:rFonts w:hint="eastAsia" w:ascii="宋体" w:hAnsi="宋体" w:cs="宋体"/>
          <w:b/>
          <w:bCs/>
          <w:sz w:val="24"/>
          <w:szCs w:val="24"/>
          <w:highlight w:val="none"/>
        </w:rPr>
      </w:pPr>
      <w:r>
        <w:rPr>
          <w:rFonts w:hint="eastAsia" w:ascii="宋体" w:hAnsi="宋体" w:cs="宋体"/>
          <w:b/>
          <w:bCs/>
          <w:sz w:val="24"/>
          <w:szCs w:val="24"/>
          <w:highlight w:val="none"/>
        </w:rPr>
        <w:t>原文：31.其它费用</w:t>
      </w:r>
    </w:p>
    <w:p w14:paraId="3F4559F1">
      <w:pPr>
        <w:pBdr>
          <w:bottom w:val="single" w:color="auto" w:sz="6" w:space="1"/>
        </w:pBdr>
        <w:spacing w:line="360" w:lineRule="auto"/>
        <w:ind w:firstLine="470" w:firstLineChars="195"/>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w:t>
      </w:r>
      <w:r>
        <w:rPr>
          <w:rFonts w:hint="eastAsia" w:ascii="宋体" w:hAnsi="宋体" w:cs="宋体"/>
          <w:b/>
          <w:sz w:val="24"/>
          <w:szCs w:val="24"/>
          <w:highlight w:val="none"/>
        </w:rPr>
        <w:t>31.</w:t>
      </w:r>
      <w:r>
        <w:rPr>
          <w:rFonts w:hint="eastAsia" w:ascii="宋体" w:hAnsi="宋体" w:cs="宋体"/>
          <w:b/>
          <w:bCs/>
          <w:sz w:val="24"/>
          <w:szCs w:val="24"/>
          <w:highlight w:val="none"/>
        </w:rPr>
        <w:t>其它费用</w:t>
      </w:r>
    </w:p>
    <w:p w14:paraId="45E407F2">
      <w:pPr>
        <w:pBdr>
          <w:bottom w:val="single" w:color="auto" w:sz="6" w:space="1"/>
        </w:pBdr>
        <w:spacing w:line="360" w:lineRule="auto"/>
        <w:ind w:firstLine="468" w:firstLineChars="195"/>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31.1</w:t>
      </w:r>
      <w:r>
        <w:rPr>
          <w:rFonts w:hint="eastAsia" w:ascii="宋体" w:hAnsi="宋体" w:cs="宋体"/>
          <w:sz w:val="24"/>
          <w:szCs w:val="24"/>
          <w:highlight w:val="none"/>
          <w:u w:val="single"/>
        </w:rPr>
        <w:t>中标人应交纳交易服务费，该费用包含在投标价中。</w:t>
      </w:r>
    </w:p>
    <w:p w14:paraId="6298499E">
      <w:pPr>
        <w:pBdr>
          <w:bottom w:val="single" w:color="auto" w:sz="6" w:space="1"/>
        </w:pBdr>
        <w:spacing w:line="360" w:lineRule="auto"/>
        <w:ind w:firstLine="468" w:firstLineChars="195"/>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val="en-US" w:eastAsia="zh-CN"/>
        </w:rPr>
        <w:t>31.2</w:t>
      </w:r>
      <w:r>
        <w:rPr>
          <w:rFonts w:hint="eastAsia" w:ascii="宋体" w:hAnsi="宋体" w:eastAsia="宋体" w:cs="宋体"/>
          <w:sz w:val="24"/>
          <w:szCs w:val="24"/>
          <w:highlight w:val="none"/>
          <w:u w:val="single"/>
          <w:lang w:val="en-US" w:eastAsia="zh-CN"/>
        </w:rPr>
        <w:t>招标代理服务费向中标人收取，代理服务费参照《国家计委关于印发 &lt;招标代理服务收费管理暂行办法&gt; 的通知》(计价格[2002]1980号)、《国家发展和改革委员会办公厅关于招标代理服务收费有关问题的通知》(发改办价格[2003]857号)及《关于降低部分建设项目收费标准规范收费行为等有关问题的通知》(发改办价格[2011]534号)文件规定的收费标准计价后，下浮5%。具体如下：招标代理服务收费按差额定率累进法计算，以中标通知书中确定的中标金额作为收费的计算依据。</w:t>
      </w:r>
      <w:r>
        <w:rPr>
          <w:rFonts w:hint="eastAsia" w:ascii="宋体" w:hAnsi="宋体" w:cs="宋体"/>
          <w:sz w:val="24"/>
          <w:szCs w:val="24"/>
          <w:highlight w:val="none"/>
          <w:u w:val="single"/>
        </w:rPr>
        <w:t>在发出中标通知书后7个工作日内由项目中标</w:t>
      </w:r>
      <w:r>
        <w:rPr>
          <w:rFonts w:hint="eastAsia" w:ascii="宋体" w:hAnsi="宋体" w:eastAsia="宋体" w:cs="宋体"/>
          <w:sz w:val="24"/>
          <w:szCs w:val="24"/>
          <w:highlight w:val="none"/>
          <w:u w:val="single"/>
          <w:lang w:eastAsia="zh-CN"/>
        </w:rPr>
        <w:t>人</w:t>
      </w:r>
      <w:r>
        <w:rPr>
          <w:rFonts w:hint="eastAsia" w:ascii="宋体" w:hAnsi="宋体" w:cs="宋体"/>
          <w:sz w:val="24"/>
          <w:szCs w:val="24"/>
          <w:highlight w:val="none"/>
          <w:u w:val="single"/>
        </w:rPr>
        <w:t>向</w:t>
      </w:r>
      <w:r>
        <w:rPr>
          <w:rFonts w:hint="eastAsia" w:ascii="宋体" w:hAnsi="宋体" w:eastAsia="宋体" w:cs="宋体"/>
          <w:sz w:val="24"/>
          <w:szCs w:val="24"/>
          <w:highlight w:val="none"/>
          <w:u w:val="single"/>
          <w:lang w:val="en-US" w:eastAsia="zh-CN"/>
        </w:rPr>
        <w:t>招标代理机构</w:t>
      </w:r>
      <w:r>
        <w:rPr>
          <w:rFonts w:hint="eastAsia" w:ascii="宋体" w:hAnsi="宋体" w:cs="宋体"/>
          <w:sz w:val="24"/>
          <w:szCs w:val="24"/>
          <w:highlight w:val="none"/>
          <w:u w:val="single"/>
        </w:rPr>
        <w:t>支付服务费</w:t>
      </w:r>
      <w:r>
        <w:rPr>
          <w:rFonts w:hint="eastAsia" w:ascii="宋体" w:hAnsi="宋体" w:eastAsia="宋体" w:cs="宋体"/>
          <w:sz w:val="24"/>
          <w:szCs w:val="24"/>
          <w:highlight w:val="none"/>
          <w:u w:val="single"/>
          <w:lang w:eastAsia="zh-CN"/>
        </w:rPr>
        <w:t>。</w:t>
      </w:r>
    </w:p>
    <w:p w14:paraId="074D0ECA">
      <w:pPr>
        <w:spacing w:line="360" w:lineRule="auto"/>
        <w:ind w:firstLine="241" w:firstLineChars="100"/>
        <w:rPr>
          <w:rFonts w:hint="eastAsia" w:ascii="宋体" w:hAnsi="宋体" w:cs="宋体"/>
          <w:b/>
          <w:sz w:val="24"/>
          <w:szCs w:val="24"/>
          <w:highlight w:val="none"/>
        </w:rPr>
      </w:pPr>
      <w:r>
        <w:rPr>
          <w:rFonts w:hint="eastAsia" w:ascii="宋体" w:hAnsi="宋体" w:cs="宋体"/>
          <w:b/>
          <w:sz w:val="24"/>
          <w:szCs w:val="24"/>
          <w:highlight w:val="none"/>
        </w:rPr>
        <w:t>条款号：32.3          修改类型：修改</w:t>
      </w:r>
    </w:p>
    <w:p w14:paraId="323D0D70">
      <w:pPr>
        <w:spacing w:line="360" w:lineRule="auto"/>
        <w:ind w:firstLine="241" w:firstLineChars="1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32.3 投标人如在本项目中存在串通投标、弄虚作假、行贿情形的，中标无效，行政监督部门将对其违法行为进行政处罚并通报。该投标人将被招标人列入黑名单并限制其参与招标人后续项目的投标。</w:t>
      </w:r>
    </w:p>
    <w:p w14:paraId="6B39420C">
      <w:pPr>
        <w:pBdr>
          <w:bottom w:val="single" w:color="auto" w:sz="6" w:space="1"/>
        </w:pBdr>
        <w:spacing w:line="360" w:lineRule="auto"/>
        <w:ind w:firstLine="470" w:firstLineChars="195"/>
        <w:rPr>
          <w:rFonts w:hint="eastAsia" w:ascii="宋体" w:hAnsi="宋体" w:cs="宋体"/>
          <w:sz w:val="24"/>
          <w:szCs w:val="24"/>
          <w:highlight w:val="none"/>
          <w:u w:val="single"/>
        </w:rPr>
      </w:pPr>
      <w:r>
        <w:rPr>
          <w:rFonts w:hint="eastAsia" w:ascii="宋体" w:hAnsi="宋体" w:cs="宋体"/>
          <w:b/>
          <w:sz w:val="24"/>
          <w:szCs w:val="24"/>
          <w:highlight w:val="none"/>
        </w:rPr>
        <w:t xml:space="preserve">现文：32.3 </w:t>
      </w:r>
      <w:r>
        <w:rPr>
          <w:rFonts w:hint="eastAsia" w:ascii="宋体" w:hAnsi="宋体" w:cs="宋体"/>
          <w:sz w:val="24"/>
          <w:szCs w:val="24"/>
          <w:highlight w:val="none"/>
        </w:rPr>
        <w:t>投标人如在本项目中存在串通投标、弄虚作假骗取中标、行贿情形的，中标无效，行政监督部门将对其违法行为进行政处罚。该投标人将被招标人列入黑名单并限制其参与招标人后续项目的投标。</w:t>
      </w:r>
    </w:p>
    <w:p w14:paraId="0EA7C7B0">
      <w:pPr>
        <w:spacing w:line="360" w:lineRule="auto"/>
        <w:ind w:firstLine="241" w:firstLineChars="100"/>
        <w:rPr>
          <w:rFonts w:hint="eastAsia" w:ascii="宋体" w:hAnsi="宋体" w:cs="宋体"/>
          <w:b/>
          <w:sz w:val="24"/>
          <w:szCs w:val="24"/>
          <w:highlight w:val="none"/>
        </w:rPr>
      </w:pPr>
      <w:r>
        <w:rPr>
          <w:rFonts w:hint="eastAsia" w:ascii="宋体" w:hAnsi="宋体" w:cs="宋体"/>
          <w:b/>
          <w:sz w:val="24"/>
          <w:szCs w:val="24"/>
          <w:highlight w:val="none"/>
        </w:rPr>
        <w:t>条款号：33          修改类型：删除</w:t>
      </w:r>
    </w:p>
    <w:p w14:paraId="55A47231">
      <w:pPr>
        <w:spacing w:line="360" w:lineRule="auto"/>
        <w:ind w:firstLine="241" w:firstLineChars="1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33 投标人信誉的要求</w:t>
      </w:r>
    </w:p>
    <w:p w14:paraId="20BDB80A">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存在下列情形之一的，招标人可以限制其投标（需在招标文件中明确评定方法）</w:t>
      </w:r>
    </w:p>
    <w:p w14:paraId="294A233D">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（1）被住房城乡建设行政主管部门在全国建筑市场监管一体化工作平台列入建筑市场主体“黑名单”；</w:t>
      </w:r>
    </w:p>
    <w:p w14:paraId="1C369934">
      <w:pPr>
        <w:pBdr>
          <w:bottom w:val="single" w:color="auto" w:sz="6" w:space="1"/>
        </w:pBdr>
        <w:spacing w:line="360" w:lineRule="auto"/>
        <w:ind w:firstLine="468" w:firstLineChars="195"/>
        <w:rPr>
          <w:rFonts w:hint="eastAsia" w:ascii="宋体" w:hAnsi="宋体" w:cs="宋体"/>
          <w:sz w:val="24"/>
          <w:szCs w:val="24"/>
          <w:highlight w:val="none"/>
          <w:u w:val="single"/>
        </w:rPr>
      </w:pPr>
      <w:r>
        <w:rPr>
          <w:rFonts w:hint="eastAsia" w:ascii="宋体" w:hAnsi="宋体" w:cs="宋体"/>
          <w:sz w:val="24"/>
          <w:szCs w:val="24"/>
          <w:highlight w:val="none"/>
        </w:rPr>
        <w:t>（2）被发改委、人力资源社会保障、质检总局等有关部门、单位在“信用中国”网站中列入联合惩戒失信黑名单。</w:t>
      </w:r>
    </w:p>
    <w:p w14:paraId="75A022A6">
      <w:pPr>
        <w:spacing w:line="360" w:lineRule="auto"/>
        <w:ind w:firstLine="241" w:firstLineChars="100"/>
        <w:rPr>
          <w:rFonts w:hint="eastAsia" w:ascii="宋体" w:hAnsi="宋体" w:cs="宋体"/>
          <w:b/>
          <w:sz w:val="24"/>
          <w:szCs w:val="24"/>
          <w:highlight w:val="none"/>
        </w:rPr>
      </w:pPr>
      <w:r>
        <w:rPr>
          <w:rFonts w:hint="eastAsia" w:ascii="宋体" w:hAnsi="宋体" w:cs="宋体"/>
          <w:b/>
          <w:sz w:val="24"/>
          <w:szCs w:val="24"/>
          <w:highlight w:val="none"/>
        </w:rPr>
        <w:t>注：以上修改，仅限于本范本中有可供选择条款的情形。</w:t>
      </w:r>
    </w:p>
    <w:p w14:paraId="1B5E3471">
      <w:pPr>
        <w:spacing w:line="360" w:lineRule="auto"/>
        <w:rPr>
          <w:rFonts w:hint="eastAsia" w:ascii="宋体" w:hAnsi="宋体" w:cs="宋体"/>
          <w:sz w:val="24"/>
          <w:szCs w:val="24"/>
          <w:highlight w:val="none"/>
        </w:rPr>
      </w:pPr>
      <w:r>
        <w:rPr>
          <w:rFonts w:hint="eastAsia" w:ascii="宋体" w:hAnsi="宋体" w:cs="宋体"/>
          <w:b/>
          <w:sz w:val="24"/>
          <w:szCs w:val="24"/>
          <w:highlight w:val="none"/>
        </w:rPr>
        <w:t>（以下无正文）</w:t>
      </w:r>
    </w:p>
    <w:p w14:paraId="080E8987">
      <w:pPr>
        <w:pStyle w:val="5"/>
        <w:tabs>
          <w:tab w:val="right" w:leader="dot" w:pos="9060"/>
        </w:tabs>
        <w:spacing w:line="360" w:lineRule="auto"/>
        <w:rPr>
          <w:rFonts w:hint="eastAsia" w:ascii="宋体" w:hAnsi="宋体" w:cs="宋体"/>
          <w:sz w:val="28"/>
          <w:szCs w:val="28"/>
          <w:highlight w:val="none"/>
        </w:rPr>
      </w:pPr>
      <w:r>
        <w:rPr>
          <w:rFonts w:hint="eastAsia" w:ascii="宋体" w:hAnsi="宋体" w:cs="宋体"/>
          <w:highlight w:val="none"/>
        </w:rPr>
        <w:br w:type="page"/>
      </w:r>
      <w:bookmarkStart w:id="20" w:name="_Toc13043"/>
      <w:bookmarkStart w:id="21" w:name="_Toc5355"/>
      <w:bookmarkStart w:id="22" w:name="_Toc14321"/>
      <w:bookmarkStart w:id="23" w:name="_Toc5805"/>
      <w:bookmarkStart w:id="24" w:name="_Toc7019"/>
      <w:bookmarkStart w:id="25" w:name="_Toc31279"/>
      <w:bookmarkStart w:id="26" w:name="_Toc183383025"/>
      <w:bookmarkStart w:id="27" w:name="_Toc32595"/>
      <w:bookmarkStart w:id="28" w:name="_Toc2272548"/>
      <w:bookmarkStart w:id="29" w:name="_Toc27873"/>
      <w:bookmarkStart w:id="30" w:name="_Toc432"/>
      <w:bookmarkStart w:id="31" w:name="_Toc1651"/>
      <w:bookmarkStart w:id="32" w:name="_Toc14676"/>
      <w:bookmarkStart w:id="33" w:name="_Toc27485"/>
      <w:bookmarkStart w:id="34" w:name="_Toc21331"/>
      <w:bookmarkStart w:id="35" w:name="_Toc183383066"/>
      <w:bookmarkStart w:id="36" w:name="_Toc406"/>
      <w:r>
        <w:rPr>
          <w:rFonts w:hint="eastAsia" w:ascii="宋体" w:hAnsi="宋体" w:cs="宋体"/>
          <w:sz w:val="28"/>
          <w:szCs w:val="28"/>
          <w:highlight w:val="none"/>
        </w:rPr>
        <w:t>三、投标须知通用条款</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0BEB58B">
      <w:pPr>
        <w:widowControl/>
        <w:spacing w:before="100" w:beforeAutospacing="1" w:after="100" w:afterAutospacing="1" w:line="360" w:lineRule="auto"/>
        <w:jc w:val="center"/>
        <w:outlineLvl w:val="2"/>
        <w:rPr>
          <w:rFonts w:hint="eastAsia" w:ascii="宋体" w:hAnsi="宋体" w:cs="宋体"/>
          <w:b/>
          <w:bCs/>
          <w:kern w:val="0"/>
          <w:sz w:val="24"/>
          <w:szCs w:val="24"/>
          <w:highlight w:val="none"/>
        </w:rPr>
      </w:pPr>
      <w:bookmarkStart w:id="37" w:name="_Toc58838571"/>
      <w:bookmarkStart w:id="38" w:name="_Toc17135"/>
      <w:bookmarkStart w:id="39" w:name="_Toc26119"/>
      <w:bookmarkStart w:id="40" w:name="_Toc22974"/>
      <w:bookmarkStart w:id="41" w:name="_Toc31237"/>
      <w:bookmarkStart w:id="42" w:name="_Toc2011"/>
      <w:bookmarkStart w:id="43" w:name="_Toc2272549"/>
      <w:bookmarkStart w:id="44" w:name="_Toc9566"/>
      <w:bookmarkStart w:id="45" w:name="_Toc81"/>
      <w:bookmarkStart w:id="46" w:name="_Toc3006"/>
      <w:bookmarkStart w:id="47" w:name="_Toc183383067"/>
      <w:bookmarkStart w:id="48" w:name="_Toc25900"/>
      <w:bookmarkStart w:id="49" w:name="_Toc21153"/>
      <w:bookmarkStart w:id="50" w:name="_Toc13871"/>
      <w:bookmarkStart w:id="51" w:name="_Toc183383026"/>
      <w:bookmarkStart w:id="52" w:name="_Toc27047"/>
      <w:bookmarkStart w:id="53" w:name="_Toc28097"/>
      <w:bookmarkStart w:id="54" w:name="_Toc19152"/>
      <w:r>
        <w:rPr>
          <w:rFonts w:hint="eastAsia" w:ascii="宋体" w:hAnsi="宋体" w:cs="宋体"/>
          <w:b/>
          <w:bCs/>
          <w:kern w:val="0"/>
          <w:sz w:val="24"/>
          <w:szCs w:val="24"/>
          <w:highlight w:val="none"/>
        </w:rPr>
        <w:t>（一）总则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F476380">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1、定义</w:t>
      </w:r>
    </w:p>
    <w:p w14:paraId="10C0DC5A">
      <w:pPr>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本招标文件使用的下列词语具有如下规定的意义：</w:t>
      </w:r>
    </w:p>
    <w:p w14:paraId="51D21AAC">
      <w:pPr>
        <w:spacing w:line="360" w:lineRule="auto"/>
        <w:ind w:firstLine="480" w:firstLineChars="200"/>
        <w:rPr>
          <w:rFonts w:hint="eastAsia" w:ascii="宋体" w:hAnsi="宋体" w:cs="宋体"/>
          <w:b/>
          <w:bCs/>
          <w:sz w:val="24"/>
          <w:szCs w:val="24"/>
          <w:highlight w:val="none"/>
          <w:u w:val="single"/>
        </w:rPr>
      </w:pPr>
      <w:r>
        <w:rPr>
          <w:rFonts w:hint="eastAsia" w:ascii="宋体" w:hAnsi="宋体" w:cs="宋体"/>
          <w:sz w:val="24"/>
          <w:szCs w:val="24"/>
          <w:highlight w:val="none"/>
        </w:rPr>
        <w:t>（1）“招标人”（即发包人）、“项目建设管理单位”（或称“项目代建单位”）、“招标代理”、“设计单位”、“监理单位”均已在投标须知前附表中列明。</w:t>
      </w:r>
    </w:p>
    <w:p w14:paraId="0456183F">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（2）“投标人”指向招标人提交投标文件的当事人。   </w:t>
      </w:r>
    </w:p>
    <w:p w14:paraId="75ECE19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（3）“承包人”指其投标被招标人接受并与其签订承包合同的当事人。</w:t>
      </w:r>
    </w:p>
    <w:p w14:paraId="1B97E468">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（4）“招标文件”指由招标代理发出的本文件（包括全部章节、附件）及招标答疑会会议纪要和</w:t>
      </w:r>
      <w:r>
        <w:rPr>
          <w:rFonts w:hint="eastAsia" w:ascii="宋体" w:hAnsi="宋体" w:cs="宋体"/>
          <w:bCs/>
          <w:sz w:val="24"/>
          <w:szCs w:val="24"/>
          <w:highlight w:val="none"/>
        </w:rPr>
        <w:t>招标文件的澄清与修改</w:t>
      </w:r>
      <w:r>
        <w:rPr>
          <w:rFonts w:hint="eastAsia" w:ascii="宋体" w:hAnsi="宋体" w:cs="宋体"/>
          <w:sz w:val="24"/>
          <w:szCs w:val="24"/>
          <w:highlight w:val="none"/>
        </w:rPr>
        <w:t>文件。</w:t>
      </w:r>
    </w:p>
    <w:p w14:paraId="2D222F3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（5）“投标文件”指投标人根据本项目招标文件向招标人提交的全部文件。</w:t>
      </w:r>
    </w:p>
    <w:p w14:paraId="137B1F9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（6）“书面形式”指打字或印刷的文件和数据电文（包括电报、电传、传真、电子数据交换和电子邮件）。</w:t>
      </w:r>
    </w:p>
    <w:p w14:paraId="75788573">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2、招标说明</w:t>
      </w:r>
    </w:p>
    <w:p w14:paraId="2BA48E8E">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2.1本招标工程项目按照《中华人民共和国招标投标法》等有关法律、行政法规、规章和规范性文件，通过招标方式选定承包人。</w:t>
      </w:r>
    </w:p>
    <w:p w14:paraId="62FDA823">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2.2工程名称、建设地点、建设规模、承包方式、质量标准、招标范围、工期要求等均在投标须知前附表中列明。</w:t>
      </w:r>
    </w:p>
    <w:p w14:paraId="38283CA7">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2.3设计说明：详见招标图纸。</w:t>
      </w:r>
    </w:p>
    <w:p w14:paraId="7AABA8C2">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2.4工程施工特点：详见招标图纸。</w:t>
      </w:r>
    </w:p>
    <w:p w14:paraId="26760F5E">
      <w:pPr>
        <w:tabs>
          <w:tab w:val="left" w:pos="105"/>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3．资金来源</w:t>
      </w:r>
    </w:p>
    <w:p w14:paraId="1A384A6A">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3.1本招标工程项目资金来源见投标须知前附表第9项</w:t>
      </w:r>
    </w:p>
    <w:p w14:paraId="7C8B7FFF">
      <w:pPr>
        <w:tabs>
          <w:tab w:val="left" w:pos="105"/>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4．合格投标人的条件</w:t>
      </w:r>
    </w:p>
    <w:p w14:paraId="0EBA6262">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4.1详见本项目招标公告</w:t>
      </w:r>
    </w:p>
    <w:p w14:paraId="1F5D101D">
      <w:pPr>
        <w:tabs>
          <w:tab w:val="left" w:pos="105"/>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5．踏勘现场</w:t>
      </w:r>
    </w:p>
    <w:p w14:paraId="503FD917">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rPr>
        <w:t>5.1 投标人应按本投标须知前附表第15项所述时间和要求对工程现场及周围环境进行踏勘，</w:t>
      </w:r>
      <w:r>
        <w:rPr>
          <w:rFonts w:hint="eastAsia" w:ascii="宋体" w:hAnsi="宋体" w:cs="宋体"/>
          <w:sz w:val="24"/>
          <w:szCs w:val="24"/>
          <w:highlight w:val="none"/>
        </w:rPr>
        <w:t>投标人应充分重视和仔细地进行这种考察，</w:t>
      </w:r>
      <w:r>
        <w:rPr>
          <w:rFonts w:hint="eastAsia" w:ascii="宋体" w:hAnsi="宋体" w:cs="宋体"/>
          <w:bCs/>
          <w:sz w:val="24"/>
          <w:szCs w:val="24"/>
          <w:highlight w:val="none"/>
        </w:rPr>
        <w:t>以便投标人获取</w:t>
      </w:r>
      <w:r>
        <w:rPr>
          <w:rFonts w:hint="eastAsia" w:ascii="宋体" w:hAnsi="宋体" w:cs="宋体"/>
          <w:sz w:val="24"/>
          <w:szCs w:val="24"/>
          <w:highlight w:val="none"/>
        </w:rPr>
        <w:t>那些须投标人自己负责的</w:t>
      </w:r>
      <w:r>
        <w:rPr>
          <w:rFonts w:hint="eastAsia" w:ascii="宋体" w:hAnsi="宋体" w:cs="宋体"/>
          <w:bCs/>
          <w:sz w:val="24"/>
          <w:szCs w:val="24"/>
          <w:highlight w:val="none"/>
        </w:rPr>
        <w:t>有关编制投标文件和签署合同所涉及现场所有的资料。</w:t>
      </w:r>
      <w:r>
        <w:rPr>
          <w:rFonts w:hint="eastAsia" w:ascii="宋体" w:hAnsi="宋体" w:cs="宋体"/>
          <w:sz w:val="24"/>
          <w:szCs w:val="24"/>
          <w:highlight w:val="none"/>
        </w:rPr>
        <w:t>一旦中标，这种考察即被认为其结果已在中标文件中得到充分反映。考察现场的费用由投标人自己承担。</w:t>
      </w:r>
    </w:p>
    <w:p w14:paraId="3C7815CE">
      <w:pPr>
        <w:tabs>
          <w:tab w:val="left" w:pos="105"/>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5.2 招标人向投标人提供的有关现场的数据和资料，是招标人现有的能被投标人利用的资料，招标人对投标人做出的任何推论、理解和结论均不负责任。</w:t>
      </w:r>
    </w:p>
    <w:p w14:paraId="65E9607E">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5.3 经招标人允许，投标人可为踏勘目的进入招标人的项目现场。</w:t>
      </w:r>
      <w:r>
        <w:rPr>
          <w:rFonts w:hint="eastAsia" w:ascii="宋体" w:hAnsi="宋体" w:cs="宋体"/>
          <w:sz w:val="24"/>
          <w:szCs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sz w:val="24"/>
          <w:szCs w:val="24"/>
          <w:highlight w:val="none"/>
        </w:rPr>
        <w:t>投标人不得因此使招标人承担有关的责任和蒙受损失。</w:t>
      </w:r>
    </w:p>
    <w:p w14:paraId="4527A7C0">
      <w:pPr>
        <w:tabs>
          <w:tab w:val="left" w:pos="105"/>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6．投标费用</w:t>
      </w:r>
    </w:p>
    <w:p w14:paraId="1D5B52C2">
      <w:pPr>
        <w:tabs>
          <w:tab w:val="left" w:pos="105"/>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6.1</w:t>
      </w:r>
      <w:r>
        <w:rPr>
          <w:rFonts w:hint="eastAsia" w:ascii="宋体" w:hAnsi="宋体" w:cs="宋体"/>
          <w:sz w:val="24"/>
          <w:szCs w:val="24"/>
          <w:highlight w:val="none"/>
        </w:rPr>
        <w:t>不论投标结果如何，投标人应承担</w:t>
      </w:r>
      <w:r>
        <w:rPr>
          <w:rFonts w:hint="eastAsia" w:ascii="宋体" w:hAnsi="宋体" w:cs="宋体"/>
          <w:bCs/>
          <w:sz w:val="24"/>
          <w:szCs w:val="24"/>
          <w:highlight w:val="none"/>
        </w:rPr>
        <w:t>自身</w:t>
      </w:r>
      <w:r>
        <w:rPr>
          <w:rFonts w:hint="eastAsia" w:ascii="宋体" w:hAnsi="宋体" w:cs="宋体"/>
          <w:sz w:val="24"/>
          <w:szCs w:val="24"/>
          <w:highlight w:val="none"/>
        </w:rPr>
        <w:t>因投标文件编制、递交及其他</w:t>
      </w:r>
      <w:r>
        <w:rPr>
          <w:rFonts w:hint="eastAsia" w:ascii="宋体" w:hAnsi="宋体" w:cs="宋体"/>
          <w:bCs/>
          <w:sz w:val="24"/>
          <w:szCs w:val="24"/>
          <w:highlight w:val="none"/>
        </w:rPr>
        <w:t>参加本招标活动</w:t>
      </w:r>
      <w:r>
        <w:rPr>
          <w:rFonts w:hint="eastAsia" w:ascii="宋体" w:hAnsi="宋体" w:cs="宋体"/>
          <w:sz w:val="24"/>
          <w:szCs w:val="24"/>
          <w:highlight w:val="none"/>
        </w:rPr>
        <w:t>所涉及的一切费用，招标人对上述费用不负任何责任。</w:t>
      </w:r>
    </w:p>
    <w:p w14:paraId="5382A66E">
      <w:pPr>
        <w:widowControl/>
        <w:spacing w:before="100" w:beforeAutospacing="1" w:after="100" w:afterAutospacing="1" w:line="360" w:lineRule="auto"/>
        <w:jc w:val="center"/>
        <w:outlineLvl w:val="2"/>
        <w:rPr>
          <w:rFonts w:hint="eastAsia" w:ascii="宋体" w:hAnsi="宋体" w:cs="宋体"/>
          <w:b/>
          <w:bCs/>
          <w:kern w:val="0"/>
          <w:sz w:val="24"/>
          <w:szCs w:val="24"/>
          <w:highlight w:val="none"/>
        </w:rPr>
      </w:pPr>
      <w:bookmarkStart w:id="55" w:name="_Toc18475"/>
      <w:bookmarkStart w:id="56" w:name="_Toc58838572"/>
      <w:bookmarkStart w:id="57" w:name="_Toc17659"/>
      <w:bookmarkStart w:id="58" w:name="_Toc17551"/>
      <w:bookmarkStart w:id="59" w:name="_Toc1305"/>
      <w:bookmarkStart w:id="60" w:name="_Toc18412"/>
      <w:bookmarkStart w:id="61" w:name="_Toc8212"/>
      <w:bookmarkStart w:id="62" w:name="_Toc22591"/>
      <w:bookmarkStart w:id="63" w:name="_Toc16971"/>
      <w:bookmarkStart w:id="64" w:name="_Toc12012"/>
      <w:bookmarkStart w:id="65" w:name="_Toc5537"/>
      <w:bookmarkStart w:id="66" w:name="_Toc183383068"/>
      <w:bookmarkStart w:id="67" w:name="_Toc2272550"/>
      <w:bookmarkStart w:id="68" w:name="_Toc18222"/>
      <w:bookmarkStart w:id="69" w:name="_Toc20940"/>
      <w:bookmarkStart w:id="70" w:name="_Toc10822"/>
      <w:bookmarkStart w:id="71" w:name="_Toc20411"/>
      <w:bookmarkStart w:id="72" w:name="_Toc183383027"/>
      <w:r>
        <w:rPr>
          <w:rFonts w:hint="eastAsia" w:ascii="宋体" w:hAnsi="宋体" w:cs="宋体"/>
          <w:b/>
          <w:bCs/>
          <w:kern w:val="0"/>
          <w:sz w:val="24"/>
          <w:szCs w:val="24"/>
          <w:highlight w:val="none"/>
        </w:rPr>
        <w:t>（二）招标文件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637AE84">
      <w:pPr>
        <w:tabs>
          <w:tab w:val="left" w:pos="105"/>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7.招标文件的组成</w:t>
      </w:r>
    </w:p>
    <w:p w14:paraId="312ECEA7">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7.1</w:t>
      </w:r>
      <w:r>
        <w:rPr>
          <w:rFonts w:hint="eastAsia" w:ascii="宋体" w:hAnsi="宋体" w:cs="宋体"/>
          <w:sz w:val="24"/>
          <w:szCs w:val="24"/>
          <w:highlight w:val="none"/>
        </w:rPr>
        <w:t>本招标文件包括下列文件，以及所有按本须知第8条发出的招标答疑会会议纪要和按本须知第9条发出的澄清或修改：</w:t>
      </w:r>
    </w:p>
    <w:p w14:paraId="6BBAA831">
      <w:pPr>
        <w:spacing w:line="360" w:lineRule="auto"/>
        <w:ind w:left="-2" w:firstLine="480" w:firstLineChars="200"/>
        <w:rPr>
          <w:rFonts w:hint="eastAsia" w:ascii="宋体" w:hAnsi="宋体" w:cs="宋体"/>
          <w:sz w:val="24"/>
          <w:szCs w:val="24"/>
          <w:highlight w:val="none"/>
        </w:rPr>
      </w:pPr>
      <w:r>
        <w:rPr>
          <w:rFonts w:hint="eastAsia" w:ascii="宋体" w:hAnsi="宋体" w:cs="宋体"/>
          <w:bCs/>
          <w:sz w:val="24"/>
          <w:szCs w:val="24"/>
          <w:highlight w:val="none"/>
        </w:rPr>
        <w:t xml:space="preserve">第一章  </w:t>
      </w:r>
      <w:r>
        <w:rPr>
          <w:rFonts w:hint="eastAsia" w:ascii="宋体" w:hAnsi="宋体" w:cs="宋体"/>
          <w:sz w:val="24"/>
          <w:szCs w:val="24"/>
          <w:highlight w:val="none"/>
        </w:rPr>
        <w:t>投标须知</w:t>
      </w:r>
    </w:p>
    <w:p w14:paraId="72D36399">
      <w:pPr>
        <w:spacing w:line="360" w:lineRule="auto"/>
        <w:ind w:left="-2" w:firstLine="480" w:firstLineChars="200"/>
        <w:rPr>
          <w:rFonts w:hint="eastAsia" w:ascii="宋体" w:hAnsi="宋体" w:cs="宋体"/>
          <w:sz w:val="24"/>
          <w:szCs w:val="24"/>
          <w:highlight w:val="none"/>
        </w:rPr>
      </w:pPr>
      <w:r>
        <w:rPr>
          <w:rFonts w:hint="eastAsia" w:ascii="宋体" w:hAnsi="宋体" w:cs="宋体"/>
          <w:bCs/>
          <w:sz w:val="24"/>
          <w:szCs w:val="24"/>
          <w:highlight w:val="none"/>
        </w:rPr>
        <w:t xml:space="preserve">第二章  </w:t>
      </w:r>
      <w:r>
        <w:rPr>
          <w:rFonts w:hint="eastAsia" w:ascii="宋体" w:hAnsi="宋体" w:cs="宋体"/>
          <w:sz w:val="24"/>
          <w:szCs w:val="24"/>
          <w:highlight w:val="none"/>
        </w:rPr>
        <w:t>开标、评标及定标办法</w:t>
      </w:r>
    </w:p>
    <w:p w14:paraId="32A0D1E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第三章  合同条款</w:t>
      </w:r>
    </w:p>
    <w:p w14:paraId="5EA1655B">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 xml:space="preserve">第四章  </w:t>
      </w:r>
      <w:r>
        <w:rPr>
          <w:rFonts w:hint="eastAsia" w:ascii="宋体" w:hAnsi="宋体" w:cs="宋体"/>
          <w:sz w:val="24"/>
          <w:szCs w:val="24"/>
          <w:highlight w:val="none"/>
        </w:rPr>
        <w:t>投标文件格式</w:t>
      </w:r>
    </w:p>
    <w:p w14:paraId="70BA371C">
      <w:pPr>
        <w:spacing w:line="360" w:lineRule="auto"/>
        <w:ind w:left="-2" w:firstLine="480" w:firstLineChars="200"/>
        <w:rPr>
          <w:rFonts w:hint="eastAsia" w:ascii="宋体" w:hAnsi="宋体" w:cs="宋体"/>
          <w:sz w:val="24"/>
          <w:szCs w:val="24"/>
          <w:highlight w:val="none"/>
        </w:rPr>
      </w:pPr>
      <w:r>
        <w:rPr>
          <w:rFonts w:hint="eastAsia" w:ascii="宋体" w:hAnsi="宋体" w:cs="宋体"/>
          <w:bCs/>
          <w:sz w:val="24"/>
          <w:szCs w:val="24"/>
          <w:highlight w:val="none"/>
        </w:rPr>
        <w:t xml:space="preserve">第五章  </w:t>
      </w:r>
      <w:r>
        <w:rPr>
          <w:rFonts w:hint="eastAsia" w:ascii="宋体" w:hAnsi="宋体" w:cs="宋体"/>
          <w:sz w:val="24"/>
          <w:szCs w:val="24"/>
          <w:highlight w:val="none"/>
        </w:rPr>
        <w:t>技术条件（工程建设标准）（另册）</w:t>
      </w:r>
    </w:p>
    <w:p w14:paraId="32E13252">
      <w:pPr>
        <w:spacing w:line="360" w:lineRule="auto"/>
        <w:ind w:left="-2" w:firstLine="480" w:firstLineChars="200"/>
        <w:rPr>
          <w:rFonts w:hint="eastAsia" w:ascii="宋体" w:hAnsi="宋体" w:cs="宋体"/>
          <w:sz w:val="24"/>
          <w:szCs w:val="24"/>
          <w:highlight w:val="none"/>
        </w:rPr>
      </w:pPr>
      <w:r>
        <w:rPr>
          <w:rFonts w:hint="eastAsia" w:ascii="宋体" w:hAnsi="宋体" w:cs="宋体"/>
          <w:bCs/>
          <w:sz w:val="24"/>
          <w:szCs w:val="24"/>
          <w:highlight w:val="none"/>
        </w:rPr>
        <w:t xml:space="preserve">第六章  </w:t>
      </w:r>
      <w:r>
        <w:rPr>
          <w:rFonts w:hint="eastAsia" w:ascii="宋体" w:hAnsi="宋体" w:cs="宋体"/>
          <w:sz w:val="24"/>
          <w:szCs w:val="24"/>
          <w:highlight w:val="none"/>
        </w:rPr>
        <w:t>图纸及勘察资料（另册）</w:t>
      </w:r>
    </w:p>
    <w:p w14:paraId="04544517">
      <w:pPr>
        <w:spacing w:line="360" w:lineRule="auto"/>
        <w:ind w:left="-2" w:firstLine="480" w:firstLineChars="200"/>
        <w:rPr>
          <w:rFonts w:hint="eastAsia" w:ascii="宋体" w:hAnsi="宋体" w:cs="宋体"/>
          <w:sz w:val="24"/>
          <w:szCs w:val="24"/>
          <w:highlight w:val="none"/>
        </w:rPr>
      </w:pPr>
      <w:r>
        <w:rPr>
          <w:rFonts w:hint="eastAsia" w:ascii="宋体" w:hAnsi="宋体" w:cs="宋体"/>
          <w:bCs/>
          <w:sz w:val="24"/>
          <w:szCs w:val="24"/>
          <w:highlight w:val="none"/>
        </w:rPr>
        <w:t>第七章  招标</w:t>
      </w:r>
      <w:r>
        <w:rPr>
          <w:rFonts w:hint="eastAsia" w:ascii="宋体" w:hAnsi="宋体" w:cs="宋体"/>
          <w:sz w:val="24"/>
          <w:szCs w:val="24"/>
          <w:highlight w:val="none"/>
        </w:rPr>
        <w:t>工程量清单（另册）</w:t>
      </w:r>
    </w:p>
    <w:p w14:paraId="2FEB39E8">
      <w:pPr>
        <w:spacing w:line="360" w:lineRule="auto"/>
        <w:ind w:left="-2" w:firstLine="480" w:firstLineChars="200"/>
        <w:rPr>
          <w:rFonts w:hint="eastAsia" w:ascii="宋体" w:hAnsi="宋体" w:cs="宋体"/>
          <w:sz w:val="24"/>
          <w:szCs w:val="24"/>
          <w:highlight w:val="none"/>
        </w:rPr>
      </w:pPr>
      <w:r>
        <w:rPr>
          <w:rFonts w:hint="eastAsia" w:ascii="宋体" w:hAnsi="宋体" w:cs="宋体"/>
          <w:sz w:val="24"/>
          <w:szCs w:val="24"/>
          <w:highlight w:val="none"/>
        </w:rPr>
        <w:t>第八章  最高投标限价</w:t>
      </w:r>
    </w:p>
    <w:p w14:paraId="6E1935B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82FD0A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7.3 投标人一旦中标，招标文件的内容对招标人和中标人双方均有约束力。</w:t>
      </w:r>
    </w:p>
    <w:p w14:paraId="3D638E3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8．招标答疑</w:t>
      </w:r>
    </w:p>
    <w:p w14:paraId="2F54037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8.1 投标人若对招标文件（包括招标图纸）中有疑问，可以书面形式通过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交易平台提交给招标人或招标代理人，提交形式见本须知前附表第16项。</w:t>
      </w:r>
    </w:p>
    <w:p w14:paraId="4515AF2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8.2招标答疑会会议纪要将在提交投标文件截止时间15日前在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 “项目答疑纪要”专区公开发布。答疑纪要一经在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w:t>
      </w:r>
    </w:p>
    <w:p w14:paraId="6BECD9C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8.3答疑会会议纪要为招标文件的一部分。</w:t>
      </w:r>
    </w:p>
    <w:p w14:paraId="786BC87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8.4若招标答疑会会议纪要与招标文件有矛盾，以答疑会议纪要最后发出的书面形式的文件为准。</w:t>
      </w:r>
    </w:p>
    <w:p w14:paraId="59F64BFB">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9.招标文件的澄清与修改</w:t>
      </w:r>
    </w:p>
    <w:p w14:paraId="58CDB26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9.1招标文件发出后,在提交投标文件截止时间15日前，招标人可对招标文件进行必要的澄清或修改。</w:t>
      </w:r>
    </w:p>
    <w:p w14:paraId="6642DC0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9.2招标文件的澄清或修改将在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交易平台发布，视作已发放给所有投标人，以</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交易平台上网发布时间作为送达时间。</w:t>
      </w:r>
    </w:p>
    <w:p w14:paraId="2E010AD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9.3招标文件的修改内容为招标文件的组成部分。</w:t>
      </w:r>
    </w:p>
    <w:p w14:paraId="79096FF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9.4招标文件的澄清或修改均以书面形式明确的内容为准。当招标文件的澄清、修改、补充等在同一内容的表述不一致时，以最后发出的书面形式的文件为准。</w:t>
      </w:r>
    </w:p>
    <w:p w14:paraId="7A19F1E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0615520">
      <w:pPr>
        <w:widowControl/>
        <w:spacing w:before="100" w:beforeAutospacing="1" w:after="100" w:afterAutospacing="1" w:line="360" w:lineRule="auto"/>
        <w:jc w:val="center"/>
        <w:outlineLvl w:val="2"/>
        <w:rPr>
          <w:rFonts w:hint="eastAsia" w:ascii="宋体" w:hAnsi="宋体" w:cs="宋体"/>
          <w:b/>
          <w:bCs/>
          <w:kern w:val="0"/>
          <w:sz w:val="24"/>
          <w:szCs w:val="24"/>
          <w:highlight w:val="none"/>
        </w:rPr>
      </w:pPr>
      <w:bookmarkStart w:id="73" w:name="_Toc10961"/>
      <w:bookmarkStart w:id="74" w:name="_Toc27598"/>
      <w:bookmarkStart w:id="75" w:name="_Toc58838573"/>
      <w:bookmarkStart w:id="76" w:name="_Toc23386"/>
      <w:bookmarkStart w:id="77" w:name="_Toc2272551"/>
      <w:bookmarkStart w:id="78" w:name="_Toc25072"/>
      <w:bookmarkStart w:id="79" w:name="_Toc9985"/>
      <w:bookmarkStart w:id="80" w:name="_Toc17219"/>
      <w:bookmarkStart w:id="81" w:name="_Toc6993"/>
      <w:bookmarkStart w:id="82" w:name="_Toc1039"/>
      <w:bookmarkStart w:id="83" w:name="_Toc183383069"/>
      <w:bookmarkStart w:id="84" w:name="_Toc2791"/>
      <w:bookmarkStart w:id="85" w:name="_Toc24457"/>
      <w:bookmarkStart w:id="86" w:name="_Toc12567"/>
      <w:bookmarkStart w:id="87" w:name="_Toc183383028"/>
      <w:bookmarkStart w:id="88" w:name="_Toc32551"/>
      <w:bookmarkStart w:id="89" w:name="_Toc23280"/>
      <w:bookmarkStart w:id="90" w:name="_Toc32431"/>
      <w:r>
        <w:rPr>
          <w:rFonts w:hint="eastAsia" w:ascii="宋体" w:hAnsi="宋体" w:cs="宋体"/>
          <w:b/>
          <w:bCs/>
          <w:kern w:val="0"/>
          <w:sz w:val="24"/>
          <w:szCs w:val="24"/>
          <w:highlight w:val="none"/>
        </w:rPr>
        <w:t>（三）投标文件的编制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10B875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10．投标文件的语言及度量衡单位</w:t>
      </w:r>
    </w:p>
    <w:p w14:paraId="7254D35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10.1 投标文件和与投标有关的所有文件均应使用中文。</w:t>
      </w:r>
    </w:p>
    <w:p w14:paraId="3B3CF1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10.2 除工程规范另有规定外，投标文件使用的度量衡单位，均采用中华人民共和国法定计量单位。</w:t>
      </w:r>
    </w:p>
    <w:p w14:paraId="2C1C966F">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11．投标文件的组成</w:t>
      </w:r>
    </w:p>
    <w:p w14:paraId="5FC3EF26">
      <w:pP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11.1 投标文件由技术部分（含资格审查文件）和经济部分二部分投标文件组成</w:t>
      </w:r>
      <w:r>
        <w:rPr>
          <w:rFonts w:hint="eastAsia" w:ascii="宋体" w:hAnsi="宋体" w:cs="宋体"/>
          <w:b/>
          <w:sz w:val="24"/>
          <w:szCs w:val="24"/>
          <w:highlight w:val="none"/>
        </w:rPr>
        <w:t>。</w:t>
      </w:r>
    </w:p>
    <w:p w14:paraId="7ABA61F0">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11.2投标文件技术标部分主要包括下列内容:</w:t>
      </w:r>
    </w:p>
    <w:p w14:paraId="5B4C2BEC">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11.2.1 技术投标文件</w:t>
      </w:r>
      <w:r>
        <w:rPr>
          <w:rFonts w:hint="eastAsia" w:ascii="宋体" w:hAnsi="宋体" w:cs="宋体"/>
          <w:sz w:val="24"/>
          <w:szCs w:val="24"/>
          <w:highlight w:val="none"/>
        </w:rPr>
        <w:t>(按招标文件的要求填写)</w:t>
      </w:r>
      <w:r>
        <w:rPr>
          <w:rFonts w:hint="eastAsia" w:ascii="宋体" w:hAnsi="宋体" w:cs="宋体"/>
          <w:bCs/>
          <w:sz w:val="24"/>
          <w:szCs w:val="24"/>
          <w:highlight w:val="none"/>
        </w:rPr>
        <w:t>；</w:t>
      </w:r>
    </w:p>
    <w:p w14:paraId="143DE0C4">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11.2.2 资格审查文件：</w:t>
      </w:r>
    </w:p>
    <w:p w14:paraId="24E4857D">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 xml:space="preserve">（1）投标人声明； </w:t>
      </w:r>
    </w:p>
    <w:p w14:paraId="6DE1CE6B">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（2）法定代表人证明书、法定代表人签字或盖章的本投标文件授权委托证明书；</w:t>
      </w:r>
    </w:p>
    <w:p w14:paraId="0AB8E00D">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（3）企业营业执照（取自平台内上传件）；</w:t>
      </w:r>
    </w:p>
    <w:p w14:paraId="71780BE4">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（4）企业资质证书（取自平台内上传件）；</w:t>
      </w:r>
    </w:p>
    <w:p w14:paraId="256D1A5F">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（5）建筑施工企业安全生产许可证（取自平台内上传件）；</w:t>
      </w:r>
    </w:p>
    <w:p w14:paraId="659981C1">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（6）项目负责人（按网上投标登记时选择拟投标的项目负责人）；</w:t>
      </w:r>
    </w:p>
    <w:p w14:paraId="4D13C1BF">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（7）专职安全员（按网上投标登记时选择拟投标的专职安全员）；</w:t>
      </w:r>
    </w:p>
    <w:p w14:paraId="09FCA72A">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（8）拟委托技术负责人的相关证书、资料（具体要求由招标人明确）；</w:t>
      </w:r>
    </w:p>
    <w:p w14:paraId="3CA5A384">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（9）拟委派项目负责人的建造师注册证书</w:t>
      </w:r>
      <w:r>
        <w:rPr>
          <w:rFonts w:ascii="宋体" w:hAnsi="宋体" w:cs="宋体"/>
          <w:bCs/>
          <w:sz w:val="24"/>
          <w:szCs w:val="24"/>
          <w:highlight w:val="none"/>
        </w:rPr>
        <w:t>或小型项目负责人相关证明</w:t>
      </w:r>
      <w:r>
        <w:rPr>
          <w:rFonts w:hint="eastAsia" w:ascii="宋体" w:hAnsi="宋体" w:cs="宋体"/>
          <w:bCs/>
          <w:sz w:val="24"/>
          <w:szCs w:val="24"/>
          <w:highlight w:val="none"/>
        </w:rPr>
        <w:t>（取自平台内上传件）；</w:t>
      </w:r>
    </w:p>
    <w:p w14:paraId="397ECDB4">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（10）项目负责人安全培训考核合格证明或在有效期内的安全考核合格证书（B类）或建筑施工企业项目负责人安全生产考核合格证书（取自平台内上传件）；</w:t>
      </w:r>
    </w:p>
    <w:p w14:paraId="50A6488F">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（11）专职安全员须具有在有效期内的安全考核合格证书（C类）</w:t>
      </w:r>
      <w:r>
        <w:rPr>
          <w:rFonts w:hint="eastAsia" w:ascii="宋体" w:hAnsi="宋体" w:cs="宋体"/>
          <w:sz w:val="24"/>
          <w:szCs w:val="24"/>
          <w:highlight w:val="none"/>
        </w:rPr>
        <w:t>或建筑施工企业专职安全生产管理人员安全生产考核合格证书</w:t>
      </w:r>
      <w:r>
        <w:rPr>
          <w:rFonts w:hint="eastAsia" w:ascii="宋体" w:hAnsi="宋体" w:cs="宋体"/>
          <w:bCs/>
          <w:sz w:val="24"/>
          <w:szCs w:val="24"/>
          <w:highlight w:val="none"/>
        </w:rPr>
        <w:t>（取自平台内上传件）；</w:t>
      </w:r>
    </w:p>
    <w:p w14:paraId="163A6B72">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（12）用于资格审查的业绩（设置业绩要求时选择此项，投标人</w:t>
      </w:r>
      <w:r>
        <w:rPr>
          <w:rFonts w:hint="eastAsia" w:ascii="宋体" w:hAnsi="宋体" w:cs="宋体"/>
          <w:sz w:val="24"/>
          <w:szCs w:val="24"/>
          <w:highlight w:val="none"/>
        </w:rPr>
        <w:t>须提供类似工程业绩的项目名称及项目编号，具体格式由招标人自定</w:t>
      </w:r>
      <w:r>
        <w:rPr>
          <w:rFonts w:hint="eastAsia" w:ascii="宋体" w:hAnsi="宋体" w:cs="宋体"/>
          <w:bCs/>
          <w:sz w:val="24"/>
          <w:szCs w:val="24"/>
          <w:highlight w:val="none"/>
        </w:rPr>
        <w:t>）；</w:t>
      </w:r>
    </w:p>
    <w:p w14:paraId="5A38B18E">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（13）资格审查前，投标人须在广州市住房和城乡建设局建立企业信用档案，拟担任本工程项目负责人、专职安全员须是本企业信用档案中的在册人员</w:t>
      </w:r>
      <w:r>
        <w:rPr>
          <w:rFonts w:ascii="宋体" w:hAnsi="宋体" w:cs="宋体"/>
          <w:bCs/>
          <w:sz w:val="24"/>
          <w:szCs w:val="24"/>
          <w:highlight w:val="none"/>
        </w:rPr>
        <w:t>；</w:t>
      </w:r>
    </w:p>
    <w:p w14:paraId="4C0076D1">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sz w:val="24"/>
          <w:szCs w:val="24"/>
          <w:highlight w:val="none"/>
        </w:rPr>
        <w:t>联合体工作协议应明确约定各方拟承担的工作和责任</w:t>
      </w:r>
      <w:r>
        <w:rPr>
          <w:rFonts w:hint="eastAsia" w:ascii="宋体" w:hAnsi="宋体" w:cs="宋体"/>
          <w:bCs/>
          <w:sz w:val="24"/>
          <w:szCs w:val="24"/>
          <w:highlight w:val="none"/>
        </w:rPr>
        <w:t xml:space="preserve">）； </w:t>
      </w:r>
    </w:p>
    <w:p w14:paraId="48DB0EC9">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（15）</w:t>
      </w:r>
      <w:r>
        <w:rPr>
          <w:rFonts w:hint="eastAsia" w:ascii="宋体" w:hAnsi="宋体" w:cs="宋体"/>
          <w:sz w:val="24"/>
          <w:szCs w:val="24"/>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6D30D3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11.2.3项目管理机构配备。</w:t>
      </w:r>
    </w:p>
    <w:p w14:paraId="39AEA27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（1）投标人应列出该项目工程的施工组织机构构成和画出机构框架图及其负责人；</w:t>
      </w:r>
    </w:p>
    <w:p w14:paraId="7B9A8A0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（2）投标人应详细列出该施工组织机构中主要成员的名单、简历资料、职务职称和在本项目中拟担任的职务等资料，并附上有关证明材料扫描件；</w:t>
      </w:r>
    </w:p>
    <w:p w14:paraId="72AD816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（3）其他辅助说明资料。</w:t>
      </w:r>
    </w:p>
    <w:p w14:paraId="054B725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11.2.4投标人在广州市可使用适合本工程的机械设备（附：机械设备为自有或租赁的说明；及承诺机械设备如属于租赁的，其租赁是不属于重复租赁）。</w:t>
      </w:r>
    </w:p>
    <w:p w14:paraId="3A6E468D">
      <w:pPr>
        <w:tabs>
          <w:tab w:val="left" w:pos="1125"/>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11.2.5施工组织设计或施工方案。</w:t>
      </w:r>
    </w:p>
    <w:p w14:paraId="33956BFC">
      <w:pPr>
        <w:tabs>
          <w:tab w:val="left" w:pos="1125"/>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11.2.6按照</w:t>
      </w:r>
      <w:r>
        <w:rPr>
          <w:rFonts w:hint="eastAsia" w:ascii="宋体" w:hAnsi="宋体" w:cs="宋体"/>
          <w:bCs/>
          <w:sz w:val="24"/>
          <w:szCs w:val="24"/>
          <w:highlight w:val="none"/>
        </w:rPr>
        <w:t>招标文件要求</w:t>
      </w:r>
      <w:r>
        <w:rPr>
          <w:rFonts w:hint="eastAsia" w:ascii="宋体" w:hAnsi="宋体" w:cs="宋体"/>
          <w:sz w:val="24"/>
          <w:szCs w:val="24"/>
          <w:highlight w:val="none"/>
        </w:rPr>
        <w:t>填写的《参与编制技术标投标文件人员名单》。</w:t>
      </w:r>
    </w:p>
    <w:p w14:paraId="065C7772">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11.3 经济部分投标文件主要包括下列内容：</w:t>
      </w:r>
    </w:p>
    <w:p w14:paraId="245EFC2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11.3.1 经济投标文件(按招标文件的要求填写)。</w:t>
      </w:r>
    </w:p>
    <w:p w14:paraId="6AFD00D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7155428">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（1）投标总价封面、扉页；</w:t>
      </w:r>
    </w:p>
    <w:p w14:paraId="584A2A51">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（2）总说明</w:t>
      </w:r>
    </w:p>
    <w:p w14:paraId="30465093">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（3）工程项目投标报价汇总表；</w:t>
      </w:r>
    </w:p>
    <w:p w14:paraId="148DE781">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（4）单项工程投标报价汇总表；</w:t>
      </w:r>
    </w:p>
    <w:p w14:paraId="22F6FA02">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（5）单位工程投标报价汇总表；</w:t>
      </w:r>
    </w:p>
    <w:p w14:paraId="77E1F6C4">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（6）分部分项工程清单与计价表；</w:t>
      </w:r>
    </w:p>
    <w:p w14:paraId="32C4A774">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（7）单价措施项目清单与计价表；</w:t>
      </w:r>
    </w:p>
    <w:p w14:paraId="3D58D67F">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（8）总价措施项目清单与计价表；</w:t>
      </w:r>
    </w:p>
    <w:p w14:paraId="1429994F">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（9）综合单价分析表；</w:t>
      </w:r>
    </w:p>
    <w:p w14:paraId="1AEB3701">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（10）其他项目清单与计价汇总表；</w:t>
      </w:r>
    </w:p>
    <w:p w14:paraId="4CA9E9E5">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（11）暂列金额明细表；</w:t>
      </w:r>
    </w:p>
    <w:p w14:paraId="2D7EC970">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（12）材料（工程设备）暂估价明细表；</w:t>
      </w:r>
    </w:p>
    <w:p w14:paraId="74029FF5">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（13）专业工程暂估价明细表；</w:t>
      </w:r>
    </w:p>
    <w:p w14:paraId="23BF64C7">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（14）计日工表；</w:t>
      </w:r>
    </w:p>
    <w:p w14:paraId="0089F9FE">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（15）总承包服务计价表；</w:t>
      </w:r>
    </w:p>
    <w:p w14:paraId="484834A1">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（16）规费和税金项目计价表；</w:t>
      </w:r>
    </w:p>
    <w:p w14:paraId="1517D68A">
      <w:pPr>
        <w:spacing w:line="360" w:lineRule="auto"/>
        <w:ind w:firstLine="559" w:firstLineChars="233"/>
        <w:rPr>
          <w:rFonts w:hint="eastAsia" w:ascii="宋体" w:hAnsi="宋体" w:cs="宋体"/>
          <w:sz w:val="24"/>
          <w:szCs w:val="24"/>
          <w:highlight w:val="none"/>
        </w:rPr>
      </w:pPr>
      <w:r>
        <w:rPr>
          <w:rFonts w:hint="eastAsia" w:ascii="宋体" w:hAnsi="宋体" w:cs="宋体"/>
          <w:sz w:val="24"/>
          <w:szCs w:val="24"/>
          <w:highlight w:val="none"/>
        </w:rPr>
        <w:t>（17）人工、主要材料和设备一览表</w:t>
      </w:r>
    </w:p>
    <w:p w14:paraId="4E8E271A">
      <w:pPr>
        <w:tabs>
          <w:tab w:val="left" w:pos="1125"/>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11.3.3按照</w:t>
      </w:r>
      <w:r>
        <w:rPr>
          <w:rFonts w:hint="eastAsia" w:ascii="宋体" w:hAnsi="宋体" w:cs="宋体"/>
          <w:bCs/>
          <w:sz w:val="24"/>
          <w:szCs w:val="24"/>
          <w:highlight w:val="none"/>
        </w:rPr>
        <w:t>招标文件要求</w:t>
      </w:r>
      <w:r>
        <w:rPr>
          <w:rFonts w:hint="eastAsia" w:ascii="宋体" w:hAnsi="宋体" w:cs="宋体"/>
          <w:sz w:val="24"/>
          <w:szCs w:val="24"/>
          <w:highlight w:val="none"/>
        </w:rPr>
        <w:t>填写的《参与编制经济标投标文件人员名单》。</w:t>
      </w:r>
    </w:p>
    <w:p w14:paraId="3E7EE869">
      <w:pPr>
        <w:tabs>
          <w:tab w:val="left" w:pos="1125"/>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25A6E76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12．投标文件格式</w:t>
      </w:r>
    </w:p>
    <w:p w14:paraId="0F090DE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12.1 投标文件包括本须知第11条中规定的内容，投标人提交的投标文件应当使用招标文件所提供的投标文件全部格式（表格可以按同样格式扩展）。</w:t>
      </w:r>
    </w:p>
    <w:p w14:paraId="696801F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61FEB1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12.3 </w:t>
      </w:r>
      <w:r>
        <w:rPr>
          <w:rFonts w:hint="eastAsia" w:ascii="宋体" w:hAnsi="宋体" w:cs="宋体"/>
          <w:bCs/>
          <w:sz w:val="24"/>
          <w:szCs w:val="24"/>
          <w:highlight w:val="none"/>
        </w:rPr>
        <w:t>投标文件应按</w:t>
      </w:r>
      <w:r>
        <w:rPr>
          <w:rFonts w:hint="eastAsia" w:ascii="宋体" w:hAnsi="宋体" w:cs="宋体"/>
          <w:sz w:val="24"/>
          <w:szCs w:val="24"/>
          <w:highlight w:val="none"/>
        </w:rPr>
        <w:t>照交易平台关于全流程电子化项目的相关指南进行编制，详见：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189EDEE">
      <w:pPr>
        <w:spacing w:line="360" w:lineRule="auto"/>
        <w:rPr>
          <w:rFonts w:hint="eastAsia" w:ascii="宋体" w:hAnsi="宋体" w:cs="宋体"/>
          <w:sz w:val="24"/>
          <w:szCs w:val="24"/>
          <w:highlight w:val="none"/>
        </w:rPr>
      </w:pPr>
      <w:r>
        <w:rPr>
          <w:rFonts w:hint="eastAsia" w:ascii="宋体" w:hAnsi="宋体" w:cs="宋体"/>
          <w:bCs/>
          <w:sz w:val="24"/>
          <w:szCs w:val="24"/>
          <w:highlight w:val="none"/>
        </w:rPr>
        <w:t>如不按上述要求编制引起系统无法检索、读取相关信息的，其后果由投标人承担。</w:t>
      </w:r>
    </w:p>
    <w:p w14:paraId="4379758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13．投标报价及造价承包和变更结算方式</w:t>
      </w:r>
    </w:p>
    <w:p w14:paraId="259E095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本工程的投标报价采用投标须知前附表第12项所规定的方式。投标报价（含单价及总价）精确到“分”。</w:t>
      </w:r>
    </w:p>
    <w:p w14:paraId="3AD8436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59E1A7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D68FC9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FB059F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B7862D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13.5.1中标的投标文件工程量清单中已有相同项目的适用综合单价，则沿用；</w:t>
      </w:r>
    </w:p>
    <w:p w14:paraId="3474098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29D4CF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479E74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13.5.4 如相关定额没有相应子目的，其计价方式由招标人在本招标文件第三章中另行规定。未规定的，中标后双方协商约定。</w:t>
      </w:r>
    </w:p>
    <w:p w14:paraId="24F86FB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13.6暂列金额、暂估价</w:t>
      </w:r>
    </w:p>
    <w:p w14:paraId="69E3254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A1A3EE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暂估价是指招标人在工程量清单中提供的用于支付必然发生但暂时不能确定价格的材料的单价以及专业工程的金额。</w:t>
      </w:r>
    </w:p>
    <w:p w14:paraId="6BEB240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6D184F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EE6FDE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EA8532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A8AC1C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838DB7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38492F5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6AA9E9D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37D5AD1">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14．投标货币</w:t>
      </w:r>
    </w:p>
    <w:p w14:paraId="4B11B8C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14.1 本工程投标报价采用的币种为人民币。</w:t>
      </w:r>
    </w:p>
    <w:p w14:paraId="01E979C4">
      <w:pP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15．投标有效期</w:t>
      </w:r>
    </w:p>
    <w:p w14:paraId="74F109C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15.1 投标有效期见投标须知前附表第13项所规定的期限，在此期限内，凡符合本招标文件要求的投标文件均保持有效。</w:t>
      </w:r>
    </w:p>
    <w:p w14:paraId="5E10EC4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A44B682">
      <w:pPr>
        <w:spacing w:line="360" w:lineRule="auto"/>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16．投标保证金</w:t>
      </w:r>
    </w:p>
    <w:p w14:paraId="491A6FD8">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16418A69">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16.1.1采用现金或者支票形式提交的，投标保证金须从投标人的银行基本账户转出。</w:t>
      </w:r>
    </w:p>
    <w:p w14:paraId="6B67A8EC">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2C84A38">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16.1.3采用电子形式的保函、担保或保证保险提交投标保证金的，应在招标文件中明确电子递交途径。</w:t>
      </w:r>
    </w:p>
    <w:p w14:paraId="58D3E9C9">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4BC9AA3">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16.3投标保证金应依据法律法规的相关规定退还。</w:t>
      </w:r>
    </w:p>
    <w:p w14:paraId="62854F28">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16.4如有下列情况之一的，招标人可以不予退还投标保证金（是否退还投标保证金由招标人在招标文件中规定）：</w:t>
      </w:r>
    </w:p>
    <w:p w14:paraId="2F3A999C">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16.4.1因投标人原因造成投标文件未解密的；</w:t>
      </w:r>
    </w:p>
    <w:p w14:paraId="7623B49C">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16.4.2投标人在投标有效期内撤销投标文件；</w:t>
      </w:r>
    </w:p>
    <w:p w14:paraId="52D4B4B0">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16.4.3中标人未能在规定期限内按要求提交履约担保；</w:t>
      </w:r>
    </w:p>
    <w:p w14:paraId="4524B30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16.4.4中标人未能在规定期限内签署合同协议。</w:t>
      </w:r>
    </w:p>
    <w:p w14:paraId="2BF6083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16.5投标人如存在下列情况之一的，将被拒绝在一定时期内参与招标人后续工程投标（拒绝时限需在招标文件中明确）：</w:t>
      </w:r>
    </w:p>
    <w:p w14:paraId="18A6D21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16.5.1投标人存在16.4条款所列情形且投标人提交的保函、担保或保证保险无法兑付的；</w:t>
      </w:r>
    </w:p>
    <w:p w14:paraId="52D5C21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16.5.2采用非电子形式提交投标保证金的投标人存在16.4条款所列情形，且未按招标人要求补交银行保函、专业工程担保公司担保或保证保险原件的；</w:t>
      </w:r>
    </w:p>
    <w:p w14:paraId="6D831BF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16.5.3按招标文件要求免于提供投标保证金的投标人存在16.4条款所列情形，且未按招标人要求补交投标保证金的；</w:t>
      </w:r>
    </w:p>
    <w:p w14:paraId="59D463A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16.5.3按招标文件要求免于提供投标保证金的投标人存在16.4条款所列情形的。</w:t>
      </w:r>
    </w:p>
    <w:p w14:paraId="44004CB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注：16.5.3款由招标人二选一，需在招标文件中明确。</w:t>
      </w:r>
    </w:p>
    <w:p w14:paraId="5A8B1DA2">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17．投标文件的签署</w:t>
      </w:r>
    </w:p>
    <w:p w14:paraId="25FCA8F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8E9FE44">
      <w:pPr>
        <w:widowControl/>
        <w:spacing w:before="100" w:beforeAutospacing="1" w:after="100" w:afterAutospacing="1" w:line="360" w:lineRule="auto"/>
        <w:jc w:val="left"/>
        <w:outlineLvl w:val="2"/>
        <w:rPr>
          <w:rFonts w:hint="eastAsia" w:ascii="宋体" w:hAnsi="宋体" w:cs="宋体"/>
          <w:kern w:val="0"/>
          <w:sz w:val="24"/>
          <w:szCs w:val="24"/>
          <w:highlight w:val="none"/>
        </w:rPr>
      </w:pPr>
      <w:bookmarkStart w:id="91" w:name="_Toc2364"/>
      <w:bookmarkStart w:id="92" w:name="_Toc13520"/>
      <w:bookmarkStart w:id="93" w:name="_Toc183383029"/>
      <w:bookmarkStart w:id="94" w:name="_Toc17205"/>
      <w:bookmarkStart w:id="95" w:name="_Toc58838574"/>
      <w:bookmarkStart w:id="96" w:name="_Toc7267"/>
      <w:bookmarkStart w:id="97" w:name="_Toc32474"/>
      <w:bookmarkStart w:id="98" w:name="_Toc13402"/>
      <w:bookmarkStart w:id="99" w:name="_Toc3745"/>
      <w:bookmarkStart w:id="100" w:name="_Toc8074"/>
      <w:bookmarkStart w:id="101" w:name="_Toc1148"/>
      <w:bookmarkStart w:id="102" w:name="_Toc19111"/>
      <w:bookmarkStart w:id="103" w:name="_Toc183383070"/>
      <w:bookmarkStart w:id="104" w:name="_Toc29510"/>
      <w:bookmarkStart w:id="105" w:name="_Toc287"/>
      <w:bookmarkStart w:id="106" w:name="_Toc20027"/>
      <w:bookmarkStart w:id="107" w:name="_Toc2272552"/>
      <w:bookmarkStart w:id="108" w:name="_Toc19708"/>
      <w:r>
        <w:rPr>
          <w:rFonts w:hint="eastAsia" w:ascii="宋体" w:hAnsi="宋体" w:cs="宋体"/>
          <w:kern w:val="0"/>
          <w:sz w:val="24"/>
          <w:szCs w:val="24"/>
          <w:highlight w:val="none"/>
        </w:rPr>
        <w:t>（四）投标文件的提交</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3CC52F0">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18．</w:t>
      </w:r>
      <w:r>
        <w:rPr>
          <w:rFonts w:hint="eastAsia" w:ascii="宋体" w:hAnsi="宋体" w:cs="宋体"/>
          <w:b/>
          <w:sz w:val="24"/>
          <w:szCs w:val="24"/>
          <w:highlight w:val="none"/>
        </w:rPr>
        <w:t>投标文件的密封和标记</w:t>
      </w:r>
    </w:p>
    <w:p w14:paraId="0096B209">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18.1递交的电子投标文件（不含备用光盘）必须进行加密。按照交易平台关于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3038A5AA">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18.2 未按要求加密的投标文件，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p>
    <w:p w14:paraId="08382C8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19．投标文件的递交和接收</w:t>
      </w:r>
    </w:p>
    <w:p w14:paraId="6E11C844">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19.1投标人通过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交易平台递交电子投标文件。</w:t>
      </w:r>
    </w:p>
    <w:p w14:paraId="3B3CD340">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19.2投标人完成电子</w:t>
      </w:r>
      <w:r>
        <w:rPr>
          <w:rFonts w:hint="eastAsia" w:ascii="宋体" w:hAnsi="宋体" w:cs="宋体"/>
          <w:sz w:val="24"/>
          <w:szCs w:val="24"/>
          <w:highlight w:val="none"/>
        </w:rPr>
        <w:t>投标文件</w:t>
      </w:r>
      <w:r>
        <w:rPr>
          <w:rFonts w:hint="eastAsia" w:ascii="宋体" w:hAnsi="宋体" w:cs="宋体"/>
          <w:bCs/>
          <w:sz w:val="24"/>
          <w:szCs w:val="24"/>
          <w:highlight w:val="none"/>
        </w:rPr>
        <w:t>上传后，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交易平台即时向投标人发出递交回执通知。递交时间以递交回执通知载明的传输完成时间为准。</w:t>
      </w:r>
    </w:p>
    <w:p w14:paraId="278107C2">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19.3逾期送达的电子投标文件，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1C1358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19.4 投标截止前，招标人拒绝接收符合条件的投标文件，投标人可向招标投标监督机构投诉。</w:t>
      </w:r>
    </w:p>
    <w:p w14:paraId="2D2C45C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19.5如技术标和经济标先后分别开启，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交易平台将按招标文件规定的时间分别开启技术标和经济标。</w:t>
      </w:r>
    </w:p>
    <w:p w14:paraId="167D5FD9">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62D2D408">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20．投标文件提交的截止时间</w:t>
      </w:r>
    </w:p>
    <w:p w14:paraId="4D1D2CB1">
      <w:pPr>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20.1投标人应在投标须知前附表第17项所述的时间前提交投标文件。</w:t>
      </w:r>
    </w:p>
    <w:p w14:paraId="734870D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3D1CFF0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20.3 到投标截止时间止，招标人收到的投标文件少于3家的，招标人将重新组织招标（当N个标段同时招标且不允许兼中时，若有效投标人不足N+2家，则重新组织招标）。</w:t>
      </w:r>
    </w:p>
    <w:p w14:paraId="1C71A31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21．迟交的投标文件</w:t>
      </w:r>
    </w:p>
    <w:p w14:paraId="4E8B600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21.1 本须知前附表第17项规定的投标截止时间</w:t>
      </w:r>
      <w:r>
        <w:rPr>
          <w:rFonts w:hint="eastAsia" w:ascii="宋体" w:hAnsi="宋体" w:cs="宋体"/>
          <w:bCs/>
          <w:sz w:val="24"/>
          <w:szCs w:val="24"/>
          <w:highlight w:val="none"/>
        </w:rPr>
        <w:t>后送达的电子投标文件，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53EF09B6">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22．投标文件的修改与撤回</w:t>
      </w:r>
    </w:p>
    <w:p w14:paraId="145474E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22.1在规定的投标截止时间前，投标人可以修改或撤回已递交的投标文件，但应以书面形式通知招标人。</w:t>
      </w:r>
    </w:p>
    <w:p w14:paraId="0716212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22.2投标人修改或撤回已递交的投标文件，需在交易平台发出修改或撤回通知，并按要求加盖电子印章。</w:t>
      </w:r>
      <w:r>
        <w:rPr>
          <w:rFonts w:hint="eastAsia" w:ascii="宋体" w:hAnsi="宋体" w:cs="宋体"/>
          <w:bCs/>
          <w:iCs/>
          <w:sz w:val="24"/>
          <w:szCs w:val="24"/>
          <w:highlight w:val="none"/>
        </w:rPr>
        <w:t>电子招标投标交易平台收到通知后，</w:t>
      </w:r>
      <w:r>
        <w:rPr>
          <w:rFonts w:hint="eastAsia" w:ascii="宋体" w:hAnsi="宋体" w:cs="宋体"/>
          <w:sz w:val="24"/>
          <w:szCs w:val="24"/>
          <w:highlight w:val="none"/>
        </w:rPr>
        <w:t>即时向投标人发出确认回执通知。</w:t>
      </w:r>
    </w:p>
    <w:p w14:paraId="7701CCF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22.3修改后再次递交的，按19点的规定执行。</w:t>
      </w:r>
    </w:p>
    <w:p w14:paraId="1B20579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22.4 在投标截止时间之后，投标人不得补充、修改和更换投标文件。</w:t>
      </w:r>
    </w:p>
    <w:p w14:paraId="42CC7F63">
      <w:pPr>
        <w:widowControl/>
        <w:spacing w:before="100" w:beforeAutospacing="1" w:after="100" w:afterAutospacing="1" w:line="360" w:lineRule="auto"/>
        <w:jc w:val="left"/>
        <w:outlineLvl w:val="2"/>
        <w:rPr>
          <w:rFonts w:hint="eastAsia" w:ascii="宋体" w:hAnsi="宋体" w:cs="宋体"/>
          <w:kern w:val="0"/>
          <w:sz w:val="24"/>
          <w:szCs w:val="24"/>
          <w:highlight w:val="none"/>
        </w:rPr>
      </w:pPr>
      <w:bookmarkStart w:id="109" w:name="_Toc25942"/>
      <w:bookmarkStart w:id="110" w:name="_Toc5523"/>
      <w:bookmarkStart w:id="111" w:name="_Toc25975"/>
      <w:bookmarkStart w:id="112" w:name="_Toc21589"/>
      <w:bookmarkStart w:id="113" w:name="_Toc26236"/>
      <w:bookmarkStart w:id="114" w:name="_Toc18143"/>
      <w:bookmarkStart w:id="115" w:name="_Toc183383071"/>
      <w:bookmarkStart w:id="116" w:name="_Toc25367"/>
      <w:bookmarkStart w:id="117" w:name="_Toc26190"/>
      <w:bookmarkStart w:id="118" w:name="_Toc2272553"/>
      <w:bookmarkStart w:id="119" w:name="_Toc18302"/>
      <w:bookmarkStart w:id="120" w:name="_Toc22398"/>
      <w:bookmarkStart w:id="121" w:name="_Toc58838575"/>
      <w:bookmarkStart w:id="122" w:name="_Toc28404"/>
      <w:bookmarkStart w:id="123" w:name="_Toc9521"/>
      <w:bookmarkStart w:id="124" w:name="_Toc28991"/>
      <w:bookmarkStart w:id="125" w:name="_Toc183383030"/>
      <w:bookmarkStart w:id="126" w:name="_Toc17990"/>
      <w:r>
        <w:rPr>
          <w:rFonts w:hint="eastAsia" w:ascii="宋体" w:hAnsi="宋体" w:cs="宋体"/>
          <w:kern w:val="0"/>
          <w:sz w:val="24"/>
          <w:szCs w:val="24"/>
          <w:highlight w:val="none"/>
        </w:rPr>
        <w:t>（五）开标、评标、定标及合同签定</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A3FE2C4">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23、开标。</w:t>
      </w:r>
    </w:p>
    <w:p w14:paraId="3FEB3EF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详见第二章开标、评标及定标办法</w:t>
      </w:r>
    </w:p>
    <w:p w14:paraId="3EDB4154">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24．评标过程的保密</w:t>
      </w:r>
    </w:p>
    <w:p w14:paraId="7C6604C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24.1 开标后，直至中标公示为止，凡属于对投标文件的审查、澄清、评价和比较有关的资料以及中标候选人的推荐情况，与评标有关的其他任何情况均严格保密。</w:t>
      </w:r>
    </w:p>
    <w:p w14:paraId="70D37C7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24.2 在投标文件的评审和比较、中标候选人推荐以及授予合同的过程中，投标人向招标人和评标委员会施加不公正影响的任何行为，都将会导致其投标被拒绝。</w:t>
      </w:r>
    </w:p>
    <w:p w14:paraId="7C5B10C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25．投标文件的澄清，计算错误的修正</w:t>
      </w:r>
    </w:p>
    <w:p w14:paraId="4C9FDF5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详见招标文件第二章开标、评标及定标办法</w:t>
      </w:r>
    </w:p>
    <w:p w14:paraId="2C47CADF">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26．投标文件的评审、比较和否决</w:t>
      </w:r>
    </w:p>
    <w:p w14:paraId="593EA4AD">
      <w:pPr>
        <w:spacing w:line="360" w:lineRule="auto"/>
        <w:ind w:firstLine="480" w:firstLineChars="200"/>
        <w:rPr>
          <w:rFonts w:hint="eastAsia" w:ascii="宋体" w:hAnsi="宋体" w:cs="宋体"/>
          <w:bCs/>
          <w:sz w:val="24"/>
          <w:szCs w:val="24"/>
          <w:highlight w:val="none"/>
        </w:rPr>
      </w:pPr>
      <w:r>
        <w:rPr>
          <w:rFonts w:hint="eastAsia" w:ascii="宋体" w:hAnsi="宋体" w:cs="宋体"/>
          <w:sz w:val="24"/>
          <w:szCs w:val="24"/>
          <w:highlight w:val="none"/>
        </w:rPr>
        <w:t>详见招标文件第二章开标、评标及定标办法。</w:t>
      </w:r>
    </w:p>
    <w:p w14:paraId="53406E9E">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27．中标通知书</w:t>
      </w:r>
    </w:p>
    <w:p w14:paraId="69E0813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27.1招标人将在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交易平台、广东省招标投标监管网和中国招标投标公共服务平台公示中标候选人，公示期为三天。</w:t>
      </w:r>
    </w:p>
    <w:p w14:paraId="64C9B7F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27.2招标人应当自确定中标人后，向招标投标监管机构提交招标投标情况的书面报告；经招投标监管机构备案后，方可发出中标通知书。</w:t>
      </w:r>
    </w:p>
    <w:p w14:paraId="29A3D6F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27.3中标人必须在收到中标通知书后24小时之内以书面形式回复招标人，确认收到。</w:t>
      </w:r>
    </w:p>
    <w:p w14:paraId="0D7AF08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27.4在产生中标候选人后，招标人将中标候选人的投标文件商务部分文件的所有内容（包括</w:t>
      </w:r>
      <w:r>
        <w:rPr>
          <w:rFonts w:ascii="宋体" w:hAnsi="宋体" w:cs="宋体"/>
          <w:sz w:val="24"/>
          <w:szCs w:val="24"/>
          <w:highlight w:val="none"/>
        </w:rPr>
        <w:t>报价清单、</w:t>
      </w:r>
      <w:r>
        <w:rPr>
          <w:rFonts w:hint="eastAsia" w:ascii="宋体" w:hAnsi="宋体" w:cs="宋体"/>
          <w:sz w:val="24"/>
          <w:szCs w:val="24"/>
          <w:highlight w:val="none"/>
        </w:rPr>
        <w:t>人员、业绩、奖项等资料）在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交易平台和广东省招标投标监管网公开。</w:t>
      </w:r>
    </w:p>
    <w:p w14:paraId="406AAF0E">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28．合同协议书的签订</w:t>
      </w:r>
    </w:p>
    <w:p w14:paraId="57CA8C8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28.1 招标人与中标人将于中标通知书发出之日起30日内，按照招标文件和中标人的投标文件商定和签订合同，招标人和中标人不得再行订立背离合同实质性内容的其他协议。</w:t>
      </w:r>
    </w:p>
    <w:p w14:paraId="107D9B6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DBF135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6655931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28.4招标人支付工程款时，中标人应按规定开具发票。</w:t>
      </w:r>
    </w:p>
    <w:p w14:paraId="7BF808A8">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29．履约担保</w:t>
      </w:r>
    </w:p>
    <w:p w14:paraId="7570FD2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29.1 在收到中标通知书后的</w:t>
      </w:r>
      <w:r>
        <w:rPr>
          <w:rFonts w:hint="eastAsia" w:ascii="宋体" w:hAnsi="宋体" w:cs="宋体"/>
          <w:b/>
          <w:sz w:val="24"/>
          <w:szCs w:val="24"/>
          <w:highlight w:val="none"/>
        </w:rPr>
        <w:t>15日</w:t>
      </w:r>
      <w:r>
        <w:rPr>
          <w:rFonts w:hint="eastAsia" w:ascii="宋体" w:hAnsi="宋体" w:cs="宋体"/>
          <w:sz w:val="24"/>
          <w:szCs w:val="24"/>
          <w:highlight w:val="none"/>
        </w:rPr>
        <w:t>内，中标人应按本须知前附表第20项的规定向招标人提交履约担保</w:t>
      </w:r>
      <w:r>
        <w:rPr>
          <w:rFonts w:ascii="宋体" w:hAnsi="宋体" w:cs="宋体"/>
          <w:sz w:val="24"/>
          <w:szCs w:val="24"/>
          <w:highlight w:val="none"/>
        </w:rPr>
        <w:t>。</w:t>
      </w:r>
    </w:p>
    <w:p w14:paraId="0AADBA2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5CA7DE6">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30．合同生效</w:t>
      </w:r>
    </w:p>
    <w:p w14:paraId="044CA85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30.1在合同双方全权代表在合同协议书上签字，并分别加盖双方单位的公章后，合同正式生效。</w:t>
      </w:r>
    </w:p>
    <w:p w14:paraId="0BE2C58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31．其它费用</w:t>
      </w:r>
    </w:p>
    <w:p w14:paraId="15C0C787">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32．腐败与欺诈行为</w:t>
      </w:r>
    </w:p>
    <w:p w14:paraId="1FB346B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在招标和合同实施期间，招标人要求投标人和承包人遵守最高的道德标准。</w:t>
      </w:r>
    </w:p>
    <w:p w14:paraId="3BAC5E3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32．1对本条款的规定，特定义如下词汇：</w:t>
      </w:r>
    </w:p>
    <w:p w14:paraId="5EA7B40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1）、“腐败行为”是指在招标或合同执行期间，通过提供、给予、接受或索要任何有价值的东西，从而影响招标人有关人员工作的行为；</w:t>
      </w:r>
    </w:p>
    <w:p w14:paraId="62B366E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77ED83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32．2如果投标人被认定在本招标的竞争中有腐败或欺诈行为，则会被取消投标资格。</w:t>
      </w:r>
    </w:p>
    <w:p w14:paraId="7839E0A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5F6CD16B">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33. 投标人信誉的要求</w:t>
      </w:r>
    </w:p>
    <w:p w14:paraId="6CAAD2D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存在下列情形之一的，招标人可以限制其投标（需在招标文件中明确评定方法）</w:t>
      </w:r>
    </w:p>
    <w:p w14:paraId="7068055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（1）被住房城乡建设行政主管部门在全国建筑市场监管一体化工作平台列入建筑市场主体“黑名单”；</w:t>
      </w:r>
    </w:p>
    <w:p w14:paraId="61A2602E">
      <w:pPr>
        <w:pStyle w:val="57"/>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（2）被发改委、人力资源社会保障、质检总局等有关部门、单位在“信用中国”网站中列入联合惩戒失信黑名单。</w:t>
      </w:r>
    </w:p>
    <w:p w14:paraId="2D50A2BF">
      <w:pPr>
        <w:pStyle w:val="3"/>
        <w:rPr>
          <w:rFonts w:hint="eastAsia" w:ascii="宋体" w:hAnsi="宋体" w:cs="宋体"/>
          <w:sz w:val="24"/>
          <w:szCs w:val="24"/>
          <w:highlight w:val="none"/>
        </w:rPr>
      </w:pPr>
      <w:r>
        <w:rPr>
          <w:rFonts w:hint="eastAsia" w:ascii="宋体" w:hAnsi="宋体" w:cs="宋体"/>
          <w:sz w:val="24"/>
          <w:szCs w:val="24"/>
          <w:highlight w:val="none"/>
        </w:rPr>
        <w:br w:type="page"/>
      </w:r>
      <w:bookmarkStart w:id="127" w:name="_Toc24793"/>
      <w:bookmarkStart w:id="128" w:name="_Toc30244"/>
      <w:bookmarkStart w:id="129" w:name="_Toc183383072"/>
      <w:bookmarkStart w:id="130" w:name="_Toc2272554"/>
      <w:bookmarkStart w:id="131" w:name="_Toc4437"/>
      <w:r>
        <w:rPr>
          <w:rFonts w:hint="eastAsia" w:ascii="宋体" w:hAnsi="宋体" w:cs="宋体"/>
          <w:sz w:val="32"/>
          <w:szCs w:val="32"/>
          <w:highlight w:val="none"/>
        </w:rPr>
        <w:t>第二章  开标、评标及定标办法</w:t>
      </w:r>
      <w:bookmarkEnd w:id="127"/>
      <w:bookmarkEnd w:id="128"/>
      <w:bookmarkEnd w:id="129"/>
      <w:bookmarkEnd w:id="130"/>
      <w:bookmarkEnd w:id="131"/>
    </w:p>
    <w:p w14:paraId="098051A8">
      <w:pPr>
        <w:pStyle w:val="5"/>
        <w:spacing w:line="360" w:lineRule="auto"/>
        <w:rPr>
          <w:rFonts w:hint="eastAsia" w:ascii="宋体" w:hAnsi="宋体" w:cs="宋体"/>
          <w:sz w:val="28"/>
          <w:szCs w:val="28"/>
          <w:highlight w:val="none"/>
        </w:rPr>
      </w:pPr>
      <w:bookmarkStart w:id="132" w:name="_Toc26460"/>
      <w:bookmarkStart w:id="133" w:name="_Toc9678"/>
      <w:bookmarkStart w:id="134" w:name="_Toc4913"/>
      <w:bookmarkStart w:id="135" w:name="_Toc2272555"/>
      <w:bookmarkStart w:id="136" w:name="_Toc8674"/>
      <w:bookmarkStart w:id="137" w:name="_Toc183383073"/>
      <w:r>
        <w:rPr>
          <w:rFonts w:hint="eastAsia" w:ascii="宋体" w:hAnsi="宋体" w:cs="宋体"/>
          <w:sz w:val="28"/>
          <w:szCs w:val="28"/>
          <w:highlight w:val="none"/>
        </w:rPr>
        <w:t>一、开标、评标及定标办法修改表</w:t>
      </w:r>
      <w:bookmarkEnd w:id="132"/>
      <w:bookmarkEnd w:id="133"/>
      <w:bookmarkEnd w:id="134"/>
      <w:bookmarkEnd w:id="135"/>
      <w:bookmarkEnd w:id="136"/>
      <w:bookmarkEnd w:id="137"/>
    </w:p>
    <w:p w14:paraId="1AC94C76">
      <w:pPr>
        <w:pStyle w:val="57"/>
        <w:spacing w:after="0" w:line="360" w:lineRule="auto"/>
        <w:rPr>
          <w:rFonts w:hint="eastAsia" w:ascii="宋体" w:hAnsi="宋体" w:cs="宋体"/>
          <w:b/>
          <w:sz w:val="24"/>
          <w:szCs w:val="24"/>
          <w:highlight w:val="none"/>
        </w:rPr>
      </w:pPr>
      <w:r>
        <w:rPr>
          <w:rFonts w:hint="eastAsia" w:ascii="宋体" w:hAnsi="宋体" w:cs="宋体"/>
          <w:b/>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highlight w:val="none"/>
        </w:rPr>
        <w:fldChar w:fldCharType="begin"/>
      </w:r>
      <w:r>
        <w:rPr>
          <w:highlight w:val="none"/>
        </w:rPr>
        <w:instrText xml:space="preserve"> HYPERLINK "http://www.gzcc.gov.cn/）下载GZZB2018-3" </w:instrText>
      </w:r>
      <w:r>
        <w:rPr>
          <w:highlight w:val="none"/>
        </w:rPr>
        <w:fldChar w:fldCharType="separate"/>
      </w:r>
      <w:r>
        <w:rPr>
          <w:rStyle w:val="42"/>
          <w:rFonts w:hint="eastAsia" w:ascii="宋体" w:hAnsi="宋体" w:cs="宋体"/>
          <w:b/>
          <w:color w:val="auto"/>
          <w:sz w:val="24"/>
          <w:szCs w:val="24"/>
          <w:highlight w:val="none"/>
          <w:u w:val="none"/>
        </w:rPr>
        <w:t>http://zfcj.gz.gov.cn/）下载GZZB2018-3</w:t>
      </w:r>
      <w:r>
        <w:rPr>
          <w:rStyle w:val="42"/>
          <w:rFonts w:hint="eastAsia" w:ascii="宋体" w:hAnsi="宋体" w:cs="宋体"/>
          <w:b/>
          <w:color w:val="auto"/>
          <w:sz w:val="24"/>
          <w:szCs w:val="24"/>
          <w:highlight w:val="none"/>
          <w:u w:val="none"/>
        </w:rPr>
        <w:fldChar w:fldCharType="end"/>
      </w:r>
      <w:r>
        <w:rPr>
          <w:rFonts w:hint="eastAsia" w:ascii="宋体" w:hAnsi="宋体" w:cs="宋体"/>
          <w:b/>
          <w:sz w:val="24"/>
          <w:szCs w:val="24"/>
          <w:highlight w:val="none"/>
        </w:rPr>
        <w:t>范本查阅。</w:t>
      </w:r>
    </w:p>
    <w:p w14:paraId="378707B6">
      <w:pPr>
        <w:widowControl/>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sz w:val="24"/>
          <w:szCs w:val="24"/>
          <w:highlight w:val="none"/>
        </w:rPr>
        <w:t>35</w:t>
      </w:r>
      <w:r>
        <w:rPr>
          <w:rFonts w:hint="eastAsia" w:ascii="宋体" w:hAnsi="宋体" w:cs="宋体"/>
          <w:b/>
          <w:sz w:val="24"/>
          <w:szCs w:val="24"/>
          <w:highlight w:val="none"/>
        </w:rPr>
        <w:t xml:space="preserve">          修改类型：修改</w:t>
      </w:r>
    </w:p>
    <w:p w14:paraId="523F9779">
      <w:pPr>
        <w:widowControl/>
        <w:pBdr>
          <w:bottom w:val="single" w:color="000000"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ascii="宋体" w:hAnsi="宋体" w:cs="宋体"/>
          <w:sz w:val="24"/>
          <w:szCs w:val="24"/>
          <w:highlight w:val="none"/>
        </w:rPr>
        <w:t>35</w:t>
      </w:r>
      <w:r>
        <w:rPr>
          <w:rFonts w:ascii="宋体" w:hAnsi="宋体" w:cs="宋体"/>
          <w:b/>
          <w:sz w:val="24"/>
          <w:szCs w:val="24"/>
          <w:highlight w:val="none"/>
        </w:rPr>
        <w:t xml:space="preserve"> </w:t>
      </w:r>
      <w:r>
        <w:rPr>
          <w:rFonts w:hint="eastAsia" w:ascii="宋体" w:hAnsi="宋体" w:cs="宋体"/>
          <w:sz w:val="24"/>
          <w:szCs w:val="24"/>
          <w:highlight w:val="none"/>
        </w:rPr>
        <w:t>开标、评标及定标所依据的规则</w:t>
      </w:r>
    </w:p>
    <w:p w14:paraId="6CA2EC4C">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35.1《中华人民共和国招标投标法》；</w:t>
      </w:r>
    </w:p>
    <w:p w14:paraId="41501CAA">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35.2《中华人民共和国招标投标法实施条例》；</w:t>
      </w:r>
    </w:p>
    <w:p w14:paraId="396885BE">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35.3《评标委员会和评标方法暂行规定》（七部委第12号令）；</w:t>
      </w:r>
    </w:p>
    <w:p w14:paraId="79DF97A5">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35.4《工程建设项目施工招标投标办法》（七部委2003年第30号令）；</w:t>
      </w:r>
    </w:p>
    <w:p w14:paraId="11C99C0A">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35.5《广东省实施〈中华人民共和国招标投标法〉办法》；</w:t>
      </w:r>
    </w:p>
    <w:p w14:paraId="7E73F249">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35.6《房屋建筑和市政基础设施工程施工招标投标管理办法》（建设部令第89号）；</w:t>
      </w:r>
    </w:p>
    <w:p w14:paraId="4122E5BD">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35.7《广东省加强建设工程招标投标监督管理的若干规定》（粤发[2004]4号）；</w:t>
      </w:r>
    </w:p>
    <w:p w14:paraId="72D44A04">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35.8《广州市工程建设项目招标投标管理办法》（穗府办规〔2017〕5号）；</w:t>
      </w:r>
    </w:p>
    <w:p w14:paraId="55286ACC">
      <w:pPr>
        <w:widowControl/>
        <w:pBdr>
          <w:bottom w:val="single" w:color="000000"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35.9本项目招标文件。</w:t>
      </w:r>
    </w:p>
    <w:p w14:paraId="0A95EAF4">
      <w:pPr>
        <w:widowControl/>
        <w:pBdr>
          <w:bottom w:val="single" w:color="000000"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Fonts w:ascii="宋体" w:hAnsi="宋体" w:cs="宋体"/>
          <w:sz w:val="24"/>
          <w:szCs w:val="24"/>
          <w:highlight w:val="none"/>
        </w:rPr>
        <w:t xml:space="preserve">35 </w:t>
      </w:r>
      <w:r>
        <w:rPr>
          <w:rFonts w:hint="eastAsia" w:ascii="宋体" w:hAnsi="宋体" w:cs="宋体"/>
          <w:sz w:val="24"/>
          <w:szCs w:val="24"/>
          <w:highlight w:val="none"/>
        </w:rPr>
        <w:t>开标、评标及定标所依据的规则</w:t>
      </w:r>
    </w:p>
    <w:p w14:paraId="34635A20">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35.1《中华人民共和国招标投标法》；</w:t>
      </w:r>
    </w:p>
    <w:p w14:paraId="62853C0A">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35.2《中华人民共和国招标投标法实施条例》；</w:t>
      </w:r>
    </w:p>
    <w:p w14:paraId="2C5D313D">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35.3《评标委员会和评标方法暂行规定》（七部委第12号令）</w:t>
      </w:r>
    </w:p>
    <w:p w14:paraId="0E36B054">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35.4《工程建设项目施工招标投标办法》（七部委2003年第30号令）</w:t>
      </w:r>
    </w:p>
    <w:p w14:paraId="63173EB6">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35.5《广东省实施〈中华人民共和国招标投标法〉办法》；</w:t>
      </w:r>
    </w:p>
    <w:p w14:paraId="0DCDAECD">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35.6《房屋建筑和市政基础设施工程施工招标投标管理办法》（建设部令第89号）</w:t>
      </w:r>
    </w:p>
    <w:p w14:paraId="26B7AA6B">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35.7《财政部 工业和信息化部关于印发〈政府采购促进中小企业发展管理办法〉的通知》（财库〔2020〕46号）</w:t>
      </w:r>
    </w:p>
    <w:p w14:paraId="6F118A55">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35.8《广东省加强建设工程招标投标监督管理的若干规定》（粤发[2004]4号）；</w:t>
      </w:r>
    </w:p>
    <w:p w14:paraId="0EF4D951">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35.9《广东省政府采购促进中小企业发展实施细则（试行）》</w:t>
      </w:r>
    </w:p>
    <w:p w14:paraId="6241A468">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35.10《广州市工程建设项目招标投标管理办法》（穗建规字〔2023〕12号）；</w:t>
      </w:r>
    </w:p>
    <w:p w14:paraId="0B4D1B87">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2825B32E">
      <w:pPr>
        <w:widowControl/>
        <w:pBdr>
          <w:bottom w:val="single" w:color="000000"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35.12本项目招标文件。</w:t>
      </w:r>
    </w:p>
    <w:p w14:paraId="4957BAD6">
      <w:pPr>
        <w:spacing w:line="360" w:lineRule="auto"/>
        <w:ind w:firstLine="472" w:firstLineChars="196"/>
        <w:rPr>
          <w:rFonts w:hint="eastAsia" w:ascii="宋体" w:hAnsi="宋体" w:cs="宋体"/>
          <w:b/>
          <w:sz w:val="24"/>
          <w:szCs w:val="24"/>
          <w:highlight w:val="none"/>
        </w:rPr>
      </w:pPr>
      <w:r>
        <w:rPr>
          <w:rFonts w:hint="eastAsia" w:ascii="宋体" w:hAnsi="宋体" w:cs="宋体"/>
          <w:b/>
          <w:sz w:val="24"/>
          <w:szCs w:val="24"/>
          <w:highlight w:val="none"/>
        </w:rPr>
        <w:t>条款号：36.1</w:t>
      </w:r>
      <w:r>
        <w:rPr>
          <w:rFonts w:hint="eastAsia" w:ascii="宋体" w:hAnsi="宋体" w:cs="宋体"/>
          <w:b/>
          <w:sz w:val="24"/>
          <w:szCs w:val="24"/>
          <w:highlight w:val="none"/>
        </w:rPr>
        <w:tab/>
      </w:r>
      <w:r>
        <w:rPr>
          <w:rFonts w:hint="eastAsia" w:ascii="宋体" w:hAnsi="宋体" w:cs="宋体"/>
          <w:b/>
          <w:sz w:val="24"/>
          <w:szCs w:val="24"/>
          <w:highlight w:val="none"/>
        </w:rPr>
        <w:t xml:space="preserve">   修改类型：修改</w:t>
      </w:r>
    </w:p>
    <w:p w14:paraId="45A77663">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44759B37">
      <w:pPr>
        <w:pBdr>
          <w:bottom w:val="single" w:color="auto" w:sz="6" w:space="1"/>
        </w:pBdr>
        <w:spacing w:line="360" w:lineRule="auto"/>
        <w:ind w:firstLine="482" w:firstLineChars="200"/>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rPr>
        <w:t xml:space="preserve">36.1 </w:t>
      </w:r>
      <w:r>
        <w:rPr>
          <w:rStyle w:val="84"/>
          <w:rFonts w:hint="eastAsia" w:ascii="宋体" w:hAnsi="宋体" w:cs="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Style w:val="84"/>
          <w:rFonts w:hint="eastAsia" w:ascii="宋体" w:hAnsi="宋体" w:cs="宋体"/>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6ED0725B">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条款号：36.3</w:t>
      </w:r>
      <w:r>
        <w:rPr>
          <w:rFonts w:hint="eastAsia" w:ascii="宋体" w:hAnsi="宋体" w:cs="宋体"/>
          <w:b/>
          <w:sz w:val="24"/>
          <w:szCs w:val="24"/>
          <w:highlight w:val="none"/>
        </w:rPr>
        <w:tab/>
      </w:r>
      <w:r>
        <w:rPr>
          <w:rFonts w:hint="eastAsia" w:ascii="宋体" w:hAnsi="宋体" w:cs="宋体"/>
          <w:b/>
          <w:sz w:val="24"/>
          <w:szCs w:val="24"/>
          <w:highlight w:val="none"/>
        </w:rPr>
        <w:t>修改类型：删除</w:t>
      </w:r>
    </w:p>
    <w:p w14:paraId="4DC0040B">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A6804EB">
      <w:pPr>
        <w:spacing w:line="360" w:lineRule="auto"/>
        <w:ind w:firstLine="484" w:firstLineChars="201"/>
        <w:rPr>
          <w:rFonts w:hint="eastAsia" w:ascii="宋体" w:hAnsi="宋体" w:cs="宋体"/>
          <w:b/>
          <w:sz w:val="24"/>
          <w:szCs w:val="24"/>
          <w:highlight w:val="none"/>
        </w:rPr>
      </w:pPr>
      <w:r>
        <w:rPr>
          <w:rFonts w:hint="eastAsia" w:ascii="宋体" w:hAnsi="宋体" w:cs="宋体"/>
          <w:b/>
          <w:sz w:val="24"/>
          <w:szCs w:val="24"/>
          <w:highlight w:val="none"/>
        </w:rPr>
        <w:t>条款号：36.4                        修改类型：修改</w:t>
      </w:r>
    </w:p>
    <w:p w14:paraId="63918CED">
      <w:pPr>
        <w:pBdr>
          <w:bottom w:val="single" w:color="auto" w:sz="6" w:space="1"/>
        </w:pBdr>
        <w:spacing w:line="360" w:lineRule="auto"/>
        <w:ind w:firstLine="484" w:firstLineChars="201"/>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36.4若递交投标文件的投标人不足3家，则重新组织招标。（当N个标段同时招标且不允许兼中时，若有效投标人不足N+2家，则重新组织招标）</w:t>
      </w:r>
    </w:p>
    <w:p w14:paraId="61D84CF7">
      <w:pPr>
        <w:pBdr>
          <w:bottom w:val="single" w:color="auto" w:sz="6" w:space="1"/>
        </w:pBdr>
        <w:spacing w:line="360" w:lineRule="auto"/>
        <w:ind w:firstLine="484" w:firstLineChars="201"/>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u w:val="single"/>
        </w:rPr>
        <w:t>36.4若递交投标文件的投标人不足3家，则重新组织招标</w:t>
      </w:r>
      <w:r>
        <w:rPr>
          <w:rFonts w:hint="eastAsia" w:ascii="宋体" w:hAnsi="宋体" w:cs="宋体"/>
          <w:sz w:val="24"/>
          <w:szCs w:val="24"/>
          <w:highlight w:val="none"/>
        </w:rPr>
        <w:t>。</w:t>
      </w:r>
    </w:p>
    <w:p w14:paraId="420D9D03">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条款号：36.5.1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1F4D4A8B">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36.5.1在投标截止时间后半小时内，投标人通过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733170CA">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36.5.1在投标截止时间后一个小时内，投标人通过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交易平台对已递交的电子投标文件进行解密。投标人完成解密后，再由</w:t>
      </w:r>
      <w:r>
        <w:rPr>
          <w:rFonts w:hint="eastAsia" w:ascii="宋体" w:hAnsi="宋体" w:cs="宋体"/>
          <w:sz w:val="24"/>
          <w:szCs w:val="24"/>
          <w:highlight w:val="none"/>
          <w:u w:val="single"/>
        </w:rPr>
        <w:t>招标人或招标代理机构</w:t>
      </w:r>
      <w:r>
        <w:rPr>
          <w:rFonts w:hint="eastAsia" w:ascii="宋体" w:hAnsi="宋体" w:cs="宋体"/>
          <w:sz w:val="24"/>
          <w:szCs w:val="24"/>
          <w:highlight w:val="none"/>
        </w:rPr>
        <w:t>进行解密。解密完成后，公布招标项目名称、投标人名称、投标报价、工期及其他内容；</w:t>
      </w:r>
    </w:p>
    <w:p w14:paraId="4AC0DB5C">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条款号：36.5.3</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63AC3A80">
      <w:pP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投标人代表、招标人代表、监标人、记录人等有关人员在开标记录上签字确认；若有关人员不签字的，不影响开标程序；</w:t>
      </w:r>
    </w:p>
    <w:p w14:paraId="614D37C9">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投标人代表、招标人代表、监标人、记录人等有关人员在开标记录上签字确认；若有关人员不签字的，不影响开标程序；</w:t>
      </w:r>
      <w:r>
        <w:rPr>
          <w:rFonts w:hint="eastAsia" w:ascii="宋体" w:hAnsi="宋体" w:cs="宋体"/>
          <w:sz w:val="24"/>
          <w:szCs w:val="24"/>
          <w:highlight w:val="none"/>
          <w:u w:val="single"/>
        </w:rPr>
        <w:t>若投标人不参加开标会的，或不签字确认的，视同该投标人认可开标结果。</w:t>
      </w:r>
    </w:p>
    <w:p w14:paraId="6A61FA73">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条款号：37.2                    修改类型：修改</w:t>
      </w:r>
    </w:p>
    <w:p w14:paraId="4BD20536">
      <w:pP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37.2评标委员会的职责及守则：</w:t>
      </w:r>
    </w:p>
    <w:p w14:paraId="531ED6F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37.2.1根据评标细则，对投标文件进行认真评审，完成评审报告；</w:t>
      </w:r>
    </w:p>
    <w:p w14:paraId="612A70B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37.2.2向招标人报告评审意见，推荐合格的中标候选人。</w:t>
      </w:r>
    </w:p>
    <w:p w14:paraId="3433F1C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37.2.3 所有参加评标人员必须遵守国家、地方政府制定的有关工程招标投标的法则、规定，遵守有关工程招标投标的保密制度；如有违反者，给予行政处分；情节严重，构成犯罪的，由司法机关依法追究其刑事责任。</w:t>
      </w:r>
    </w:p>
    <w:p w14:paraId="47CF477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37.2.4全体参与评标人员：</w:t>
      </w:r>
    </w:p>
    <w:p w14:paraId="75F4A65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37.2.4.1 必须遵守评标纪律、不得泄密；</w:t>
      </w:r>
    </w:p>
    <w:p w14:paraId="459D83B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37.2.4.2 必须公正、不得循私；</w:t>
      </w:r>
    </w:p>
    <w:p w14:paraId="46D1BF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37.2.4.3 必须科学、不得草率；</w:t>
      </w:r>
    </w:p>
    <w:p w14:paraId="77BF50E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37.2.4.4 必须客观、不得带有成见；</w:t>
      </w:r>
    </w:p>
    <w:p w14:paraId="0190BC9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37.2.4.5 必须平等、不得强加于人；</w:t>
      </w:r>
    </w:p>
    <w:p w14:paraId="28A09A2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37.2.4.6 必须严谨、不得随意马虎。</w:t>
      </w:r>
    </w:p>
    <w:p w14:paraId="34463F61">
      <w:pPr>
        <w:spacing w:line="360" w:lineRule="auto"/>
        <w:ind w:firstLine="482" w:firstLineChars="200"/>
        <w:rPr>
          <w:rFonts w:hint="eastAsia" w:hAnsi="宋体" w:cs="宋体"/>
          <w:sz w:val="24"/>
          <w:szCs w:val="24"/>
          <w:highlight w:val="none"/>
          <w:u w:val="single"/>
        </w:rPr>
      </w:pPr>
      <w:r>
        <w:rPr>
          <w:rFonts w:hint="eastAsia" w:ascii="宋体" w:hAnsi="宋体" w:cs="宋体"/>
          <w:b/>
          <w:sz w:val="24"/>
          <w:szCs w:val="24"/>
          <w:highlight w:val="none"/>
        </w:rPr>
        <w:t>现文：</w:t>
      </w:r>
      <w:r>
        <w:rPr>
          <w:rFonts w:hAnsi="宋体" w:cs="宋体"/>
          <w:sz w:val="24"/>
          <w:szCs w:val="24"/>
          <w:highlight w:val="none"/>
          <w:u w:val="single"/>
        </w:rPr>
        <w:t>37.2评标委员会</w:t>
      </w:r>
      <w:r>
        <w:rPr>
          <w:rFonts w:hint="eastAsia" w:hAnsi="宋体" w:cs="宋体"/>
          <w:sz w:val="24"/>
          <w:szCs w:val="24"/>
          <w:highlight w:val="none"/>
          <w:u w:val="single"/>
        </w:rPr>
        <w:t>在开始评标前，应了解评标专家</w:t>
      </w:r>
      <w:r>
        <w:rPr>
          <w:rFonts w:hAnsi="宋体" w:cs="宋体"/>
          <w:sz w:val="24"/>
          <w:szCs w:val="24"/>
          <w:highlight w:val="none"/>
          <w:u w:val="single"/>
        </w:rPr>
        <w:t>的职责及守则</w:t>
      </w:r>
      <w:r>
        <w:rPr>
          <w:rFonts w:hint="eastAsia" w:hAnsi="宋体" w:cs="宋体"/>
          <w:sz w:val="24"/>
          <w:szCs w:val="24"/>
          <w:highlight w:val="none"/>
          <w:u w:val="single"/>
        </w:rPr>
        <w:t>，认真阅读附件</w:t>
      </w:r>
      <w:r>
        <w:rPr>
          <w:rFonts w:hAnsi="宋体" w:cs="宋体"/>
          <w:sz w:val="24"/>
          <w:szCs w:val="24"/>
          <w:highlight w:val="none"/>
          <w:u w:val="single"/>
        </w:rPr>
        <w:t>1《</w:t>
      </w:r>
      <w:r>
        <w:rPr>
          <w:rFonts w:hint="eastAsia" w:hAnsi="宋体" w:cs="宋体"/>
          <w:sz w:val="24"/>
          <w:szCs w:val="24"/>
          <w:highlight w:val="none"/>
          <w:u w:val="single"/>
        </w:rPr>
        <w:t>评标委员会成员声明》的内容并签名，签字后方可进行评标；</w:t>
      </w:r>
    </w:p>
    <w:p w14:paraId="05FA4B97">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 评标委员会的职责及守则：</w:t>
      </w:r>
    </w:p>
    <w:p w14:paraId="6E32856E">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37.3.1根据评标细则，对投标文件进行认真评审，完成评审报告；</w:t>
      </w:r>
    </w:p>
    <w:p w14:paraId="2335BD8B">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37.3.2向招标人报告评审意见，推荐合格的中标候选人。</w:t>
      </w:r>
    </w:p>
    <w:p w14:paraId="5FB54101">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37.3.3 所有参加评标人员必须遵守国家、地方政府制定的有关工程招标投标的法则、规定，遵守有关工程招标投标的保密制度；如有违反者，给予行政处分；情节严重，构成犯罪的，由司法机关依法追究其刑事责任。</w:t>
      </w:r>
    </w:p>
    <w:p w14:paraId="478BB674">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37.3.4全体参与评标人员：</w:t>
      </w:r>
    </w:p>
    <w:p w14:paraId="55E359FB">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37.3.4.1 必须遵守评标纪律、不得泄密；</w:t>
      </w:r>
    </w:p>
    <w:p w14:paraId="0DFFC3DC">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37.3.4.2 必须公正、不得循私；</w:t>
      </w:r>
    </w:p>
    <w:p w14:paraId="280981F3">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37.3.4.3 必须科学、不得草率；</w:t>
      </w:r>
    </w:p>
    <w:p w14:paraId="0FCB1581">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37.3.4.4 必须客观、不得带有成见；</w:t>
      </w:r>
    </w:p>
    <w:p w14:paraId="7D04C19D">
      <w:pPr>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u w:val="single"/>
        </w:rPr>
        <w:t>37.3.4.5 必须平等、不得强加于人；</w:t>
      </w:r>
    </w:p>
    <w:p w14:paraId="3A849660">
      <w:pPr>
        <w:spacing w:line="360" w:lineRule="auto"/>
        <w:ind w:firstLine="480" w:firstLineChars="200"/>
        <w:rPr>
          <w:rFonts w:hint="eastAsia" w:ascii="宋体" w:hAnsi="宋体" w:cs="宋体"/>
          <w:sz w:val="24"/>
          <w:szCs w:val="24"/>
          <w:highlight w:val="none"/>
          <w:u w:val="single"/>
        </w:rPr>
      </w:pPr>
      <w:r>
        <w:rPr>
          <w:rFonts w:hint="eastAsia" w:hAnsi="宋体" w:cs="宋体"/>
          <w:sz w:val="24"/>
          <w:szCs w:val="24"/>
          <w:highlight w:val="none"/>
          <w:u w:val="single"/>
        </w:rPr>
        <w:t>37.3.4.6 必须严谨、不得随意马虎。</w:t>
      </w:r>
    </w:p>
    <w:p w14:paraId="0B89C1E9">
      <w:pPr>
        <w:spacing w:line="360" w:lineRule="auto"/>
        <w:ind w:left="420" w:leftChars="200"/>
        <w:rPr>
          <w:rFonts w:hint="eastAsia" w:ascii="宋体" w:hAnsi="宋体" w:cs="宋体"/>
          <w:b/>
          <w:sz w:val="24"/>
          <w:szCs w:val="24"/>
          <w:highlight w:val="none"/>
        </w:rPr>
      </w:pPr>
      <w:bookmarkStart w:id="138" w:name="_Hlk183384064"/>
      <w:r>
        <w:rPr>
          <w:rFonts w:hint="eastAsia" w:ascii="宋体" w:hAnsi="宋体" w:cs="宋体"/>
          <w:sz w:val="24"/>
          <w:szCs w:val="24"/>
          <w:highlight w:val="none"/>
          <w:u w:val="single"/>
        </w:rPr>
        <w:t xml:space="preserve">                                                                                  </w:t>
      </w:r>
      <w:bookmarkEnd w:id="138"/>
      <w:r>
        <w:rPr>
          <w:rFonts w:hint="eastAsia" w:ascii="宋体" w:hAnsi="宋体" w:cs="宋体"/>
          <w:b/>
          <w:sz w:val="24"/>
          <w:szCs w:val="24"/>
          <w:highlight w:val="none"/>
        </w:rPr>
        <w:t>条款号：37.3                    修改类型：修改</w:t>
      </w:r>
    </w:p>
    <w:p w14:paraId="3EE0C3BD">
      <w:pP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37.3 评标结束后，评标委员会递交评标报告并依法推荐中标候选人。</w:t>
      </w:r>
    </w:p>
    <w:p w14:paraId="4FC1F70F">
      <w:pPr>
        <w:spacing w:line="360" w:lineRule="auto"/>
        <w:ind w:firstLine="482" w:firstLineChars="200"/>
        <w:rPr>
          <w:rFonts w:hint="eastAsia" w:hAnsi="宋体" w:cs="宋体"/>
          <w:sz w:val="24"/>
          <w:szCs w:val="24"/>
          <w:highlight w:val="none"/>
          <w:u w:val="single"/>
        </w:rPr>
      </w:pPr>
      <w:r>
        <w:rPr>
          <w:rFonts w:hint="eastAsia" w:ascii="宋体" w:hAnsi="宋体" w:cs="宋体"/>
          <w:b/>
          <w:sz w:val="24"/>
          <w:szCs w:val="24"/>
          <w:highlight w:val="none"/>
        </w:rPr>
        <w:t>现文：</w:t>
      </w:r>
      <w:r>
        <w:rPr>
          <w:rFonts w:hint="eastAsia" w:hAnsi="宋体" w:cs="宋体"/>
          <w:sz w:val="24"/>
          <w:szCs w:val="24"/>
          <w:highlight w:val="none"/>
          <w:u w:val="singl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F2FECA3">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37.5评标结束后，评标委员会递交评标报告并依法推荐中标候选人。</w:t>
      </w:r>
    </w:p>
    <w:p w14:paraId="4C962286">
      <w:pPr>
        <w:pStyle w:val="2"/>
        <w:spacing w:line="360" w:lineRule="auto"/>
        <w:ind w:firstLine="0"/>
        <w:jc w:val="left"/>
        <w:rPr>
          <w:rFonts w:hint="eastAsia" w:ascii="宋体" w:hAnsi="宋体" w:cs="宋体"/>
          <w:sz w:val="24"/>
          <w:szCs w:val="24"/>
          <w:highlight w:val="none"/>
          <w:u w:val="single"/>
        </w:rPr>
      </w:pPr>
      <w:r>
        <w:rPr>
          <w:rFonts w:hint="eastAsia" w:ascii="宋体" w:hAnsi="宋体" w:cs="宋体"/>
          <w:sz w:val="24"/>
          <w:szCs w:val="24"/>
          <w:highlight w:val="none"/>
          <w:u w:val="single"/>
        </w:rPr>
        <w:t xml:space="preserve">                                                                                      </w:t>
      </w:r>
    </w:p>
    <w:p w14:paraId="36B74B71">
      <w:pPr>
        <w:pBdr>
          <w:bottom w:val="single" w:color="auto" w:sz="4" w:space="1"/>
        </w:pBd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条款号：38.1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30D602F2">
      <w:pPr>
        <w:pBdr>
          <w:bottom w:val="single" w:color="auto" w:sz="4"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D3BD00A">
      <w:pPr>
        <w:pBdr>
          <w:bottom w:val="single" w:color="auto" w:sz="4"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38.1为有助于投标文件的审查、评价和比较，评标期间，经评标委员会或评标委员会专业评审组中两人以上（含两人）</w:t>
      </w:r>
      <w:r>
        <w:rPr>
          <w:rFonts w:hint="eastAsia" w:ascii="宋体" w:hAnsi="宋体" w:cs="宋体"/>
          <w:sz w:val="24"/>
          <w:szCs w:val="24"/>
          <w:highlight w:val="none"/>
          <w:u w:val="single"/>
        </w:rPr>
        <w:t>的成员</w:t>
      </w:r>
      <w:r>
        <w:rPr>
          <w:rFonts w:hint="eastAsia" w:ascii="宋体" w:hAnsi="宋体" w:cs="宋体"/>
          <w:sz w:val="24"/>
          <w:szCs w:val="24"/>
          <w:highlight w:val="none"/>
        </w:rPr>
        <w:t>以书面形式提出动议，评标委员会或评标委员会专业评审组应当书面发出澄清通知，要求投标人对投标文件含义不明确</w:t>
      </w:r>
      <w:r>
        <w:rPr>
          <w:rFonts w:hint="eastAsia" w:ascii="宋体" w:hAnsi="宋体" w:cs="宋体"/>
          <w:sz w:val="24"/>
          <w:szCs w:val="24"/>
          <w:highlight w:val="none"/>
          <w:u w:val="single"/>
        </w:rPr>
        <w:t>、对同类问题表述不一致、有明显文字和计算错误的内容以及细微偏差</w:t>
      </w:r>
      <w:r>
        <w:rPr>
          <w:rFonts w:hint="eastAsia" w:ascii="宋体" w:hAnsi="宋体" w:cs="宋体"/>
          <w:sz w:val="24"/>
          <w:szCs w:val="24"/>
          <w:highlight w:val="none"/>
        </w:rPr>
        <w:t>的内容作出澄清。</w:t>
      </w:r>
    </w:p>
    <w:p w14:paraId="1AA8C61C">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条款号：39.3                                修改类型：修改</w:t>
      </w:r>
    </w:p>
    <w:p w14:paraId="57C4D5AB">
      <w:pP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3545F57C">
      <w:pPr>
        <w:pBdr>
          <w:bottom w:val="single" w:color="auto" w:sz="6" w:space="1"/>
        </w:pBdr>
        <w:spacing w:line="360" w:lineRule="auto"/>
        <w:ind w:firstLine="540" w:firstLineChars="224"/>
        <w:rPr>
          <w:rFonts w:hint="eastAsia" w:ascii="宋体" w:hAnsi="宋体" w:cs="宋体"/>
          <w:sz w:val="32"/>
          <w:szCs w:val="32"/>
          <w:highlight w:val="none"/>
        </w:rPr>
      </w:pPr>
      <w:r>
        <w:rPr>
          <w:rFonts w:hint="eastAsia" w:ascii="宋体" w:hAnsi="宋体" w:cs="宋体"/>
          <w:b/>
          <w:bCs/>
          <w:sz w:val="24"/>
          <w:szCs w:val="24"/>
          <w:highlight w:val="none"/>
        </w:rPr>
        <w:t>现文：</w:t>
      </w:r>
      <w:r>
        <w:rPr>
          <w:rFonts w:hint="eastAsia" w:ascii="宋体" w:hAnsi="宋体"/>
          <w:sz w:val="24"/>
          <w:szCs w:val="28"/>
          <w:highlight w:val="none"/>
        </w:rPr>
        <w:t>39.3</w:t>
      </w:r>
      <w:r>
        <w:rPr>
          <w:rFonts w:hint="eastAsia" w:ascii="宋体" w:hAnsi="宋体"/>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sz w:val="24"/>
          <w:szCs w:val="24"/>
          <w:highlight w:val="none"/>
          <w:u w:val="single"/>
        </w:rPr>
        <w:t>，或经核查发现委派的项目负责人已在其他在建项目中任职的，或者被查实存在影响中标结果的违法行为等情形，不符合中标条件的，</w:t>
      </w:r>
      <w:r>
        <w:rPr>
          <w:rFonts w:hint="eastAsia" w:ascii="宋体" w:hAnsi="宋体"/>
          <w:sz w:val="24"/>
          <w:szCs w:val="24"/>
          <w:highlight w:val="none"/>
        </w:rPr>
        <w:t>招标人可以确定排名第二的中标候选人为中标人。</w:t>
      </w:r>
    </w:p>
    <w:p w14:paraId="57E77342">
      <w:pPr>
        <w:spacing w:line="360" w:lineRule="auto"/>
        <w:ind w:firstLine="482" w:firstLineChars="200"/>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条款号：可选办法一（适合综合评分法一，技术标与经济标先后分别开启）  </w:t>
      </w:r>
    </w:p>
    <w:p w14:paraId="653D8351">
      <w:pPr>
        <w:spacing w:line="360" w:lineRule="auto"/>
        <w:ind w:firstLine="482" w:firstLineChars="200"/>
        <w:rPr>
          <w:rStyle w:val="84"/>
          <w:rFonts w:hint="eastAsia" w:ascii="宋体" w:hAnsi="宋体" w:cs="宋体"/>
          <w:b/>
          <w:sz w:val="24"/>
          <w:szCs w:val="24"/>
          <w:highlight w:val="none"/>
        </w:rPr>
      </w:pPr>
      <w:r>
        <w:rPr>
          <w:rStyle w:val="84"/>
          <w:rFonts w:hint="eastAsia" w:ascii="宋体" w:hAnsi="宋体" w:cs="宋体"/>
          <w:b/>
          <w:sz w:val="24"/>
          <w:szCs w:val="24"/>
          <w:highlight w:val="none"/>
        </w:rPr>
        <w:t>修改类型：删除</w:t>
      </w:r>
    </w:p>
    <w:p w14:paraId="03E39A30">
      <w:pPr>
        <w:pBdr>
          <w:bottom w:val="single" w:color="000000" w:sz="6" w:space="1"/>
        </w:pBd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原文：详见《广州市建设工程施工公开招标项目招标文件范本GZZB2018-3》</w:t>
      </w:r>
    </w:p>
    <w:p w14:paraId="4D9EDC28">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条款号：可选办法二（适合综合评分法一，技术标与经济标同时开启）   </w:t>
      </w:r>
    </w:p>
    <w:p w14:paraId="6270D7A0">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修改类型：删除</w:t>
      </w:r>
    </w:p>
    <w:p w14:paraId="1E0D00F3">
      <w:pPr>
        <w:pBdr>
          <w:bottom w:val="single" w:color="000000" w:sz="6" w:space="1"/>
        </w:pBd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原文：详见《广州市建设工程施工公开招标项目招标文件范本GZZB2018-3》</w:t>
      </w:r>
    </w:p>
    <w:p w14:paraId="73EA2C5C">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条款号：可选办法三（适合综合评分法二，技术标与经济标先后分别开启） </w:t>
      </w:r>
    </w:p>
    <w:p w14:paraId="79B4CD90">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 修改类型：删除</w:t>
      </w:r>
    </w:p>
    <w:p w14:paraId="283F0F2A">
      <w:pPr>
        <w:pBdr>
          <w:bottom w:val="single" w:color="000000" w:sz="6" w:space="1"/>
        </w:pBd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原文：详见《广州市建设工程施工公开招标项目招标文件范本GZZB2018-3》</w:t>
      </w:r>
    </w:p>
    <w:p w14:paraId="16358FDC">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条款号：可选办法四（适合综合评分法二，技术标与经济标同时开启）  </w:t>
      </w:r>
    </w:p>
    <w:p w14:paraId="1FDC96FB">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修改类型：删除</w:t>
      </w:r>
    </w:p>
    <w:p w14:paraId="6C98ED87">
      <w:pPr>
        <w:pBdr>
          <w:bottom w:val="single" w:color="000000" w:sz="6" w:space="1"/>
        </w:pBd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原文：详见《广州市建设工程施工公开招标项目招标文件范本GZZB2018-3》</w:t>
      </w:r>
    </w:p>
    <w:p w14:paraId="41DD45C9">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条款号：可选办法五（适合综合评分法三，技术标与经济标先后分别开启）  </w:t>
      </w:r>
    </w:p>
    <w:p w14:paraId="60CAFFAB">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修改类型：删除</w:t>
      </w:r>
    </w:p>
    <w:p w14:paraId="66BF202E">
      <w:pPr>
        <w:pBdr>
          <w:bottom w:val="single" w:color="000000" w:sz="6" w:space="1"/>
        </w:pBd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原文：详见《广州市建设工程施工公开招标项目招标文件范本GZZB2018-3》</w:t>
      </w:r>
    </w:p>
    <w:p w14:paraId="4D42757A">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条款号：可选办法六（适合综合评分法三，技术标与经济标同时开启） </w:t>
      </w:r>
    </w:p>
    <w:p w14:paraId="09A1B153">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 xml:space="preserve"> 修改类型：删除</w:t>
      </w:r>
    </w:p>
    <w:p w14:paraId="1B1C7520">
      <w:pPr>
        <w:pBdr>
          <w:bottom w:val="single" w:color="000000" w:sz="6" w:space="1"/>
        </w:pBd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原文：详见《广州市建设工程施工公开招标项目招标文件范本GZZB2018-3》</w:t>
      </w:r>
    </w:p>
    <w:p w14:paraId="2DC61A67">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条款号：可选办法八（适合经评审的最低投标价法，技术标与经济标同时开启）</w:t>
      </w:r>
    </w:p>
    <w:p w14:paraId="23EFA9BA">
      <w:pP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修改类型：删除</w:t>
      </w:r>
    </w:p>
    <w:p w14:paraId="3C4F02E9">
      <w:pPr>
        <w:pBdr>
          <w:bottom w:val="single" w:color="000000" w:sz="6" w:space="1"/>
        </w:pBdr>
        <w:spacing w:line="360" w:lineRule="auto"/>
        <w:ind w:firstLine="540" w:firstLineChars="224"/>
        <w:rPr>
          <w:rStyle w:val="84"/>
          <w:rFonts w:hint="eastAsia" w:ascii="宋体" w:hAnsi="宋体" w:cs="宋体"/>
          <w:b/>
          <w:sz w:val="24"/>
          <w:szCs w:val="24"/>
          <w:highlight w:val="none"/>
        </w:rPr>
      </w:pPr>
      <w:r>
        <w:rPr>
          <w:rStyle w:val="84"/>
          <w:rFonts w:hint="eastAsia" w:ascii="宋体" w:hAnsi="宋体" w:cs="宋体"/>
          <w:b/>
          <w:sz w:val="24"/>
          <w:szCs w:val="24"/>
          <w:highlight w:val="none"/>
        </w:rPr>
        <w:t>原文：详见《广州市建设工程施工公开招标项目招标文件范本GZZB2018-3》</w:t>
      </w:r>
    </w:p>
    <w:p w14:paraId="3E2F8348">
      <w:pPr>
        <w:spacing w:line="460" w:lineRule="exact"/>
        <w:ind w:firstLine="482" w:firstLineChars="200"/>
        <w:rPr>
          <w:rStyle w:val="84"/>
          <w:rFonts w:hint="eastAsia" w:ascii="宋体" w:hAnsi="宋体"/>
          <w:b/>
          <w:sz w:val="24"/>
          <w:szCs w:val="28"/>
          <w:highlight w:val="none"/>
        </w:rPr>
      </w:pPr>
      <w:r>
        <w:rPr>
          <w:rStyle w:val="84"/>
          <w:rFonts w:ascii="宋体" w:hAnsi="宋体"/>
          <w:b/>
          <w:sz w:val="24"/>
          <w:szCs w:val="28"/>
          <w:highlight w:val="none"/>
        </w:rPr>
        <w:t>条款号：40.2          修改类型：修改</w:t>
      </w:r>
    </w:p>
    <w:p w14:paraId="3FCC2471">
      <w:pPr>
        <w:spacing w:line="460" w:lineRule="exact"/>
        <w:ind w:firstLine="482" w:firstLineChars="200"/>
        <w:rPr>
          <w:rStyle w:val="84"/>
          <w:rFonts w:hint="eastAsia" w:ascii="宋体" w:hAnsi="宋体"/>
          <w:sz w:val="24"/>
          <w:szCs w:val="28"/>
          <w:highlight w:val="none"/>
        </w:rPr>
      </w:pPr>
      <w:r>
        <w:rPr>
          <w:rStyle w:val="84"/>
          <w:rFonts w:ascii="宋体" w:hAnsi="宋体"/>
          <w:b/>
          <w:sz w:val="24"/>
          <w:szCs w:val="28"/>
          <w:highlight w:val="none"/>
        </w:rPr>
        <w:t>原文：</w:t>
      </w:r>
      <w:r>
        <w:rPr>
          <w:rStyle w:val="84"/>
          <w:rFonts w:ascii="宋体" w:hAnsi="宋体"/>
          <w:sz w:val="24"/>
          <w:szCs w:val="28"/>
          <w:highlight w:val="none"/>
        </w:rPr>
        <w:t>40.2</w:t>
      </w:r>
      <w:r>
        <w:rPr>
          <w:rFonts w:hint="eastAsia" w:ascii="宋体" w:hAnsi="宋体" w:cs="宋体"/>
          <w:sz w:val="24"/>
          <w:szCs w:val="24"/>
          <w:highlight w:val="none"/>
        </w:rPr>
        <w:t>由评标委员会对所有已公开开标的投标人进行资格审查</w:t>
      </w:r>
      <w:r>
        <w:rPr>
          <w:rStyle w:val="84"/>
          <w:rFonts w:ascii="宋体" w:hAnsi="宋体"/>
          <w:sz w:val="24"/>
          <w:szCs w:val="28"/>
          <w:highlight w:val="none"/>
        </w:rPr>
        <w:t>；</w:t>
      </w:r>
    </w:p>
    <w:p w14:paraId="159EE13D">
      <w:pPr>
        <w:pBdr>
          <w:bottom w:val="single" w:color="000000" w:sz="6" w:space="1"/>
        </w:pBdr>
        <w:spacing w:line="460" w:lineRule="exact"/>
        <w:ind w:firstLine="482" w:firstLineChars="200"/>
        <w:rPr>
          <w:rStyle w:val="84"/>
          <w:rFonts w:hint="eastAsia" w:ascii="宋体" w:hAnsi="宋体"/>
          <w:sz w:val="24"/>
          <w:szCs w:val="28"/>
          <w:highlight w:val="none"/>
          <w:u w:val="single"/>
        </w:rPr>
      </w:pPr>
      <w:r>
        <w:rPr>
          <w:rStyle w:val="84"/>
          <w:rFonts w:ascii="宋体" w:hAnsi="宋体"/>
          <w:b/>
          <w:sz w:val="24"/>
          <w:szCs w:val="28"/>
          <w:highlight w:val="none"/>
        </w:rPr>
        <w:t>现文：</w:t>
      </w:r>
      <w:r>
        <w:rPr>
          <w:rStyle w:val="84"/>
          <w:rFonts w:hint="eastAsia" w:ascii="宋体" w:hAnsi="宋体"/>
          <w:sz w:val="24"/>
          <w:szCs w:val="28"/>
          <w:highlight w:val="none"/>
        </w:rPr>
        <w:t>4</w:t>
      </w:r>
      <w:r>
        <w:rPr>
          <w:rStyle w:val="84"/>
          <w:rFonts w:ascii="宋体" w:hAnsi="宋体"/>
          <w:sz w:val="24"/>
          <w:szCs w:val="28"/>
          <w:highlight w:val="none"/>
        </w:rPr>
        <w:t>0.2</w:t>
      </w:r>
      <w:r>
        <w:rPr>
          <w:rStyle w:val="84"/>
          <w:rFonts w:hint="eastAsia" w:ascii="宋体" w:hAnsi="宋体"/>
          <w:sz w:val="24"/>
          <w:szCs w:val="28"/>
          <w:highlight w:val="none"/>
        </w:rPr>
        <w:t>由评标委员会对所有已公开开标的投标人进行资格审查，</w:t>
      </w:r>
      <w:r>
        <w:rPr>
          <w:rStyle w:val="84"/>
          <w:rFonts w:hint="eastAsia" w:ascii="宋体" w:hAnsi="宋体"/>
          <w:sz w:val="24"/>
          <w:szCs w:val="28"/>
          <w:highlight w:val="none"/>
          <w:u w:val="single"/>
        </w:rPr>
        <w:t>并编写资格审查报告</w:t>
      </w:r>
      <w:r>
        <w:rPr>
          <w:rStyle w:val="84"/>
          <w:rFonts w:ascii="宋体" w:hAnsi="宋体"/>
          <w:sz w:val="24"/>
          <w:szCs w:val="28"/>
          <w:highlight w:val="none"/>
          <w:u w:val="single"/>
        </w:rPr>
        <w:t>；</w:t>
      </w:r>
    </w:p>
    <w:p w14:paraId="0B33A101">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条款号：41.1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56B44D8C">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41.1 开标由招标人主持；</w:t>
      </w:r>
    </w:p>
    <w:p w14:paraId="5E0FD7D0">
      <w:pPr>
        <w:pBdr>
          <w:bottom w:val="single" w:color="auto" w:sz="6" w:space="1"/>
        </w:pBd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 xml:space="preserve">41.1 </w:t>
      </w:r>
      <w:r>
        <w:rPr>
          <w:rFonts w:hint="eastAsia" w:ascii="宋体" w:hAnsi="宋体" w:cs="宋体"/>
          <w:sz w:val="24"/>
          <w:szCs w:val="24"/>
          <w:highlight w:val="none"/>
          <w:u w:val="single"/>
        </w:rPr>
        <w:t>开标由招标人或其委托的招标代理机构主持；</w:t>
      </w:r>
    </w:p>
    <w:p w14:paraId="20D72C3E">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条款号：41.2.1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79C90CA7">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41.2.1投标截止期前，各投标人递交投标文件（包括技术标投标文件、经济标投标文件）至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交易平台。有关投标文件提交的事项详见第一章投标须知。</w:t>
      </w:r>
    </w:p>
    <w:p w14:paraId="30F76379">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41.2.1</w:t>
      </w:r>
      <w:r>
        <w:rPr>
          <w:rStyle w:val="84"/>
          <w:rFonts w:hint="eastAsia" w:ascii="宋体" w:hAnsi="宋体" w:cs="宋体"/>
          <w:sz w:val="24"/>
          <w:szCs w:val="24"/>
          <w:highlight w:val="none"/>
        </w:rPr>
        <w:t>投标截止期前，各投标人递交投标文件（包括技术标投标文件、经济标投标文件）至</w:t>
      </w:r>
      <w:r>
        <w:rPr>
          <w:rStyle w:val="84"/>
          <w:rFonts w:hint="eastAsia" w:ascii="宋体" w:hAnsi="宋体" w:cs="宋体"/>
          <w:sz w:val="24"/>
          <w:szCs w:val="24"/>
          <w:highlight w:val="none"/>
          <w:u w:val="single"/>
        </w:rPr>
        <w:t>广州交易集团有限公司（广州公共资源交易中心）</w:t>
      </w:r>
      <w:r>
        <w:rPr>
          <w:rStyle w:val="84"/>
          <w:rFonts w:hint="eastAsia" w:ascii="宋体" w:hAnsi="宋体" w:cs="宋体"/>
          <w:sz w:val="24"/>
          <w:szCs w:val="24"/>
          <w:highlight w:val="none"/>
        </w:rPr>
        <w:t>交易平台。有关投标文件提交的事项详见第一章投标须知。</w:t>
      </w:r>
    </w:p>
    <w:p w14:paraId="5CF13109">
      <w:pPr>
        <w:tabs>
          <w:tab w:val="left" w:pos="4410"/>
        </w:tabs>
        <w:spacing w:line="336"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条款号：41.2.2</w:t>
      </w:r>
      <w:r>
        <w:rPr>
          <w:rFonts w:hint="eastAsia" w:ascii="宋体" w:hAnsi="宋体" w:cs="宋体"/>
          <w:b/>
          <w:sz w:val="24"/>
          <w:szCs w:val="24"/>
          <w:highlight w:val="none"/>
        </w:rPr>
        <w:tab/>
      </w:r>
      <w:r>
        <w:rPr>
          <w:rFonts w:hint="eastAsia" w:ascii="宋体" w:hAnsi="宋体" w:cs="宋体"/>
          <w:b/>
          <w:sz w:val="24"/>
          <w:szCs w:val="24"/>
          <w:highlight w:val="none"/>
        </w:rPr>
        <w:t>修改类型：删除</w:t>
      </w:r>
    </w:p>
    <w:p w14:paraId="29A62EBE">
      <w:pPr>
        <w:pBdr>
          <w:bottom w:val="single" w:color="auto" w:sz="6" w:space="1"/>
        </w:pBdr>
        <w:spacing w:line="336"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41.2.2开标前，首先由招标人随机抽取确定该工程计算评标参考价的等分点值X。</w:t>
      </w:r>
    </w:p>
    <w:p w14:paraId="1DAFD5BA">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条款号：41.2.3</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7DA6FFF5">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41.2.3开标时，投标人代表有权出席开标会，也可以自主决定不参加开标会，若投标人代表对开标过程提出异议，该投标人代表须同时出示本人身份证原件。</w:t>
      </w:r>
    </w:p>
    <w:p w14:paraId="0AB64D79">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41.2.3开标时，</w:t>
      </w:r>
      <w:r>
        <w:rPr>
          <w:rFonts w:hint="eastAsia" w:ascii="宋体" w:hAnsi="宋体" w:cs="宋体"/>
          <w:sz w:val="24"/>
          <w:szCs w:val="24"/>
          <w:highlight w:val="none"/>
          <w:u w:val="single"/>
        </w:rPr>
        <w:t>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EC6CAFD">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条款号：41.3</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7B660FF1">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41.3招标人对开标过程进行记录，并存档备查，投标人在开标记录上签字。</w:t>
      </w:r>
    </w:p>
    <w:p w14:paraId="157E8E0F">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41.3招标人</w:t>
      </w:r>
      <w:r>
        <w:rPr>
          <w:rFonts w:hint="eastAsia" w:ascii="宋体" w:hAnsi="宋体" w:cs="宋体"/>
          <w:sz w:val="24"/>
          <w:szCs w:val="24"/>
          <w:highlight w:val="none"/>
          <w:u w:val="single"/>
        </w:rPr>
        <w:t>或招标代理</w:t>
      </w:r>
      <w:r>
        <w:rPr>
          <w:rFonts w:hint="eastAsia" w:ascii="宋体" w:hAnsi="宋体" w:cs="宋体"/>
          <w:sz w:val="24"/>
          <w:szCs w:val="24"/>
          <w:highlight w:val="none"/>
        </w:rPr>
        <w:t>对开标过程进行记录，并存档备查，投标人在开标记录上签字，</w:t>
      </w:r>
      <w:r>
        <w:rPr>
          <w:rFonts w:hint="eastAsia" w:ascii="宋体" w:hAnsi="宋体" w:cs="宋体"/>
          <w:sz w:val="24"/>
          <w:szCs w:val="24"/>
          <w:highlight w:val="none"/>
          <w:u w:val="single"/>
        </w:rPr>
        <w:t>投标人未签字且未提出异议的将被视为默认开标结果</w:t>
      </w:r>
      <w:r>
        <w:rPr>
          <w:rFonts w:hint="eastAsia" w:ascii="宋体" w:hAnsi="宋体" w:cs="宋体"/>
          <w:sz w:val="24"/>
          <w:szCs w:val="24"/>
          <w:highlight w:val="none"/>
        </w:rPr>
        <w:t>。</w:t>
      </w:r>
    </w:p>
    <w:p w14:paraId="331C9284">
      <w:pPr>
        <w:spacing w:line="360" w:lineRule="auto"/>
        <w:ind w:firstLine="484" w:firstLineChars="201"/>
        <w:rPr>
          <w:rFonts w:hint="eastAsia" w:ascii="宋体" w:hAnsi="宋体" w:cs="宋体"/>
          <w:sz w:val="24"/>
          <w:szCs w:val="24"/>
          <w:highlight w:val="none"/>
        </w:rPr>
      </w:pPr>
      <w:r>
        <w:rPr>
          <w:rFonts w:hint="eastAsia" w:ascii="宋体" w:hAnsi="宋体" w:cs="宋体"/>
          <w:b/>
          <w:sz w:val="24"/>
          <w:szCs w:val="24"/>
          <w:highlight w:val="none"/>
        </w:rPr>
        <w:t>条款号：41.</w:t>
      </w:r>
      <w:r>
        <w:rPr>
          <w:rFonts w:ascii="宋体" w:hAnsi="宋体" w:cs="宋体"/>
          <w:b/>
          <w:sz w:val="24"/>
          <w:szCs w:val="24"/>
          <w:highlight w:val="none"/>
        </w:rPr>
        <w:t>2.4</w:t>
      </w:r>
      <w:r>
        <w:rPr>
          <w:rFonts w:hint="eastAsia" w:ascii="宋体" w:hAnsi="宋体" w:cs="宋体"/>
          <w:b/>
          <w:sz w:val="24"/>
          <w:szCs w:val="24"/>
          <w:highlight w:val="none"/>
        </w:rPr>
        <w:t>.1     　               修改类型：修改</w:t>
      </w:r>
    </w:p>
    <w:p w14:paraId="6A2DAD37">
      <w:pPr>
        <w:spacing w:line="360" w:lineRule="auto"/>
        <w:ind w:firstLine="484" w:firstLineChars="201"/>
        <w:rPr>
          <w:rFonts w:hint="eastAsia"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55AF9F5">
      <w:pPr>
        <w:pBdr>
          <w:bottom w:val="single" w:color="auto" w:sz="6" w:space="1"/>
        </w:pBdr>
        <w:spacing w:line="360" w:lineRule="auto"/>
        <w:ind w:firstLine="484" w:firstLineChars="201"/>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41.2.4.1开标时，公布：a、投标人名称；</w:t>
      </w:r>
      <w:r>
        <w:rPr>
          <w:rFonts w:hint="eastAsia" w:ascii="宋体" w:hAnsi="宋体" w:cs="宋体"/>
          <w:sz w:val="24"/>
          <w:szCs w:val="24"/>
          <w:highlight w:val="none"/>
          <w:u w:val="single"/>
        </w:rPr>
        <w:t>b、投标文件</w:t>
      </w:r>
      <w:r>
        <w:rPr>
          <w:rFonts w:hint="eastAsia" w:ascii="宋体" w:hAnsi="宋体" w:cs="宋体"/>
          <w:sz w:val="24"/>
          <w:szCs w:val="24"/>
          <w:highlight w:val="none"/>
          <w:u w:val="single"/>
          <w:lang w:eastAsia="zh-CN"/>
        </w:rPr>
        <w:t>递交</w:t>
      </w:r>
      <w:r>
        <w:rPr>
          <w:rFonts w:hint="eastAsia" w:ascii="宋体" w:hAnsi="宋体" w:cs="宋体"/>
          <w:sz w:val="24"/>
          <w:szCs w:val="24"/>
          <w:highlight w:val="none"/>
          <w:u w:val="single"/>
        </w:rPr>
        <w:t>情况</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解密情况</w:t>
      </w:r>
      <w:r>
        <w:rPr>
          <w:rFonts w:hint="eastAsia" w:ascii="宋体" w:hAnsi="宋体" w:cs="宋体"/>
          <w:sz w:val="24"/>
          <w:szCs w:val="24"/>
          <w:highlight w:val="none"/>
        </w:rPr>
        <w:t>；c、</w:t>
      </w:r>
      <w:r>
        <w:rPr>
          <w:rFonts w:hint="eastAsia" w:ascii="宋体" w:hAnsi="宋体" w:cs="宋体"/>
          <w:sz w:val="24"/>
          <w:szCs w:val="24"/>
          <w:highlight w:val="none"/>
          <w:u w:val="single"/>
        </w:rPr>
        <w:t>投标报价</w:t>
      </w:r>
      <w:r>
        <w:rPr>
          <w:rFonts w:hint="eastAsia" w:ascii="宋体" w:hAnsi="宋体" w:cs="宋体"/>
          <w:sz w:val="24"/>
          <w:szCs w:val="24"/>
          <w:highlight w:val="none"/>
          <w:u w:val="single"/>
          <w:lang w:val="en-US" w:eastAsia="zh-CN"/>
        </w:rPr>
        <w:t>下浮率</w:t>
      </w:r>
      <w:r>
        <w:rPr>
          <w:rFonts w:hint="eastAsia" w:ascii="宋体" w:hAnsi="宋体" w:cs="宋体"/>
          <w:sz w:val="24"/>
          <w:szCs w:val="24"/>
          <w:highlight w:val="none"/>
        </w:rPr>
        <w:t>；</w:t>
      </w:r>
      <w:r>
        <w:rPr>
          <w:rFonts w:hint="eastAsia" w:ascii="宋体" w:hAnsi="宋体" w:cs="宋体"/>
          <w:sz w:val="24"/>
          <w:szCs w:val="24"/>
          <w:highlight w:val="none"/>
          <w:u w:val="single"/>
        </w:rPr>
        <w:t>d、项目负责人；</w:t>
      </w:r>
      <w:r>
        <w:rPr>
          <w:rFonts w:hint="eastAsia" w:ascii="宋体" w:hAnsi="宋体" w:cs="宋体"/>
          <w:sz w:val="24"/>
          <w:szCs w:val="24"/>
          <w:highlight w:val="none"/>
          <w:u w:val="single"/>
          <w:lang w:val="en-US" w:eastAsia="zh-CN"/>
        </w:rPr>
        <w:t>e</w:t>
      </w:r>
      <w:r>
        <w:rPr>
          <w:rFonts w:hint="eastAsia" w:ascii="宋体" w:hAnsi="宋体" w:cs="宋体"/>
          <w:sz w:val="24"/>
          <w:szCs w:val="24"/>
          <w:highlight w:val="none"/>
          <w:u w:val="single"/>
        </w:rPr>
        <w:t>、专职安全员；</w:t>
      </w:r>
      <w:r>
        <w:rPr>
          <w:rFonts w:hint="eastAsia" w:ascii="宋体" w:hAnsi="宋体" w:cs="宋体"/>
          <w:sz w:val="24"/>
          <w:szCs w:val="24"/>
          <w:highlight w:val="none"/>
          <w:u w:val="single"/>
          <w:lang w:val="en-US" w:eastAsia="zh-CN"/>
        </w:rPr>
        <w:t>f</w:t>
      </w:r>
      <w:r>
        <w:rPr>
          <w:rFonts w:hint="eastAsia" w:ascii="宋体" w:hAnsi="宋体" w:cs="宋体"/>
          <w:sz w:val="24"/>
          <w:szCs w:val="24"/>
          <w:highlight w:val="none"/>
          <w:u w:val="single"/>
        </w:rPr>
        <w:t>、</w:t>
      </w:r>
      <w:r>
        <w:rPr>
          <w:rFonts w:hint="eastAsia" w:ascii="宋体" w:hAnsi="宋体" w:cs="宋体"/>
          <w:sz w:val="24"/>
          <w:szCs w:val="24"/>
          <w:highlight w:val="none"/>
        </w:rPr>
        <w:t>法定代表人证明及授权委托</w:t>
      </w:r>
      <w:r>
        <w:rPr>
          <w:rFonts w:hint="eastAsia" w:ascii="宋体" w:hAnsi="宋体" w:cs="宋体"/>
          <w:sz w:val="24"/>
          <w:szCs w:val="24"/>
          <w:highlight w:val="none"/>
          <w:u w:val="single"/>
          <w:lang w:val="en-US" w:eastAsia="zh-CN"/>
        </w:rPr>
        <w:t>证明书；g、投标总工期；h、质量标准</w:t>
      </w:r>
      <w:r>
        <w:rPr>
          <w:rFonts w:hint="eastAsia" w:ascii="宋体" w:hAnsi="宋体" w:cs="宋体"/>
          <w:sz w:val="24"/>
          <w:szCs w:val="24"/>
          <w:highlight w:val="none"/>
        </w:rPr>
        <w:t>等主要内容及开标记录表中的其他必要内容。投标报价以数字和文字两种方式表述的，应公布文字表述的投标报价。</w:t>
      </w:r>
    </w:p>
    <w:p w14:paraId="3E342A2F">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条款号：42.2</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7243226A">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42.2评标委员会的组成：方式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48C3871">
      <w:pPr>
        <w:pBdr>
          <w:bottom w:val="single" w:color="auto"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方式一：评标委员会为综合评标委员会，负责资格审查及评标工作。</w:t>
      </w:r>
    </w:p>
    <w:p w14:paraId="625E0B4F">
      <w:pPr>
        <w:pBdr>
          <w:bottom w:val="single" w:color="auto" w:sz="6" w:space="1"/>
        </w:pBd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方式二：评标委员会由技术评审组和经济评审组组成。其中：资格审查及技术评审由技术评标组负责，经济评审由经济评审组负责。</w:t>
      </w:r>
    </w:p>
    <w:p w14:paraId="4CE4C1BF">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42.2评标委员会的组成：方式</w:t>
      </w:r>
      <w:r>
        <w:rPr>
          <w:rFonts w:hint="eastAsia" w:ascii="宋体" w:hAnsi="宋体" w:cs="宋体"/>
          <w:sz w:val="24"/>
          <w:szCs w:val="24"/>
          <w:highlight w:val="none"/>
          <w:u w:val="single"/>
        </w:rPr>
        <w:t xml:space="preserve">  一  </w:t>
      </w:r>
      <w:r>
        <w:rPr>
          <w:rFonts w:hint="eastAsia" w:ascii="宋体" w:hAnsi="宋体" w:cs="宋体"/>
          <w:sz w:val="24"/>
          <w:szCs w:val="24"/>
          <w:highlight w:val="none"/>
        </w:rPr>
        <w:t>。</w:t>
      </w:r>
    </w:p>
    <w:p w14:paraId="7EE99360">
      <w:pPr>
        <w:pBdr>
          <w:bottom w:val="single" w:color="auto"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方式一：评标委员会为综合评标委员会，负责资格审查及评标工作。</w:t>
      </w:r>
    </w:p>
    <w:p w14:paraId="61C7C5A8">
      <w:pPr>
        <w:pBdr>
          <w:bottom w:val="single" w:color="auto"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方式二：评标委员会由技术评审组和经济评审组组成。其中：资格审查及技术评审由技术评标组负责，经济评审由经济评审组负责。</w:t>
      </w:r>
    </w:p>
    <w:p w14:paraId="47F69A91">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 43.1            修改类型：修改</w:t>
      </w:r>
    </w:p>
    <w:p w14:paraId="5A949307">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10D95208">
      <w:pPr>
        <w:spacing w:line="360" w:lineRule="auto"/>
        <w:ind w:firstLine="482" w:firstLineChars="200"/>
        <w:jc w:val="left"/>
        <w:rPr>
          <w:rFonts w:hint="eastAsia"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sz w:val="24"/>
          <w:szCs w:val="24"/>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7C2CB240">
      <w:pPr>
        <w:pStyle w:val="2"/>
        <w:spacing w:line="360" w:lineRule="auto"/>
        <w:ind w:firstLine="0"/>
        <w:jc w:val="left"/>
        <w:rPr>
          <w:rFonts w:hint="eastAsia" w:ascii="宋体" w:hAnsi="宋体" w:cs="宋体"/>
          <w:sz w:val="24"/>
          <w:szCs w:val="24"/>
          <w:highlight w:val="none"/>
          <w:u w:val="single"/>
        </w:rPr>
      </w:pPr>
      <w:r>
        <w:rPr>
          <w:rFonts w:hint="eastAsia" w:ascii="宋体" w:hAnsi="宋体" w:cs="宋体"/>
          <w:sz w:val="24"/>
          <w:szCs w:val="24"/>
          <w:highlight w:val="none"/>
          <w:u w:val="single"/>
        </w:rPr>
        <w:t xml:space="preserve">                                                                                          </w:t>
      </w:r>
    </w:p>
    <w:p w14:paraId="59BF4E0A">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条款号：44.1                         修改类型：修改</w:t>
      </w:r>
    </w:p>
    <w:p w14:paraId="1B21BB2A">
      <w:pPr>
        <w:spacing w:line="360" w:lineRule="auto"/>
        <w:ind w:firstLine="540" w:firstLineChars="224"/>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7815F273">
      <w:pPr>
        <w:pBdr>
          <w:bottom w:val="single" w:color="auto" w:sz="4" w:space="0"/>
        </w:pBdr>
        <w:spacing w:line="360" w:lineRule="auto"/>
        <w:ind w:firstLine="540" w:firstLineChars="224"/>
        <w:rPr>
          <w:rStyle w:val="84"/>
          <w:rFonts w:hint="eastAsia" w:ascii="宋体" w:hAnsi="宋体" w:cs="宋体"/>
          <w:bCs/>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sz w:val="24"/>
          <w:szCs w:val="24"/>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7D032ED1">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条款号：45.               修改类型：修改</w:t>
      </w:r>
    </w:p>
    <w:p w14:paraId="7E2810AB">
      <w:pPr>
        <w:pStyle w:val="57"/>
        <w:tabs>
          <w:tab w:val="left" w:pos="7380"/>
        </w:tabs>
        <w:snapToGrid w:val="0"/>
        <w:spacing w:after="0"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45.经济标评审和得分汇总</w:t>
      </w:r>
    </w:p>
    <w:p w14:paraId="62145CFD">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45.1若通过技术标有效性审查的投标人中所有投标报价均大于等于最高投标限价*D%（D的取值范围为[94,100],由招标人自主确定）的（具体金额为：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元），则本项目招标失败，由招标人依法重新招标。</w:t>
      </w:r>
    </w:p>
    <w:p w14:paraId="42405344">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45.2按方法</w:t>
      </w:r>
      <w:r>
        <w:rPr>
          <w:rFonts w:hint="eastAsia" w:ascii="宋体" w:hAnsi="宋体" w:cs="宋体"/>
          <w:sz w:val="24"/>
          <w:szCs w:val="24"/>
          <w:highlight w:val="none"/>
          <w:u w:val="single"/>
        </w:rPr>
        <w:t xml:space="preserve">    </w:t>
      </w:r>
      <w:r>
        <w:rPr>
          <w:rFonts w:hint="eastAsia" w:ascii="宋体" w:hAnsi="宋体" w:cs="宋体"/>
          <w:sz w:val="24"/>
          <w:szCs w:val="24"/>
          <w:highlight w:val="none"/>
        </w:rPr>
        <w:t>计算评标参考价：</w:t>
      </w:r>
    </w:p>
    <w:p w14:paraId="38C72D1F">
      <w:pPr>
        <w:pStyle w:val="57"/>
        <w:tabs>
          <w:tab w:val="left" w:pos="7380"/>
        </w:tabs>
        <w:snapToGrid w:val="0"/>
        <w:spacing w:after="0"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方法一：加权平均法</w:t>
      </w:r>
    </w:p>
    <w:p w14:paraId="4C1ADACC">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技术标或技术标加诚信得分（具体由招标人自定）前N名（N≥5，具体由招标人自定）的经济报价加权平均，计算评标参考价。公式如下：</w:t>
      </w:r>
    </w:p>
    <w:p w14:paraId="3D48AA76">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评标参考价=Σ（投标人的投标报价*报价权重）。</w:t>
      </w:r>
    </w:p>
    <w:p w14:paraId="27C04F5B">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其中：报价权重的计算方法为：将N名投标人按技术分由高至低进行排序，第一名投标人的权重为（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QUOTE </w:instrText>
      </w:r>
      <w:r>
        <w:rPr>
          <w:rFonts w:ascii="宋体" w:hAnsi="宋体" w:cs="宋体"/>
          <w:sz w:val="24"/>
          <w:szCs w:val="24"/>
          <w:highlight w:val="none"/>
        </w:rPr>
        <w:drawing>
          <wp:inline distT="0" distB="0" distL="0" distR="0">
            <wp:extent cx="380365" cy="443865"/>
            <wp:effectExtent l="0" t="0" r="0" b="0"/>
            <wp:docPr id="20214159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1" name="图片 18"/>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instrText xml:space="preserve"> \* MERGEFORMAT </w:instrText>
      </w:r>
      <w:r>
        <w:rPr>
          <w:rFonts w:hint="eastAsia" w:ascii="宋体" w:hAnsi="宋体" w:cs="宋体"/>
          <w:sz w:val="24"/>
          <w:szCs w:val="24"/>
          <w:highlight w:val="none"/>
        </w:rPr>
        <w:fldChar w:fldCharType="separate"/>
      </w:r>
      <w:r>
        <w:rPr>
          <w:rFonts w:ascii="宋体" w:hAnsi="宋体" w:cs="宋体"/>
          <w:sz w:val="24"/>
          <w:szCs w:val="24"/>
          <w:highlight w:val="none"/>
        </w:rPr>
        <w:drawing>
          <wp:inline distT="0" distB="0" distL="0" distR="0">
            <wp:extent cx="380365" cy="443865"/>
            <wp:effectExtent l="0" t="0" r="0" b="0"/>
            <wp:docPr id="20214159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2" name="图片 17"/>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），第二名投标人的权重为（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QUOTE </w:instrText>
      </w:r>
      <w:r>
        <w:rPr>
          <w:rFonts w:ascii="宋体" w:hAnsi="宋体" w:cs="宋体"/>
          <w:position w:val="-23"/>
          <w:sz w:val="24"/>
          <w:szCs w:val="24"/>
          <w:highlight w:val="none"/>
        </w:rPr>
        <w:drawing>
          <wp:inline distT="0" distB="0" distL="0" distR="0">
            <wp:extent cx="316865" cy="401955"/>
            <wp:effectExtent l="0" t="0" r="0" b="0"/>
            <wp:docPr id="20214159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3" name="图片 1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hint="eastAsia" w:ascii="宋体" w:hAnsi="宋体" w:cs="宋体"/>
          <w:position w:val="-23"/>
          <w:sz w:val="24"/>
          <w:szCs w:val="24"/>
          <w:highlight w:val="none"/>
        </w:rPr>
        <w:instrText xml:space="preserve"> \* MERGEFORMAT </w:instrText>
      </w:r>
      <w:r>
        <w:rPr>
          <w:rFonts w:hint="eastAsia" w:ascii="宋体" w:hAnsi="宋体" w:cs="宋体"/>
          <w:sz w:val="24"/>
          <w:szCs w:val="24"/>
          <w:highlight w:val="none"/>
        </w:rPr>
        <w:fldChar w:fldCharType="separate"/>
      </w:r>
      <w:r>
        <w:rPr>
          <w:rFonts w:ascii="宋体" w:hAnsi="宋体" w:cs="宋体"/>
          <w:position w:val="-23"/>
          <w:sz w:val="24"/>
          <w:szCs w:val="24"/>
          <w:highlight w:val="none"/>
        </w:rPr>
        <w:drawing>
          <wp:inline distT="0" distB="0" distL="0" distR="0">
            <wp:extent cx="316865" cy="401955"/>
            <wp:effectExtent l="0" t="0" r="0" b="0"/>
            <wp:docPr id="20214159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4" name="图片 1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），以此类推，最后一名投标人的权重为（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QUOTE </w:instrText>
      </w:r>
      <w:r>
        <w:rPr>
          <w:rFonts w:ascii="宋体" w:hAnsi="宋体" w:cs="宋体"/>
          <w:position w:val="-23"/>
          <w:sz w:val="24"/>
          <w:szCs w:val="24"/>
          <w:highlight w:val="none"/>
        </w:rPr>
        <w:drawing>
          <wp:inline distT="0" distB="0" distL="0" distR="0">
            <wp:extent cx="316865" cy="401955"/>
            <wp:effectExtent l="0" t="0" r="0" b="0"/>
            <wp:docPr id="20214159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5" name="图片 1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hint="eastAsia" w:ascii="宋体" w:hAnsi="宋体" w:cs="宋体"/>
          <w:position w:val="-23"/>
          <w:sz w:val="24"/>
          <w:szCs w:val="24"/>
          <w:highlight w:val="none"/>
        </w:rPr>
        <w:instrText xml:space="preserve"> \* MERGEFORMAT </w:instrText>
      </w:r>
      <w:r>
        <w:rPr>
          <w:rFonts w:hint="eastAsia" w:ascii="宋体" w:hAnsi="宋体" w:cs="宋体"/>
          <w:sz w:val="24"/>
          <w:szCs w:val="24"/>
          <w:highlight w:val="none"/>
        </w:rPr>
        <w:fldChar w:fldCharType="separate"/>
      </w:r>
      <w:r>
        <w:rPr>
          <w:rFonts w:ascii="宋体" w:hAnsi="宋体" w:cs="宋体"/>
          <w:position w:val="-23"/>
          <w:sz w:val="24"/>
          <w:szCs w:val="24"/>
          <w:highlight w:val="none"/>
        </w:rPr>
        <w:drawing>
          <wp:inline distT="0" distB="0" distL="0" distR="0">
            <wp:extent cx="316865" cy="401955"/>
            <wp:effectExtent l="0" t="0" r="0" b="0"/>
            <wp:docPr id="20214159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6" name="图片 1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w:t>
      </w:r>
    </w:p>
    <w:p w14:paraId="17B10B69">
      <w:pPr>
        <w:pStyle w:val="57"/>
        <w:tabs>
          <w:tab w:val="left" w:pos="7380"/>
        </w:tabs>
        <w:snapToGrid w:val="0"/>
        <w:spacing w:after="0"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方法二：区间抽取法</w:t>
      </w:r>
    </w:p>
    <w:p w14:paraId="7E0F7B34">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2F685B5">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评标参考价=（Q高-Q低）/100*Ｘ+Q低</w:t>
      </w:r>
    </w:p>
    <w:p w14:paraId="3674487F">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Q低：为达到或超过技术标及格分数线的投标人最低报价与工程成本警示价两者中的较高值；</w:t>
      </w:r>
    </w:p>
    <w:p w14:paraId="260DFE83">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Q高：为（最高投标限价*D%）（D的取值范围为[94,100],由招标人自定）</w:t>
      </w:r>
    </w:p>
    <w:p w14:paraId="01E9C148">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X:为等分点值，</w:t>
      </w:r>
      <w:r>
        <w:rPr>
          <w:rFonts w:ascii="宋体" w:hAnsi="宋体" w:cs="宋体"/>
          <w:sz w:val="24"/>
          <w:szCs w:val="24"/>
          <w:highlight w:val="none"/>
        </w:rPr>
        <w:t>在开标前</w:t>
      </w:r>
      <w:r>
        <w:rPr>
          <w:rFonts w:hint="eastAsia" w:ascii="宋体" w:hAnsi="宋体" w:cs="宋体"/>
          <w:sz w:val="24"/>
          <w:szCs w:val="24"/>
          <w:highlight w:val="none"/>
        </w:rPr>
        <w:t>从[0,100]整数中随机抽取</w:t>
      </w:r>
    </w:p>
    <w:p w14:paraId="7FA8AAE3">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45.3当标价等于评标参考价时得100分，标价每高于评标参考价1%，扣1.5分，每低于评标参考价1%，扣1分，扣至0分为止，得出经济分，精确到小数点后两位。</w:t>
      </w:r>
    </w:p>
    <w:p w14:paraId="04B0CE77">
      <w:pPr>
        <w:spacing w:line="360" w:lineRule="auto"/>
        <w:ind w:firstLine="470" w:firstLineChars="196"/>
        <w:rPr>
          <w:rFonts w:hint="eastAsia" w:ascii="宋体" w:hAnsi="宋体" w:cs="宋体"/>
          <w:sz w:val="24"/>
          <w:szCs w:val="24"/>
          <w:highlight w:val="none"/>
        </w:rPr>
      </w:pPr>
      <w:r>
        <w:rPr>
          <w:rFonts w:hint="eastAsia" w:ascii="宋体" w:hAnsi="宋体" w:cs="宋体"/>
          <w:kern w:val="0"/>
          <w:sz w:val="24"/>
          <w:szCs w:val="24"/>
          <w:highlight w:val="none"/>
        </w:rPr>
        <w:t>45.4计算通过技术标有效性审查的投标人总得分。投标人总得分=（技术得分×技术得</w:t>
      </w:r>
      <w:r>
        <w:rPr>
          <w:rFonts w:hint="eastAsia" w:ascii="宋体" w:hAnsi="宋体" w:cs="宋体"/>
          <w:sz w:val="24"/>
          <w:szCs w:val="24"/>
          <w:highlight w:val="none"/>
        </w:rPr>
        <w:t>分权重＋经济得分×经济得分权重）×（1-综合诚信评价分数权重）＋综合诚信评价排名得分×综合诚信评价分数权重）。技术、经济得分权重按投标须知前附表的规定执行。总得分四舍五入保留两位小数。</w:t>
      </w:r>
    </w:p>
    <w:p w14:paraId="0DED6959">
      <w:pPr>
        <w:pStyle w:val="57"/>
        <w:tabs>
          <w:tab w:val="left" w:pos="7380"/>
        </w:tabs>
        <w:snapToGrid w:val="0"/>
        <w:spacing w:after="0"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：45.经济标评审和得分汇总</w:t>
      </w:r>
    </w:p>
    <w:p w14:paraId="61394676">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45.2按</w:t>
      </w:r>
      <w:r>
        <w:rPr>
          <w:rFonts w:hint="eastAsia" w:ascii="宋体" w:hAnsi="宋体" w:cs="宋体"/>
          <w:sz w:val="24"/>
          <w:szCs w:val="24"/>
          <w:highlight w:val="none"/>
          <w:lang w:val="en-US" w:eastAsia="zh-CN"/>
        </w:rPr>
        <w:t>以下方法</w:t>
      </w:r>
      <w:r>
        <w:rPr>
          <w:rFonts w:hint="eastAsia" w:ascii="宋体" w:hAnsi="宋体" w:cs="宋体"/>
          <w:sz w:val="24"/>
          <w:szCs w:val="24"/>
          <w:highlight w:val="none"/>
        </w:rPr>
        <w:t>计算评标参考价：</w:t>
      </w:r>
    </w:p>
    <w:p w14:paraId="56FCD3C0">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rPr>
        <w:t>当通过</w:t>
      </w:r>
      <w:r>
        <w:rPr>
          <w:rFonts w:hint="eastAsia" w:ascii="宋体" w:hAnsi="宋体" w:cs="宋体"/>
          <w:sz w:val="24"/>
          <w:szCs w:val="24"/>
          <w:highlight w:val="none"/>
          <w:lang w:val="en-US" w:eastAsia="zh-CN"/>
        </w:rPr>
        <w:t>技术标有效性审查</w:t>
      </w:r>
      <w:r>
        <w:rPr>
          <w:rFonts w:hint="eastAsia" w:ascii="宋体" w:hAnsi="宋体" w:cs="宋体"/>
          <w:sz w:val="24"/>
          <w:szCs w:val="24"/>
          <w:highlight w:val="none"/>
          <w:lang w:val="en-US"/>
        </w:rPr>
        <w:t>的有效投标人大于或等于5名时，所有入围的有效投标价中去掉一个最高价和一个最低价，取余下有效投标价的算术平均值的作为评标基准价。当通过</w:t>
      </w:r>
      <w:r>
        <w:rPr>
          <w:rFonts w:hint="eastAsia" w:ascii="宋体" w:hAnsi="宋体" w:cs="宋体"/>
          <w:sz w:val="24"/>
          <w:szCs w:val="24"/>
          <w:highlight w:val="none"/>
          <w:lang w:val="en-US" w:eastAsia="zh-CN"/>
        </w:rPr>
        <w:t>技术标有效性审查的</w:t>
      </w:r>
      <w:r>
        <w:rPr>
          <w:rFonts w:hint="eastAsia" w:ascii="宋体" w:hAnsi="宋体" w:cs="宋体"/>
          <w:sz w:val="24"/>
          <w:szCs w:val="24"/>
          <w:highlight w:val="none"/>
          <w:lang w:val="en-US"/>
        </w:rPr>
        <w:t>有效投标人小于5名时，取所有入围的有效投标价的算术平均值的作为评标基准价。</w:t>
      </w:r>
    </w:p>
    <w:p w14:paraId="5E710276">
      <w:pPr>
        <w:pStyle w:val="57"/>
        <w:tabs>
          <w:tab w:val="left" w:pos="7380"/>
        </w:tabs>
        <w:snapToGrid w:val="0"/>
        <w:spacing w:after="0"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投标报价换算方法：1131万元</w:t>
      </w:r>
      <w:r>
        <w:rPr>
          <w:rFonts w:hint="eastAsia" w:ascii="宋体" w:hAnsi="宋体" w:cs="宋体"/>
          <w:sz w:val="24"/>
          <w:szCs w:val="24"/>
          <w:highlight w:val="none"/>
        </w:rPr>
        <w:t>×（1-</w:t>
      </w:r>
      <w:r>
        <w:rPr>
          <w:rFonts w:hint="eastAsia" w:ascii="宋体" w:hAnsi="宋体" w:cs="宋体"/>
          <w:sz w:val="24"/>
          <w:szCs w:val="24"/>
          <w:highlight w:val="none"/>
          <w:lang w:val="en-US" w:eastAsia="zh-CN"/>
        </w:rPr>
        <w:t>投标报价下浮率</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注：此处1131万元仅作换算投标报价使用</w:t>
      </w:r>
      <w:r>
        <w:rPr>
          <w:rFonts w:hint="eastAsia" w:ascii="宋体" w:hAnsi="宋体" w:cs="宋体"/>
          <w:sz w:val="24"/>
          <w:szCs w:val="24"/>
          <w:highlight w:val="none"/>
          <w:lang w:eastAsia="zh-CN"/>
        </w:rPr>
        <w:t>）；</w:t>
      </w:r>
    </w:p>
    <w:p w14:paraId="27CAB66E">
      <w:pPr>
        <w:pStyle w:val="57"/>
        <w:tabs>
          <w:tab w:val="left" w:pos="7380"/>
        </w:tabs>
        <w:snapToGrid w:val="0"/>
        <w:spacing w:after="0"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 xml:space="preserve">45.3 </w:t>
      </w:r>
      <w:r>
        <w:rPr>
          <w:rFonts w:hint="eastAsia" w:ascii="宋体" w:hAnsi="宋体" w:cs="宋体"/>
          <w:sz w:val="24"/>
          <w:szCs w:val="24"/>
          <w:highlight w:val="none"/>
          <w:lang w:val="en-US" w:eastAsia="zh-CN"/>
        </w:rPr>
        <w:t>投标报价的偏差率=（有效投标报价-评标基准价）/评标基准价×100%（偏差率出现小数点时，保留小数点后2位，第三位小数四舍五入。报价偏差率不足1%的，按直线内插法计算。）</w:t>
      </w:r>
    </w:p>
    <w:p w14:paraId="3C544DEF">
      <w:pPr>
        <w:pStyle w:val="57"/>
        <w:tabs>
          <w:tab w:val="left" w:pos="7380"/>
        </w:tabs>
        <w:snapToGrid w:val="0"/>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u w:val="none"/>
        </w:rPr>
        <w:t>当投标</w:t>
      </w:r>
      <w:r>
        <w:rPr>
          <w:rFonts w:hint="default" w:ascii="宋体" w:hAnsi="宋体" w:cs="宋体"/>
          <w:sz w:val="24"/>
          <w:szCs w:val="24"/>
          <w:highlight w:val="none"/>
          <w:u w:val="none"/>
          <w:lang w:val="en-US"/>
        </w:rPr>
        <w:t>报价</w:t>
      </w:r>
      <w:r>
        <w:rPr>
          <w:rFonts w:hint="eastAsia" w:ascii="宋体" w:hAnsi="宋体" w:cs="宋体"/>
          <w:sz w:val="24"/>
          <w:szCs w:val="24"/>
          <w:highlight w:val="none"/>
        </w:rPr>
        <w:t>等于评标参考价时得100分，</w:t>
      </w:r>
      <w:r>
        <w:rPr>
          <w:rFonts w:hint="eastAsia" w:ascii="宋体" w:hAnsi="宋体" w:cs="宋体"/>
          <w:sz w:val="24"/>
          <w:szCs w:val="24"/>
          <w:highlight w:val="none"/>
          <w:u w:val="none"/>
        </w:rPr>
        <w:t>投标报价</w:t>
      </w:r>
      <w:r>
        <w:rPr>
          <w:rFonts w:hint="eastAsia" w:ascii="宋体" w:hAnsi="宋体" w:cs="宋体"/>
          <w:sz w:val="24"/>
          <w:szCs w:val="24"/>
          <w:highlight w:val="none"/>
        </w:rPr>
        <w:t>每高于评标参考价1%，扣1</w:t>
      </w:r>
      <w:r>
        <w:rPr>
          <w:rFonts w:hint="eastAsia" w:ascii="宋体" w:hAnsi="宋体" w:cs="宋体"/>
          <w:sz w:val="24"/>
          <w:szCs w:val="24"/>
          <w:highlight w:val="none"/>
          <w:u w:val="single"/>
        </w:rPr>
        <w:t>.5</w:t>
      </w:r>
      <w:r>
        <w:rPr>
          <w:rFonts w:hint="eastAsia" w:ascii="宋体" w:hAnsi="宋体" w:cs="宋体"/>
          <w:sz w:val="24"/>
          <w:szCs w:val="24"/>
          <w:highlight w:val="none"/>
        </w:rPr>
        <w:t>分，每低于评标参考价1%，扣</w:t>
      </w:r>
      <w:r>
        <w:rPr>
          <w:rFonts w:hint="eastAsia" w:ascii="宋体" w:hAnsi="宋体" w:cs="宋体"/>
          <w:sz w:val="24"/>
          <w:szCs w:val="24"/>
          <w:highlight w:val="none"/>
          <w:u w:val="single"/>
        </w:rPr>
        <w:t>1</w:t>
      </w:r>
      <w:r>
        <w:rPr>
          <w:rFonts w:hint="eastAsia" w:ascii="宋体" w:hAnsi="宋体" w:cs="宋体"/>
          <w:sz w:val="24"/>
          <w:szCs w:val="24"/>
          <w:highlight w:val="none"/>
        </w:rPr>
        <w:t xml:space="preserve">分，扣至0分为止，得出经济分，精确到小数点后两位。 </w:t>
      </w:r>
    </w:p>
    <w:p w14:paraId="093E93DB">
      <w:pPr>
        <w:pBdr>
          <w:bottom w:val="single" w:color="auto" w:sz="6" w:space="1"/>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45.4 计算通过技术标有效性审查的投标人总得分。</w:t>
      </w:r>
      <w:r>
        <w:rPr>
          <w:rFonts w:hint="eastAsia" w:ascii="宋体" w:hAnsi="宋体" w:cs="宋体"/>
          <w:sz w:val="24"/>
          <w:szCs w:val="24"/>
          <w:highlight w:val="none"/>
          <w:u w:val="single"/>
        </w:rPr>
        <w:t>投标人总得分(满分 100) =技术得分（100分）×技术得分权重（20%）＋经济得分×经济得分权重（80%）。</w:t>
      </w:r>
      <w:r>
        <w:rPr>
          <w:rFonts w:hint="eastAsia" w:ascii="宋体" w:hAnsi="宋体" w:cs="宋体"/>
          <w:sz w:val="24"/>
          <w:szCs w:val="24"/>
          <w:highlight w:val="none"/>
        </w:rPr>
        <w:t>总得分四舍五入保留两位小数。</w:t>
      </w:r>
    </w:p>
    <w:p w14:paraId="40BAFDB8">
      <w:pPr>
        <w:pBdr>
          <w:bottom w:val="single" w:color="auto" w:sz="6" w:space="1"/>
        </w:pBd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45.5总得分相同情况下的排序方法：总得分相同的投标文件，以技术分高的排前；总得分及技术分均相同的投标文件，以投标</w:t>
      </w:r>
      <w:r>
        <w:rPr>
          <w:rFonts w:hint="eastAsia" w:ascii="宋体" w:hAnsi="宋体" w:cs="宋体"/>
          <w:sz w:val="24"/>
          <w:szCs w:val="24"/>
          <w:highlight w:val="none"/>
          <w:u w:val="single"/>
          <w:lang w:val="en-US" w:eastAsia="zh-CN"/>
        </w:rPr>
        <w:t>下浮率高</w:t>
      </w:r>
      <w:r>
        <w:rPr>
          <w:rFonts w:hint="eastAsia" w:ascii="宋体" w:hAnsi="宋体" w:cs="宋体"/>
          <w:sz w:val="24"/>
          <w:szCs w:val="24"/>
          <w:highlight w:val="none"/>
          <w:u w:val="single"/>
        </w:rPr>
        <w:t>的排前；如仍存在相同情况，则对具有相同情况的投标人，由评标委员会采用记名投票方式，确定投标人的排序。</w:t>
      </w:r>
    </w:p>
    <w:p w14:paraId="60A4486B">
      <w:pPr>
        <w:tabs>
          <w:tab w:val="left" w:pos="4410"/>
        </w:tabs>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条款号：46.1</w:t>
      </w:r>
      <w:r>
        <w:rPr>
          <w:rFonts w:hint="eastAsia" w:ascii="宋体" w:hAnsi="宋体" w:cs="宋体"/>
          <w:b/>
          <w:sz w:val="24"/>
          <w:szCs w:val="24"/>
          <w:highlight w:val="none"/>
        </w:rPr>
        <w:tab/>
      </w:r>
      <w:r>
        <w:rPr>
          <w:rFonts w:hint="eastAsia" w:ascii="宋体" w:hAnsi="宋体" w:cs="宋体"/>
          <w:b/>
          <w:sz w:val="24"/>
          <w:szCs w:val="24"/>
          <w:highlight w:val="none"/>
        </w:rPr>
        <w:t>修改类型：修改</w:t>
      </w:r>
    </w:p>
    <w:p w14:paraId="197B2324">
      <w:pPr>
        <w:pBdr>
          <w:bottom w:val="single" w:color="auto" w:sz="6" w:space="1"/>
        </w:pBdr>
        <w:spacing w:line="360" w:lineRule="auto"/>
        <w:ind w:firstLine="490" w:firstLineChars="200"/>
        <w:rPr>
          <w:rFonts w:hint="eastAsia" w:ascii="宋体" w:hAnsi="宋体" w:cs="宋体"/>
          <w:spacing w:val="2"/>
          <w:sz w:val="24"/>
          <w:szCs w:val="24"/>
          <w:highlight w:val="none"/>
        </w:rPr>
      </w:pPr>
      <w:r>
        <w:rPr>
          <w:rFonts w:hint="eastAsia" w:ascii="宋体" w:hAnsi="宋体" w:cs="宋体"/>
          <w:b/>
          <w:spacing w:val="2"/>
          <w:sz w:val="24"/>
          <w:szCs w:val="24"/>
          <w:highlight w:val="none"/>
        </w:rPr>
        <w:t>原文：</w:t>
      </w:r>
      <w:r>
        <w:rPr>
          <w:rFonts w:hint="eastAsia" w:ascii="宋体" w:hAnsi="宋体" w:cs="宋体"/>
          <w:spacing w:val="2"/>
          <w:sz w:val="24"/>
          <w:szCs w:val="24"/>
          <w:highlight w:val="none"/>
        </w:rPr>
        <w:t>46.1</w:t>
      </w:r>
      <w:r>
        <w:rPr>
          <w:rFonts w:hint="eastAsia" w:ascii="宋体" w:hAnsi="宋体" w:cs="宋体"/>
          <w:sz w:val="24"/>
          <w:szCs w:val="24"/>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23FFCFA1">
      <w:pPr>
        <w:pBdr>
          <w:bottom w:val="single" w:color="auto" w:sz="6" w:space="1"/>
        </w:pBdr>
        <w:spacing w:line="360" w:lineRule="auto"/>
        <w:ind w:firstLine="490" w:firstLineChars="200"/>
        <w:rPr>
          <w:rFonts w:hint="eastAsia" w:ascii="宋体" w:hAnsi="宋体" w:cs="宋体"/>
          <w:spacing w:val="2"/>
          <w:sz w:val="24"/>
          <w:szCs w:val="24"/>
          <w:highlight w:val="none"/>
          <w:u w:val="single"/>
        </w:rPr>
      </w:pPr>
      <w:r>
        <w:rPr>
          <w:rFonts w:hint="eastAsia" w:ascii="宋体" w:hAnsi="宋体" w:cs="宋体"/>
          <w:b/>
          <w:spacing w:val="2"/>
          <w:sz w:val="24"/>
          <w:szCs w:val="24"/>
          <w:highlight w:val="none"/>
        </w:rPr>
        <w:t>现文：</w:t>
      </w:r>
      <w:r>
        <w:rPr>
          <w:rFonts w:hint="eastAsia" w:ascii="宋体" w:hAnsi="宋体" w:cs="宋体"/>
          <w:spacing w:val="2"/>
          <w:sz w:val="24"/>
          <w:szCs w:val="24"/>
          <w:highlight w:val="none"/>
        </w:rPr>
        <w:t>46.1</w:t>
      </w:r>
      <w:r>
        <w:rPr>
          <w:rFonts w:hint="eastAsia" w:ascii="宋体" w:hAnsi="宋体" w:cs="宋体"/>
          <w:sz w:val="24"/>
          <w:szCs w:val="24"/>
          <w:highlight w:val="none"/>
        </w:rPr>
        <w:t>经济标的有效性审查：</w:t>
      </w:r>
      <w:r>
        <w:rPr>
          <w:rFonts w:hint="eastAsia" w:ascii="宋体" w:hAnsi="宋体" w:cs="宋体"/>
          <w:sz w:val="24"/>
          <w:szCs w:val="24"/>
          <w:highlight w:val="none"/>
          <w:u w:val="single"/>
        </w:rPr>
        <w:t>按照投标人总得分排序，依次对投标文件进行经济标有效性审查，</w:t>
      </w:r>
      <w:r>
        <w:rPr>
          <w:rFonts w:hint="eastAsia" w:ascii="宋体" w:hAnsi="宋体" w:cs="宋体"/>
          <w:spacing w:val="2"/>
          <w:sz w:val="24"/>
          <w:szCs w:val="24"/>
          <w:highlight w:val="none"/>
          <w:u w:val="singl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7CD2C21">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条款号：附表一 《资格审查表》            修改类型：修改</w:t>
      </w:r>
    </w:p>
    <w:p w14:paraId="0522C343">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21A98994">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见后附（现文：附表一《资格审查表》）</w:t>
      </w:r>
    </w:p>
    <w:p w14:paraId="000FBB00">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条款号：附表二 《技术标有效性审查表》     修改类型：修改</w:t>
      </w:r>
    </w:p>
    <w:p w14:paraId="7685A65E">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004C6D46">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见后附（现文：附表二《技术标有效性审查表》）</w:t>
      </w:r>
    </w:p>
    <w:p w14:paraId="0F08C0C4">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条款号：附表三 《经济标有效性审查表》     修改类型：修改</w:t>
      </w:r>
    </w:p>
    <w:p w14:paraId="5DD7EABB">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3F54F3BD">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见后附（现文：附表三《经济标有效性审查表》）</w:t>
      </w:r>
    </w:p>
    <w:p w14:paraId="3917639D">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条款号：附表四《技术标详细审查评分表》     修改类型：修改</w:t>
      </w:r>
    </w:p>
    <w:p w14:paraId="51556297">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53B40B8D">
      <w:pPr>
        <w:pBdr>
          <w:bottom w:val="single" w:color="auto" w:sz="6" w:space="1"/>
        </w:pBdr>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见后附（现文：附表四《技术标详细审查评分表》）</w:t>
      </w:r>
    </w:p>
    <w:p w14:paraId="3D2C121D">
      <w:pPr>
        <w:widowControl/>
        <w:spacing w:line="460" w:lineRule="exact"/>
        <w:ind w:firstLine="482" w:firstLineChars="200"/>
        <w:textAlignment w:val="baseline"/>
        <w:rPr>
          <w:rFonts w:hint="eastAsia" w:ascii="宋体" w:hAnsi="宋体"/>
          <w:b/>
          <w:sz w:val="24"/>
          <w:szCs w:val="24"/>
          <w:highlight w:val="none"/>
        </w:rPr>
      </w:pPr>
      <w:r>
        <w:rPr>
          <w:rFonts w:hint="eastAsia" w:ascii="宋体" w:hAnsi="宋体"/>
          <w:b/>
          <w:sz w:val="24"/>
          <w:szCs w:val="24"/>
          <w:highlight w:val="none"/>
        </w:rPr>
        <w:t>条款号：附表五（适用于加权平均法）         修改类型：删除</w:t>
      </w:r>
    </w:p>
    <w:p w14:paraId="5EBFBFF8">
      <w:pPr>
        <w:widowControl/>
        <w:pBdr>
          <w:bottom w:val="single" w:color="auto" w:sz="6" w:space="1"/>
        </w:pBdr>
        <w:spacing w:line="460" w:lineRule="exact"/>
        <w:ind w:firstLine="482" w:firstLineChars="200"/>
        <w:textAlignment w:val="baseline"/>
        <w:rPr>
          <w:rFonts w:hint="eastAsia"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原范本</w:t>
      </w:r>
      <w:r>
        <w:rPr>
          <w:rFonts w:ascii="宋体" w:hAnsi="宋体"/>
          <w:sz w:val="24"/>
          <w:szCs w:val="24"/>
          <w:highlight w:val="none"/>
        </w:rPr>
        <w:t>GZZB2018-3</w:t>
      </w:r>
      <w:r>
        <w:rPr>
          <w:rFonts w:hint="eastAsia" w:ascii="宋体" w:hAnsi="宋体"/>
          <w:sz w:val="24"/>
          <w:szCs w:val="24"/>
          <w:highlight w:val="none"/>
        </w:rPr>
        <w:t>《经济标评分表》</w:t>
      </w:r>
    </w:p>
    <w:p w14:paraId="7D347A56">
      <w:pPr>
        <w:spacing w:line="360" w:lineRule="auto"/>
        <w:ind w:firstLine="241" w:firstLineChars="100"/>
        <w:rPr>
          <w:rFonts w:hint="eastAsia" w:ascii="宋体" w:hAnsi="宋体" w:cs="宋体"/>
          <w:b/>
          <w:sz w:val="24"/>
          <w:szCs w:val="24"/>
          <w:highlight w:val="none"/>
        </w:rPr>
      </w:pPr>
      <w:r>
        <w:rPr>
          <w:rFonts w:hint="eastAsia" w:ascii="宋体" w:hAnsi="宋体" w:cs="宋体"/>
          <w:b/>
          <w:sz w:val="24"/>
          <w:szCs w:val="24"/>
          <w:highlight w:val="none"/>
        </w:rPr>
        <w:t>注：以上修改，仅限于本范本中有可供选择条款的情形。</w:t>
      </w:r>
    </w:p>
    <w:p w14:paraId="61462F00">
      <w:pPr>
        <w:spacing w:line="360" w:lineRule="auto"/>
        <w:jc w:val="center"/>
        <w:rPr>
          <w:rStyle w:val="84"/>
          <w:rFonts w:hint="eastAsia" w:ascii="宋体" w:hAnsi="宋体" w:cs="宋体"/>
          <w:b/>
          <w:sz w:val="28"/>
          <w:szCs w:val="28"/>
          <w:highlight w:val="none"/>
        </w:rPr>
      </w:pPr>
      <w:r>
        <w:rPr>
          <w:rFonts w:hint="eastAsia" w:ascii="宋体" w:hAnsi="宋体" w:cs="宋体"/>
          <w:b/>
          <w:sz w:val="24"/>
          <w:szCs w:val="24"/>
          <w:highlight w:val="none"/>
        </w:rPr>
        <w:t>（以下无正文）</w:t>
      </w:r>
      <w:r>
        <w:rPr>
          <w:rFonts w:hint="eastAsia" w:ascii="宋体" w:hAnsi="宋体" w:cs="宋体"/>
          <w:sz w:val="24"/>
          <w:szCs w:val="24"/>
          <w:highlight w:val="none"/>
        </w:rPr>
        <w:br w:type="page"/>
      </w:r>
      <w:bookmarkStart w:id="139" w:name="_Toc105014631"/>
      <w:bookmarkStart w:id="140" w:name="_Toc2272556"/>
      <w:r>
        <w:rPr>
          <w:rStyle w:val="84"/>
          <w:rFonts w:hint="eastAsia" w:ascii="宋体" w:hAnsi="宋体" w:cs="宋体"/>
          <w:b/>
          <w:sz w:val="28"/>
          <w:szCs w:val="28"/>
          <w:highlight w:val="none"/>
        </w:rPr>
        <w:t>二、开标、评标及定标办法通用条款</w:t>
      </w:r>
      <w:bookmarkEnd w:id="139"/>
    </w:p>
    <w:p w14:paraId="5C85F348">
      <w:pPr>
        <w:pStyle w:val="6"/>
        <w:spacing w:before="156" w:beforeAutospacing="0" w:after="156" w:afterAutospacing="0" w:line="360" w:lineRule="auto"/>
        <w:ind w:firstLine="482" w:firstLineChars="200"/>
        <w:rPr>
          <w:rFonts w:hint="eastAsia" w:cs="宋体"/>
          <w:b/>
          <w:bCs/>
          <w:sz w:val="24"/>
          <w:szCs w:val="24"/>
          <w:highlight w:val="none"/>
        </w:rPr>
      </w:pPr>
      <w:bookmarkStart w:id="141" w:name="_Toc21525501"/>
      <w:bookmarkEnd w:id="141"/>
      <w:bookmarkStart w:id="142" w:name="_Toc183383074"/>
      <w:bookmarkStart w:id="143" w:name="_Toc32637"/>
      <w:bookmarkStart w:id="144" w:name="_Toc29690"/>
      <w:bookmarkStart w:id="145" w:name="_Toc2272557"/>
      <w:bookmarkStart w:id="146" w:name="_Toc105014632"/>
      <w:bookmarkStart w:id="147" w:name="_Toc30981"/>
      <w:bookmarkStart w:id="148" w:name="_Toc24780"/>
      <w:r>
        <w:rPr>
          <w:rFonts w:hint="eastAsia" w:cs="宋体"/>
          <w:b/>
          <w:bCs/>
          <w:sz w:val="24"/>
          <w:szCs w:val="24"/>
          <w:highlight w:val="none"/>
        </w:rPr>
        <w:t>（一）总则</w:t>
      </w:r>
      <w:bookmarkEnd w:id="142"/>
      <w:bookmarkEnd w:id="143"/>
      <w:bookmarkEnd w:id="144"/>
      <w:bookmarkEnd w:id="145"/>
      <w:bookmarkEnd w:id="146"/>
      <w:bookmarkEnd w:id="147"/>
      <w:bookmarkEnd w:id="148"/>
    </w:p>
    <w:p w14:paraId="19D2FAA8">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35.开标、评标及定标所依据的规则</w:t>
      </w:r>
    </w:p>
    <w:p w14:paraId="4DE6CF4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35.1《中华人民共和国招标投标法》；</w:t>
      </w:r>
    </w:p>
    <w:p w14:paraId="2AAAC53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35.2《中华人民共和国招标投标法实施条例》；</w:t>
      </w:r>
    </w:p>
    <w:p w14:paraId="745D84F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35.3《评标委员会和评标方法暂行规定》（七部委第12号令）；</w:t>
      </w:r>
    </w:p>
    <w:p w14:paraId="42C2960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35.4《工程建设项目施工招标投标办法》（七部委2003年第30号令）；</w:t>
      </w:r>
    </w:p>
    <w:p w14:paraId="3E0166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35.5《广东省实施〈中华人民共和国招标投标法〉办法》；</w:t>
      </w:r>
    </w:p>
    <w:p w14:paraId="56C70B6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35.6《房屋建筑和市政基础设施工程施工招标投标管理办法》（建设部令第89号）；</w:t>
      </w:r>
    </w:p>
    <w:p w14:paraId="2D0E524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35.7《广东省加强建设工程招标投标监督管理的若干规定》（粤发[2004]4号）；</w:t>
      </w:r>
    </w:p>
    <w:p w14:paraId="1976528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35.8《广州市工程建设项目招标投标管理办法》（穗府办规〔2017〕5号）。</w:t>
      </w:r>
    </w:p>
    <w:p w14:paraId="6B496A8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35.9本项目招标文件。</w:t>
      </w:r>
    </w:p>
    <w:p w14:paraId="7A8964B5">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36.开标</w:t>
      </w:r>
    </w:p>
    <w:p w14:paraId="03E96AA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2CADDFC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36.2 招标人在招标文件要求提交投标文件的截止时间前收到的投标文件，开标时都当众予以解密、公布。</w:t>
      </w:r>
    </w:p>
    <w:p w14:paraId="256F0EA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092782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36.4若递交投标文件的投标人不足3家，则重新组织招标。（当N个标段同时招标且不允许兼中时，若有效投标人不足N+2家，则重新组织招标）</w:t>
      </w:r>
    </w:p>
    <w:p w14:paraId="7E178B2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36.5按下列程序进行开标：</w:t>
      </w:r>
    </w:p>
    <w:p w14:paraId="6842A9C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36.5.1在投标截止时间后半小时内，投标人通过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0789B0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36.5.2备用光盘的读取按投标须知前附表第36项的规定执行；</w:t>
      </w:r>
    </w:p>
    <w:p w14:paraId="0DDF291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36.5.3投标人代表、招标人代表、监标人、记录人等有关人员在开标记录上签字确认；若有关人员不签字的，不影响开标程序；</w:t>
      </w:r>
    </w:p>
    <w:p w14:paraId="4537316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36.5.4开标结束。</w:t>
      </w:r>
    </w:p>
    <w:p w14:paraId="716E965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A8AF06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36.7开标时，两个（含两个）以上的投标人加密打包投标文件电脑机器特征码一致的，不参与下一程序，并由评标委员会否决其投标。</w:t>
      </w:r>
    </w:p>
    <w:p w14:paraId="7F35AD67">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37．评标</w:t>
      </w:r>
    </w:p>
    <w:p w14:paraId="494A50A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37.1评标委员会由招标人依法组建。</w:t>
      </w:r>
    </w:p>
    <w:p w14:paraId="43045FB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37.2评标委员会的职责及守则：</w:t>
      </w:r>
    </w:p>
    <w:p w14:paraId="19D9F6C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37.2.1根据评标细则，对投标文件进行认真评审，完成评审报告；</w:t>
      </w:r>
    </w:p>
    <w:p w14:paraId="59DC38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37.2.2向招标人报告评审意见，推荐合格的中标候选人。</w:t>
      </w:r>
    </w:p>
    <w:p w14:paraId="70643664">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37.2.3</w:t>
      </w:r>
      <w:r>
        <w:rPr>
          <w:rFonts w:hint="eastAsia" w:ascii="宋体" w:hAnsi="宋体" w:cs="宋体"/>
          <w:b/>
          <w:bCs/>
          <w:sz w:val="24"/>
          <w:szCs w:val="24"/>
          <w:highlight w:val="none"/>
        </w:rPr>
        <w:t xml:space="preserve"> </w:t>
      </w:r>
      <w:r>
        <w:rPr>
          <w:rFonts w:hint="eastAsia" w:ascii="宋体" w:hAnsi="宋体" w:cs="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F8799E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37.2.4全体参与评标人员：</w:t>
      </w:r>
    </w:p>
    <w:p w14:paraId="2029263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37.2.4.1 必须遵守评标纪律、不得泄密；</w:t>
      </w:r>
    </w:p>
    <w:p w14:paraId="65AADA6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37.2.4.2 必须公正、不得循私；</w:t>
      </w:r>
    </w:p>
    <w:p w14:paraId="6689688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37.2.4.3 必须科学、不得草率；</w:t>
      </w:r>
    </w:p>
    <w:p w14:paraId="407BC4F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37.2.4.4 必须客观、不得带有成见；</w:t>
      </w:r>
    </w:p>
    <w:p w14:paraId="6740A50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37.2.4.5 必须平等、不得强加于人；</w:t>
      </w:r>
    </w:p>
    <w:p w14:paraId="3607E13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37.2.4.6 必须严谨、不得随意马虎。</w:t>
      </w:r>
    </w:p>
    <w:p w14:paraId="67572B5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37.3 评标结束后，评标委员会递交评标报告并依法推荐中标候选人。 </w:t>
      </w:r>
    </w:p>
    <w:p w14:paraId="16263280">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38．投标文件的澄清</w:t>
      </w:r>
    </w:p>
    <w:p w14:paraId="526C0B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5F1C90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7BA8F7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38.3 评标委员会或评标委员会专业评审组成员均应当阅读投标人的澄清，但应独立参考澄清对投标文件进行评审。</w:t>
      </w:r>
    </w:p>
    <w:p w14:paraId="4B1F050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0011936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D4F809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39．定标</w:t>
      </w:r>
    </w:p>
    <w:p w14:paraId="2E0451C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39.1 招标人根据评标委员会递交的评标报告，最终审定中标人。</w:t>
      </w:r>
    </w:p>
    <w:p w14:paraId="76C3417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39.2 依法必须进行公开招标的项目，招标人应当确定排名第一的中标候选人为中标人。</w:t>
      </w:r>
    </w:p>
    <w:p w14:paraId="3BB39F8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74FC503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0E9E3B1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bookmarkStart w:id="149" w:name="_Toc2272558"/>
      <w:bookmarkEnd w:id="149"/>
      <w:bookmarkStart w:id="150" w:name="_Toc105014633"/>
      <w:bookmarkStart w:id="151" w:name="_Toc21525502"/>
    </w:p>
    <w:p w14:paraId="674D33B9">
      <w:pP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（二）开标评标办法程序和细则</w:t>
      </w:r>
      <w:bookmarkEnd w:id="150"/>
      <w:bookmarkEnd w:id="151"/>
    </w:p>
    <w:p w14:paraId="17C628A9">
      <w:pPr>
        <w:spacing w:line="360" w:lineRule="auto"/>
        <w:ind w:firstLine="480" w:firstLineChars="200"/>
        <w:rPr>
          <w:rFonts w:hint="eastAsia" w:ascii="宋体" w:hAnsi="宋体" w:cs="宋体"/>
          <w:sz w:val="24"/>
          <w:szCs w:val="24"/>
          <w:highlight w:val="none"/>
        </w:rPr>
      </w:pPr>
      <w:bookmarkStart w:id="152" w:name="_Toc100130481"/>
      <w:bookmarkStart w:id="153" w:name="_Toc71617140"/>
      <w:r>
        <w:rPr>
          <w:rFonts w:hint="eastAsia" w:ascii="宋体" w:hAnsi="宋体" w:cs="宋体"/>
          <w:sz w:val="24"/>
          <w:szCs w:val="24"/>
          <w:highlight w:val="none"/>
        </w:rPr>
        <w:t>注：以下八种评标办法所述企业综合诚信评价分数即投标截止当日广州市工程招标代理行业协会网站上公布的企业综合诚信评价60日诚信分。</w:t>
      </w:r>
    </w:p>
    <w:p w14:paraId="281296D1">
      <w:pPr>
        <w:spacing w:line="360" w:lineRule="auto"/>
        <w:ind w:firstLine="480" w:firstLineChars="200"/>
        <w:rPr>
          <w:rFonts w:hint="eastAsia" w:ascii="宋体" w:hAnsi="宋体" w:cs="宋体"/>
          <w:sz w:val="24"/>
          <w:szCs w:val="24"/>
          <w:highlight w:val="none"/>
        </w:rPr>
      </w:pPr>
    </w:p>
    <w:p w14:paraId="6C3084F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可选办法七（适合综合评分法四，技术标与经济标同时开启）</w:t>
      </w:r>
      <w:bookmarkEnd w:id="152"/>
      <w:bookmarkEnd w:id="153"/>
    </w:p>
    <w:p w14:paraId="1C6A3560">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40．开标和评标程序</w:t>
      </w:r>
    </w:p>
    <w:p w14:paraId="318E738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40.1技术标（含资格审查文件）与经济标投标文件同时公开开标；</w:t>
      </w:r>
    </w:p>
    <w:p w14:paraId="40F2B8B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40.2由评标委员会对所有已公开开标的投标人进行资格审查；</w:t>
      </w:r>
    </w:p>
    <w:p w14:paraId="3AA61B6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40.3技术标投标文件有效性审查；</w:t>
      </w:r>
    </w:p>
    <w:p w14:paraId="11770C9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40.4技术标详细审查评分；</w:t>
      </w:r>
    </w:p>
    <w:p w14:paraId="1F2B27E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40.5经济标详细审查评分； </w:t>
      </w:r>
    </w:p>
    <w:p w14:paraId="55A7302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40.6评标委员会按照投标人总得分由高至低排序；</w:t>
      </w:r>
    </w:p>
    <w:p w14:paraId="09EEEA1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40.7经济标投标文件有效性审查；</w:t>
      </w:r>
    </w:p>
    <w:p w14:paraId="2D9818E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40.8评标委员会按排序向招标人推荐中标候选人名单，并递交资格审查报告及评标报告。</w:t>
      </w:r>
    </w:p>
    <w:p w14:paraId="3EFF280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41．开标细则</w:t>
      </w:r>
    </w:p>
    <w:p w14:paraId="5DAEBE6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41.1开标由招标人主持；</w:t>
      </w:r>
    </w:p>
    <w:p w14:paraId="13CA471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41.2 细则</w:t>
      </w:r>
    </w:p>
    <w:p w14:paraId="5214F0A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41.2.1投标截止期前，各投标人递交投标文件（包括技术标投标文件、经济标投标文件）至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交易平台。有关投标文件提交的事项详见第一章投标须知。 </w:t>
      </w:r>
    </w:p>
    <w:p w14:paraId="0861073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41.2.2开标前，首先由招标人随机抽取确定该工程计算评标参考价的等分点值X。</w:t>
      </w:r>
    </w:p>
    <w:p w14:paraId="0D5EACF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41.2.3开标时，投标人代表有权出席开标会，也可以自主决定不参加开标会，若投标人代表对开标过程提出异议，该投标人代表须同时出示本人身份证原件。</w:t>
      </w:r>
    </w:p>
    <w:p w14:paraId="041D328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41.2.4按36.5.1的规定完成解密后，公布下列内容，并予以记录，记录提交评标委员会评审：</w:t>
      </w:r>
    </w:p>
    <w:p w14:paraId="6F2744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08EC5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41.3招标人对开标过程进行记录，并存档备查，投标人在技术标开标记录上签字。</w:t>
      </w:r>
    </w:p>
    <w:p w14:paraId="102B4D0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41.4 招标人将上述符合要求的投标文件，送至评标委员会进行评审。</w:t>
      </w:r>
    </w:p>
    <w:p w14:paraId="683711A8">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42. 资格审查及评标细则</w:t>
      </w:r>
    </w:p>
    <w:p w14:paraId="23AD4D7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42.1资格审查及评标均由招标人依法组建的评标委员会负责。</w:t>
      </w:r>
    </w:p>
    <w:p w14:paraId="4A82D77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42.2评标委员会的组成：方式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890609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方式一：评标委员会为综合评标委员会，负责资格审查及评标工作。</w:t>
      </w:r>
    </w:p>
    <w:p w14:paraId="75D59C4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方式二：评标委员会由技术评审组和经济评审组组成。其中：资格审查及技术评审由技术评标组负责，经济评审由经济评审组负责。</w:t>
      </w:r>
    </w:p>
    <w:p w14:paraId="1EDA18F5">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43．投标人资格审查</w:t>
      </w:r>
    </w:p>
    <w:p w14:paraId="2FFC208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7678DDB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43.2汇总资格审查情况，编写资格审查报告。</w:t>
      </w:r>
    </w:p>
    <w:p w14:paraId="15DEAD4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43.3资格审查不合格的投标文件不参加下一阶段的评标，不参与评标参考价的计算。</w:t>
      </w:r>
    </w:p>
    <w:p w14:paraId="1AAADAC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798F26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43.5资审合格后，投标人的资格发生变化而不满足投标人合格条件，在发出中标通知书前，资格问题仍未解决的，招标人将取消其中标资格。</w:t>
      </w:r>
    </w:p>
    <w:p w14:paraId="3197D33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43.6资格审查合格的投标人少于3名的（当N个标段同时招标且不允许兼中时，资格审查合格的投标人少于N+2名），则本项目招标失败。</w:t>
      </w:r>
    </w:p>
    <w:p w14:paraId="288E2272">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44．技术标评审</w:t>
      </w:r>
    </w:p>
    <w:p w14:paraId="6FCC3DD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096E27F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1FF2EA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45．经济标评审和得分汇总</w:t>
      </w:r>
    </w:p>
    <w:p w14:paraId="15AE92C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45.1若通过技术标有效性审查的投标人中所有投标报价均大于等于最高投标限价*D%（D的取值范围为[94,100],由招标人自主确定）的（具体金额为：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元），则本项目招标失败，由招标人依法重新招标。</w:t>
      </w:r>
    </w:p>
    <w:p w14:paraId="654237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45.2按方法</w:t>
      </w:r>
      <w:r>
        <w:rPr>
          <w:rFonts w:hint="eastAsia" w:ascii="宋体" w:hAnsi="宋体" w:cs="宋体"/>
          <w:sz w:val="24"/>
          <w:szCs w:val="24"/>
          <w:highlight w:val="none"/>
          <w:u w:val="single"/>
        </w:rPr>
        <w:t xml:space="preserve">    </w:t>
      </w:r>
      <w:r>
        <w:rPr>
          <w:rFonts w:hint="eastAsia" w:ascii="宋体" w:hAnsi="宋体" w:cs="宋体"/>
          <w:sz w:val="24"/>
          <w:szCs w:val="24"/>
          <w:highlight w:val="none"/>
        </w:rPr>
        <w:t>计算评标参考价：</w:t>
      </w:r>
    </w:p>
    <w:p w14:paraId="385668CF">
      <w:pPr>
        <w:spacing w:line="360" w:lineRule="auto"/>
        <w:ind w:firstLine="482" w:firstLineChars="200"/>
        <w:rPr>
          <w:rFonts w:hint="eastAsia" w:ascii="宋体" w:hAnsi="宋体" w:cs="宋体"/>
          <w:sz w:val="24"/>
          <w:szCs w:val="24"/>
          <w:highlight w:val="none"/>
        </w:rPr>
      </w:pPr>
      <w:r>
        <w:rPr>
          <w:rFonts w:hint="eastAsia" w:ascii="宋体" w:hAnsi="宋体" w:cs="宋体"/>
          <w:b/>
          <w:bCs/>
          <w:kern w:val="0"/>
          <w:sz w:val="24"/>
          <w:szCs w:val="24"/>
          <w:highlight w:val="none"/>
        </w:rPr>
        <w:t>方法一：加权平均法</w:t>
      </w:r>
    </w:p>
    <w:p w14:paraId="65FF96D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技术标或技术标加诚信得分（具体由招标人自定）前N名（N≥5，具体由招标人自定）的经济报价加权平均，计算评标参考价。公式如下：</w:t>
      </w:r>
    </w:p>
    <w:p w14:paraId="194B183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评标参考价=Σ（投标人的投标报价*报价权重）。</w:t>
      </w:r>
    </w:p>
    <w:p w14:paraId="70EDBD5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其中：报价权重的计算方法为：将N名投标人按技术分由高至低进行排序，第一名投标人的权重为（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QUOTE </w:instrText>
      </w:r>
      <w:r>
        <w:rPr>
          <w:rFonts w:hint="eastAsia" w:ascii="宋体" w:hAnsi="宋体" w:cs="宋体"/>
          <w:sz w:val="24"/>
          <w:szCs w:val="24"/>
          <w:highlight w:val="none"/>
        </w:rPr>
        <w:drawing>
          <wp:inline distT="0" distB="0" distL="0" distR="0">
            <wp:extent cx="380365" cy="443865"/>
            <wp:effectExtent l="0" t="0" r="0" b="0"/>
            <wp:docPr id="20214159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7" name="图片 6"/>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separate"/>
      </w:r>
      <w:r>
        <w:rPr>
          <w:rFonts w:hint="eastAsia" w:ascii="宋体" w:hAnsi="宋体" w:cs="宋体"/>
          <w:sz w:val="24"/>
          <w:szCs w:val="24"/>
          <w:highlight w:val="none"/>
        </w:rPr>
        <w:drawing>
          <wp:inline distT="0" distB="0" distL="0" distR="0">
            <wp:extent cx="380365" cy="443865"/>
            <wp:effectExtent l="0" t="0" r="0" b="0"/>
            <wp:docPr id="20214159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8" name="图片 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），第二名投标人的权重为（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QUOTE </w:instrText>
      </w:r>
      <w:r>
        <w:rPr>
          <w:rFonts w:hint="eastAsia" w:ascii="宋体" w:hAnsi="宋体" w:cs="宋体"/>
          <w:position w:val="-23"/>
          <w:sz w:val="24"/>
          <w:szCs w:val="24"/>
          <w:highlight w:val="none"/>
        </w:rPr>
        <w:drawing>
          <wp:inline distT="0" distB="0" distL="0" distR="0">
            <wp:extent cx="322580" cy="401955"/>
            <wp:effectExtent l="0" t="0" r="0" b="0"/>
            <wp:docPr id="20214159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9" name="图片 4"/>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separate"/>
      </w:r>
      <w:r>
        <w:rPr>
          <w:rFonts w:hint="eastAsia" w:ascii="宋体" w:hAnsi="宋体" w:cs="宋体"/>
          <w:position w:val="-23"/>
          <w:sz w:val="24"/>
          <w:szCs w:val="24"/>
          <w:highlight w:val="none"/>
        </w:rPr>
        <w:drawing>
          <wp:inline distT="0" distB="0" distL="0" distR="0">
            <wp:extent cx="322580" cy="401955"/>
            <wp:effectExtent l="0" t="0" r="0" b="0"/>
            <wp:docPr id="20214159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30" name="图片 3"/>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），以此类推，最后一名投标人的权重为（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QUOTE </w:instrText>
      </w:r>
      <w:r>
        <w:rPr>
          <w:rFonts w:hint="eastAsia" w:ascii="宋体" w:hAnsi="宋体" w:cs="宋体"/>
          <w:position w:val="-23"/>
          <w:sz w:val="24"/>
          <w:szCs w:val="24"/>
          <w:highlight w:val="none"/>
        </w:rPr>
        <w:drawing>
          <wp:inline distT="0" distB="0" distL="0" distR="0">
            <wp:extent cx="322580" cy="401955"/>
            <wp:effectExtent l="0" t="0" r="0" b="0"/>
            <wp:docPr id="20214159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31" name="图片 2"/>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separate"/>
      </w:r>
      <w:r>
        <w:rPr>
          <w:rFonts w:hint="eastAsia" w:ascii="宋体" w:hAnsi="宋体" w:cs="宋体"/>
          <w:position w:val="-23"/>
          <w:sz w:val="24"/>
          <w:szCs w:val="24"/>
          <w:highlight w:val="none"/>
        </w:rPr>
        <w:drawing>
          <wp:inline distT="0" distB="0" distL="0" distR="0">
            <wp:extent cx="322580" cy="401955"/>
            <wp:effectExtent l="0" t="0" r="0" b="0"/>
            <wp:docPr id="2021415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32" name="图片 1"/>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w:t>
      </w:r>
    </w:p>
    <w:p w14:paraId="6B85A2FF">
      <w:pPr>
        <w:spacing w:line="360" w:lineRule="auto"/>
        <w:ind w:firstLine="482" w:firstLineChars="200"/>
        <w:rPr>
          <w:rFonts w:hint="eastAsia" w:ascii="宋体" w:hAnsi="宋体" w:cs="宋体"/>
          <w:sz w:val="24"/>
          <w:szCs w:val="24"/>
          <w:highlight w:val="none"/>
        </w:rPr>
      </w:pPr>
      <w:r>
        <w:rPr>
          <w:rFonts w:hint="eastAsia" w:ascii="宋体" w:hAnsi="宋体" w:cs="宋体"/>
          <w:b/>
          <w:bCs/>
          <w:kern w:val="0"/>
          <w:sz w:val="24"/>
          <w:szCs w:val="24"/>
          <w:highlight w:val="none"/>
        </w:rPr>
        <w:t>方法二：区间抽取法</w:t>
      </w:r>
    </w:p>
    <w:p w14:paraId="00CAFC2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6387D8D">
      <w:pPr>
        <w:spacing w:line="360" w:lineRule="auto"/>
        <w:ind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评标参考价=（Q</w:t>
      </w:r>
      <w:r>
        <w:rPr>
          <w:rFonts w:hint="eastAsia" w:ascii="宋体" w:hAnsi="宋体" w:cs="宋体"/>
          <w:kern w:val="0"/>
          <w:sz w:val="24"/>
          <w:szCs w:val="24"/>
          <w:highlight w:val="none"/>
          <w:vertAlign w:val="subscript"/>
        </w:rPr>
        <w:t>高</w:t>
      </w:r>
      <w:r>
        <w:rPr>
          <w:rFonts w:hint="eastAsia" w:ascii="宋体" w:hAnsi="宋体" w:cs="宋体"/>
          <w:kern w:val="0"/>
          <w:sz w:val="24"/>
          <w:szCs w:val="24"/>
          <w:highlight w:val="none"/>
        </w:rPr>
        <w:t>-Q</w:t>
      </w:r>
      <w:r>
        <w:rPr>
          <w:rFonts w:hint="eastAsia" w:ascii="宋体" w:hAnsi="宋体" w:cs="宋体"/>
          <w:kern w:val="0"/>
          <w:sz w:val="24"/>
          <w:szCs w:val="24"/>
          <w:highlight w:val="none"/>
          <w:vertAlign w:val="subscript"/>
        </w:rPr>
        <w:t>低</w:t>
      </w:r>
      <w:r>
        <w:rPr>
          <w:rFonts w:hint="eastAsia" w:ascii="宋体" w:hAnsi="宋体" w:cs="宋体"/>
          <w:kern w:val="0"/>
          <w:sz w:val="24"/>
          <w:szCs w:val="24"/>
          <w:highlight w:val="none"/>
        </w:rPr>
        <w:t>）/100*Ｘ+Q</w:t>
      </w:r>
      <w:r>
        <w:rPr>
          <w:rFonts w:hint="eastAsia" w:ascii="宋体" w:hAnsi="宋体" w:cs="宋体"/>
          <w:kern w:val="0"/>
          <w:sz w:val="24"/>
          <w:szCs w:val="24"/>
          <w:highlight w:val="none"/>
          <w:vertAlign w:val="subscript"/>
        </w:rPr>
        <w:t>低</w:t>
      </w:r>
    </w:p>
    <w:p w14:paraId="403536B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Q</w:t>
      </w:r>
      <w:r>
        <w:rPr>
          <w:rFonts w:hint="eastAsia" w:ascii="宋体" w:hAnsi="宋体" w:cs="宋体"/>
          <w:sz w:val="24"/>
          <w:szCs w:val="24"/>
          <w:highlight w:val="none"/>
          <w:vertAlign w:val="subscript"/>
        </w:rPr>
        <w:t>低</w:t>
      </w:r>
      <w:r>
        <w:rPr>
          <w:rFonts w:hint="eastAsia" w:ascii="宋体" w:hAnsi="宋体" w:cs="宋体"/>
          <w:sz w:val="24"/>
          <w:szCs w:val="24"/>
          <w:highlight w:val="none"/>
        </w:rPr>
        <w:t>：为达到或超过技术标及格分数线的投标人最低报价与工程成本警示价两者中的较高值；</w:t>
      </w:r>
    </w:p>
    <w:p w14:paraId="54818539">
      <w:pPr>
        <w:spacing w:line="360" w:lineRule="auto"/>
        <w:ind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Q</w:t>
      </w:r>
      <w:r>
        <w:rPr>
          <w:rFonts w:hint="eastAsia" w:ascii="宋体" w:hAnsi="宋体" w:cs="宋体"/>
          <w:kern w:val="0"/>
          <w:sz w:val="24"/>
          <w:szCs w:val="24"/>
          <w:highlight w:val="none"/>
          <w:vertAlign w:val="subscript"/>
        </w:rPr>
        <w:t>高</w:t>
      </w:r>
      <w:r>
        <w:rPr>
          <w:rFonts w:hint="eastAsia" w:ascii="宋体" w:hAnsi="宋体" w:cs="宋体"/>
          <w:sz w:val="24"/>
          <w:szCs w:val="24"/>
          <w:highlight w:val="none"/>
        </w:rPr>
        <w:t>：为（最高投标限价*D%）（D的取值范围为[94,100],由招标人自定）</w:t>
      </w:r>
    </w:p>
    <w:p w14:paraId="07E0BBC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X:为等分点值，在开标前从[0,100]整数中随机抽取。</w:t>
      </w:r>
    </w:p>
    <w:p w14:paraId="539022CC">
      <w:pPr>
        <w:spacing w:line="360" w:lineRule="auto"/>
        <w:ind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45.3</w:t>
      </w:r>
      <w:r>
        <w:rPr>
          <w:rFonts w:hint="eastAsia" w:ascii="宋体" w:hAnsi="宋体" w:cs="宋体"/>
          <w:sz w:val="24"/>
          <w:szCs w:val="24"/>
          <w:highlight w:val="none"/>
        </w:rPr>
        <w:t>当标价等于评标参考价时得100分，标价每高于评标参考价1%，扣1.5分，每低于评标参考价1%，扣1分，扣至0分为止，得出经济分，精确到小数点后两位。</w:t>
      </w:r>
    </w:p>
    <w:p w14:paraId="5B93C8B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14:paraId="4F88282A">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46.经济标的有效性审查</w:t>
      </w:r>
    </w:p>
    <w:p w14:paraId="3579AD9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180688D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46.2经济标的算术校核。评标委员会对进行经济标有效性审查的投标文件投标报价按照就低不就高的原则进行算术校核，具体标准如下：</w:t>
      </w:r>
    </w:p>
    <w:p w14:paraId="4DBCCFB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46.2.1如果数字表示的金额和用文字表示的金额不一致时，应以文字表示的金额为准；</w:t>
      </w:r>
    </w:p>
    <w:p w14:paraId="5F7A568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46.2.2经算术复核的投标人报价与其投标报价不一致时，按就低不就高原则确定其最终报价；</w:t>
      </w:r>
    </w:p>
    <w:p w14:paraId="735592B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4E9657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46.2.4当合价、金额累加错误时，按就低不就高原则，如果累加修正值小于原累加值，则按累加修正值；如果累加修正值大于原累加值，则按原累加值；</w:t>
      </w:r>
    </w:p>
    <w:p w14:paraId="78E780D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46.2.5如果投标人的有关规费、暂列金额、暂估价、绿色施工安全防护措施费等未按招标文件规定的金额填写的，由评标委员会按照招标文件规定的金额进行修正；</w:t>
      </w:r>
    </w:p>
    <w:p w14:paraId="6446B1C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71F6BA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14:paraId="5B70996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09BA4B8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AEF5F1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48.评标委员会应在通过投标文件经济标有效性审查的投标人中，按步骤45.4确定的投标人</w:t>
      </w:r>
      <w:r>
        <w:rPr>
          <w:rFonts w:ascii="宋体" w:hAnsi="宋体" w:cs="宋体"/>
          <w:sz w:val="24"/>
          <w:szCs w:val="24"/>
          <w:highlight w:val="none"/>
        </w:rPr>
        <w:t>第二阶段</w:t>
      </w:r>
      <w:r>
        <w:rPr>
          <w:rFonts w:hint="eastAsia" w:ascii="宋体" w:hAnsi="宋体" w:cs="宋体"/>
          <w:sz w:val="24"/>
          <w:szCs w:val="24"/>
          <w:highlight w:val="none"/>
        </w:rPr>
        <w:t>排序，推荐前3名依次为第一中标候选人至第三中标候选人,并编制评标报告。</w:t>
      </w:r>
    </w:p>
    <w:p w14:paraId="5C1FDD4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49.若通过经济标有效性审查的投标人不足三家，应当依法重新招标。（当N个标段同时招标且不允许兼中时，若有效投标人不足N+2家，应当依法重新招标）</w:t>
      </w:r>
    </w:p>
    <w:bookmarkEnd w:id="140"/>
    <w:p w14:paraId="4D78EA86">
      <w:pPr>
        <w:spacing w:line="360" w:lineRule="auto"/>
        <w:ind w:firstLine="482" w:firstLineChars="200"/>
        <w:rPr>
          <w:rFonts w:hint="eastAsia" w:ascii="宋体" w:hAnsi="宋体" w:cs="宋体"/>
          <w:b/>
          <w:bCs/>
          <w:szCs w:val="21"/>
          <w:highlight w:val="none"/>
        </w:rPr>
      </w:pPr>
      <w:r>
        <w:rPr>
          <w:rFonts w:hint="eastAsia" w:ascii="宋体" w:hAnsi="宋体" w:cs="宋体"/>
          <w:b/>
          <w:sz w:val="24"/>
          <w:szCs w:val="24"/>
          <w:highlight w:val="none"/>
        </w:rPr>
        <w:br w:type="page"/>
      </w:r>
    </w:p>
    <w:p w14:paraId="32C9E894">
      <w:pPr>
        <w:widowControl/>
        <w:jc w:val="left"/>
        <w:rPr>
          <w:rFonts w:hint="eastAsia" w:ascii="宋体" w:hAnsi="宋体" w:cs="宋体"/>
          <w:szCs w:val="21"/>
          <w:highlight w:val="none"/>
        </w:rPr>
      </w:pPr>
      <w:r>
        <w:rPr>
          <w:rFonts w:hint="eastAsia" w:ascii="宋体" w:hAnsi="宋体" w:cs="宋体"/>
          <w:sz w:val="24"/>
          <w:szCs w:val="24"/>
          <w:highlight w:val="none"/>
        </w:rPr>
        <w:t>附表一：</w:t>
      </w:r>
    </w:p>
    <w:p w14:paraId="06EC3DB3">
      <w:pPr>
        <w:jc w:val="center"/>
        <w:outlineLvl w:val="1"/>
        <w:rPr>
          <w:rFonts w:hint="eastAsia" w:ascii="宋体" w:hAnsi="宋体" w:cs="宋体"/>
          <w:b/>
          <w:sz w:val="28"/>
          <w:szCs w:val="28"/>
          <w:highlight w:val="none"/>
        </w:rPr>
      </w:pPr>
      <w:bookmarkStart w:id="154" w:name="_Toc183383075"/>
      <w:bookmarkStart w:id="155" w:name="_Toc19309"/>
      <w:bookmarkStart w:id="156" w:name="_Toc23669"/>
      <w:bookmarkStart w:id="157" w:name="_Toc14453"/>
      <w:r>
        <w:rPr>
          <w:rFonts w:hint="eastAsia" w:ascii="宋体" w:hAnsi="宋体" w:cs="宋体"/>
          <w:b/>
          <w:sz w:val="28"/>
          <w:szCs w:val="28"/>
          <w:highlight w:val="none"/>
        </w:rPr>
        <w:t>资格审查表</w:t>
      </w:r>
      <w:bookmarkEnd w:id="154"/>
      <w:bookmarkEnd w:id="155"/>
      <w:bookmarkEnd w:id="156"/>
      <w:bookmarkEnd w:id="157"/>
    </w:p>
    <w:p w14:paraId="3007BDE4">
      <w:pPr>
        <w:spacing w:line="360" w:lineRule="auto"/>
        <w:rPr>
          <w:rFonts w:hint="eastAsia" w:ascii="宋体" w:hAnsi="宋体" w:cs="宋体"/>
          <w:sz w:val="24"/>
          <w:szCs w:val="24"/>
          <w:highlight w:val="none"/>
        </w:rPr>
      </w:pPr>
      <w:r>
        <w:rPr>
          <w:rFonts w:hint="eastAsia" w:ascii="宋体" w:hAnsi="宋体" w:cs="宋体"/>
          <w:sz w:val="24"/>
          <w:szCs w:val="24"/>
          <w:highlight w:val="none"/>
        </w:rPr>
        <w:t>工程名称：</w:t>
      </w:r>
    </w:p>
    <w:p w14:paraId="340CA0B5">
      <w:pPr>
        <w:spacing w:line="360" w:lineRule="auto"/>
        <w:rPr>
          <w:rFonts w:hint="eastAsia" w:ascii="宋体" w:hAnsi="宋体" w:cs="宋体"/>
          <w:sz w:val="24"/>
          <w:szCs w:val="24"/>
          <w:highlight w:val="none"/>
        </w:rPr>
      </w:pPr>
      <w:r>
        <w:rPr>
          <w:rFonts w:hint="eastAsia" w:ascii="宋体" w:hAnsi="宋体" w:cs="宋体"/>
          <w:sz w:val="24"/>
          <w:szCs w:val="24"/>
          <w:highlight w:val="none"/>
        </w:rPr>
        <w:t>投标人名称：</w:t>
      </w:r>
    </w:p>
    <w:tbl>
      <w:tblPr>
        <w:tblStyle w:val="36"/>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17"/>
        <w:gridCol w:w="3990"/>
        <w:gridCol w:w="4227"/>
        <w:gridCol w:w="720"/>
      </w:tblGrid>
      <w:tr w14:paraId="64C3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blHeader/>
          <w:jc w:val="center"/>
        </w:trPr>
        <w:tc>
          <w:tcPr>
            <w:tcW w:w="617" w:type="dxa"/>
            <w:tcBorders>
              <w:top w:val="single" w:color="auto" w:sz="4" w:space="0"/>
              <w:left w:val="single" w:color="auto" w:sz="4" w:space="0"/>
              <w:bottom w:val="single" w:color="auto" w:sz="4" w:space="0"/>
              <w:right w:val="single" w:color="auto" w:sz="4" w:space="0"/>
            </w:tcBorders>
            <w:vAlign w:val="center"/>
          </w:tcPr>
          <w:p w14:paraId="637E012A">
            <w:pPr>
              <w:jc w:val="center"/>
              <w:rPr>
                <w:rFonts w:hint="eastAsia" w:ascii="宋体" w:hAnsi="宋体" w:cs="宋体"/>
                <w:b/>
                <w:szCs w:val="21"/>
                <w:highlight w:val="none"/>
              </w:rPr>
            </w:pPr>
            <w:r>
              <w:rPr>
                <w:rFonts w:hint="eastAsia" w:ascii="宋体" w:hAnsi="宋体" w:cs="宋体"/>
                <w:b/>
                <w:szCs w:val="21"/>
                <w:highlight w:val="none"/>
              </w:rPr>
              <w:t>序号</w:t>
            </w:r>
          </w:p>
        </w:tc>
        <w:tc>
          <w:tcPr>
            <w:tcW w:w="3990" w:type="dxa"/>
            <w:tcBorders>
              <w:top w:val="single" w:color="auto" w:sz="4" w:space="0"/>
              <w:left w:val="single" w:color="auto" w:sz="4" w:space="0"/>
              <w:bottom w:val="single" w:color="auto" w:sz="4" w:space="0"/>
              <w:right w:val="single" w:color="auto" w:sz="4" w:space="0"/>
            </w:tcBorders>
            <w:vAlign w:val="center"/>
          </w:tcPr>
          <w:p w14:paraId="73FF980C">
            <w:pPr>
              <w:jc w:val="center"/>
              <w:rPr>
                <w:rFonts w:hint="eastAsia" w:ascii="宋体" w:hAnsi="宋体" w:cs="宋体"/>
                <w:b/>
                <w:szCs w:val="21"/>
                <w:highlight w:val="none"/>
              </w:rPr>
            </w:pPr>
            <w:r>
              <w:rPr>
                <w:rFonts w:hint="eastAsia" w:ascii="宋体" w:hAnsi="宋体" w:cs="宋体"/>
                <w:b/>
                <w:szCs w:val="21"/>
                <w:highlight w:val="none"/>
              </w:rPr>
              <w:t>审查项目</w:t>
            </w:r>
          </w:p>
        </w:tc>
        <w:tc>
          <w:tcPr>
            <w:tcW w:w="4227" w:type="dxa"/>
            <w:tcBorders>
              <w:top w:val="single" w:color="auto" w:sz="4" w:space="0"/>
              <w:left w:val="single" w:color="auto" w:sz="4" w:space="0"/>
              <w:bottom w:val="single" w:color="auto" w:sz="4" w:space="0"/>
              <w:right w:val="single" w:color="auto" w:sz="4" w:space="0"/>
            </w:tcBorders>
            <w:vAlign w:val="center"/>
          </w:tcPr>
          <w:p w14:paraId="2F7904DD">
            <w:pPr>
              <w:jc w:val="center"/>
              <w:rPr>
                <w:rFonts w:hint="eastAsia" w:ascii="宋体" w:hAnsi="宋体" w:cs="宋体"/>
                <w:b/>
                <w:szCs w:val="21"/>
                <w:highlight w:val="none"/>
              </w:rPr>
            </w:pPr>
            <w:r>
              <w:rPr>
                <w:rFonts w:hint="eastAsia" w:ascii="宋体" w:hAnsi="宋体" w:cs="宋体"/>
                <w:b/>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50BC598B">
            <w:pPr>
              <w:jc w:val="center"/>
              <w:rPr>
                <w:rFonts w:hint="eastAsia" w:ascii="宋体" w:hAnsi="宋体" w:cs="宋体"/>
                <w:b/>
                <w:szCs w:val="21"/>
                <w:highlight w:val="none"/>
              </w:rPr>
            </w:pPr>
            <w:r>
              <w:rPr>
                <w:rFonts w:hint="eastAsia" w:ascii="宋体" w:hAnsi="宋体" w:cs="宋体"/>
                <w:b/>
                <w:szCs w:val="21"/>
                <w:highlight w:val="none"/>
              </w:rPr>
              <w:t>审查结果</w:t>
            </w:r>
          </w:p>
        </w:tc>
      </w:tr>
      <w:tr w14:paraId="1699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D427D1D">
            <w:pPr>
              <w:jc w:val="center"/>
              <w:rPr>
                <w:rFonts w:hint="eastAsia" w:ascii="宋体" w:hAnsi="宋体" w:cs="宋体"/>
                <w:szCs w:val="21"/>
                <w:highlight w:val="none"/>
              </w:rPr>
            </w:pPr>
            <w:r>
              <w:rPr>
                <w:rFonts w:hint="eastAsia" w:ascii="宋体" w:hAnsi="宋体" w:cs="宋体"/>
                <w:szCs w:val="21"/>
                <w:highlight w:val="none"/>
              </w:rPr>
              <w:t>1</w:t>
            </w:r>
          </w:p>
        </w:tc>
        <w:tc>
          <w:tcPr>
            <w:tcW w:w="3990" w:type="dxa"/>
            <w:tcBorders>
              <w:top w:val="single" w:color="auto" w:sz="4" w:space="0"/>
              <w:left w:val="single" w:color="auto" w:sz="4" w:space="0"/>
              <w:bottom w:val="single" w:color="auto" w:sz="4" w:space="0"/>
              <w:right w:val="single" w:color="auto" w:sz="4" w:space="0"/>
            </w:tcBorders>
            <w:vAlign w:val="center"/>
          </w:tcPr>
          <w:p w14:paraId="0AC6A5F1">
            <w:pPr>
              <w:spacing w:line="360" w:lineRule="auto"/>
              <w:rPr>
                <w:rFonts w:hint="eastAsia" w:ascii="宋体" w:hAnsi="宋体" w:cs="宋体"/>
                <w:szCs w:val="21"/>
                <w:highlight w:val="none"/>
              </w:rPr>
            </w:pPr>
            <w:r>
              <w:rPr>
                <w:rFonts w:hint="eastAsia" w:ascii="宋体" w:hAnsi="宋体" w:cs="宋体"/>
                <w:szCs w:val="21"/>
                <w:highlight w:val="none"/>
              </w:rPr>
              <w:t>投标人参加投标的意思表达清楚，投标人代表被授权有效</w:t>
            </w:r>
            <w:r>
              <w:rPr>
                <w:rFonts w:hint="eastAsia" w:ascii="宋体" w:hAnsi="宋体"/>
                <w:szCs w:val="21"/>
                <w:highlight w:val="none"/>
              </w:rPr>
              <w:t>；</w:t>
            </w:r>
          </w:p>
        </w:tc>
        <w:tc>
          <w:tcPr>
            <w:tcW w:w="4227" w:type="dxa"/>
            <w:tcBorders>
              <w:top w:val="single" w:color="auto" w:sz="4" w:space="0"/>
              <w:left w:val="single" w:color="auto" w:sz="4" w:space="0"/>
              <w:bottom w:val="single" w:color="auto" w:sz="4" w:space="0"/>
              <w:right w:val="single" w:color="auto" w:sz="4" w:space="0"/>
            </w:tcBorders>
            <w:vAlign w:val="center"/>
          </w:tcPr>
          <w:p w14:paraId="01D8D151">
            <w:pPr>
              <w:spacing w:line="360" w:lineRule="auto"/>
              <w:rPr>
                <w:rFonts w:hint="eastAsia" w:ascii="宋体" w:hAnsi="宋体" w:cs="宋体"/>
                <w:szCs w:val="21"/>
                <w:highlight w:val="none"/>
              </w:rPr>
            </w:pPr>
            <w:r>
              <w:rPr>
                <w:rFonts w:hint="eastAsia" w:ascii="宋体" w:hAnsi="宋体" w:cs="宋体"/>
                <w:szCs w:val="21"/>
                <w:highlight w:val="none"/>
              </w:rPr>
              <w:t>投标人声明</w:t>
            </w:r>
            <w:r>
              <w:rPr>
                <w:rFonts w:ascii="宋体" w:hAnsi="宋体" w:cs="宋体"/>
                <w:szCs w:val="21"/>
                <w:highlight w:val="none"/>
              </w:rPr>
              <w:t>、</w:t>
            </w:r>
            <w:r>
              <w:rPr>
                <w:rFonts w:hint="eastAsia" w:ascii="宋体" w:hAnsi="宋体" w:cs="宋体"/>
                <w:szCs w:val="21"/>
                <w:highlight w:val="none"/>
              </w:rPr>
              <w:t>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75E2BDD4">
            <w:pPr>
              <w:jc w:val="center"/>
              <w:rPr>
                <w:rFonts w:hint="eastAsia" w:ascii="宋体" w:hAnsi="宋体" w:cs="宋体"/>
                <w:szCs w:val="21"/>
                <w:highlight w:val="none"/>
              </w:rPr>
            </w:pPr>
          </w:p>
        </w:tc>
      </w:tr>
      <w:tr w14:paraId="4A78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7937E1B">
            <w:pPr>
              <w:jc w:val="center"/>
              <w:rPr>
                <w:rFonts w:hint="eastAsia" w:ascii="宋体" w:hAnsi="宋体" w:cs="宋体"/>
                <w:szCs w:val="21"/>
                <w:highlight w:val="none"/>
              </w:rPr>
            </w:pPr>
            <w:r>
              <w:rPr>
                <w:rFonts w:hint="eastAsia" w:ascii="宋体" w:hAnsi="宋体" w:cs="宋体"/>
                <w:szCs w:val="21"/>
                <w:highlight w:val="none"/>
              </w:rPr>
              <w:t>2</w:t>
            </w:r>
          </w:p>
        </w:tc>
        <w:tc>
          <w:tcPr>
            <w:tcW w:w="3990" w:type="dxa"/>
            <w:tcBorders>
              <w:top w:val="single" w:color="auto" w:sz="4" w:space="0"/>
              <w:left w:val="single" w:color="auto" w:sz="4" w:space="0"/>
              <w:bottom w:val="single" w:color="auto" w:sz="4" w:space="0"/>
              <w:right w:val="single" w:color="auto" w:sz="4" w:space="0"/>
            </w:tcBorders>
            <w:vAlign w:val="center"/>
          </w:tcPr>
          <w:p w14:paraId="10599EFD">
            <w:pPr>
              <w:spacing w:line="360" w:lineRule="auto"/>
              <w:rPr>
                <w:rFonts w:ascii="宋体"/>
                <w:highlight w:val="none"/>
              </w:rPr>
            </w:pPr>
            <w:r>
              <w:rPr>
                <w:rFonts w:hint="eastAsia" w:ascii="宋体" w:hAnsi="宋体" w:cs="宋体"/>
                <w:szCs w:val="21"/>
                <w:highlight w:val="none"/>
              </w:rPr>
              <w:t>投标人具有独立法人资格，按国家法律经营；</w:t>
            </w:r>
          </w:p>
        </w:tc>
        <w:tc>
          <w:tcPr>
            <w:tcW w:w="4227" w:type="dxa"/>
            <w:tcBorders>
              <w:top w:val="single" w:color="auto" w:sz="4" w:space="0"/>
              <w:left w:val="single" w:color="auto" w:sz="4" w:space="0"/>
              <w:bottom w:val="single" w:color="auto" w:sz="4" w:space="0"/>
              <w:right w:val="single" w:color="auto" w:sz="4" w:space="0"/>
            </w:tcBorders>
            <w:vAlign w:val="center"/>
          </w:tcPr>
          <w:p w14:paraId="593506D5">
            <w:pPr>
              <w:spacing w:line="360" w:lineRule="auto"/>
              <w:rPr>
                <w:rFonts w:ascii="宋体"/>
                <w:highlight w:val="none"/>
                <w:u w:val="single"/>
              </w:rPr>
            </w:pPr>
            <w:r>
              <w:rPr>
                <w:rFonts w:hint="eastAsia" w:ascii="宋体" w:hAnsi="宋体" w:cs="宋体"/>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6253F8B0">
            <w:pPr>
              <w:jc w:val="center"/>
              <w:rPr>
                <w:rFonts w:hint="eastAsia" w:ascii="宋体" w:hAnsi="宋体" w:cs="宋体"/>
                <w:szCs w:val="21"/>
                <w:highlight w:val="none"/>
              </w:rPr>
            </w:pPr>
          </w:p>
        </w:tc>
      </w:tr>
      <w:tr w14:paraId="10A6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052B0DDD">
            <w:pPr>
              <w:jc w:val="center"/>
              <w:rPr>
                <w:rFonts w:hint="eastAsia" w:ascii="宋体" w:hAnsi="宋体" w:cs="宋体"/>
                <w:szCs w:val="21"/>
                <w:highlight w:val="none"/>
              </w:rPr>
            </w:pPr>
            <w:r>
              <w:rPr>
                <w:rFonts w:hint="eastAsia" w:ascii="宋体" w:hAnsi="宋体" w:cs="宋体"/>
                <w:szCs w:val="21"/>
                <w:highlight w:val="none"/>
              </w:rPr>
              <w:t>3</w:t>
            </w:r>
          </w:p>
        </w:tc>
        <w:tc>
          <w:tcPr>
            <w:tcW w:w="3990" w:type="dxa"/>
            <w:tcBorders>
              <w:top w:val="single" w:color="auto" w:sz="4" w:space="0"/>
              <w:left w:val="single" w:color="auto" w:sz="4" w:space="0"/>
              <w:bottom w:val="single" w:color="auto" w:sz="4" w:space="0"/>
              <w:right w:val="single" w:color="auto" w:sz="4" w:space="0"/>
            </w:tcBorders>
            <w:vAlign w:val="center"/>
          </w:tcPr>
          <w:p w14:paraId="5FBF9A7F">
            <w:pPr>
              <w:spacing w:line="360" w:lineRule="auto"/>
              <w:rPr>
                <w:rFonts w:hint="eastAsia" w:ascii="宋体" w:hAnsi="宋体" w:cs="宋体"/>
                <w:szCs w:val="21"/>
                <w:highlight w:val="none"/>
              </w:rPr>
            </w:pPr>
            <w:r>
              <w:rPr>
                <w:rFonts w:hint="eastAsia" w:ascii="宋体" w:hAnsi="宋体" w:cs="宋体"/>
                <w:szCs w:val="21"/>
                <w:highlight w:val="none"/>
              </w:rPr>
              <w:t>投标人持有建设行政主管部门颁发的企业资质证书及安全生产许可证；投标人资质符合公告要求；</w:t>
            </w:r>
          </w:p>
        </w:tc>
        <w:tc>
          <w:tcPr>
            <w:tcW w:w="4227" w:type="dxa"/>
            <w:tcBorders>
              <w:top w:val="single" w:color="auto" w:sz="4" w:space="0"/>
              <w:left w:val="single" w:color="auto" w:sz="4" w:space="0"/>
              <w:bottom w:val="single" w:color="auto" w:sz="4" w:space="0"/>
              <w:right w:val="single" w:color="auto" w:sz="4" w:space="0"/>
            </w:tcBorders>
            <w:vAlign w:val="center"/>
          </w:tcPr>
          <w:p w14:paraId="5496D15A">
            <w:pPr>
              <w:spacing w:line="360" w:lineRule="auto"/>
              <w:rPr>
                <w:rFonts w:hint="eastAsia" w:ascii="宋体" w:hAnsi="宋体" w:cs="宋体"/>
                <w:szCs w:val="21"/>
                <w:highlight w:val="none"/>
              </w:rPr>
            </w:pPr>
            <w:r>
              <w:rPr>
                <w:rFonts w:hint="eastAsia" w:ascii="宋体" w:hAnsi="宋体" w:cs="宋体"/>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38EA5405">
            <w:pPr>
              <w:jc w:val="center"/>
              <w:rPr>
                <w:rFonts w:hint="eastAsia" w:ascii="宋体" w:hAnsi="宋体" w:cs="宋体"/>
                <w:szCs w:val="21"/>
                <w:highlight w:val="none"/>
              </w:rPr>
            </w:pPr>
          </w:p>
        </w:tc>
      </w:tr>
      <w:tr w14:paraId="1995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4E59B863">
            <w:pPr>
              <w:jc w:val="center"/>
              <w:rPr>
                <w:rFonts w:hint="eastAsia" w:ascii="宋体" w:hAnsi="宋体" w:cs="宋体"/>
                <w:szCs w:val="21"/>
                <w:highlight w:val="none"/>
              </w:rPr>
            </w:pPr>
            <w:r>
              <w:rPr>
                <w:rFonts w:hint="eastAsia" w:ascii="宋体" w:hAnsi="宋体" w:cs="宋体"/>
                <w:szCs w:val="21"/>
                <w:highlight w:val="none"/>
              </w:rPr>
              <w:t>4</w:t>
            </w:r>
          </w:p>
        </w:tc>
        <w:tc>
          <w:tcPr>
            <w:tcW w:w="3990" w:type="dxa"/>
            <w:tcBorders>
              <w:top w:val="single" w:color="auto" w:sz="4" w:space="0"/>
              <w:left w:val="single" w:color="auto" w:sz="4" w:space="0"/>
              <w:bottom w:val="single" w:color="auto" w:sz="4" w:space="0"/>
              <w:right w:val="single" w:color="auto" w:sz="4" w:space="0"/>
            </w:tcBorders>
            <w:vAlign w:val="center"/>
          </w:tcPr>
          <w:p w14:paraId="630381E2">
            <w:pPr>
              <w:spacing w:line="360" w:lineRule="auto"/>
              <w:rPr>
                <w:rFonts w:ascii="宋体"/>
                <w:highlight w:val="none"/>
              </w:rPr>
            </w:pPr>
            <w:r>
              <w:rPr>
                <w:rFonts w:hint="eastAsia" w:ascii="宋体" w:hAnsi="宋体" w:cs="宋体"/>
                <w:szCs w:val="21"/>
                <w:highlight w:val="none"/>
              </w:rPr>
              <w:t>投标人拟担任本工程项目负责人符合公告要求；</w:t>
            </w:r>
          </w:p>
        </w:tc>
        <w:tc>
          <w:tcPr>
            <w:tcW w:w="4227" w:type="dxa"/>
            <w:tcBorders>
              <w:top w:val="single" w:color="auto" w:sz="4" w:space="0"/>
              <w:left w:val="single" w:color="auto" w:sz="4" w:space="0"/>
              <w:bottom w:val="single" w:color="auto" w:sz="4" w:space="0"/>
              <w:right w:val="single" w:color="auto" w:sz="4" w:space="0"/>
            </w:tcBorders>
            <w:vAlign w:val="center"/>
          </w:tcPr>
          <w:p w14:paraId="189AA5BA">
            <w:pPr>
              <w:spacing w:line="360" w:lineRule="auto"/>
              <w:rPr>
                <w:rFonts w:hint="eastAsia" w:ascii="宋体" w:hAnsi="宋体"/>
                <w:szCs w:val="21"/>
                <w:highlight w:val="none"/>
                <w:u w:val="single"/>
              </w:rPr>
            </w:pPr>
            <w:r>
              <w:rPr>
                <w:rFonts w:hint="eastAsia" w:ascii="宋体" w:hAnsi="宋体" w:cs="宋体"/>
                <w:szCs w:val="21"/>
                <w:highlight w:val="none"/>
                <w:u w:val="singl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7FD49640">
            <w:pPr>
              <w:jc w:val="center"/>
              <w:rPr>
                <w:rFonts w:hint="eastAsia" w:ascii="宋体" w:hAnsi="宋体" w:cs="宋体"/>
                <w:szCs w:val="21"/>
                <w:highlight w:val="none"/>
              </w:rPr>
            </w:pPr>
          </w:p>
        </w:tc>
      </w:tr>
      <w:tr w14:paraId="586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06F799CE">
            <w:pPr>
              <w:jc w:val="center"/>
              <w:rPr>
                <w:rFonts w:hint="eastAsia" w:ascii="宋体" w:hAnsi="宋体" w:cs="宋体"/>
                <w:szCs w:val="21"/>
                <w:highlight w:val="none"/>
              </w:rPr>
            </w:pPr>
            <w:r>
              <w:rPr>
                <w:rFonts w:hint="eastAsia" w:ascii="宋体" w:hAnsi="宋体" w:cs="宋体"/>
                <w:szCs w:val="21"/>
                <w:highlight w:val="none"/>
              </w:rPr>
              <w:t>5</w:t>
            </w:r>
          </w:p>
        </w:tc>
        <w:tc>
          <w:tcPr>
            <w:tcW w:w="3990" w:type="dxa"/>
            <w:tcBorders>
              <w:top w:val="single" w:color="auto" w:sz="4" w:space="0"/>
              <w:left w:val="single" w:color="auto" w:sz="4" w:space="0"/>
              <w:bottom w:val="single" w:color="auto" w:sz="4" w:space="0"/>
              <w:right w:val="single" w:color="auto" w:sz="4" w:space="0"/>
            </w:tcBorders>
            <w:vAlign w:val="center"/>
          </w:tcPr>
          <w:p w14:paraId="63D430FA">
            <w:pPr>
              <w:spacing w:line="360" w:lineRule="auto"/>
              <w:rPr>
                <w:rFonts w:ascii="宋体"/>
                <w:highlight w:val="none"/>
              </w:rPr>
            </w:pPr>
            <w:r>
              <w:rPr>
                <w:rFonts w:hint="eastAsia" w:ascii="宋体" w:hAnsi="宋体" w:cs="宋体"/>
                <w:szCs w:val="21"/>
                <w:highlight w:val="none"/>
                <w:u w:val="single"/>
              </w:rPr>
              <w:t>持有项目负责人安全生产考核合格证（B类）或建筑施工企业项目负责人安全生产考核合格证；</w:t>
            </w:r>
          </w:p>
        </w:tc>
        <w:tc>
          <w:tcPr>
            <w:tcW w:w="4227" w:type="dxa"/>
            <w:tcBorders>
              <w:top w:val="single" w:color="auto" w:sz="4" w:space="0"/>
              <w:left w:val="single" w:color="auto" w:sz="4" w:space="0"/>
              <w:bottom w:val="single" w:color="auto" w:sz="4" w:space="0"/>
              <w:right w:val="single" w:color="auto" w:sz="4" w:space="0"/>
            </w:tcBorders>
            <w:vAlign w:val="center"/>
          </w:tcPr>
          <w:p w14:paraId="5E67C90D">
            <w:pPr>
              <w:spacing w:line="360" w:lineRule="auto"/>
              <w:rPr>
                <w:rFonts w:hint="eastAsia" w:ascii="宋体" w:hAnsi="宋体"/>
                <w:highlight w:val="none"/>
                <w:u w:val="single"/>
              </w:rPr>
            </w:pPr>
            <w:r>
              <w:rPr>
                <w:rFonts w:hint="eastAsia" w:ascii="宋体" w:hAnsi="宋体" w:cs="宋体"/>
                <w:szCs w:val="21"/>
                <w:highlight w:val="none"/>
                <w:u w:val="single"/>
              </w:rPr>
              <w:t>项目负责人安全</w:t>
            </w:r>
            <w:r>
              <w:rPr>
                <w:rFonts w:ascii="宋体" w:hAnsi="宋体" w:cs="宋体"/>
                <w:szCs w:val="21"/>
                <w:highlight w:val="none"/>
                <w:u w:val="single"/>
              </w:rPr>
              <w:t>生产</w:t>
            </w:r>
            <w:r>
              <w:rPr>
                <w:rFonts w:hint="eastAsia" w:ascii="宋体" w:hAnsi="宋体" w:cs="宋体"/>
                <w:szCs w:val="21"/>
                <w:highlight w:val="none"/>
                <w:u w:val="single"/>
              </w:rPr>
              <w:t>考核合格证（B类）或建筑施工企业项目负责人安全生产考核合格证</w:t>
            </w:r>
            <w:r>
              <w:rPr>
                <w:rFonts w:ascii="宋体" w:hAnsi="宋体" w:cs="宋体"/>
                <w:szCs w:val="21"/>
                <w:highlight w:val="none"/>
                <w:u w:val="single"/>
              </w:rPr>
              <w:t>证书</w:t>
            </w:r>
            <w:r>
              <w:rPr>
                <w:rFonts w:hint="eastAsia" w:ascii="宋体" w:hAnsi="宋体" w:cs="宋体"/>
                <w:szCs w:val="21"/>
                <w:highlight w:val="none"/>
                <w:u w:val="single"/>
              </w:rPr>
              <w:t>扫描件或电子证</w:t>
            </w:r>
            <w:r>
              <w:rPr>
                <w:rFonts w:ascii="宋体" w:hAnsi="宋体" w:cs="宋体"/>
                <w:szCs w:val="21"/>
                <w:highlight w:val="none"/>
                <w:u w:val="single"/>
              </w:rPr>
              <w:t>书</w:t>
            </w:r>
          </w:p>
        </w:tc>
        <w:tc>
          <w:tcPr>
            <w:tcW w:w="720" w:type="dxa"/>
            <w:tcBorders>
              <w:top w:val="single" w:color="auto" w:sz="4" w:space="0"/>
              <w:left w:val="single" w:color="auto" w:sz="4" w:space="0"/>
              <w:bottom w:val="single" w:color="auto" w:sz="4" w:space="0"/>
              <w:right w:val="single" w:color="auto" w:sz="4" w:space="0"/>
            </w:tcBorders>
            <w:vAlign w:val="center"/>
          </w:tcPr>
          <w:p w14:paraId="4E98D695">
            <w:pPr>
              <w:jc w:val="center"/>
              <w:rPr>
                <w:rFonts w:hint="eastAsia" w:ascii="宋体" w:hAnsi="宋体" w:cs="宋体"/>
                <w:szCs w:val="21"/>
                <w:highlight w:val="none"/>
              </w:rPr>
            </w:pPr>
          </w:p>
        </w:tc>
      </w:tr>
      <w:tr w14:paraId="5942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65661D9C">
            <w:pPr>
              <w:jc w:val="center"/>
              <w:rPr>
                <w:rFonts w:hint="eastAsia" w:ascii="宋体" w:hAnsi="宋体" w:cs="宋体"/>
                <w:szCs w:val="21"/>
                <w:highlight w:val="none"/>
              </w:rPr>
            </w:pPr>
            <w:r>
              <w:rPr>
                <w:rFonts w:hint="eastAsia" w:ascii="宋体" w:hAnsi="宋体" w:cs="宋体"/>
                <w:szCs w:val="21"/>
                <w:highlight w:val="none"/>
              </w:rPr>
              <w:t>6</w:t>
            </w:r>
          </w:p>
        </w:tc>
        <w:tc>
          <w:tcPr>
            <w:tcW w:w="3990" w:type="dxa"/>
            <w:tcBorders>
              <w:top w:val="single" w:color="auto" w:sz="4" w:space="0"/>
              <w:left w:val="single" w:color="auto" w:sz="4" w:space="0"/>
              <w:bottom w:val="single" w:color="auto" w:sz="4" w:space="0"/>
              <w:right w:val="single" w:color="auto" w:sz="4" w:space="0"/>
            </w:tcBorders>
            <w:vAlign w:val="center"/>
          </w:tcPr>
          <w:p w14:paraId="198AD100">
            <w:pPr>
              <w:spacing w:line="360" w:lineRule="auto"/>
              <w:rPr>
                <w:rFonts w:hint="eastAsia" w:ascii="宋体" w:hAnsi="宋体" w:cs="宋体"/>
                <w:szCs w:val="21"/>
                <w:highlight w:val="none"/>
              </w:rPr>
            </w:pPr>
            <w:r>
              <w:rPr>
                <w:rFonts w:hint="eastAsia" w:ascii="宋体" w:hAnsi="宋体" w:cs="宋体"/>
                <w:szCs w:val="21"/>
                <w:highlight w:val="none"/>
              </w:rPr>
              <w:t>投标人拟担任本工程技术负责人符合公告要求；</w:t>
            </w:r>
          </w:p>
        </w:tc>
        <w:tc>
          <w:tcPr>
            <w:tcW w:w="4227" w:type="dxa"/>
            <w:tcBorders>
              <w:top w:val="single" w:color="auto" w:sz="4" w:space="0"/>
              <w:left w:val="single" w:color="auto" w:sz="4" w:space="0"/>
              <w:bottom w:val="single" w:color="auto" w:sz="4" w:space="0"/>
              <w:right w:val="single" w:color="auto" w:sz="4" w:space="0"/>
            </w:tcBorders>
            <w:vAlign w:val="center"/>
          </w:tcPr>
          <w:p w14:paraId="7D80B2FB">
            <w:pPr>
              <w:spacing w:line="360" w:lineRule="auto"/>
              <w:rPr>
                <w:rFonts w:hint="eastAsia" w:ascii="宋体" w:hAnsi="宋体" w:cs="宋体"/>
                <w:szCs w:val="21"/>
                <w:highlight w:val="none"/>
              </w:rPr>
            </w:pPr>
            <w:r>
              <w:rPr>
                <w:rFonts w:hint="eastAsia" w:ascii="宋体" w:hAnsi="宋体" w:cs="宋体"/>
                <w:bCs/>
                <w:szCs w:val="21"/>
                <w:highlight w:val="none"/>
                <w:u w:val="single"/>
              </w:rPr>
              <w:t>拟委派技术负责人的职称证</w:t>
            </w:r>
            <w:r>
              <w:rPr>
                <w:rFonts w:ascii="宋体" w:hAnsi="宋体" w:cs="宋体"/>
                <w:bCs/>
                <w:szCs w:val="21"/>
                <w:highlight w:val="none"/>
                <w:u w:val="single"/>
              </w:rPr>
              <w:t>证书</w:t>
            </w:r>
            <w:r>
              <w:rPr>
                <w:rFonts w:hint="eastAsia" w:ascii="宋体" w:hAnsi="宋体" w:cs="宋体"/>
                <w:bCs/>
                <w:szCs w:val="21"/>
                <w:highlight w:val="none"/>
                <w:u w:val="single"/>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4D5F3A0C">
            <w:pPr>
              <w:jc w:val="center"/>
              <w:rPr>
                <w:rFonts w:hint="eastAsia" w:ascii="宋体" w:hAnsi="宋体" w:cs="宋体"/>
                <w:szCs w:val="21"/>
                <w:highlight w:val="none"/>
              </w:rPr>
            </w:pPr>
          </w:p>
        </w:tc>
      </w:tr>
      <w:tr w14:paraId="40C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41EFEF">
            <w:pPr>
              <w:jc w:val="center"/>
              <w:rPr>
                <w:rFonts w:hint="eastAsia" w:ascii="宋体" w:hAnsi="宋体" w:cs="宋体"/>
                <w:szCs w:val="21"/>
                <w:highlight w:val="none"/>
              </w:rPr>
            </w:pPr>
            <w:r>
              <w:rPr>
                <w:rFonts w:hint="eastAsia" w:ascii="宋体" w:hAnsi="宋体" w:cs="宋体"/>
                <w:szCs w:val="21"/>
                <w:highlight w:val="none"/>
              </w:rPr>
              <w:t>7</w:t>
            </w:r>
          </w:p>
        </w:tc>
        <w:tc>
          <w:tcPr>
            <w:tcW w:w="3990" w:type="dxa"/>
            <w:tcBorders>
              <w:top w:val="single" w:color="auto" w:sz="4" w:space="0"/>
              <w:left w:val="single" w:color="auto" w:sz="4" w:space="0"/>
              <w:bottom w:val="single" w:color="auto" w:sz="4" w:space="0"/>
              <w:right w:val="single" w:color="auto" w:sz="4" w:space="0"/>
            </w:tcBorders>
            <w:vAlign w:val="center"/>
          </w:tcPr>
          <w:p w14:paraId="669E9E54">
            <w:pPr>
              <w:spacing w:line="360" w:lineRule="auto"/>
              <w:rPr>
                <w:rFonts w:ascii="宋体"/>
                <w:highlight w:val="none"/>
              </w:rPr>
            </w:pPr>
            <w:r>
              <w:rPr>
                <w:rFonts w:hint="eastAsia" w:ascii="宋体" w:hAnsi="宋体" w:cs="宋体"/>
                <w:szCs w:val="21"/>
                <w:highlight w:val="none"/>
              </w:rPr>
              <w:t>专职安全员须具有安全生产考核合格证</w:t>
            </w:r>
            <w:r>
              <w:rPr>
                <w:rFonts w:ascii="宋体" w:hAnsi="宋体" w:cs="宋体"/>
                <w:szCs w:val="21"/>
                <w:highlight w:val="none"/>
              </w:rPr>
              <w:t>书</w:t>
            </w:r>
            <w:r>
              <w:rPr>
                <w:rFonts w:hint="eastAsia" w:ascii="宋体" w:hAnsi="宋体" w:cs="宋体"/>
                <w:szCs w:val="21"/>
                <w:highlight w:val="none"/>
              </w:rPr>
              <w:t>（C类）或建筑施工企业专职安全生产管理人员安全生产考核合格证书（C3）；</w:t>
            </w:r>
            <w:r>
              <w:rPr>
                <w:rFonts w:hint="eastAsia" w:ascii="宋体" w:hAnsi="宋体"/>
                <w:szCs w:val="21"/>
                <w:highlight w:val="none"/>
              </w:rPr>
              <w:t>项目负责人和专职安全员不为同一人；</w:t>
            </w:r>
          </w:p>
        </w:tc>
        <w:tc>
          <w:tcPr>
            <w:tcW w:w="4227" w:type="dxa"/>
            <w:tcBorders>
              <w:top w:val="single" w:color="auto" w:sz="4" w:space="0"/>
              <w:left w:val="single" w:color="auto" w:sz="4" w:space="0"/>
              <w:bottom w:val="single" w:color="auto" w:sz="4" w:space="0"/>
              <w:right w:val="single" w:color="auto" w:sz="4" w:space="0"/>
            </w:tcBorders>
            <w:vAlign w:val="center"/>
          </w:tcPr>
          <w:p w14:paraId="6E2CFC1E">
            <w:pPr>
              <w:spacing w:line="360" w:lineRule="auto"/>
              <w:rPr>
                <w:rFonts w:ascii="宋体"/>
                <w:highlight w:val="none"/>
                <w:u w:val="single"/>
              </w:rPr>
            </w:pPr>
            <w:r>
              <w:rPr>
                <w:rFonts w:hint="eastAsia" w:ascii="宋体" w:hAnsi="宋体"/>
                <w:szCs w:val="21"/>
                <w:highlight w:val="none"/>
                <w:u w:val="single"/>
              </w:rPr>
              <w:t>专职安全员</w:t>
            </w:r>
            <w:r>
              <w:rPr>
                <w:rFonts w:ascii="宋体" w:hAnsi="宋体"/>
                <w:szCs w:val="21"/>
                <w:highlight w:val="none"/>
                <w:u w:val="single"/>
              </w:rPr>
              <w:t>的</w:t>
            </w:r>
            <w:r>
              <w:rPr>
                <w:rFonts w:hint="eastAsia" w:ascii="宋体" w:hAnsi="宋体"/>
                <w:szCs w:val="21"/>
                <w:highlight w:val="none"/>
                <w:u w:val="single"/>
              </w:rPr>
              <w:t>安全生产考核合格证（C类）或建筑施工企业专职安全生产管理人员安全生产考核合格证（C3）</w:t>
            </w:r>
            <w:r>
              <w:rPr>
                <w:rFonts w:ascii="宋体" w:hAnsi="宋体"/>
                <w:szCs w:val="21"/>
                <w:highlight w:val="none"/>
                <w:u w:val="single"/>
              </w:rPr>
              <w:t>证书</w:t>
            </w:r>
            <w:r>
              <w:rPr>
                <w:rFonts w:hint="eastAsia" w:ascii="宋体" w:hAnsi="宋体"/>
                <w:szCs w:val="21"/>
                <w:highlight w:val="none"/>
                <w:u w:val="single"/>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4ED0F18D">
            <w:pPr>
              <w:jc w:val="center"/>
              <w:rPr>
                <w:rFonts w:hint="eastAsia" w:ascii="宋体" w:hAnsi="宋体" w:cs="宋体"/>
                <w:szCs w:val="21"/>
                <w:highlight w:val="none"/>
              </w:rPr>
            </w:pPr>
          </w:p>
        </w:tc>
      </w:tr>
      <w:tr w14:paraId="403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8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3C9294F">
            <w:pPr>
              <w:jc w:val="center"/>
              <w:rPr>
                <w:rFonts w:hint="eastAsia" w:ascii="宋体" w:hAnsi="宋体" w:cs="宋体"/>
                <w:szCs w:val="21"/>
                <w:highlight w:val="none"/>
              </w:rPr>
            </w:pPr>
            <w:r>
              <w:rPr>
                <w:rFonts w:hint="eastAsia" w:ascii="宋体" w:hAnsi="宋体" w:cs="宋体"/>
                <w:szCs w:val="21"/>
                <w:highlight w:val="none"/>
              </w:rPr>
              <w:t>8</w:t>
            </w:r>
          </w:p>
        </w:tc>
        <w:tc>
          <w:tcPr>
            <w:tcW w:w="3990" w:type="dxa"/>
            <w:tcBorders>
              <w:top w:val="single" w:color="auto" w:sz="4" w:space="0"/>
              <w:left w:val="single" w:color="auto" w:sz="4" w:space="0"/>
              <w:bottom w:val="single" w:color="auto" w:sz="4" w:space="0"/>
              <w:right w:val="single" w:color="auto" w:sz="4" w:space="0"/>
            </w:tcBorders>
            <w:vAlign w:val="center"/>
          </w:tcPr>
          <w:p w14:paraId="0742C1C0">
            <w:pPr>
              <w:spacing w:line="360" w:lineRule="auto"/>
              <w:rPr>
                <w:rFonts w:hint="eastAsia" w:ascii="宋体" w:hAnsi="宋体" w:cs="宋体"/>
                <w:szCs w:val="21"/>
                <w:highlight w:val="none"/>
              </w:rPr>
            </w:pPr>
            <w:r>
              <w:rPr>
                <w:rFonts w:hint="eastAsia" w:ascii="宋体" w:hAnsi="宋体" w:cs="宋体"/>
                <w:szCs w:val="21"/>
                <w:highlight w:val="none"/>
              </w:rPr>
              <w:t>投标人提供的投标人声明符合公告要求；</w:t>
            </w:r>
          </w:p>
        </w:tc>
        <w:tc>
          <w:tcPr>
            <w:tcW w:w="4227" w:type="dxa"/>
            <w:tcBorders>
              <w:top w:val="single" w:color="auto" w:sz="4" w:space="0"/>
              <w:left w:val="single" w:color="auto" w:sz="4" w:space="0"/>
              <w:bottom w:val="single" w:color="auto" w:sz="4" w:space="0"/>
              <w:right w:val="single" w:color="auto" w:sz="4" w:space="0"/>
            </w:tcBorders>
            <w:vAlign w:val="center"/>
          </w:tcPr>
          <w:p w14:paraId="270F9494">
            <w:pPr>
              <w:spacing w:line="360" w:lineRule="auto"/>
              <w:jc w:val="left"/>
              <w:rPr>
                <w:rFonts w:hint="eastAsia" w:ascii="宋体" w:hAnsi="宋体" w:cs="宋体"/>
                <w:szCs w:val="21"/>
                <w:highlight w:val="none"/>
              </w:rPr>
            </w:pPr>
            <w:r>
              <w:rPr>
                <w:rFonts w:hint="eastAsia" w:ascii="宋体" w:hAnsi="宋体" w:cs="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BC3C397">
            <w:pPr>
              <w:jc w:val="center"/>
              <w:rPr>
                <w:rFonts w:hint="eastAsia" w:ascii="宋体" w:hAnsi="宋体" w:cs="宋体"/>
                <w:szCs w:val="21"/>
                <w:highlight w:val="none"/>
              </w:rPr>
            </w:pPr>
          </w:p>
        </w:tc>
      </w:tr>
      <w:tr w14:paraId="513A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08179647">
            <w:pPr>
              <w:jc w:val="center"/>
              <w:rPr>
                <w:rFonts w:hint="eastAsia" w:ascii="宋体" w:hAnsi="宋体" w:cs="宋体"/>
                <w:szCs w:val="21"/>
                <w:highlight w:val="none"/>
              </w:rPr>
            </w:pPr>
            <w:r>
              <w:rPr>
                <w:rFonts w:hint="eastAsia" w:ascii="宋体" w:hAnsi="宋体" w:cs="宋体"/>
                <w:szCs w:val="21"/>
                <w:highlight w:val="none"/>
              </w:rPr>
              <w:t>9</w:t>
            </w:r>
          </w:p>
        </w:tc>
        <w:tc>
          <w:tcPr>
            <w:tcW w:w="3990" w:type="dxa"/>
            <w:tcBorders>
              <w:top w:val="single" w:color="auto" w:sz="4" w:space="0"/>
              <w:left w:val="single" w:color="auto" w:sz="4" w:space="0"/>
              <w:bottom w:val="single" w:color="auto" w:sz="4" w:space="0"/>
              <w:right w:val="single" w:color="auto" w:sz="4" w:space="0"/>
            </w:tcBorders>
            <w:vAlign w:val="center"/>
          </w:tcPr>
          <w:p w14:paraId="0BECC7EF">
            <w:pPr>
              <w:spacing w:line="360" w:lineRule="auto"/>
              <w:rPr>
                <w:rFonts w:hint="eastAsia" w:ascii="宋体" w:hAnsi="宋体" w:cs="宋体"/>
                <w:spacing w:val="-2"/>
                <w:szCs w:val="21"/>
                <w:highlight w:val="none"/>
              </w:rPr>
            </w:pPr>
            <w:r>
              <w:rPr>
                <w:rFonts w:hint="eastAsia" w:ascii="宋体" w:hAnsi="宋体" w:cs="宋体"/>
                <w:szCs w:val="21"/>
                <w:highlight w:val="none"/>
              </w:rPr>
              <w:t>投标人声明中签字的项目负责人和技术负责人与本项目拟派的项目负责人和技术负责人一致；</w:t>
            </w:r>
          </w:p>
        </w:tc>
        <w:tc>
          <w:tcPr>
            <w:tcW w:w="4227" w:type="dxa"/>
            <w:tcBorders>
              <w:top w:val="single" w:color="auto" w:sz="4" w:space="0"/>
              <w:left w:val="single" w:color="auto" w:sz="4" w:space="0"/>
              <w:bottom w:val="single" w:color="auto" w:sz="4" w:space="0"/>
              <w:right w:val="single" w:color="auto" w:sz="4" w:space="0"/>
            </w:tcBorders>
            <w:vAlign w:val="center"/>
          </w:tcPr>
          <w:p w14:paraId="15BEE0C3">
            <w:pPr>
              <w:spacing w:line="360" w:lineRule="auto"/>
              <w:jc w:val="left"/>
              <w:rPr>
                <w:rFonts w:hint="eastAsia" w:ascii="宋体" w:hAnsi="宋体" w:cs="宋体"/>
                <w:szCs w:val="21"/>
                <w:highlight w:val="none"/>
              </w:rPr>
            </w:pPr>
            <w:r>
              <w:rPr>
                <w:rFonts w:hint="eastAsia" w:ascii="宋体" w:hAnsi="宋体"/>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6C15083">
            <w:pPr>
              <w:jc w:val="center"/>
              <w:rPr>
                <w:rFonts w:hint="eastAsia" w:ascii="宋体" w:hAnsi="宋体" w:cs="宋体"/>
                <w:szCs w:val="21"/>
                <w:highlight w:val="none"/>
              </w:rPr>
            </w:pPr>
          </w:p>
        </w:tc>
      </w:tr>
      <w:tr w14:paraId="5157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4DC76F59">
            <w:pPr>
              <w:jc w:val="center"/>
              <w:rPr>
                <w:rFonts w:hint="eastAsia" w:ascii="宋体" w:hAnsi="宋体" w:cs="宋体"/>
                <w:szCs w:val="21"/>
                <w:highlight w:val="none"/>
              </w:rPr>
            </w:pPr>
            <w:r>
              <w:rPr>
                <w:rFonts w:hint="eastAsia" w:ascii="宋体" w:hAnsi="宋体" w:cs="宋体"/>
                <w:szCs w:val="21"/>
                <w:highlight w:val="none"/>
              </w:rPr>
              <w:t>10</w:t>
            </w:r>
          </w:p>
        </w:tc>
        <w:tc>
          <w:tcPr>
            <w:tcW w:w="3990" w:type="dxa"/>
            <w:tcBorders>
              <w:top w:val="single" w:color="auto" w:sz="4" w:space="0"/>
              <w:left w:val="single" w:color="auto" w:sz="4" w:space="0"/>
              <w:bottom w:val="single" w:color="auto" w:sz="4" w:space="0"/>
              <w:right w:val="single" w:color="auto" w:sz="4" w:space="0"/>
            </w:tcBorders>
            <w:vAlign w:val="center"/>
          </w:tcPr>
          <w:p w14:paraId="77078C89">
            <w:pPr>
              <w:spacing w:line="360" w:lineRule="auto"/>
              <w:rPr>
                <w:rFonts w:hint="eastAsia" w:ascii="宋体" w:hAnsi="宋体" w:cs="宋体"/>
                <w:spacing w:val="-2"/>
                <w:szCs w:val="21"/>
                <w:highlight w:val="none"/>
              </w:rPr>
            </w:pPr>
            <w:r>
              <w:rPr>
                <w:rFonts w:ascii="宋体" w:hAnsi="宋体" w:cs="宋体"/>
                <w:szCs w:val="21"/>
                <w:highlight w:val="none"/>
              </w:rPr>
              <w:t>关于联合体投标：本项目</w:t>
            </w:r>
            <w:r>
              <w:rPr>
                <w:rFonts w:hint="eastAsia" w:ascii="宋体" w:hAnsi="宋体" w:cs="宋体"/>
                <w:szCs w:val="21"/>
                <w:highlight w:val="none"/>
              </w:rPr>
              <w:t>不</w:t>
            </w:r>
            <w:r>
              <w:rPr>
                <w:rFonts w:ascii="宋体" w:hAnsi="宋体" w:cs="宋体"/>
                <w:szCs w:val="21"/>
                <w:highlight w:val="none"/>
              </w:rPr>
              <w:t>接受联合体投标</w:t>
            </w:r>
            <w:r>
              <w:rPr>
                <w:rFonts w:hint="eastAsia" w:ascii="宋体" w:hAnsi="宋体" w:cs="宋体"/>
                <w:szCs w:val="21"/>
                <w:highlight w:val="none"/>
              </w:rPr>
              <w:t>；</w:t>
            </w:r>
          </w:p>
        </w:tc>
        <w:tc>
          <w:tcPr>
            <w:tcW w:w="4227" w:type="dxa"/>
            <w:tcBorders>
              <w:top w:val="single" w:color="auto" w:sz="4" w:space="0"/>
              <w:left w:val="single" w:color="auto" w:sz="4" w:space="0"/>
              <w:bottom w:val="single" w:color="auto" w:sz="4" w:space="0"/>
              <w:right w:val="single" w:color="auto" w:sz="4" w:space="0"/>
            </w:tcBorders>
            <w:vAlign w:val="center"/>
          </w:tcPr>
          <w:p w14:paraId="77A7507D">
            <w:pPr>
              <w:spacing w:line="360" w:lineRule="auto"/>
              <w:jc w:val="left"/>
              <w:rPr>
                <w:rFonts w:hint="eastAsia" w:ascii="宋体" w:hAnsi="宋体" w:cs="宋体"/>
                <w:spacing w:val="-2"/>
                <w:szCs w:val="21"/>
                <w:highlight w:val="none"/>
                <w:u w:val="single"/>
              </w:rPr>
            </w:pPr>
            <w:r>
              <w:rPr>
                <w:rFonts w:hint="eastAsia" w:ascii="宋体" w:hAnsi="宋体" w:cs="宋体"/>
                <w:szCs w:val="21"/>
                <w:highlight w:val="none"/>
                <w:u w:val="single"/>
              </w:rPr>
              <w:t>/</w:t>
            </w:r>
          </w:p>
        </w:tc>
        <w:tc>
          <w:tcPr>
            <w:tcW w:w="720" w:type="dxa"/>
            <w:tcBorders>
              <w:top w:val="single" w:color="auto" w:sz="4" w:space="0"/>
              <w:left w:val="single" w:color="auto" w:sz="4" w:space="0"/>
              <w:bottom w:val="single" w:color="auto" w:sz="4" w:space="0"/>
              <w:right w:val="single" w:color="auto" w:sz="4" w:space="0"/>
            </w:tcBorders>
            <w:vAlign w:val="center"/>
          </w:tcPr>
          <w:p w14:paraId="68C7BAD4">
            <w:pPr>
              <w:jc w:val="center"/>
              <w:rPr>
                <w:rFonts w:hint="eastAsia" w:ascii="宋体" w:hAnsi="宋体" w:cs="宋体"/>
                <w:szCs w:val="21"/>
                <w:highlight w:val="none"/>
              </w:rPr>
            </w:pPr>
          </w:p>
        </w:tc>
      </w:tr>
      <w:tr w14:paraId="3794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198F8C82">
            <w:pPr>
              <w:jc w:val="center"/>
              <w:rPr>
                <w:rFonts w:hint="eastAsia" w:ascii="宋体" w:hAnsi="宋体" w:cs="宋体"/>
                <w:szCs w:val="21"/>
                <w:highlight w:val="none"/>
              </w:rPr>
            </w:pPr>
            <w:r>
              <w:rPr>
                <w:rFonts w:hint="eastAsia" w:ascii="宋体" w:hAnsi="宋体" w:cs="宋体"/>
                <w:szCs w:val="21"/>
                <w:highlight w:val="none"/>
              </w:rPr>
              <w:t>11</w:t>
            </w:r>
          </w:p>
        </w:tc>
        <w:tc>
          <w:tcPr>
            <w:tcW w:w="3990" w:type="dxa"/>
            <w:tcBorders>
              <w:top w:val="single" w:color="auto" w:sz="4" w:space="0"/>
              <w:left w:val="single" w:color="auto" w:sz="4" w:space="0"/>
              <w:bottom w:val="single" w:color="auto" w:sz="4" w:space="0"/>
              <w:right w:val="single" w:color="auto" w:sz="4" w:space="0"/>
            </w:tcBorders>
            <w:vAlign w:val="center"/>
          </w:tcPr>
          <w:p w14:paraId="330E1A23">
            <w:pPr>
              <w:spacing w:line="360" w:lineRule="auto"/>
              <w:rPr>
                <w:rFonts w:hint="eastAsia" w:ascii="宋体" w:hAnsi="宋体" w:cs="宋体"/>
                <w:szCs w:val="21"/>
                <w:highlight w:val="none"/>
              </w:rPr>
            </w:pPr>
            <w:r>
              <w:rPr>
                <w:rFonts w:hint="eastAsia" w:ascii="宋体" w:hAnsi="宋体"/>
                <w:szCs w:val="21"/>
                <w:highlight w:val="none"/>
                <w:u w:val="single"/>
              </w:rPr>
              <w:t>资格审查前，投标人须</w:t>
            </w:r>
            <w:r>
              <w:rPr>
                <w:rFonts w:ascii="宋体" w:hAnsi="宋体"/>
                <w:szCs w:val="21"/>
                <w:highlight w:val="none"/>
                <w:u w:val="single"/>
              </w:rPr>
              <w:t>在</w:t>
            </w:r>
            <w:r>
              <w:rPr>
                <w:rFonts w:hint="eastAsia" w:ascii="宋体" w:hAnsi="宋体"/>
                <w:szCs w:val="21"/>
                <w:highlight w:val="none"/>
                <w:u w:val="single"/>
              </w:rPr>
              <w:t>广州交易集团有限公司（广州公共资源交易中心）办理信息登记等相关投标登记手续及拟担任本工程项目负责人、专职安全员须是本企业中的在册人员</w:t>
            </w:r>
            <w:r>
              <w:rPr>
                <w:rFonts w:hint="eastAsia" w:ascii="宋体" w:hAnsi="宋体"/>
                <w:color w:val="auto"/>
                <w:szCs w:val="21"/>
                <w:highlight w:val="none"/>
                <w:u w:val="single"/>
              </w:rPr>
              <w:t>且与</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办理信息登记一致</w:t>
            </w:r>
            <w:r>
              <w:rPr>
                <w:rFonts w:hint="eastAsia" w:ascii="宋体" w:hAnsi="宋体"/>
                <w:szCs w:val="21"/>
                <w:highlight w:val="none"/>
              </w:rPr>
              <w:t>；</w:t>
            </w:r>
          </w:p>
        </w:tc>
        <w:tc>
          <w:tcPr>
            <w:tcW w:w="4227" w:type="dxa"/>
            <w:tcBorders>
              <w:top w:val="single" w:color="auto" w:sz="4" w:space="0"/>
              <w:left w:val="single" w:color="auto" w:sz="4" w:space="0"/>
              <w:bottom w:val="single" w:color="auto" w:sz="4" w:space="0"/>
              <w:right w:val="single" w:color="auto" w:sz="4" w:space="0"/>
            </w:tcBorders>
            <w:vAlign w:val="center"/>
          </w:tcPr>
          <w:p w14:paraId="3F0D926C">
            <w:pPr>
              <w:spacing w:line="360" w:lineRule="auto"/>
              <w:jc w:val="left"/>
              <w:rPr>
                <w:rFonts w:hint="eastAsia" w:ascii="宋体" w:hAnsi="宋体" w:eastAsia="宋体" w:cs="宋体"/>
                <w:szCs w:val="21"/>
                <w:highlight w:val="none"/>
                <w:lang w:eastAsia="zh-CN"/>
              </w:rPr>
            </w:pPr>
            <w:r>
              <w:rPr>
                <w:rFonts w:hint="eastAsia" w:ascii="宋体" w:hAnsi="宋体" w:cs="宋体"/>
                <w:color w:val="auto"/>
                <w:szCs w:val="21"/>
                <w:highlight w:val="none"/>
                <w:u w:val="single"/>
              </w:rPr>
              <w:t>投标人在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企业信息库内的企业和人员信息相关网页截图</w:t>
            </w:r>
            <w:r>
              <w:rPr>
                <w:rFonts w:hint="eastAsia" w:ascii="宋体" w:hAnsi="宋体" w:cs="宋体"/>
                <w:color w:val="auto"/>
                <w:szCs w:val="21"/>
                <w:highlight w:val="none"/>
                <w:u w:val="single"/>
                <w:lang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06B70DAF">
            <w:pPr>
              <w:jc w:val="center"/>
              <w:rPr>
                <w:rFonts w:hint="eastAsia" w:ascii="宋体" w:hAnsi="宋体" w:cs="宋体"/>
                <w:szCs w:val="21"/>
                <w:highlight w:val="none"/>
              </w:rPr>
            </w:pPr>
          </w:p>
        </w:tc>
      </w:tr>
      <w:tr w14:paraId="023C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5B06C5AA">
            <w:pPr>
              <w:jc w:val="center"/>
              <w:rPr>
                <w:rFonts w:hint="eastAsia" w:ascii="宋体" w:hAnsi="宋体" w:cs="宋体"/>
                <w:szCs w:val="21"/>
                <w:highlight w:val="none"/>
              </w:rPr>
            </w:pPr>
            <w:r>
              <w:rPr>
                <w:rFonts w:hint="eastAsia" w:ascii="宋体" w:hAnsi="宋体" w:cs="宋体"/>
                <w:szCs w:val="21"/>
                <w:highlight w:val="none"/>
              </w:rPr>
              <w:t>12</w:t>
            </w:r>
          </w:p>
        </w:tc>
        <w:tc>
          <w:tcPr>
            <w:tcW w:w="3990" w:type="dxa"/>
            <w:tcBorders>
              <w:top w:val="single" w:color="auto" w:sz="4" w:space="0"/>
              <w:left w:val="single" w:color="auto" w:sz="4" w:space="0"/>
              <w:bottom w:val="single" w:color="auto" w:sz="4" w:space="0"/>
              <w:right w:val="single" w:color="auto" w:sz="4" w:space="0"/>
            </w:tcBorders>
            <w:vAlign w:val="center"/>
          </w:tcPr>
          <w:p w14:paraId="2DD9E460">
            <w:pPr>
              <w:spacing w:line="360" w:lineRule="auto"/>
              <w:rPr>
                <w:rFonts w:hint="eastAsia" w:ascii="宋体" w:hAnsi="宋体" w:cs="宋体"/>
                <w:szCs w:val="21"/>
                <w:highlight w:val="none"/>
                <w:u w:val="single"/>
              </w:rPr>
            </w:pPr>
            <w:r>
              <w:rPr>
                <w:rFonts w:hint="eastAsia" w:ascii="宋体" w:hAnsi="宋体" w:cs="宋体"/>
                <w:szCs w:val="21"/>
                <w:highlight w:val="none"/>
              </w:rPr>
              <w:t>投标人未出现以下情形：与其它投标人的单位负责人为同一人或者存在控股、管理关系的（按投标人提供的《投标人声明》第八条内容进行评审）；</w:t>
            </w:r>
          </w:p>
        </w:tc>
        <w:tc>
          <w:tcPr>
            <w:tcW w:w="4227" w:type="dxa"/>
            <w:tcBorders>
              <w:top w:val="single" w:color="auto" w:sz="4" w:space="0"/>
              <w:left w:val="single" w:color="auto" w:sz="4" w:space="0"/>
              <w:bottom w:val="single" w:color="auto" w:sz="4" w:space="0"/>
              <w:right w:val="single" w:color="auto" w:sz="4" w:space="0"/>
            </w:tcBorders>
            <w:vAlign w:val="center"/>
          </w:tcPr>
          <w:p w14:paraId="1B1AF3A5">
            <w:pPr>
              <w:spacing w:line="360" w:lineRule="auto"/>
              <w:jc w:val="left"/>
              <w:rPr>
                <w:rFonts w:hint="eastAsia" w:ascii="宋体" w:hAnsi="宋体" w:cs="宋体"/>
                <w:szCs w:val="21"/>
                <w:highlight w:val="none"/>
              </w:rPr>
            </w:pPr>
            <w:r>
              <w:rPr>
                <w:rFonts w:hint="eastAsia" w:ascii="宋体" w:hAnsi="宋体" w:cs="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401C054">
            <w:pPr>
              <w:jc w:val="center"/>
              <w:rPr>
                <w:rFonts w:hint="eastAsia" w:ascii="宋体" w:hAnsi="宋体" w:cs="宋体"/>
                <w:szCs w:val="21"/>
                <w:highlight w:val="none"/>
              </w:rPr>
            </w:pPr>
          </w:p>
        </w:tc>
      </w:tr>
      <w:tr w14:paraId="1920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vAlign w:val="center"/>
          </w:tcPr>
          <w:p w14:paraId="5DEEF893">
            <w:pPr>
              <w:jc w:val="center"/>
              <w:rPr>
                <w:rFonts w:hint="eastAsia" w:ascii="宋体" w:hAnsi="宋体" w:cs="宋体"/>
                <w:szCs w:val="21"/>
                <w:highlight w:val="none"/>
              </w:rPr>
            </w:pPr>
            <w:r>
              <w:rPr>
                <w:rFonts w:hint="eastAsia" w:ascii="宋体" w:hAnsi="宋体" w:cs="宋体"/>
                <w:szCs w:val="21"/>
                <w:highlight w:val="none"/>
              </w:rPr>
              <w:t>13</w:t>
            </w:r>
          </w:p>
        </w:tc>
        <w:tc>
          <w:tcPr>
            <w:tcW w:w="3990" w:type="dxa"/>
            <w:tcBorders>
              <w:top w:val="single" w:color="auto" w:sz="4" w:space="0"/>
              <w:left w:val="single" w:color="auto" w:sz="4" w:space="0"/>
              <w:bottom w:val="single" w:color="auto" w:sz="4" w:space="0"/>
              <w:right w:val="single" w:color="auto" w:sz="4" w:space="0"/>
            </w:tcBorders>
            <w:vAlign w:val="center"/>
          </w:tcPr>
          <w:p w14:paraId="33C309CE">
            <w:pPr>
              <w:spacing w:line="360" w:lineRule="auto"/>
              <w:jc w:val="left"/>
              <w:rPr>
                <w:rFonts w:hint="eastAsia" w:ascii="宋体" w:hAnsi="宋体"/>
                <w:highlight w:val="none"/>
              </w:rPr>
            </w:pPr>
            <w:r>
              <w:rPr>
                <w:rFonts w:hint="eastAsia" w:ascii="宋体" w:hAnsi="宋体" w:cs="宋体"/>
                <w:szCs w:val="21"/>
                <w:highlight w:val="none"/>
              </w:rPr>
              <w:t>投标人未被列入拖欠农民工工资失信联合惩戒对象名单。</w:t>
            </w:r>
          </w:p>
        </w:tc>
        <w:tc>
          <w:tcPr>
            <w:tcW w:w="4227" w:type="dxa"/>
            <w:tcBorders>
              <w:top w:val="single" w:color="auto" w:sz="4" w:space="0"/>
              <w:left w:val="single" w:color="auto" w:sz="4" w:space="0"/>
              <w:bottom w:val="single" w:color="auto" w:sz="4" w:space="0"/>
              <w:right w:val="single" w:color="auto" w:sz="4" w:space="0"/>
            </w:tcBorders>
            <w:vAlign w:val="center"/>
          </w:tcPr>
          <w:p w14:paraId="5C5BEB9E">
            <w:pPr>
              <w:spacing w:line="360" w:lineRule="auto"/>
              <w:jc w:val="left"/>
              <w:rPr>
                <w:rFonts w:hint="eastAsia" w:ascii="宋体" w:hAnsi="宋体"/>
                <w:highlight w:val="none"/>
              </w:rPr>
            </w:pPr>
            <w:r>
              <w:rPr>
                <w:rFonts w:hint="eastAsia" w:ascii="宋体" w:hAnsi="宋体" w:cs="宋体"/>
                <w:szCs w:val="21"/>
                <w:highlight w:val="none"/>
              </w:rPr>
              <w:t>投标人</w:t>
            </w:r>
            <w:bookmarkStart w:id="257" w:name="_GoBack"/>
            <w:bookmarkEnd w:id="257"/>
            <w:r>
              <w:rPr>
                <w:rFonts w:hint="eastAsia" w:ascii="宋体" w:hAnsi="宋体" w:cs="宋体"/>
                <w:szCs w:val="21"/>
                <w:highlight w:val="none"/>
              </w:rPr>
              <w:t>无需提供资料，资格审查时按广州交易集团有限公司（广州公共资源交易中心）交易系统比对的结果进行评审。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4D6AE6B0">
            <w:pPr>
              <w:jc w:val="center"/>
              <w:rPr>
                <w:rFonts w:hint="eastAsia" w:ascii="宋体" w:hAnsi="宋体" w:cs="宋体"/>
                <w:szCs w:val="21"/>
                <w:highlight w:val="none"/>
              </w:rPr>
            </w:pPr>
          </w:p>
        </w:tc>
      </w:tr>
      <w:tr w14:paraId="1D21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8834" w:type="dxa"/>
            <w:gridSpan w:val="3"/>
            <w:tcBorders>
              <w:top w:val="single" w:color="auto" w:sz="4" w:space="0"/>
              <w:left w:val="single" w:color="auto" w:sz="4" w:space="0"/>
              <w:bottom w:val="single" w:color="auto" w:sz="4" w:space="0"/>
              <w:right w:val="single" w:color="auto" w:sz="4" w:space="0"/>
            </w:tcBorders>
            <w:vAlign w:val="center"/>
          </w:tcPr>
          <w:p w14:paraId="18E7D71D">
            <w:pPr>
              <w:jc w:val="center"/>
              <w:rPr>
                <w:rFonts w:hint="eastAsia" w:ascii="宋体" w:hAnsi="宋体" w:cs="宋体"/>
                <w:b/>
                <w:szCs w:val="21"/>
                <w:highlight w:val="none"/>
              </w:rPr>
            </w:pPr>
            <w:r>
              <w:rPr>
                <w:rFonts w:hint="eastAsia" w:ascii="宋体" w:hAnsi="宋体" w:cs="宋体"/>
                <w:b/>
                <w:szCs w:val="21"/>
                <w:highlight w:val="none"/>
              </w:rPr>
              <w:t>评审结论</w:t>
            </w:r>
          </w:p>
        </w:tc>
        <w:tc>
          <w:tcPr>
            <w:tcW w:w="720" w:type="dxa"/>
            <w:tcBorders>
              <w:top w:val="single" w:color="auto" w:sz="4" w:space="0"/>
              <w:left w:val="single" w:color="auto" w:sz="4" w:space="0"/>
              <w:bottom w:val="single" w:color="auto" w:sz="4" w:space="0"/>
              <w:right w:val="single" w:color="auto" w:sz="4" w:space="0"/>
            </w:tcBorders>
            <w:vAlign w:val="center"/>
          </w:tcPr>
          <w:p w14:paraId="11344403">
            <w:pPr>
              <w:jc w:val="center"/>
              <w:rPr>
                <w:rFonts w:hint="eastAsia" w:ascii="宋体" w:hAnsi="宋体" w:cs="宋体"/>
                <w:szCs w:val="21"/>
                <w:highlight w:val="none"/>
              </w:rPr>
            </w:pPr>
          </w:p>
        </w:tc>
      </w:tr>
    </w:tbl>
    <w:p w14:paraId="374378EB">
      <w:pPr>
        <w:ind w:firstLine="470" w:firstLineChars="224"/>
        <w:rPr>
          <w:rFonts w:hint="eastAsia" w:ascii="宋体" w:hAnsi="宋体" w:cs="宋体"/>
          <w:szCs w:val="21"/>
          <w:highlight w:val="none"/>
        </w:rPr>
      </w:pPr>
      <w:r>
        <w:rPr>
          <w:rFonts w:hint="eastAsia" w:ascii="宋体" w:hAnsi="宋体" w:cs="宋体"/>
          <w:szCs w:val="21"/>
          <w:highlight w:val="none"/>
        </w:rPr>
        <w:t>备注：</w:t>
      </w:r>
    </w:p>
    <w:p w14:paraId="32829521">
      <w:pPr>
        <w:ind w:firstLine="470" w:firstLineChars="224"/>
        <w:rPr>
          <w:rFonts w:hint="eastAsia" w:ascii="宋体" w:hAnsi="宋体" w:cs="宋体"/>
          <w:szCs w:val="21"/>
          <w:highlight w:val="none"/>
        </w:rPr>
      </w:pPr>
      <w:r>
        <w:rPr>
          <w:rFonts w:hint="eastAsia" w:ascii="宋体" w:hAnsi="宋体" w:cs="宋体"/>
          <w:szCs w:val="21"/>
          <w:highlight w:val="none"/>
        </w:rPr>
        <w:t xml:space="preserve">1.每一项目符合的打“○”，不符合的打“×”； </w:t>
      </w:r>
    </w:p>
    <w:p w14:paraId="569FF0F3">
      <w:pPr>
        <w:ind w:firstLine="470" w:firstLineChars="224"/>
        <w:rPr>
          <w:rFonts w:hint="eastAsia" w:ascii="宋体" w:hAnsi="宋体" w:cs="宋体"/>
          <w:szCs w:val="21"/>
          <w:highlight w:val="none"/>
        </w:rPr>
      </w:pPr>
      <w:r>
        <w:rPr>
          <w:rFonts w:hint="eastAsia" w:ascii="宋体" w:hAnsi="宋体" w:cs="宋体"/>
          <w:szCs w:val="21"/>
          <w:highlight w:val="none"/>
        </w:rPr>
        <w:t>2.若评委意见不一致时，则按少数服从多数的原则，作出评审结论。汇总后，出现一个“×”的结论为“不通过”。</w:t>
      </w:r>
    </w:p>
    <w:p w14:paraId="50EB6B93">
      <w:pPr>
        <w:ind w:firstLine="470" w:firstLineChars="224"/>
        <w:rPr>
          <w:rFonts w:hint="eastAsia" w:ascii="宋体" w:hAnsi="宋体" w:cs="宋体"/>
          <w:szCs w:val="21"/>
          <w:highlight w:val="none"/>
        </w:rPr>
      </w:pPr>
      <w:r>
        <w:rPr>
          <w:rFonts w:hint="eastAsia" w:ascii="宋体" w:hAnsi="宋体" w:cs="宋体"/>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28AC350">
      <w:pPr>
        <w:pStyle w:val="20"/>
        <w:rPr>
          <w:rFonts w:hint="eastAsia" w:hAnsi="宋体"/>
          <w:highlight w:val="none"/>
        </w:rPr>
      </w:pPr>
    </w:p>
    <w:p w14:paraId="5073B6E4">
      <w:pPr>
        <w:rPr>
          <w:rFonts w:hint="eastAsia" w:ascii="宋体" w:hAnsi="宋体" w:cs="宋体"/>
          <w:highlight w:val="none"/>
        </w:rPr>
        <w:sectPr>
          <w:footerReference r:id="rId7" w:type="default"/>
          <w:pgSz w:w="11906" w:h="16838"/>
          <w:pgMar w:top="1134" w:right="1304" w:bottom="1134" w:left="1304" w:header="851" w:footer="567" w:gutter="0"/>
          <w:pgNumType w:start="1"/>
          <w:cols w:space="720" w:num="1"/>
          <w:docGrid w:type="lines" w:linePitch="312" w:charSpace="0"/>
        </w:sectPr>
      </w:pPr>
    </w:p>
    <w:p w14:paraId="023C3926">
      <w:pPr>
        <w:rPr>
          <w:rFonts w:hint="eastAsia" w:ascii="宋体" w:hAnsi="宋体" w:cs="宋体"/>
          <w:szCs w:val="21"/>
          <w:highlight w:val="none"/>
        </w:rPr>
      </w:pPr>
      <w:r>
        <w:rPr>
          <w:rFonts w:hint="eastAsia" w:ascii="宋体" w:hAnsi="宋体" w:cs="宋体"/>
          <w:sz w:val="24"/>
          <w:szCs w:val="24"/>
          <w:highlight w:val="none"/>
        </w:rPr>
        <w:t>附表二</w:t>
      </w:r>
    </w:p>
    <w:p w14:paraId="5B6924FE">
      <w:pPr>
        <w:jc w:val="center"/>
        <w:rPr>
          <w:rFonts w:hint="eastAsia" w:ascii="宋体" w:hAnsi="宋体" w:cs="宋体"/>
          <w:b/>
          <w:sz w:val="28"/>
          <w:szCs w:val="28"/>
          <w:highlight w:val="none"/>
        </w:rPr>
      </w:pPr>
      <w:r>
        <w:rPr>
          <w:rFonts w:hint="eastAsia" w:ascii="宋体" w:hAnsi="宋体" w:cs="宋体"/>
          <w:b/>
          <w:sz w:val="28"/>
          <w:szCs w:val="28"/>
          <w:highlight w:val="none"/>
        </w:rPr>
        <w:t>技术标有效性审查表</w:t>
      </w:r>
    </w:p>
    <w:p w14:paraId="6BBD1B56">
      <w:pPr>
        <w:rPr>
          <w:rFonts w:hint="eastAsia" w:ascii="宋体" w:hAnsi="宋体" w:cs="宋体"/>
          <w:sz w:val="24"/>
          <w:szCs w:val="24"/>
          <w:highlight w:val="none"/>
        </w:rPr>
      </w:pPr>
      <w:r>
        <w:rPr>
          <w:rFonts w:hint="eastAsia" w:ascii="宋体" w:hAnsi="宋体" w:cs="宋体"/>
          <w:sz w:val="24"/>
          <w:szCs w:val="24"/>
          <w:highlight w:val="none"/>
        </w:rPr>
        <w:t>工程名称：</w:t>
      </w:r>
    </w:p>
    <w:tbl>
      <w:tblPr>
        <w:tblStyle w:val="36"/>
        <w:tblW w:w="1450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5"/>
        <w:gridCol w:w="9723"/>
        <w:gridCol w:w="1019"/>
        <w:gridCol w:w="1019"/>
        <w:gridCol w:w="1019"/>
        <w:gridCol w:w="1020"/>
      </w:tblGrid>
      <w:tr w14:paraId="1DCB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8" w:hRule="atLeast"/>
        </w:trPr>
        <w:tc>
          <w:tcPr>
            <w:tcW w:w="705" w:type="dxa"/>
            <w:tcBorders>
              <w:top w:val="single" w:color="auto" w:sz="4" w:space="0"/>
              <w:left w:val="single" w:color="auto" w:sz="4" w:space="0"/>
              <w:bottom w:val="single" w:color="auto" w:sz="4" w:space="0"/>
              <w:right w:val="single" w:color="auto" w:sz="4" w:space="0"/>
            </w:tcBorders>
            <w:vAlign w:val="center"/>
          </w:tcPr>
          <w:p w14:paraId="50CE94C6">
            <w:pPr>
              <w:adjustRightInd w:val="0"/>
              <w:jc w:val="center"/>
              <w:rPr>
                <w:rFonts w:hint="eastAsia" w:ascii="宋体" w:hAnsi="宋体" w:cs="宋体"/>
                <w:szCs w:val="21"/>
                <w:highlight w:val="none"/>
              </w:rPr>
            </w:pPr>
            <w:r>
              <w:rPr>
                <w:rFonts w:hint="eastAsia" w:ascii="宋体" w:hAnsi="宋体" w:cs="宋体"/>
                <w:szCs w:val="21"/>
                <w:highlight w:val="none"/>
              </w:rPr>
              <w:t>序号</w:t>
            </w:r>
          </w:p>
        </w:tc>
        <w:tc>
          <w:tcPr>
            <w:tcW w:w="9723" w:type="dxa"/>
            <w:tcBorders>
              <w:top w:val="single" w:color="auto" w:sz="4" w:space="0"/>
              <w:left w:val="single" w:color="auto" w:sz="4" w:space="0"/>
              <w:bottom w:val="single" w:color="auto" w:sz="4" w:space="0"/>
              <w:right w:val="single" w:color="auto" w:sz="4" w:space="0"/>
              <w:tl2br w:val="single" w:color="auto" w:sz="4" w:space="0"/>
            </w:tcBorders>
          </w:tcPr>
          <w:p w14:paraId="202E4460">
            <w:pPr>
              <w:adjustRightInd w:val="0"/>
              <w:jc w:val="right"/>
              <w:rPr>
                <w:rFonts w:hint="eastAsia" w:ascii="宋体" w:hAnsi="宋体" w:cs="宋体"/>
                <w:szCs w:val="21"/>
                <w:highlight w:val="none"/>
              </w:rPr>
            </w:pPr>
            <w:r>
              <w:rPr>
                <w:rFonts w:hint="eastAsia" w:ascii="宋体" w:hAnsi="宋体" w:cs="宋体"/>
                <w:szCs w:val="21"/>
                <w:highlight w:val="none"/>
              </w:rPr>
              <w:t>投标人</w:t>
            </w:r>
          </w:p>
          <w:p w14:paraId="2A01E58D">
            <w:pPr>
              <w:adjustRightInd w:val="0"/>
              <w:rPr>
                <w:rFonts w:hint="eastAsia" w:ascii="宋体" w:hAnsi="宋体" w:cs="宋体"/>
                <w:szCs w:val="21"/>
                <w:highlight w:val="none"/>
              </w:rPr>
            </w:pPr>
            <w:r>
              <w:rPr>
                <w:rFonts w:hint="eastAsia" w:ascii="宋体" w:hAnsi="宋体" w:cs="宋体"/>
                <w:szCs w:val="21"/>
                <w:highlight w:val="none"/>
              </w:rPr>
              <w:t>评审内容</w:t>
            </w:r>
          </w:p>
        </w:tc>
        <w:tc>
          <w:tcPr>
            <w:tcW w:w="1019" w:type="dxa"/>
            <w:tcBorders>
              <w:top w:val="single" w:color="auto" w:sz="4" w:space="0"/>
              <w:left w:val="single" w:color="auto" w:sz="4" w:space="0"/>
              <w:bottom w:val="single" w:color="auto" w:sz="4" w:space="0"/>
              <w:right w:val="single" w:color="auto" w:sz="4" w:space="0"/>
            </w:tcBorders>
            <w:vAlign w:val="center"/>
          </w:tcPr>
          <w:p w14:paraId="25D0216C">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3C9F05D9">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3BB038F6">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2861B1E">
            <w:pPr>
              <w:adjustRightInd w:val="0"/>
              <w:jc w:val="center"/>
              <w:rPr>
                <w:rFonts w:hint="eastAsia" w:ascii="宋体" w:hAnsi="宋体" w:cs="宋体"/>
                <w:szCs w:val="21"/>
                <w:highlight w:val="none"/>
              </w:rPr>
            </w:pPr>
          </w:p>
        </w:tc>
      </w:tr>
      <w:tr w14:paraId="6263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vAlign w:val="center"/>
          </w:tcPr>
          <w:p w14:paraId="1997632E">
            <w:pPr>
              <w:adjustRightInd w:val="0"/>
              <w:jc w:val="center"/>
              <w:rPr>
                <w:rFonts w:hint="eastAsia" w:ascii="宋体" w:hAnsi="宋体" w:cs="宋体"/>
                <w:szCs w:val="21"/>
                <w:highlight w:val="none"/>
              </w:rPr>
            </w:pPr>
            <w:r>
              <w:rPr>
                <w:rFonts w:hint="eastAsia" w:ascii="宋体" w:hAnsi="宋体" w:cs="宋体"/>
                <w:szCs w:val="21"/>
                <w:highlight w:val="none"/>
              </w:rPr>
              <w:t>1</w:t>
            </w:r>
          </w:p>
        </w:tc>
        <w:tc>
          <w:tcPr>
            <w:tcW w:w="9723" w:type="dxa"/>
            <w:tcBorders>
              <w:top w:val="single" w:color="auto" w:sz="4" w:space="0"/>
              <w:left w:val="single" w:color="auto" w:sz="4" w:space="0"/>
              <w:bottom w:val="single" w:color="auto" w:sz="4" w:space="0"/>
              <w:right w:val="single" w:color="auto" w:sz="4" w:space="0"/>
            </w:tcBorders>
            <w:vAlign w:val="center"/>
          </w:tcPr>
          <w:p w14:paraId="5FC49FBF">
            <w:pPr>
              <w:adjustRightInd w:val="0"/>
              <w:rPr>
                <w:rFonts w:hint="eastAsia" w:ascii="宋体" w:hAnsi="宋体" w:cs="宋体"/>
                <w:szCs w:val="21"/>
                <w:highlight w:val="none"/>
              </w:rPr>
            </w:pPr>
            <w:r>
              <w:rPr>
                <w:rFonts w:hint="eastAsia" w:ascii="宋体" w:hAnsi="宋体" w:cs="宋体"/>
                <w:szCs w:val="21"/>
                <w:highlight w:val="none"/>
                <w:u w:val="single"/>
              </w:rPr>
              <w:t>《广州建设工程施工招标投标书（技术标）》中填报的投标总工期不符合招标文件要求的；</w:t>
            </w:r>
          </w:p>
        </w:tc>
        <w:tc>
          <w:tcPr>
            <w:tcW w:w="1019" w:type="dxa"/>
            <w:tcBorders>
              <w:top w:val="single" w:color="auto" w:sz="4" w:space="0"/>
              <w:left w:val="single" w:color="auto" w:sz="4" w:space="0"/>
              <w:bottom w:val="single" w:color="auto" w:sz="4" w:space="0"/>
              <w:right w:val="single" w:color="auto" w:sz="4" w:space="0"/>
            </w:tcBorders>
            <w:vAlign w:val="center"/>
          </w:tcPr>
          <w:p w14:paraId="15313988">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1C78D366">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6252C459">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C437170">
            <w:pPr>
              <w:adjustRightInd w:val="0"/>
              <w:jc w:val="center"/>
              <w:rPr>
                <w:rFonts w:hint="eastAsia" w:ascii="宋体" w:hAnsi="宋体" w:cs="宋体"/>
                <w:szCs w:val="21"/>
                <w:highlight w:val="none"/>
              </w:rPr>
            </w:pPr>
          </w:p>
        </w:tc>
      </w:tr>
      <w:tr w14:paraId="1078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vAlign w:val="center"/>
          </w:tcPr>
          <w:p w14:paraId="1F35E612">
            <w:pPr>
              <w:adjustRightInd w:val="0"/>
              <w:jc w:val="center"/>
              <w:rPr>
                <w:rFonts w:hint="eastAsia" w:ascii="宋体" w:hAnsi="宋体" w:cs="宋体"/>
                <w:szCs w:val="21"/>
                <w:highlight w:val="none"/>
              </w:rPr>
            </w:pPr>
            <w:r>
              <w:rPr>
                <w:rFonts w:hint="eastAsia" w:ascii="宋体" w:hAnsi="宋体" w:cs="宋体"/>
                <w:szCs w:val="21"/>
                <w:highlight w:val="none"/>
              </w:rPr>
              <w:t>2</w:t>
            </w:r>
          </w:p>
        </w:tc>
        <w:tc>
          <w:tcPr>
            <w:tcW w:w="9723" w:type="dxa"/>
            <w:tcBorders>
              <w:top w:val="single" w:color="auto" w:sz="4" w:space="0"/>
              <w:left w:val="single" w:color="auto" w:sz="4" w:space="0"/>
              <w:bottom w:val="single" w:color="auto" w:sz="4" w:space="0"/>
              <w:right w:val="single" w:color="auto" w:sz="4" w:space="0"/>
            </w:tcBorders>
            <w:vAlign w:val="center"/>
          </w:tcPr>
          <w:p w14:paraId="71C80459">
            <w:pPr>
              <w:adjustRightInd w:val="0"/>
              <w:rPr>
                <w:rFonts w:hint="eastAsia" w:ascii="宋体" w:hAnsi="宋体" w:cs="宋体"/>
                <w:szCs w:val="21"/>
                <w:highlight w:val="none"/>
              </w:rPr>
            </w:pPr>
            <w:r>
              <w:rPr>
                <w:rFonts w:hint="eastAsia" w:ascii="宋体" w:hAnsi="宋体" w:cs="宋体"/>
                <w:szCs w:val="21"/>
                <w:highlight w:val="none"/>
                <w:u w:val="single"/>
              </w:rPr>
              <w:t>《广州建设工程施工招标投标书（技术标）》中填报的工程质量标准不符合招标文件要求的；</w:t>
            </w:r>
          </w:p>
        </w:tc>
        <w:tc>
          <w:tcPr>
            <w:tcW w:w="1019" w:type="dxa"/>
            <w:tcBorders>
              <w:top w:val="single" w:color="auto" w:sz="4" w:space="0"/>
              <w:left w:val="single" w:color="auto" w:sz="4" w:space="0"/>
              <w:bottom w:val="single" w:color="auto" w:sz="4" w:space="0"/>
              <w:right w:val="single" w:color="auto" w:sz="4" w:space="0"/>
            </w:tcBorders>
            <w:vAlign w:val="center"/>
          </w:tcPr>
          <w:p w14:paraId="215BB2EF">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55EC442E">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64006BE1">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F378867">
            <w:pPr>
              <w:adjustRightInd w:val="0"/>
              <w:jc w:val="center"/>
              <w:rPr>
                <w:rFonts w:hint="eastAsia" w:ascii="宋体" w:hAnsi="宋体" w:cs="宋体"/>
                <w:szCs w:val="21"/>
                <w:highlight w:val="none"/>
              </w:rPr>
            </w:pPr>
          </w:p>
        </w:tc>
      </w:tr>
      <w:tr w14:paraId="0D0B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vAlign w:val="center"/>
          </w:tcPr>
          <w:p w14:paraId="045CBE50">
            <w:pPr>
              <w:adjustRightInd w:val="0"/>
              <w:jc w:val="center"/>
              <w:rPr>
                <w:rFonts w:hint="eastAsia" w:ascii="宋体" w:hAnsi="宋体" w:cs="宋体"/>
                <w:szCs w:val="21"/>
                <w:highlight w:val="none"/>
              </w:rPr>
            </w:pPr>
            <w:r>
              <w:rPr>
                <w:rFonts w:hint="eastAsia" w:ascii="宋体" w:hAnsi="宋体" w:cs="宋体"/>
                <w:szCs w:val="21"/>
                <w:highlight w:val="none"/>
              </w:rPr>
              <w:t>3</w:t>
            </w:r>
          </w:p>
        </w:tc>
        <w:tc>
          <w:tcPr>
            <w:tcW w:w="9723" w:type="dxa"/>
            <w:tcBorders>
              <w:top w:val="single" w:color="auto" w:sz="4" w:space="0"/>
              <w:left w:val="single" w:color="auto" w:sz="4" w:space="0"/>
              <w:bottom w:val="single" w:color="auto" w:sz="4" w:space="0"/>
              <w:right w:val="single" w:color="auto" w:sz="4" w:space="0"/>
            </w:tcBorders>
            <w:vAlign w:val="center"/>
          </w:tcPr>
          <w:p w14:paraId="74FDAEF8">
            <w:pPr>
              <w:adjustRightInd w:val="0"/>
              <w:rPr>
                <w:rFonts w:hint="eastAsia" w:ascii="宋体" w:hAnsi="宋体" w:cs="宋体"/>
                <w:szCs w:val="21"/>
                <w:highlight w:val="none"/>
              </w:rPr>
            </w:pPr>
            <w:r>
              <w:rPr>
                <w:rFonts w:hint="eastAsia" w:ascii="宋体" w:hAnsi="宋体"/>
                <w:szCs w:val="21"/>
                <w:highlight w:val="none"/>
              </w:rPr>
              <w:t>投标文件中没有有效的法定代表人证明书，或由委托代理人签署的投标文件中没有法定代表人授权书；</w:t>
            </w:r>
          </w:p>
        </w:tc>
        <w:tc>
          <w:tcPr>
            <w:tcW w:w="1019" w:type="dxa"/>
            <w:tcBorders>
              <w:top w:val="single" w:color="auto" w:sz="4" w:space="0"/>
              <w:left w:val="single" w:color="auto" w:sz="4" w:space="0"/>
              <w:bottom w:val="single" w:color="auto" w:sz="4" w:space="0"/>
              <w:right w:val="single" w:color="auto" w:sz="4" w:space="0"/>
            </w:tcBorders>
            <w:vAlign w:val="center"/>
          </w:tcPr>
          <w:p w14:paraId="432E4ADE">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61FAFA57">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7462D7AF">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EF94CFD">
            <w:pPr>
              <w:adjustRightInd w:val="0"/>
              <w:jc w:val="center"/>
              <w:rPr>
                <w:rFonts w:hint="eastAsia" w:ascii="宋体" w:hAnsi="宋体" w:cs="宋体"/>
                <w:szCs w:val="21"/>
                <w:highlight w:val="none"/>
              </w:rPr>
            </w:pPr>
          </w:p>
        </w:tc>
      </w:tr>
      <w:tr w14:paraId="2466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020FE35E">
            <w:pPr>
              <w:adjustRightInd w:val="0"/>
              <w:jc w:val="center"/>
              <w:rPr>
                <w:rFonts w:hint="eastAsia" w:ascii="宋体" w:hAnsi="宋体" w:cs="宋体"/>
                <w:szCs w:val="21"/>
                <w:highlight w:val="none"/>
              </w:rPr>
            </w:pPr>
            <w:r>
              <w:rPr>
                <w:rFonts w:hint="eastAsia" w:ascii="宋体" w:hAnsi="宋体" w:cs="宋体"/>
                <w:szCs w:val="21"/>
                <w:highlight w:val="none"/>
              </w:rPr>
              <w:t>4</w:t>
            </w:r>
          </w:p>
        </w:tc>
        <w:tc>
          <w:tcPr>
            <w:tcW w:w="9723" w:type="dxa"/>
            <w:tcBorders>
              <w:top w:val="single" w:color="auto" w:sz="4" w:space="0"/>
              <w:left w:val="single" w:color="auto" w:sz="4" w:space="0"/>
              <w:bottom w:val="single" w:color="auto" w:sz="4" w:space="0"/>
              <w:right w:val="single" w:color="auto" w:sz="4" w:space="0"/>
            </w:tcBorders>
            <w:vAlign w:val="center"/>
          </w:tcPr>
          <w:p w14:paraId="3692304A">
            <w:pPr>
              <w:adjustRightInd w:val="0"/>
              <w:rPr>
                <w:rFonts w:hint="eastAsia" w:ascii="宋体" w:hAnsi="宋体" w:cs="宋体"/>
                <w:szCs w:val="21"/>
                <w:highlight w:val="none"/>
              </w:rPr>
            </w:pPr>
            <w:r>
              <w:rPr>
                <w:rFonts w:hint="eastAsia" w:ascii="宋体" w:hAnsi="宋体" w:cs="宋体"/>
                <w:szCs w:val="21"/>
                <w:highlight w:val="none"/>
              </w:rPr>
              <w:t>投标文件未按规定的格式填写</w:t>
            </w:r>
            <w:r>
              <w:rPr>
                <w:rFonts w:hint="eastAsia" w:ascii="宋体" w:hAnsi="宋体" w:cs="宋体"/>
                <w:szCs w:val="21"/>
                <w:highlight w:val="none"/>
                <w:u w:val="single"/>
              </w:rPr>
              <w:t>（指招标文件第四章的《广州建设工程施工招标投标书（技术标）》《投标函》《参与编制技术标投标文件人员名单》</w:t>
            </w:r>
            <w:r>
              <w:rPr>
                <w:rFonts w:hint="eastAsia" w:ascii="宋体" w:hAnsi="宋体"/>
                <w:color w:val="auto"/>
                <w:highlight w:val="none"/>
                <w:u w:val="single"/>
              </w:rPr>
              <w:t>《危险性较大的分部分项工程清单及超过一定规模的危险性较大的分部分项工程清单》</w:t>
            </w:r>
            <w:r>
              <w:rPr>
                <w:rStyle w:val="84"/>
                <w:rFonts w:hint="eastAsia" w:ascii="宋体" w:hAnsi="宋体"/>
                <w:color w:val="auto"/>
                <w:szCs w:val="21"/>
                <w:highlight w:val="none"/>
                <w:u w:val="single"/>
              </w:rPr>
              <w:t>《中小企业声明函》（如有）、《分包意向协议》（如有）、《残疾人福利性单位声明函》（如有）</w:t>
            </w:r>
            <w:r>
              <w:rPr>
                <w:rStyle w:val="84"/>
                <w:rFonts w:hint="eastAsia" w:ascii="宋体" w:hAnsi="宋体"/>
                <w:color w:val="auto"/>
                <w:szCs w:val="21"/>
                <w:highlight w:val="none"/>
                <w:u w:val="single"/>
                <w:lang w:eastAsia="zh-CN"/>
              </w:rPr>
              <w:t>）</w:t>
            </w:r>
            <w:r>
              <w:rPr>
                <w:rFonts w:hint="eastAsia" w:ascii="宋体" w:hAnsi="宋体" w:cs="宋体"/>
                <w:szCs w:val="21"/>
                <w:highlight w:val="none"/>
              </w:rPr>
              <w:t>，或主要内容（指投标文件组成内容）不全，或关键字迹模糊、无法辨认的；</w:t>
            </w:r>
          </w:p>
        </w:tc>
        <w:tc>
          <w:tcPr>
            <w:tcW w:w="1019" w:type="dxa"/>
            <w:tcBorders>
              <w:top w:val="single" w:color="auto" w:sz="4" w:space="0"/>
              <w:left w:val="single" w:color="auto" w:sz="4" w:space="0"/>
              <w:bottom w:val="single" w:color="auto" w:sz="4" w:space="0"/>
              <w:right w:val="single" w:color="auto" w:sz="4" w:space="0"/>
            </w:tcBorders>
            <w:vAlign w:val="center"/>
          </w:tcPr>
          <w:p w14:paraId="215367FF">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17C95557">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21DBAAD2">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3350752">
            <w:pPr>
              <w:adjustRightInd w:val="0"/>
              <w:jc w:val="center"/>
              <w:rPr>
                <w:rFonts w:hint="eastAsia" w:ascii="宋体" w:hAnsi="宋体" w:cs="宋体"/>
                <w:szCs w:val="21"/>
                <w:highlight w:val="none"/>
              </w:rPr>
            </w:pPr>
          </w:p>
        </w:tc>
      </w:tr>
      <w:tr w14:paraId="4676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vAlign w:val="center"/>
          </w:tcPr>
          <w:p w14:paraId="0AF3FC7D">
            <w:pPr>
              <w:adjustRightInd w:val="0"/>
              <w:jc w:val="center"/>
              <w:rPr>
                <w:rFonts w:hint="eastAsia" w:ascii="宋体" w:hAnsi="宋体" w:cs="宋体"/>
                <w:szCs w:val="21"/>
                <w:highlight w:val="none"/>
              </w:rPr>
            </w:pPr>
            <w:r>
              <w:rPr>
                <w:rFonts w:hint="eastAsia" w:ascii="宋体" w:hAnsi="宋体" w:cs="宋体"/>
                <w:szCs w:val="21"/>
                <w:highlight w:val="none"/>
              </w:rPr>
              <w:t>5</w:t>
            </w:r>
          </w:p>
        </w:tc>
        <w:tc>
          <w:tcPr>
            <w:tcW w:w="9723" w:type="dxa"/>
            <w:tcBorders>
              <w:top w:val="single" w:color="auto" w:sz="4" w:space="0"/>
              <w:left w:val="single" w:color="auto" w:sz="4" w:space="0"/>
              <w:bottom w:val="single" w:color="auto" w:sz="4" w:space="0"/>
              <w:right w:val="single" w:color="auto" w:sz="4" w:space="0"/>
            </w:tcBorders>
            <w:vAlign w:val="center"/>
          </w:tcPr>
          <w:p w14:paraId="4D29EC93">
            <w:pPr>
              <w:adjustRightInd w:val="0"/>
              <w:rPr>
                <w:rFonts w:hint="eastAsia" w:ascii="宋体" w:hAnsi="宋体" w:cs="宋体"/>
                <w:szCs w:val="21"/>
                <w:highlight w:val="none"/>
              </w:rPr>
            </w:pPr>
            <w:r>
              <w:rPr>
                <w:rFonts w:hint="eastAsia" w:ascii="宋体" w:hAnsi="宋体"/>
                <w:szCs w:val="21"/>
                <w:highlight w:val="none"/>
              </w:rPr>
              <w:t>投标人之间存在《广东省实施&lt;中华人民共和国招标投标法&gt;办法》第十六条所禁止的情形的；</w:t>
            </w:r>
          </w:p>
        </w:tc>
        <w:tc>
          <w:tcPr>
            <w:tcW w:w="1019" w:type="dxa"/>
            <w:tcBorders>
              <w:top w:val="single" w:color="auto" w:sz="4" w:space="0"/>
              <w:left w:val="single" w:color="auto" w:sz="4" w:space="0"/>
              <w:bottom w:val="single" w:color="auto" w:sz="4" w:space="0"/>
              <w:right w:val="single" w:color="auto" w:sz="4" w:space="0"/>
            </w:tcBorders>
            <w:vAlign w:val="center"/>
          </w:tcPr>
          <w:p w14:paraId="5C65A0D6">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41D81EFD">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1B29A34F">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76AC78C">
            <w:pPr>
              <w:adjustRightInd w:val="0"/>
              <w:jc w:val="center"/>
              <w:rPr>
                <w:rFonts w:hint="eastAsia" w:ascii="宋体" w:hAnsi="宋体" w:cs="宋体"/>
                <w:szCs w:val="21"/>
                <w:highlight w:val="none"/>
              </w:rPr>
            </w:pPr>
          </w:p>
        </w:tc>
      </w:tr>
      <w:tr w14:paraId="7DA9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vAlign w:val="center"/>
          </w:tcPr>
          <w:p w14:paraId="38389AEA">
            <w:pPr>
              <w:adjustRightInd w:val="0"/>
              <w:jc w:val="center"/>
              <w:rPr>
                <w:rFonts w:hint="eastAsia" w:ascii="宋体" w:hAnsi="宋体" w:cs="宋体"/>
                <w:szCs w:val="21"/>
                <w:highlight w:val="none"/>
              </w:rPr>
            </w:pPr>
            <w:r>
              <w:rPr>
                <w:rFonts w:hint="eastAsia" w:ascii="宋体" w:hAnsi="宋体" w:cs="宋体"/>
                <w:szCs w:val="21"/>
                <w:highlight w:val="none"/>
              </w:rPr>
              <w:t>6</w:t>
            </w:r>
          </w:p>
        </w:tc>
        <w:tc>
          <w:tcPr>
            <w:tcW w:w="9723" w:type="dxa"/>
            <w:tcBorders>
              <w:top w:val="single" w:color="auto" w:sz="4" w:space="0"/>
              <w:left w:val="single" w:color="auto" w:sz="4" w:space="0"/>
              <w:bottom w:val="single" w:color="auto" w:sz="4" w:space="0"/>
              <w:right w:val="single" w:color="auto" w:sz="4" w:space="0"/>
            </w:tcBorders>
            <w:vAlign w:val="center"/>
          </w:tcPr>
          <w:p w14:paraId="6E9BCAB6">
            <w:pPr>
              <w:adjustRightInd w:val="0"/>
              <w:rPr>
                <w:rFonts w:hint="eastAsia" w:ascii="宋体" w:hAnsi="宋体" w:cs="宋体"/>
                <w:szCs w:val="21"/>
                <w:highlight w:val="none"/>
              </w:rPr>
            </w:pPr>
            <w:r>
              <w:rPr>
                <w:rFonts w:hint="eastAsia" w:ascii="宋体" w:hAnsi="宋体" w:cs="宋体"/>
                <w:szCs w:val="21"/>
                <w:highlight w:val="none"/>
              </w:rPr>
              <w:t>无《参与编制技术标投标文件人员名单》的；</w:t>
            </w:r>
          </w:p>
        </w:tc>
        <w:tc>
          <w:tcPr>
            <w:tcW w:w="1019" w:type="dxa"/>
            <w:tcBorders>
              <w:top w:val="single" w:color="auto" w:sz="4" w:space="0"/>
              <w:left w:val="single" w:color="auto" w:sz="4" w:space="0"/>
              <w:bottom w:val="single" w:color="auto" w:sz="4" w:space="0"/>
              <w:right w:val="single" w:color="auto" w:sz="4" w:space="0"/>
            </w:tcBorders>
            <w:vAlign w:val="center"/>
          </w:tcPr>
          <w:p w14:paraId="69BCA1CC">
            <w:pPr>
              <w:adjustRightInd w:val="0"/>
              <w:jc w:val="center"/>
              <w:rPr>
                <w:rFonts w:hint="eastAsia" w:ascii="宋体" w:hAnsi="宋体" w:cs="宋体"/>
                <w:szCs w:val="21"/>
                <w:highlight w:val="none"/>
                <w:shd w:val="pct10" w:color="auto" w:fill="FFFFFF"/>
              </w:rPr>
            </w:pPr>
          </w:p>
        </w:tc>
        <w:tc>
          <w:tcPr>
            <w:tcW w:w="1019" w:type="dxa"/>
            <w:tcBorders>
              <w:top w:val="single" w:color="auto" w:sz="4" w:space="0"/>
              <w:left w:val="single" w:color="auto" w:sz="4" w:space="0"/>
              <w:bottom w:val="single" w:color="auto" w:sz="4" w:space="0"/>
              <w:right w:val="single" w:color="auto" w:sz="4" w:space="0"/>
            </w:tcBorders>
            <w:vAlign w:val="center"/>
          </w:tcPr>
          <w:p w14:paraId="04980EB7">
            <w:pPr>
              <w:adjustRightInd w:val="0"/>
              <w:jc w:val="center"/>
              <w:rPr>
                <w:rFonts w:hint="eastAsia" w:ascii="宋体" w:hAnsi="宋体" w:cs="宋体"/>
                <w:szCs w:val="21"/>
                <w:highlight w:val="none"/>
                <w:shd w:val="pct10" w:color="auto" w:fill="FFFFFF"/>
              </w:rPr>
            </w:pPr>
          </w:p>
        </w:tc>
        <w:tc>
          <w:tcPr>
            <w:tcW w:w="1019" w:type="dxa"/>
            <w:tcBorders>
              <w:top w:val="single" w:color="auto" w:sz="4" w:space="0"/>
              <w:left w:val="single" w:color="auto" w:sz="4" w:space="0"/>
              <w:bottom w:val="single" w:color="auto" w:sz="4" w:space="0"/>
              <w:right w:val="single" w:color="auto" w:sz="4" w:space="0"/>
            </w:tcBorders>
            <w:vAlign w:val="center"/>
          </w:tcPr>
          <w:p w14:paraId="587942C5">
            <w:pPr>
              <w:adjustRightInd w:val="0"/>
              <w:jc w:val="center"/>
              <w:rPr>
                <w:rFonts w:hint="eastAsia" w:ascii="宋体" w:hAnsi="宋体" w:cs="宋体"/>
                <w:szCs w:val="21"/>
                <w:highlight w:val="none"/>
                <w:shd w:val="pct10" w:color="auto" w:fill="FFFFFF"/>
              </w:rPr>
            </w:pPr>
          </w:p>
        </w:tc>
        <w:tc>
          <w:tcPr>
            <w:tcW w:w="1020" w:type="dxa"/>
            <w:tcBorders>
              <w:top w:val="single" w:color="auto" w:sz="4" w:space="0"/>
              <w:left w:val="single" w:color="auto" w:sz="4" w:space="0"/>
              <w:bottom w:val="single" w:color="auto" w:sz="4" w:space="0"/>
              <w:right w:val="single" w:color="auto" w:sz="4" w:space="0"/>
            </w:tcBorders>
            <w:vAlign w:val="center"/>
          </w:tcPr>
          <w:p w14:paraId="3F035390">
            <w:pPr>
              <w:adjustRightInd w:val="0"/>
              <w:jc w:val="center"/>
              <w:rPr>
                <w:rFonts w:hint="eastAsia" w:ascii="宋体" w:hAnsi="宋体" w:cs="宋体"/>
                <w:szCs w:val="21"/>
                <w:highlight w:val="none"/>
                <w:shd w:val="pct10" w:color="auto" w:fill="FFFFFF"/>
              </w:rPr>
            </w:pPr>
          </w:p>
        </w:tc>
      </w:tr>
      <w:tr w14:paraId="7276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vAlign w:val="center"/>
          </w:tcPr>
          <w:p w14:paraId="6B9B440E">
            <w:pPr>
              <w:adjustRightInd w:val="0"/>
              <w:jc w:val="center"/>
              <w:rPr>
                <w:rFonts w:hint="eastAsia" w:ascii="宋体" w:hAnsi="宋体" w:cs="宋体"/>
                <w:szCs w:val="21"/>
                <w:highlight w:val="none"/>
              </w:rPr>
            </w:pPr>
            <w:r>
              <w:rPr>
                <w:rFonts w:hint="eastAsia" w:ascii="宋体" w:hAnsi="宋体" w:cs="宋体"/>
                <w:szCs w:val="21"/>
                <w:highlight w:val="none"/>
              </w:rPr>
              <w:t>7</w:t>
            </w:r>
          </w:p>
        </w:tc>
        <w:tc>
          <w:tcPr>
            <w:tcW w:w="9723" w:type="dxa"/>
            <w:tcBorders>
              <w:top w:val="single" w:color="auto" w:sz="4" w:space="0"/>
              <w:left w:val="single" w:color="auto" w:sz="4" w:space="0"/>
              <w:bottom w:val="single" w:color="auto" w:sz="4" w:space="0"/>
              <w:right w:val="single" w:color="auto" w:sz="4" w:space="0"/>
            </w:tcBorders>
            <w:vAlign w:val="center"/>
          </w:tcPr>
          <w:p w14:paraId="3E8ECAE4">
            <w:pPr>
              <w:adjustRightInd w:val="0"/>
              <w:rPr>
                <w:rFonts w:hint="eastAsia" w:ascii="宋体" w:hAnsi="宋体" w:cs="宋体"/>
                <w:szCs w:val="21"/>
                <w:highlight w:val="none"/>
              </w:rPr>
            </w:pPr>
            <w:r>
              <w:rPr>
                <w:rFonts w:hint="eastAsia" w:ascii="宋体" w:hAnsi="宋体"/>
                <w:szCs w:val="21"/>
                <w:highlight w:val="none"/>
              </w:rPr>
              <w:t>投标人与</w:t>
            </w:r>
            <w:r>
              <w:rPr>
                <w:rFonts w:hint="eastAsia" w:ascii="宋体" w:hAnsi="宋体"/>
                <w:szCs w:val="21"/>
                <w:highlight w:val="none"/>
                <w:u w:val="single"/>
              </w:rPr>
              <w:t>本项目</w:t>
            </w:r>
            <w:r>
              <w:rPr>
                <w:rFonts w:hint="eastAsia" w:ascii="宋体" w:hAnsi="宋体"/>
                <w:szCs w:val="21"/>
                <w:highlight w:val="none"/>
              </w:rPr>
              <w:t>其他投标人加密打包投标文件电脑机器特征码一致的</w:t>
            </w:r>
            <w:r>
              <w:rPr>
                <w:rFonts w:hint="eastAsia" w:ascii="宋体" w:hAnsi="宋体"/>
                <w:szCs w:val="21"/>
                <w:highlight w:val="none"/>
                <w:u w:val="single"/>
              </w:rPr>
              <w:t>（以广州交易集团有限公司（广州公共资源交易中心）交易平台评标系统的检索信息为准）</w:t>
            </w:r>
            <w:r>
              <w:rPr>
                <w:rFonts w:hint="eastAsia" w:ascii="宋体" w:hAnsi="宋体"/>
                <w:szCs w:val="21"/>
                <w:highlight w:val="none"/>
              </w:rPr>
              <w:t>。</w:t>
            </w:r>
          </w:p>
        </w:tc>
        <w:tc>
          <w:tcPr>
            <w:tcW w:w="1019" w:type="dxa"/>
            <w:tcBorders>
              <w:top w:val="single" w:color="auto" w:sz="4" w:space="0"/>
              <w:left w:val="single" w:color="auto" w:sz="4" w:space="0"/>
              <w:bottom w:val="single" w:color="auto" w:sz="4" w:space="0"/>
              <w:right w:val="single" w:color="auto" w:sz="4" w:space="0"/>
            </w:tcBorders>
            <w:vAlign w:val="center"/>
          </w:tcPr>
          <w:p w14:paraId="070A65C6">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34EF0159">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50137172">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4F41282">
            <w:pPr>
              <w:adjustRightInd w:val="0"/>
              <w:jc w:val="center"/>
              <w:rPr>
                <w:rFonts w:hint="eastAsia" w:ascii="宋体" w:hAnsi="宋体" w:cs="宋体"/>
                <w:szCs w:val="21"/>
                <w:highlight w:val="none"/>
              </w:rPr>
            </w:pPr>
          </w:p>
        </w:tc>
      </w:tr>
      <w:tr w14:paraId="08BD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6" w:hRule="atLeast"/>
        </w:trPr>
        <w:tc>
          <w:tcPr>
            <w:tcW w:w="10428" w:type="dxa"/>
            <w:gridSpan w:val="2"/>
            <w:tcBorders>
              <w:top w:val="single" w:color="auto" w:sz="4" w:space="0"/>
              <w:left w:val="single" w:color="auto" w:sz="4" w:space="0"/>
              <w:bottom w:val="single" w:color="auto" w:sz="4" w:space="0"/>
              <w:right w:val="single" w:color="auto" w:sz="4" w:space="0"/>
            </w:tcBorders>
            <w:vAlign w:val="center"/>
          </w:tcPr>
          <w:p w14:paraId="53D1726F">
            <w:pPr>
              <w:adjustRightInd w:val="0"/>
              <w:jc w:val="center"/>
              <w:rPr>
                <w:rFonts w:hint="eastAsia" w:ascii="宋体" w:hAnsi="宋体" w:cs="宋体"/>
                <w:szCs w:val="21"/>
                <w:highlight w:val="none"/>
              </w:rPr>
            </w:pPr>
            <w:r>
              <w:rPr>
                <w:rFonts w:hint="eastAsia" w:ascii="宋体" w:hAnsi="宋体" w:cs="宋体"/>
                <w:szCs w:val="21"/>
                <w:highlight w:val="none"/>
              </w:rPr>
              <w:t>结    论</w:t>
            </w:r>
          </w:p>
        </w:tc>
        <w:tc>
          <w:tcPr>
            <w:tcW w:w="1019" w:type="dxa"/>
            <w:tcBorders>
              <w:top w:val="single" w:color="auto" w:sz="4" w:space="0"/>
              <w:left w:val="single" w:color="auto" w:sz="4" w:space="0"/>
              <w:bottom w:val="single" w:color="auto" w:sz="4" w:space="0"/>
              <w:right w:val="single" w:color="auto" w:sz="4" w:space="0"/>
            </w:tcBorders>
            <w:vAlign w:val="center"/>
          </w:tcPr>
          <w:p w14:paraId="251FFD3E">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57430319">
            <w:pPr>
              <w:adjustRightInd w:val="0"/>
              <w:jc w:val="center"/>
              <w:rPr>
                <w:rFonts w:hint="eastAsia" w:ascii="宋体" w:hAnsi="宋体" w:cs="宋体"/>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40DAAC2D">
            <w:pPr>
              <w:adjustRightInd w:val="0"/>
              <w:jc w:val="center"/>
              <w:rPr>
                <w:rFonts w:hint="eastAsia" w:ascii="宋体" w:hAnsi="宋体" w:cs="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00C08E0">
            <w:pPr>
              <w:adjustRightInd w:val="0"/>
              <w:jc w:val="center"/>
              <w:rPr>
                <w:rFonts w:hint="eastAsia" w:ascii="宋体" w:hAnsi="宋体" w:cs="宋体"/>
                <w:szCs w:val="21"/>
                <w:highlight w:val="none"/>
              </w:rPr>
            </w:pPr>
          </w:p>
        </w:tc>
      </w:tr>
    </w:tbl>
    <w:p w14:paraId="5E7F6112">
      <w:pPr>
        <w:rPr>
          <w:rFonts w:hint="eastAsia" w:ascii="宋体" w:hAnsi="宋体" w:cs="宋体"/>
          <w:szCs w:val="21"/>
          <w:highlight w:val="none"/>
        </w:rPr>
      </w:pPr>
      <w:r>
        <w:rPr>
          <w:rFonts w:hint="eastAsia" w:ascii="宋体" w:hAnsi="宋体" w:cs="宋体"/>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57BBD1EB">
      <w:pPr>
        <w:rPr>
          <w:rFonts w:hint="eastAsia" w:ascii="宋体" w:hAnsi="宋体" w:cs="宋体"/>
          <w:szCs w:val="21"/>
          <w:highlight w:val="none"/>
        </w:rPr>
      </w:pPr>
      <w:r>
        <w:rPr>
          <w:rFonts w:hint="eastAsia" w:ascii="宋体" w:hAnsi="宋体" w:cs="宋体"/>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B71112A">
      <w:pPr>
        <w:rPr>
          <w:rFonts w:hint="eastAsia" w:ascii="宋体" w:hAnsi="宋体" w:cs="宋体"/>
          <w:szCs w:val="21"/>
          <w:highlight w:val="none"/>
        </w:rPr>
      </w:pPr>
      <w:r>
        <w:rPr>
          <w:rFonts w:hint="eastAsia" w:ascii="宋体" w:hAnsi="宋体" w:cs="宋体"/>
          <w:szCs w:val="21"/>
          <w:highlight w:val="none"/>
        </w:rPr>
        <w:t>3.凡出现以上任何一项情形，结论均为无效，否则就为有效。</w:t>
      </w:r>
    </w:p>
    <w:p w14:paraId="1BAC6E92">
      <w:pPr>
        <w:rPr>
          <w:rFonts w:hint="eastAsia" w:ascii="宋体" w:hAnsi="宋体" w:cs="宋体"/>
          <w:szCs w:val="21"/>
          <w:highlight w:val="none"/>
        </w:rPr>
      </w:pPr>
      <w:r>
        <w:rPr>
          <w:rFonts w:hint="eastAsia" w:ascii="宋体" w:hAnsi="宋体" w:cs="宋体"/>
          <w:szCs w:val="21"/>
          <w:highlight w:val="none"/>
        </w:rPr>
        <w:t>4.如对本表中某种情形的评审意见不一致时，以评标委员会过半数成员的意见作为评标委员会对该情形的认定结论。</w:t>
      </w:r>
    </w:p>
    <w:p w14:paraId="411AA99C">
      <w:pPr>
        <w:rPr>
          <w:rFonts w:hint="eastAsia" w:ascii="宋体" w:hAnsi="宋体" w:cs="宋体"/>
          <w:szCs w:val="21"/>
          <w:highlight w:val="none"/>
        </w:rPr>
      </w:pPr>
      <w:r>
        <w:rPr>
          <w:rFonts w:hint="eastAsia" w:ascii="宋体" w:hAnsi="宋体"/>
          <w:szCs w:val="21"/>
          <w:highlight w:val="none"/>
        </w:rPr>
        <w:t>评委签名：</w:t>
      </w:r>
    </w:p>
    <w:p w14:paraId="36E9A5F5">
      <w:pPr>
        <w:rPr>
          <w:rFonts w:hint="eastAsia" w:ascii="宋体" w:hAnsi="宋体" w:cs="宋体"/>
          <w:szCs w:val="21"/>
          <w:highlight w:val="none"/>
        </w:rPr>
      </w:pPr>
      <w:r>
        <w:rPr>
          <w:rFonts w:hint="eastAsia" w:ascii="宋体" w:hAnsi="宋体" w:cs="宋体"/>
          <w:szCs w:val="21"/>
          <w:highlight w:val="none"/>
        </w:rPr>
        <w:br w:type="page"/>
      </w:r>
      <w:r>
        <w:rPr>
          <w:rFonts w:hint="eastAsia" w:ascii="宋体" w:hAnsi="宋体" w:cs="宋体"/>
          <w:sz w:val="24"/>
          <w:szCs w:val="24"/>
          <w:highlight w:val="none"/>
        </w:rPr>
        <w:t>附表三</w:t>
      </w:r>
    </w:p>
    <w:p w14:paraId="3C906B24">
      <w:pPr>
        <w:jc w:val="center"/>
        <w:rPr>
          <w:rFonts w:hint="eastAsia" w:ascii="宋体" w:hAnsi="宋体" w:cs="宋体"/>
          <w:b/>
          <w:sz w:val="28"/>
          <w:szCs w:val="28"/>
          <w:highlight w:val="none"/>
        </w:rPr>
      </w:pPr>
      <w:r>
        <w:rPr>
          <w:rFonts w:hint="eastAsia" w:ascii="宋体" w:hAnsi="宋体" w:cs="宋体"/>
          <w:b/>
          <w:sz w:val="28"/>
          <w:szCs w:val="28"/>
          <w:highlight w:val="none"/>
        </w:rPr>
        <w:t>经济标有效性审查表</w:t>
      </w:r>
    </w:p>
    <w:p w14:paraId="0B6B1454">
      <w:pPr>
        <w:rPr>
          <w:rFonts w:hint="eastAsia" w:ascii="宋体" w:hAnsi="宋体" w:cs="宋体"/>
          <w:szCs w:val="21"/>
          <w:highlight w:val="none"/>
        </w:rPr>
      </w:pPr>
      <w:r>
        <w:rPr>
          <w:rFonts w:hint="eastAsia" w:ascii="宋体" w:hAnsi="宋体" w:cs="宋体"/>
          <w:sz w:val="24"/>
          <w:szCs w:val="24"/>
          <w:highlight w:val="none"/>
        </w:rPr>
        <w:t>工程名称：</w:t>
      </w:r>
    </w:p>
    <w:tbl>
      <w:tblPr>
        <w:tblStyle w:val="36"/>
        <w:tblW w:w="14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5"/>
        <w:gridCol w:w="9275"/>
        <w:gridCol w:w="1110"/>
        <w:gridCol w:w="1110"/>
        <w:gridCol w:w="1095"/>
        <w:gridCol w:w="1155"/>
      </w:tblGrid>
      <w:tr w14:paraId="0773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25F7A299">
            <w:pPr>
              <w:jc w:val="center"/>
              <w:rPr>
                <w:rFonts w:hint="eastAsia" w:ascii="宋体" w:hAnsi="宋体" w:cs="宋体"/>
                <w:szCs w:val="21"/>
                <w:highlight w:val="none"/>
              </w:rPr>
            </w:pPr>
            <w:r>
              <w:rPr>
                <w:rFonts w:hint="eastAsia" w:ascii="宋体" w:hAnsi="宋体" w:cs="宋体"/>
                <w:szCs w:val="21"/>
                <w:highlight w:val="none"/>
              </w:rPr>
              <w:t>序号</w:t>
            </w:r>
          </w:p>
        </w:tc>
        <w:tc>
          <w:tcPr>
            <w:tcW w:w="9275" w:type="dxa"/>
            <w:tcBorders>
              <w:top w:val="single" w:color="auto" w:sz="4" w:space="0"/>
              <w:left w:val="single" w:color="auto" w:sz="4" w:space="0"/>
              <w:bottom w:val="single" w:color="auto" w:sz="4" w:space="0"/>
              <w:right w:val="single" w:color="auto" w:sz="4" w:space="0"/>
              <w:tl2br w:val="single" w:color="auto" w:sz="4" w:space="0"/>
            </w:tcBorders>
          </w:tcPr>
          <w:p w14:paraId="28259762">
            <w:pPr>
              <w:jc w:val="right"/>
              <w:rPr>
                <w:rFonts w:hint="eastAsia" w:ascii="宋体" w:hAnsi="宋体" w:cs="宋体"/>
                <w:szCs w:val="21"/>
                <w:highlight w:val="none"/>
              </w:rPr>
            </w:pPr>
            <w:r>
              <w:rPr>
                <w:rFonts w:hint="eastAsia" w:ascii="宋体" w:hAnsi="宋体" w:cs="宋体"/>
                <w:szCs w:val="21"/>
                <w:highlight w:val="none"/>
              </w:rPr>
              <w:t>投标人</w:t>
            </w:r>
          </w:p>
          <w:p w14:paraId="452D4F3C">
            <w:pPr>
              <w:rPr>
                <w:rFonts w:hint="eastAsia" w:ascii="宋体" w:hAnsi="宋体" w:cs="宋体"/>
                <w:szCs w:val="21"/>
                <w:highlight w:val="none"/>
              </w:rPr>
            </w:pPr>
            <w:r>
              <w:rPr>
                <w:rFonts w:hint="eastAsia" w:ascii="宋体" w:hAnsi="宋体" w:cs="宋体"/>
                <w:szCs w:val="21"/>
                <w:highlight w:val="none"/>
              </w:rPr>
              <w:t>评审内容</w:t>
            </w:r>
          </w:p>
        </w:tc>
        <w:tc>
          <w:tcPr>
            <w:tcW w:w="1110" w:type="dxa"/>
            <w:tcBorders>
              <w:top w:val="single" w:color="auto" w:sz="4" w:space="0"/>
              <w:left w:val="single" w:color="auto" w:sz="4" w:space="0"/>
              <w:bottom w:val="single" w:color="auto" w:sz="4" w:space="0"/>
              <w:right w:val="single" w:color="auto" w:sz="4" w:space="0"/>
            </w:tcBorders>
            <w:vAlign w:val="center"/>
          </w:tcPr>
          <w:p w14:paraId="76459952">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6717C789">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164ED094">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68A47044">
            <w:pPr>
              <w:jc w:val="center"/>
              <w:rPr>
                <w:rFonts w:hint="eastAsia" w:ascii="宋体" w:hAnsi="宋体" w:cs="宋体"/>
                <w:szCs w:val="21"/>
                <w:highlight w:val="none"/>
              </w:rPr>
            </w:pPr>
          </w:p>
        </w:tc>
      </w:tr>
      <w:tr w14:paraId="085B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003ADBFB">
            <w:pPr>
              <w:jc w:val="center"/>
              <w:rPr>
                <w:rFonts w:hint="eastAsia" w:ascii="宋体" w:hAnsi="宋体" w:cs="宋体"/>
                <w:szCs w:val="21"/>
                <w:highlight w:val="none"/>
              </w:rPr>
            </w:pPr>
            <w:r>
              <w:rPr>
                <w:rFonts w:hint="eastAsia" w:ascii="宋体" w:hAnsi="宋体" w:cs="宋体"/>
                <w:szCs w:val="21"/>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14:paraId="6D15CF2C">
            <w:pPr>
              <w:rPr>
                <w:rFonts w:hint="eastAsia" w:ascii="宋体" w:hAnsi="宋体" w:cs="宋体"/>
                <w:szCs w:val="21"/>
                <w:highlight w:val="none"/>
              </w:rPr>
            </w:pPr>
            <w:r>
              <w:rPr>
                <w:rFonts w:hint="eastAsia" w:ascii="宋体" w:hAnsi="宋体"/>
                <w:szCs w:val="21"/>
                <w:highlight w:val="none"/>
              </w:rPr>
              <w:t>对同一招标项目出现两个或以上的投标报价，且没有申明哪个有效；</w:t>
            </w:r>
          </w:p>
        </w:tc>
        <w:tc>
          <w:tcPr>
            <w:tcW w:w="1110" w:type="dxa"/>
            <w:tcBorders>
              <w:top w:val="single" w:color="auto" w:sz="4" w:space="0"/>
              <w:left w:val="single" w:color="auto" w:sz="4" w:space="0"/>
              <w:bottom w:val="single" w:color="auto" w:sz="4" w:space="0"/>
              <w:right w:val="single" w:color="auto" w:sz="4" w:space="0"/>
            </w:tcBorders>
            <w:vAlign w:val="center"/>
          </w:tcPr>
          <w:p w14:paraId="78B9C484">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09B4FC02">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7F349C88">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20661C5F">
            <w:pPr>
              <w:jc w:val="center"/>
              <w:rPr>
                <w:rFonts w:hint="eastAsia" w:ascii="宋体" w:hAnsi="宋体" w:cs="宋体"/>
                <w:szCs w:val="21"/>
                <w:highlight w:val="none"/>
              </w:rPr>
            </w:pPr>
          </w:p>
        </w:tc>
      </w:tr>
      <w:tr w14:paraId="486D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2D94E4D2">
            <w:pPr>
              <w:jc w:val="center"/>
              <w:rPr>
                <w:rFonts w:hint="eastAsia" w:ascii="宋体" w:hAnsi="宋体" w:cs="宋体"/>
                <w:szCs w:val="21"/>
                <w:highlight w:val="none"/>
              </w:rPr>
            </w:pPr>
            <w:r>
              <w:rPr>
                <w:rFonts w:hint="eastAsia" w:ascii="宋体" w:hAnsi="宋体" w:cs="宋体"/>
                <w:szCs w:val="21"/>
                <w:highlight w:val="none"/>
              </w:rPr>
              <w:t>2</w:t>
            </w:r>
          </w:p>
        </w:tc>
        <w:tc>
          <w:tcPr>
            <w:tcW w:w="9275" w:type="dxa"/>
            <w:tcBorders>
              <w:top w:val="single" w:color="auto" w:sz="4" w:space="0"/>
              <w:left w:val="single" w:color="auto" w:sz="4" w:space="0"/>
              <w:bottom w:val="single" w:color="auto" w:sz="4" w:space="0"/>
              <w:right w:val="single" w:color="auto" w:sz="4" w:space="0"/>
            </w:tcBorders>
            <w:vAlign w:val="center"/>
          </w:tcPr>
          <w:p w14:paraId="441B1798">
            <w:pPr>
              <w:rPr>
                <w:rFonts w:hint="eastAsia" w:ascii="宋体" w:hAnsi="宋体" w:cs="宋体"/>
                <w:szCs w:val="21"/>
                <w:highlight w:val="none"/>
              </w:rPr>
            </w:pPr>
            <w:r>
              <w:rPr>
                <w:rFonts w:hint="eastAsia" w:ascii="宋体" w:hAnsi="宋体"/>
                <w:szCs w:val="21"/>
                <w:highlight w:val="none"/>
                <w:u w:val="single"/>
              </w:rPr>
              <w:t>投标报价</w:t>
            </w:r>
            <w:r>
              <w:rPr>
                <w:rFonts w:hint="eastAsia" w:ascii="宋体" w:hAnsi="宋体"/>
                <w:szCs w:val="21"/>
                <w:highlight w:val="none"/>
                <w:u w:val="single"/>
                <w:lang w:val="en-US" w:eastAsia="zh-CN"/>
              </w:rPr>
              <w:t>下浮率没有按招标文件要求报价</w:t>
            </w:r>
            <w:r>
              <w:rPr>
                <w:rFonts w:hint="eastAsia" w:ascii="宋体" w:hAnsi="宋体"/>
                <w:szCs w:val="21"/>
                <w:highlight w:val="none"/>
                <w:u w:val="single"/>
              </w:rPr>
              <w:t>的；</w:t>
            </w:r>
          </w:p>
        </w:tc>
        <w:tc>
          <w:tcPr>
            <w:tcW w:w="1110" w:type="dxa"/>
            <w:tcBorders>
              <w:top w:val="single" w:color="auto" w:sz="4" w:space="0"/>
              <w:left w:val="single" w:color="auto" w:sz="4" w:space="0"/>
              <w:bottom w:val="single" w:color="auto" w:sz="4" w:space="0"/>
              <w:right w:val="single" w:color="auto" w:sz="4" w:space="0"/>
            </w:tcBorders>
            <w:vAlign w:val="center"/>
          </w:tcPr>
          <w:p w14:paraId="5E64EABF">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608E9AFE">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9DCFAE8">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D92810F">
            <w:pPr>
              <w:jc w:val="center"/>
              <w:rPr>
                <w:rFonts w:hint="eastAsia" w:ascii="宋体" w:hAnsi="宋体" w:cs="宋体"/>
                <w:szCs w:val="21"/>
                <w:highlight w:val="none"/>
              </w:rPr>
            </w:pPr>
          </w:p>
        </w:tc>
      </w:tr>
      <w:tr w14:paraId="438A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36DFF381">
            <w:pPr>
              <w:jc w:val="center"/>
              <w:rPr>
                <w:rFonts w:hint="eastAsia" w:ascii="宋体" w:hAnsi="宋体" w:cs="宋体"/>
                <w:szCs w:val="21"/>
                <w:highlight w:val="none"/>
              </w:rPr>
            </w:pPr>
            <w:r>
              <w:rPr>
                <w:rFonts w:hint="eastAsia" w:ascii="宋体" w:hAnsi="宋体" w:cs="宋体"/>
                <w:szCs w:val="21"/>
                <w:highlight w:val="none"/>
              </w:rPr>
              <w:t>3</w:t>
            </w:r>
          </w:p>
        </w:tc>
        <w:tc>
          <w:tcPr>
            <w:tcW w:w="9275" w:type="dxa"/>
            <w:tcBorders>
              <w:top w:val="single" w:color="auto" w:sz="4" w:space="0"/>
              <w:left w:val="single" w:color="auto" w:sz="4" w:space="0"/>
              <w:bottom w:val="single" w:color="auto" w:sz="4" w:space="0"/>
              <w:right w:val="single" w:color="auto" w:sz="4" w:space="0"/>
            </w:tcBorders>
            <w:vAlign w:val="center"/>
          </w:tcPr>
          <w:p w14:paraId="488D7208">
            <w:pPr>
              <w:autoSpaceDE w:val="0"/>
              <w:autoSpaceDN w:val="0"/>
              <w:adjustRightInd w:val="0"/>
              <w:ind w:left="-2" w:leftChars="-1"/>
              <w:jc w:val="left"/>
              <w:rPr>
                <w:rFonts w:hint="eastAsia" w:ascii="宋体" w:hAnsi="宋体" w:cs="宋体"/>
                <w:szCs w:val="21"/>
                <w:highlight w:val="none"/>
              </w:rPr>
            </w:pPr>
            <w:r>
              <w:rPr>
                <w:rFonts w:hint="eastAsia" w:ascii="宋体" w:hAnsi="宋体" w:cs="宋体"/>
                <w:szCs w:val="21"/>
                <w:highlight w:val="none"/>
              </w:rPr>
              <w:t>投标报价低于成本的</w:t>
            </w:r>
            <w:r>
              <w:rPr>
                <w:rFonts w:hint="eastAsia" w:ascii="宋体" w:hAnsi="宋体" w:cs="宋体"/>
                <w:szCs w:val="21"/>
                <w:highlight w:val="none"/>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110" w:type="dxa"/>
            <w:tcBorders>
              <w:top w:val="single" w:color="auto" w:sz="4" w:space="0"/>
              <w:left w:val="single" w:color="auto" w:sz="4" w:space="0"/>
              <w:bottom w:val="single" w:color="auto" w:sz="4" w:space="0"/>
              <w:right w:val="single" w:color="auto" w:sz="4" w:space="0"/>
            </w:tcBorders>
            <w:vAlign w:val="center"/>
          </w:tcPr>
          <w:p w14:paraId="755C7266">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69D968E">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16A5CE2F">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71E399A4">
            <w:pPr>
              <w:jc w:val="center"/>
              <w:rPr>
                <w:rFonts w:hint="eastAsia" w:ascii="宋体" w:hAnsi="宋体" w:cs="宋体"/>
                <w:szCs w:val="21"/>
                <w:highlight w:val="none"/>
              </w:rPr>
            </w:pPr>
          </w:p>
        </w:tc>
      </w:tr>
      <w:tr w14:paraId="3A60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2717694C">
            <w:pPr>
              <w:jc w:val="center"/>
              <w:rPr>
                <w:rFonts w:hint="eastAsia" w:ascii="宋体" w:hAnsi="宋体" w:cs="宋体"/>
                <w:szCs w:val="21"/>
                <w:highlight w:val="none"/>
              </w:rPr>
            </w:pPr>
            <w:r>
              <w:rPr>
                <w:rFonts w:hint="eastAsia" w:ascii="宋体" w:hAnsi="宋体" w:cs="宋体"/>
                <w:szCs w:val="21"/>
                <w:highlight w:val="none"/>
              </w:rPr>
              <w:t>4</w:t>
            </w:r>
          </w:p>
        </w:tc>
        <w:tc>
          <w:tcPr>
            <w:tcW w:w="9275" w:type="dxa"/>
            <w:tcBorders>
              <w:top w:val="single" w:color="auto" w:sz="4" w:space="0"/>
              <w:left w:val="single" w:color="auto" w:sz="4" w:space="0"/>
              <w:bottom w:val="single" w:color="auto" w:sz="4" w:space="0"/>
              <w:right w:val="single" w:color="auto" w:sz="4" w:space="0"/>
            </w:tcBorders>
            <w:vAlign w:val="center"/>
          </w:tcPr>
          <w:p w14:paraId="482F57E2">
            <w:pPr>
              <w:rPr>
                <w:rFonts w:hint="eastAsia" w:ascii="宋体" w:hAnsi="宋体" w:cs="宋体"/>
                <w:szCs w:val="21"/>
                <w:highlight w:val="none"/>
                <w:u w:val="single"/>
              </w:rPr>
            </w:pPr>
            <w:r>
              <w:rPr>
                <w:rFonts w:hint="eastAsia" w:ascii="宋体" w:hAnsi="宋体" w:cs="宋体"/>
                <w:szCs w:val="21"/>
                <w:highlight w:val="none"/>
                <w:u w:val="single"/>
              </w:rPr>
              <w:t>投标文件未按规定的格式填写（指招标文件第四章的《广州建设工程施工招标投标书（经济标）》《对投标文件编制的承诺》</w:t>
            </w:r>
            <w:r>
              <w:rPr>
                <w:rFonts w:hint="eastAsia" w:ascii="宋体" w:hAnsi="宋体"/>
                <w:szCs w:val="21"/>
                <w:highlight w:val="none"/>
                <w:u w:val="single"/>
              </w:rPr>
              <w:t>《参与编制经济标投标文件人员名单》</w:t>
            </w:r>
            <w:r>
              <w:rPr>
                <w:rFonts w:hint="eastAsia" w:ascii="宋体" w:hAnsi="宋体" w:cs="宋体"/>
                <w:szCs w:val="21"/>
                <w:highlight w:val="none"/>
                <w:u w:val="single"/>
              </w:rPr>
              <w:t>），或主要内容</w:t>
            </w:r>
            <w:r>
              <w:rPr>
                <w:rFonts w:ascii="宋体" w:hAnsi="宋体" w:cs="宋体"/>
                <w:szCs w:val="21"/>
                <w:highlight w:val="none"/>
                <w:u w:val="single"/>
              </w:rPr>
              <w:t>（指投标文件组成内容）</w:t>
            </w:r>
            <w:r>
              <w:rPr>
                <w:rFonts w:hint="eastAsia" w:ascii="宋体" w:hAnsi="宋体" w:cs="宋体"/>
                <w:szCs w:val="21"/>
                <w:highlight w:val="none"/>
                <w:u w:val="single"/>
              </w:rPr>
              <w:t>不全，或关键字迹模糊、无法辨认的；</w:t>
            </w:r>
          </w:p>
        </w:tc>
        <w:tc>
          <w:tcPr>
            <w:tcW w:w="1110" w:type="dxa"/>
            <w:tcBorders>
              <w:top w:val="single" w:color="auto" w:sz="4" w:space="0"/>
              <w:left w:val="single" w:color="auto" w:sz="4" w:space="0"/>
              <w:bottom w:val="single" w:color="auto" w:sz="4" w:space="0"/>
              <w:right w:val="single" w:color="auto" w:sz="4" w:space="0"/>
            </w:tcBorders>
            <w:vAlign w:val="center"/>
          </w:tcPr>
          <w:p w14:paraId="5B4B59AF">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4BC6D95">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7BC4D341">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48E954A2">
            <w:pPr>
              <w:jc w:val="center"/>
              <w:rPr>
                <w:rFonts w:hint="eastAsia" w:ascii="宋体" w:hAnsi="宋体" w:cs="宋体"/>
                <w:szCs w:val="21"/>
                <w:highlight w:val="none"/>
              </w:rPr>
            </w:pPr>
          </w:p>
        </w:tc>
      </w:tr>
      <w:tr w14:paraId="4E3A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260B8976">
            <w:pPr>
              <w:jc w:val="center"/>
              <w:rPr>
                <w:rFonts w:hint="eastAsia" w:ascii="宋体" w:hAnsi="宋体" w:cs="宋体"/>
                <w:szCs w:val="21"/>
                <w:highlight w:val="none"/>
              </w:rPr>
            </w:pPr>
            <w:r>
              <w:rPr>
                <w:rFonts w:hint="eastAsia" w:ascii="宋体" w:hAnsi="宋体" w:cs="宋体"/>
                <w:szCs w:val="21"/>
                <w:highlight w:val="none"/>
              </w:rPr>
              <w:t>5</w:t>
            </w:r>
          </w:p>
        </w:tc>
        <w:tc>
          <w:tcPr>
            <w:tcW w:w="9275" w:type="dxa"/>
            <w:tcBorders>
              <w:top w:val="single" w:color="auto" w:sz="4" w:space="0"/>
              <w:left w:val="single" w:color="auto" w:sz="4" w:space="0"/>
              <w:bottom w:val="single" w:color="auto" w:sz="4" w:space="0"/>
              <w:right w:val="single" w:color="auto" w:sz="4" w:space="0"/>
            </w:tcBorders>
            <w:vAlign w:val="center"/>
          </w:tcPr>
          <w:p w14:paraId="23A539C7">
            <w:pPr>
              <w:rPr>
                <w:rFonts w:hint="eastAsia" w:ascii="宋体" w:hAnsi="宋体" w:cs="宋体"/>
                <w:szCs w:val="21"/>
                <w:highlight w:val="none"/>
              </w:rPr>
            </w:pPr>
            <w:r>
              <w:rPr>
                <w:rFonts w:hint="eastAsia" w:ascii="宋体" w:hAnsi="宋体"/>
                <w:szCs w:val="21"/>
                <w:highlight w:val="none"/>
              </w:rPr>
              <w:t>投标人之间存在《广东省实施&lt;中华人民共和国招标投标法&gt;办法》第十六条所禁止的情形的；</w:t>
            </w:r>
          </w:p>
        </w:tc>
        <w:tc>
          <w:tcPr>
            <w:tcW w:w="1110" w:type="dxa"/>
            <w:tcBorders>
              <w:top w:val="single" w:color="auto" w:sz="4" w:space="0"/>
              <w:left w:val="single" w:color="auto" w:sz="4" w:space="0"/>
              <w:bottom w:val="single" w:color="auto" w:sz="4" w:space="0"/>
              <w:right w:val="single" w:color="auto" w:sz="4" w:space="0"/>
            </w:tcBorders>
            <w:vAlign w:val="center"/>
          </w:tcPr>
          <w:p w14:paraId="14A64CD4">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4ADE2A12">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4800D233">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628CCA50">
            <w:pPr>
              <w:jc w:val="center"/>
              <w:rPr>
                <w:rFonts w:hint="eastAsia" w:ascii="宋体" w:hAnsi="宋体" w:cs="宋体"/>
                <w:szCs w:val="21"/>
                <w:highlight w:val="none"/>
              </w:rPr>
            </w:pPr>
          </w:p>
        </w:tc>
      </w:tr>
      <w:tr w14:paraId="35C1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2D9405D6">
            <w:pPr>
              <w:jc w:val="center"/>
              <w:rPr>
                <w:rFonts w:hint="eastAsia" w:ascii="宋体" w:hAnsi="宋体" w:cs="宋体"/>
                <w:szCs w:val="21"/>
                <w:highlight w:val="none"/>
              </w:rPr>
            </w:pPr>
            <w:r>
              <w:rPr>
                <w:rFonts w:hint="eastAsia" w:ascii="宋体" w:hAnsi="宋体" w:cs="宋体"/>
                <w:szCs w:val="21"/>
                <w:highlight w:val="none"/>
              </w:rPr>
              <w:t>6</w:t>
            </w:r>
          </w:p>
        </w:tc>
        <w:tc>
          <w:tcPr>
            <w:tcW w:w="9275" w:type="dxa"/>
            <w:tcBorders>
              <w:top w:val="single" w:color="auto" w:sz="4" w:space="0"/>
              <w:left w:val="single" w:color="auto" w:sz="4" w:space="0"/>
              <w:bottom w:val="single" w:color="auto" w:sz="4" w:space="0"/>
              <w:right w:val="single" w:color="auto" w:sz="4" w:space="0"/>
            </w:tcBorders>
            <w:vAlign w:val="center"/>
          </w:tcPr>
          <w:p w14:paraId="22B0BAB6">
            <w:pPr>
              <w:rPr>
                <w:rFonts w:hint="eastAsia" w:ascii="宋体" w:hAnsi="宋体" w:cs="宋体"/>
                <w:szCs w:val="21"/>
                <w:highlight w:val="none"/>
              </w:rPr>
            </w:pPr>
            <w:r>
              <w:rPr>
                <w:rFonts w:hint="eastAsia" w:ascii="宋体" w:hAnsi="宋体"/>
                <w:szCs w:val="21"/>
                <w:highlight w:val="none"/>
              </w:rPr>
              <w:t>无《参与编制经济标投标文件人员名单》的；</w:t>
            </w:r>
          </w:p>
        </w:tc>
        <w:tc>
          <w:tcPr>
            <w:tcW w:w="1110" w:type="dxa"/>
            <w:tcBorders>
              <w:top w:val="single" w:color="auto" w:sz="4" w:space="0"/>
              <w:left w:val="single" w:color="auto" w:sz="4" w:space="0"/>
              <w:bottom w:val="single" w:color="auto" w:sz="4" w:space="0"/>
              <w:right w:val="single" w:color="auto" w:sz="4" w:space="0"/>
            </w:tcBorders>
            <w:vAlign w:val="center"/>
          </w:tcPr>
          <w:p w14:paraId="70F79508">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651D4798">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F507D71">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3DE92F1E">
            <w:pPr>
              <w:jc w:val="center"/>
              <w:rPr>
                <w:rFonts w:hint="eastAsia" w:ascii="宋体" w:hAnsi="宋体" w:cs="宋体"/>
                <w:szCs w:val="21"/>
                <w:highlight w:val="none"/>
              </w:rPr>
            </w:pPr>
          </w:p>
        </w:tc>
      </w:tr>
      <w:tr w14:paraId="0EA2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58B0BEEF">
            <w:pPr>
              <w:jc w:val="center"/>
              <w:rPr>
                <w:rFonts w:hint="eastAsia" w:ascii="宋体" w:hAnsi="宋体" w:cs="宋体"/>
                <w:szCs w:val="21"/>
                <w:highlight w:val="none"/>
              </w:rPr>
            </w:pPr>
            <w:r>
              <w:rPr>
                <w:rFonts w:hint="eastAsia" w:ascii="宋体" w:hAnsi="宋体" w:cs="宋体"/>
                <w:szCs w:val="21"/>
                <w:highlight w:val="none"/>
              </w:rPr>
              <w:t>7</w:t>
            </w:r>
          </w:p>
        </w:tc>
        <w:tc>
          <w:tcPr>
            <w:tcW w:w="9275" w:type="dxa"/>
            <w:tcBorders>
              <w:top w:val="single" w:color="auto" w:sz="4" w:space="0"/>
              <w:left w:val="single" w:color="auto" w:sz="4" w:space="0"/>
              <w:bottom w:val="single" w:color="auto" w:sz="4" w:space="0"/>
              <w:right w:val="single" w:color="auto" w:sz="4" w:space="0"/>
            </w:tcBorders>
            <w:vAlign w:val="center"/>
          </w:tcPr>
          <w:p w14:paraId="0F99BD8E">
            <w:pPr>
              <w:rPr>
                <w:rFonts w:hint="eastAsia" w:ascii="宋体" w:hAnsi="宋体" w:cs="宋体"/>
                <w:szCs w:val="21"/>
                <w:highlight w:val="none"/>
              </w:rPr>
            </w:pPr>
            <w:r>
              <w:rPr>
                <w:rFonts w:hint="eastAsia" w:ascii="宋体" w:hAnsi="宋体"/>
                <w:szCs w:val="21"/>
                <w:highlight w:val="none"/>
              </w:rPr>
              <w:t>无《对投标文件编制的承诺》；</w:t>
            </w:r>
          </w:p>
        </w:tc>
        <w:tc>
          <w:tcPr>
            <w:tcW w:w="1110" w:type="dxa"/>
            <w:tcBorders>
              <w:top w:val="single" w:color="auto" w:sz="4" w:space="0"/>
              <w:left w:val="single" w:color="auto" w:sz="4" w:space="0"/>
              <w:bottom w:val="single" w:color="auto" w:sz="4" w:space="0"/>
              <w:right w:val="single" w:color="auto" w:sz="4" w:space="0"/>
            </w:tcBorders>
            <w:vAlign w:val="center"/>
          </w:tcPr>
          <w:p w14:paraId="1809A530">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4512E98B">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19661CD">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132A2F5">
            <w:pPr>
              <w:jc w:val="center"/>
              <w:rPr>
                <w:rFonts w:hint="eastAsia" w:ascii="宋体" w:hAnsi="宋体" w:cs="宋体"/>
                <w:szCs w:val="21"/>
                <w:highlight w:val="none"/>
              </w:rPr>
            </w:pPr>
          </w:p>
        </w:tc>
      </w:tr>
      <w:tr w14:paraId="1698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160" w:type="dxa"/>
            <w:gridSpan w:val="2"/>
            <w:tcBorders>
              <w:top w:val="single" w:color="auto" w:sz="4" w:space="0"/>
              <w:left w:val="single" w:color="auto" w:sz="4" w:space="0"/>
              <w:bottom w:val="single" w:color="auto" w:sz="4" w:space="0"/>
              <w:right w:val="single" w:color="auto" w:sz="4" w:space="0"/>
            </w:tcBorders>
            <w:vAlign w:val="center"/>
          </w:tcPr>
          <w:p w14:paraId="20D8FD9F">
            <w:pPr>
              <w:jc w:val="center"/>
              <w:rPr>
                <w:rFonts w:hint="eastAsia" w:ascii="宋体" w:hAnsi="宋体" w:cs="宋体"/>
                <w:szCs w:val="21"/>
                <w:highlight w:val="none"/>
              </w:rPr>
            </w:pPr>
            <w:r>
              <w:rPr>
                <w:rFonts w:hint="eastAsia" w:ascii="宋体" w:hAnsi="宋体" w:cs="宋体"/>
                <w:szCs w:val="21"/>
                <w:highlight w:val="none"/>
              </w:rPr>
              <w:t>结    论</w:t>
            </w:r>
          </w:p>
        </w:tc>
        <w:tc>
          <w:tcPr>
            <w:tcW w:w="1110" w:type="dxa"/>
            <w:tcBorders>
              <w:top w:val="single" w:color="auto" w:sz="4" w:space="0"/>
              <w:left w:val="single" w:color="auto" w:sz="4" w:space="0"/>
              <w:bottom w:val="single" w:color="auto" w:sz="4" w:space="0"/>
              <w:right w:val="single" w:color="auto" w:sz="4" w:space="0"/>
            </w:tcBorders>
            <w:vAlign w:val="center"/>
          </w:tcPr>
          <w:p w14:paraId="3F868F09">
            <w:pPr>
              <w:jc w:val="center"/>
              <w:rPr>
                <w:rFonts w:hint="eastAsia" w:ascii="宋体" w:hAnsi="宋体" w:cs="宋体"/>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282A10AE">
            <w:pPr>
              <w:jc w:val="cente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70CEB6D4">
            <w:pPr>
              <w:jc w:val="cente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4548D821">
            <w:pPr>
              <w:jc w:val="center"/>
              <w:rPr>
                <w:rFonts w:hint="eastAsia" w:ascii="宋体" w:hAnsi="宋体" w:cs="宋体"/>
                <w:szCs w:val="21"/>
                <w:highlight w:val="none"/>
              </w:rPr>
            </w:pPr>
          </w:p>
        </w:tc>
      </w:tr>
    </w:tbl>
    <w:p w14:paraId="69E4F3E5">
      <w:pPr>
        <w:rPr>
          <w:rFonts w:hint="eastAsia" w:ascii="宋体" w:hAnsi="宋体" w:cs="宋体"/>
          <w:szCs w:val="21"/>
          <w:highlight w:val="none"/>
        </w:rPr>
      </w:pPr>
      <w:r>
        <w:rPr>
          <w:rFonts w:hint="eastAsia" w:ascii="宋体" w:hAnsi="宋体" w:cs="宋体"/>
          <w:szCs w:val="21"/>
          <w:highlight w:val="none"/>
        </w:rPr>
        <w:t>注：1.本表使用GZZB2018-3招标文件范本，与范本内容不同之处均以下划线标明。</w:t>
      </w:r>
    </w:p>
    <w:p w14:paraId="0F6D7794">
      <w:pPr>
        <w:rPr>
          <w:rFonts w:hint="eastAsia" w:ascii="宋体" w:hAnsi="宋体" w:cs="宋体"/>
          <w:szCs w:val="21"/>
          <w:highlight w:val="none"/>
        </w:rPr>
      </w:pPr>
      <w:r>
        <w:rPr>
          <w:rFonts w:hint="eastAsia" w:ascii="宋体" w:hAnsi="宋体" w:cs="宋体"/>
          <w:szCs w:val="21"/>
          <w:highlight w:val="none"/>
        </w:rPr>
        <w:t>2.凡出现以上任何一项情形，结论均为无效，否则就为有效。</w:t>
      </w:r>
    </w:p>
    <w:p w14:paraId="75912501">
      <w:pPr>
        <w:rPr>
          <w:rFonts w:hint="eastAsia" w:ascii="宋体" w:hAnsi="宋体" w:cs="宋体"/>
          <w:szCs w:val="21"/>
          <w:highlight w:val="none"/>
        </w:rPr>
      </w:pPr>
      <w:r>
        <w:rPr>
          <w:rFonts w:hint="eastAsia" w:ascii="宋体" w:hAnsi="宋体" w:cs="宋体"/>
          <w:szCs w:val="21"/>
          <w:highlight w:val="none"/>
        </w:rPr>
        <w:t>3.如对本表中某种情形的评审意见不一致时，以评标委员会过半数成员的意见作为评标委员会对该情形的认定结论。</w:t>
      </w:r>
    </w:p>
    <w:p w14:paraId="5C459910">
      <w:pPr>
        <w:rPr>
          <w:rFonts w:hint="eastAsia" w:ascii="宋体" w:hAnsi="宋体" w:cs="宋体"/>
          <w:szCs w:val="21"/>
          <w:highlight w:val="none"/>
        </w:rPr>
      </w:pPr>
      <w:r>
        <w:rPr>
          <w:rFonts w:hint="eastAsia" w:ascii="宋体" w:hAnsi="宋体" w:cs="宋体"/>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50DE4D5">
      <w:pPr>
        <w:rPr>
          <w:rFonts w:hint="eastAsia" w:ascii="宋体" w:hAnsi="宋体"/>
          <w:szCs w:val="21"/>
          <w:highlight w:val="none"/>
        </w:rPr>
      </w:pPr>
      <w:r>
        <w:rPr>
          <w:rFonts w:hint="eastAsia" w:ascii="宋体" w:hAnsi="宋体"/>
          <w:szCs w:val="21"/>
          <w:highlight w:val="none"/>
        </w:rPr>
        <w:t>评委签名：</w:t>
      </w:r>
    </w:p>
    <w:p w14:paraId="3110C068">
      <w:pPr>
        <w:pStyle w:val="57"/>
        <w:pageBreakBefore/>
        <w:ind w:firstLine="0"/>
        <w:rPr>
          <w:rFonts w:hint="eastAsia" w:ascii="宋体" w:hAnsi="宋体" w:cs="宋体"/>
          <w:b/>
          <w:kern w:val="2"/>
          <w:sz w:val="21"/>
          <w:szCs w:val="22"/>
          <w:highlight w:val="none"/>
        </w:rPr>
      </w:pPr>
      <w:r>
        <w:rPr>
          <w:rFonts w:hint="eastAsia" w:ascii="宋体" w:hAnsi="宋体" w:cs="宋体"/>
          <w:kern w:val="2"/>
          <w:sz w:val="24"/>
          <w:szCs w:val="24"/>
          <w:highlight w:val="none"/>
        </w:rPr>
        <w:t>附表四</w:t>
      </w:r>
      <w:r>
        <w:rPr>
          <w:rFonts w:hint="eastAsia" w:ascii="宋体" w:hAnsi="宋体" w:cs="宋体"/>
          <w:kern w:val="2"/>
          <w:sz w:val="21"/>
          <w:szCs w:val="21"/>
          <w:highlight w:val="none"/>
        </w:rPr>
        <w:t xml:space="preserve">   </w:t>
      </w:r>
      <w:r>
        <w:rPr>
          <w:rFonts w:hint="eastAsia" w:ascii="宋体" w:hAnsi="宋体" w:cs="宋体"/>
          <w:b/>
          <w:kern w:val="2"/>
          <w:sz w:val="21"/>
          <w:szCs w:val="22"/>
          <w:highlight w:val="none"/>
        </w:rPr>
        <w:t xml:space="preserve">                                    </w:t>
      </w:r>
    </w:p>
    <w:p w14:paraId="6AB22787">
      <w:pPr>
        <w:spacing w:line="360" w:lineRule="auto"/>
        <w:ind w:left="1478" w:leftChars="704"/>
        <w:jc w:val="center"/>
        <w:rPr>
          <w:rFonts w:hint="eastAsia" w:ascii="宋体" w:hAnsi="宋体" w:cs="宋体"/>
          <w:b/>
          <w:sz w:val="28"/>
          <w:szCs w:val="28"/>
          <w:highlight w:val="none"/>
        </w:rPr>
      </w:pPr>
      <w:r>
        <w:rPr>
          <w:rFonts w:hint="eastAsia" w:ascii="宋体" w:hAnsi="宋体" w:cs="宋体"/>
          <w:b/>
          <w:sz w:val="28"/>
          <w:szCs w:val="28"/>
          <w:highlight w:val="none"/>
        </w:rPr>
        <w:t>技术标详细审查评分表</w:t>
      </w:r>
    </w:p>
    <w:tbl>
      <w:tblPr>
        <w:tblStyle w:val="36"/>
        <w:tblW w:w="15204"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3"/>
        <w:gridCol w:w="1586"/>
        <w:gridCol w:w="547"/>
        <w:gridCol w:w="12268"/>
      </w:tblGrid>
      <w:tr w14:paraId="3AB4004A">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blHeader/>
          <w:jc w:val="center"/>
        </w:trPr>
        <w:tc>
          <w:tcPr>
            <w:tcW w:w="803" w:type="dxa"/>
            <w:vAlign w:val="center"/>
          </w:tcPr>
          <w:p w14:paraId="7E58EB26">
            <w:pPr>
              <w:snapToGrid w:val="0"/>
              <w:spacing w:line="360" w:lineRule="auto"/>
              <w:jc w:val="center"/>
              <w:rPr>
                <w:szCs w:val="21"/>
                <w:highlight w:val="none"/>
              </w:rPr>
            </w:pPr>
            <w:r>
              <w:rPr>
                <w:rFonts w:hint="eastAsia"/>
                <w:szCs w:val="21"/>
                <w:highlight w:val="none"/>
              </w:rPr>
              <w:t>评分项目</w:t>
            </w:r>
          </w:p>
        </w:tc>
        <w:tc>
          <w:tcPr>
            <w:tcW w:w="1586" w:type="dxa"/>
            <w:vAlign w:val="center"/>
          </w:tcPr>
          <w:p w14:paraId="2944EAF2">
            <w:pPr>
              <w:snapToGrid w:val="0"/>
              <w:spacing w:line="360" w:lineRule="auto"/>
              <w:jc w:val="center"/>
              <w:rPr>
                <w:szCs w:val="21"/>
                <w:highlight w:val="none"/>
              </w:rPr>
            </w:pPr>
            <w:r>
              <w:rPr>
                <w:rFonts w:hint="eastAsia"/>
                <w:szCs w:val="21"/>
                <w:highlight w:val="none"/>
              </w:rPr>
              <w:t>评分</w:t>
            </w:r>
          </w:p>
          <w:p w14:paraId="70F3AC21">
            <w:pPr>
              <w:snapToGrid w:val="0"/>
              <w:spacing w:line="360" w:lineRule="auto"/>
              <w:jc w:val="center"/>
              <w:rPr>
                <w:szCs w:val="21"/>
                <w:highlight w:val="none"/>
              </w:rPr>
            </w:pPr>
            <w:r>
              <w:rPr>
                <w:rFonts w:hint="eastAsia"/>
                <w:szCs w:val="21"/>
                <w:highlight w:val="none"/>
              </w:rPr>
              <w:t>内容</w:t>
            </w:r>
          </w:p>
        </w:tc>
        <w:tc>
          <w:tcPr>
            <w:tcW w:w="547" w:type="dxa"/>
            <w:vAlign w:val="center"/>
          </w:tcPr>
          <w:p w14:paraId="680C1DA0">
            <w:pPr>
              <w:snapToGrid w:val="0"/>
              <w:spacing w:line="360" w:lineRule="auto"/>
              <w:jc w:val="center"/>
              <w:rPr>
                <w:szCs w:val="21"/>
                <w:highlight w:val="none"/>
              </w:rPr>
            </w:pPr>
            <w:r>
              <w:rPr>
                <w:rFonts w:hint="eastAsia"/>
                <w:szCs w:val="21"/>
                <w:highlight w:val="none"/>
              </w:rPr>
              <w:t>分值</w:t>
            </w:r>
          </w:p>
        </w:tc>
        <w:tc>
          <w:tcPr>
            <w:tcW w:w="12268" w:type="dxa"/>
            <w:vAlign w:val="center"/>
          </w:tcPr>
          <w:p w14:paraId="08DEAC8C">
            <w:pPr>
              <w:snapToGrid w:val="0"/>
              <w:spacing w:line="360" w:lineRule="auto"/>
              <w:jc w:val="center"/>
              <w:rPr>
                <w:szCs w:val="21"/>
                <w:highlight w:val="none"/>
              </w:rPr>
            </w:pPr>
            <w:r>
              <w:rPr>
                <w:rFonts w:hint="eastAsia"/>
                <w:szCs w:val="21"/>
                <w:highlight w:val="none"/>
              </w:rPr>
              <w:t>评审标准</w:t>
            </w:r>
          </w:p>
        </w:tc>
      </w:tr>
      <w:tr w14:paraId="4860720A">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5" w:hRule="atLeast"/>
          <w:jc w:val="center"/>
        </w:trPr>
        <w:tc>
          <w:tcPr>
            <w:tcW w:w="803" w:type="dxa"/>
            <w:vMerge w:val="restart"/>
            <w:vAlign w:val="center"/>
          </w:tcPr>
          <w:p w14:paraId="70DA6D33">
            <w:pPr>
              <w:spacing w:line="360" w:lineRule="auto"/>
              <w:jc w:val="center"/>
              <w:rPr>
                <w:highlight w:val="none"/>
              </w:rPr>
            </w:pPr>
            <w:r>
              <w:rPr>
                <w:rFonts w:hint="eastAsia"/>
                <w:highlight w:val="none"/>
              </w:rPr>
              <w:t>项目管理机构能力</w:t>
            </w:r>
            <w:r>
              <w:rPr>
                <w:rFonts w:hint="eastAsia"/>
                <w:szCs w:val="21"/>
                <w:highlight w:val="none"/>
              </w:rPr>
              <w:t>（</w:t>
            </w:r>
            <w:r>
              <w:rPr>
                <w:rFonts w:hint="eastAsia" w:ascii="Calibri" w:eastAsia="宋体"/>
                <w:szCs w:val="21"/>
                <w:highlight w:val="none"/>
                <w:lang w:val="en-US" w:eastAsia="zh-CN"/>
              </w:rPr>
              <w:t>3</w:t>
            </w:r>
            <w:r>
              <w:rPr>
                <w:rFonts w:hint="eastAsia"/>
                <w:szCs w:val="21"/>
                <w:highlight w:val="none"/>
              </w:rPr>
              <w:t>0分）</w:t>
            </w:r>
          </w:p>
        </w:tc>
        <w:tc>
          <w:tcPr>
            <w:tcW w:w="1586" w:type="dxa"/>
            <w:vAlign w:val="center"/>
          </w:tcPr>
          <w:p w14:paraId="453A1D04">
            <w:pPr>
              <w:spacing w:line="360" w:lineRule="auto"/>
              <w:jc w:val="center"/>
              <w:rPr>
                <w:szCs w:val="21"/>
                <w:highlight w:val="none"/>
              </w:rPr>
            </w:pPr>
            <w:r>
              <w:rPr>
                <w:rFonts w:hint="eastAsia"/>
                <w:szCs w:val="21"/>
                <w:highlight w:val="none"/>
              </w:rPr>
              <w:t>项目负责人</w:t>
            </w:r>
          </w:p>
        </w:tc>
        <w:tc>
          <w:tcPr>
            <w:tcW w:w="547" w:type="dxa"/>
            <w:vAlign w:val="center"/>
          </w:tcPr>
          <w:p w14:paraId="58416A1D">
            <w:pPr>
              <w:spacing w:line="360" w:lineRule="auto"/>
              <w:jc w:val="center"/>
              <w:rPr>
                <w:rFonts w:hint="default" w:eastAsia="宋体"/>
                <w:szCs w:val="21"/>
                <w:highlight w:val="none"/>
                <w:lang w:val="en-US" w:eastAsia="zh-CN"/>
              </w:rPr>
            </w:pPr>
            <w:r>
              <w:rPr>
                <w:rFonts w:hint="eastAsia" w:ascii="Calibri" w:eastAsia="宋体"/>
                <w:szCs w:val="21"/>
                <w:highlight w:val="none"/>
                <w:lang w:val="en-US" w:eastAsia="zh-CN"/>
              </w:rPr>
              <w:t>12</w:t>
            </w:r>
          </w:p>
        </w:tc>
        <w:tc>
          <w:tcPr>
            <w:tcW w:w="12268" w:type="dxa"/>
            <w:vAlign w:val="center"/>
          </w:tcPr>
          <w:p w14:paraId="218E73D7">
            <w:pPr>
              <w:numPr>
                <w:ilvl w:val="0"/>
                <w:numId w:val="4"/>
              </w:numPr>
              <w:jc w:val="left"/>
              <w:rPr>
                <w:rFonts w:ascii="Times New Roman" w:hAnsi="Times New Roman"/>
                <w:szCs w:val="21"/>
                <w:highlight w:val="none"/>
                <w:lang w:val="zh-CN"/>
              </w:rPr>
            </w:pPr>
            <w:r>
              <w:rPr>
                <w:rFonts w:hint="eastAsia" w:ascii="Times New Roman" w:hAnsi="Times New Roman"/>
                <w:szCs w:val="21"/>
                <w:highlight w:val="none"/>
                <w:lang w:val="zh-CN"/>
              </w:rPr>
              <w:t>拟委派的</w:t>
            </w:r>
            <w:r>
              <w:rPr>
                <w:rFonts w:hint="eastAsia" w:ascii="Times New Roman" w:hAnsi="Times New Roman"/>
                <w:szCs w:val="21"/>
                <w:highlight w:val="none"/>
              </w:rPr>
              <w:t>项目</w:t>
            </w:r>
            <w:r>
              <w:rPr>
                <w:rFonts w:hint="eastAsia" w:ascii="Times New Roman" w:hAnsi="Times New Roman"/>
                <w:szCs w:val="21"/>
                <w:highlight w:val="none"/>
                <w:lang w:val="zh-CN"/>
              </w:rPr>
              <w:t>负责人自202</w:t>
            </w:r>
            <w:r>
              <w:rPr>
                <w:rFonts w:hint="eastAsia" w:ascii="Times New Roman" w:hAnsi="Times New Roman"/>
                <w:szCs w:val="21"/>
                <w:highlight w:val="none"/>
              </w:rPr>
              <w:t>1</w:t>
            </w:r>
            <w:r>
              <w:rPr>
                <w:rFonts w:hint="eastAsia" w:ascii="Times New Roman" w:hAnsi="Times New Roman"/>
                <w:szCs w:val="21"/>
                <w:highlight w:val="none"/>
                <w:lang w:val="zh-CN"/>
              </w:rPr>
              <w:t>年1月1日至投标截止时间止，</w:t>
            </w:r>
            <w:r>
              <w:rPr>
                <w:rFonts w:hint="eastAsia" w:ascii="Times New Roman" w:hAnsi="Times New Roman"/>
                <w:szCs w:val="21"/>
                <w:highlight w:val="none"/>
              </w:rPr>
              <w:t>以项目负责人身份</w:t>
            </w:r>
            <w:r>
              <w:rPr>
                <w:rFonts w:hint="eastAsia" w:ascii="Times New Roman" w:hAnsi="Times New Roman"/>
                <w:szCs w:val="21"/>
                <w:highlight w:val="none"/>
                <w:lang w:val="zh-CN"/>
              </w:rPr>
              <w:t>完成过质量合格的且工程造价金额大于或等于</w:t>
            </w:r>
            <w:r>
              <w:rPr>
                <w:rFonts w:hint="eastAsia" w:ascii="Times New Roman" w:hAnsi="Times New Roman"/>
                <w:szCs w:val="21"/>
                <w:highlight w:val="none"/>
              </w:rPr>
              <w:t>600</w:t>
            </w:r>
            <w:r>
              <w:rPr>
                <w:rFonts w:hint="eastAsia" w:ascii="Times New Roman" w:hAnsi="Times New Roman"/>
                <w:szCs w:val="21"/>
                <w:highlight w:val="none"/>
                <w:lang w:val="zh-CN"/>
              </w:rPr>
              <w:t>万元的市政公用工程施工总承包或工程总承包施工部分业绩，每项得</w:t>
            </w:r>
            <w:r>
              <w:rPr>
                <w:rFonts w:hint="eastAsia" w:ascii="Times New Roman" w:hAnsi="Times New Roman"/>
                <w:szCs w:val="21"/>
                <w:highlight w:val="none"/>
                <w:lang w:val="en-US" w:eastAsia="zh-CN"/>
              </w:rPr>
              <w:t>2</w:t>
            </w:r>
            <w:r>
              <w:rPr>
                <w:rFonts w:hint="eastAsia" w:ascii="Times New Roman" w:hAnsi="Times New Roman"/>
                <w:szCs w:val="21"/>
                <w:highlight w:val="none"/>
                <w:lang w:val="zh-CN"/>
              </w:rPr>
              <w:t>分，最多得</w:t>
            </w:r>
            <w:r>
              <w:rPr>
                <w:rFonts w:hint="eastAsia" w:ascii="Times New Roman" w:hAnsi="Times New Roman"/>
                <w:szCs w:val="21"/>
                <w:highlight w:val="none"/>
                <w:lang w:val="en-US" w:eastAsia="zh-CN"/>
              </w:rPr>
              <w:t>6</w:t>
            </w:r>
            <w:r>
              <w:rPr>
                <w:rFonts w:hint="eastAsia" w:ascii="Times New Roman" w:hAnsi="Times New Roman"/>
                <w:szCs w:val="21"/>
                <w:highlight w:val="none"/>
                <w:lang w:val="zh-CN"/>
              </w:rPr>
              <w:t>分；</w:t>
            </w:r>
          </w:p>
          <w:p w14:paraId="344E7A9C">
            <w:pPr>
              <w:numPr>
                <w:ilvl w:val="0"/>
                <w:numId w:val="4"/>
              </w:numPr>
              <w:jc w:val="left"/>
              <w:rPr>
                <w:rFonts w:ascii="Times New Roman" w:hAnsi="Times New Roman"/>
                <w:szCs w:val="21"/>
                <w:highlight w:val="none"/>
                <w:lang w:val="zh-CN"/>
              </w:rPr>
            </w:pPr>
            <w:r>
              <w:rPr>
                <w:rFonts w:hint="eastAsia" w:ascii="Times New Roman" w:hAnsi="Times New Roman"/>
                <w:szCs w:val="21"/>
                <w:highlight w:val="none"/>
                <w:lang w:val="zh-CN"/>
              </w:rPr>
              <w:t>拟委派的项目负责人具有市政工程相关专业高级(或以上)技术职称的，得</w:t>
            </w:r>
            <w:r>
              <w:rPr>
                <w:rFonts w:hint="eastAsia" w:ascii="Times New Roman" w:hAnsi="Times New Roman"/>
                <w:szCs w:val="21"/>
                <w:highlight w:val="none"/>
                <w:lang w:val="en-US" w:eastAsia="zh-CN"/>
              </w:rPr>
              <w:t>3</w:t>
            </w:r>
            <w:r>
              <w:rPr>
                <w:rFonts w:hint="eastAsia" w:ascii="Times New Roman" w:hAnsi="Times New Roman"/>
                <w:szCs w:val="21"/>
                <w:highlight w:val="none"/>
                <w:lang w:val="zh-CN"/>
              </w:rPr>
              <w:t>分；具有市政相关专业</w:t>
            </w:r>
            <w:r>
              <w:rPr>
                <w:rFonts w:hint="eastAsia" w:ascii="Times New Roman" w:hAnsi="Times New Roman"/>
                <w:szCs w:val="21"/>
                <w:highlight w:val="none"/>
              </w:rPr>
              <w:t>中级</w:t>
            </w:r>
            <w:r>
              <w:rPr>
                <w:rFonts w:hint="eastAsia" w:ascii="Times New Roman" w:hAnsi="Times New Roman"/>
                <w:szCs w:val="21"/>
                <w:highlight w:val="none"/>
                <w:lang w:val="zh-CN"/>
              </w:rPr>
              <w:t>技术职称的，得</w:t>
            </w:r>
            <w:r>
              <w:rPr>
                <w:rFonts w:hint="eastAsia" w:ascii="Times New Roman" w:hAnsi="Times New Roman"/>
                <w:szCs w:val="21"/>
                <w:highlight w:val="none"/>
                <w:lang w:val="en-US" w:eastAsia="zh-CN"/>
              </w:rPr>
              <w:t>1</w:t>
            </w:r>
            <w:r>
              <w:rPr>
                <w:rFonts w:hint="eastAsia" w:ascii="Times New Roman" w:hAnsi="Times New Roman"/>
                <w:szCs w:val="21"/>
                <w:highlight w:val="none"/>
                <w:lang w:val="zh-CN"/>
              </w:rPr>
              <w:t>分；</w:t>
            </w:r>
          </w:p>
          <w:p w14:paraId="7285B1A1">
            <w:pPr>
              <w:numPr>
                <w:ilvl w:val="0"/>
                <w:numId w:val="4"/>
              </w:numPr>
              <w:jc w:val="left"/>
              <w:rPr>
                <w:rFonts w:ascii="Times New Roman" w:hAnsi="Times New Roman"/>
                <w:szCs w:val="21"/>
                <w:highlight w:val="none"/>
                <w:lang w:val="zh-CN"/>
              </w:rPr>
            </w:pPr>
            <w:r>
              <w:rPr>
                <w:rFonts w:hint="eastAsia" w:ascii="Times New Roman" w:hAnsi="Times New Roman"/>
                <w:szCs w:val="21"/>
                <w:highlight w:val="none"/>
                <w:lang w:val="zh-CN"/>
              </w:rPr>
              <w:t>拟委派的项目负责人</w:t>
            </w:r>
            <w:r>
              <w:rPr>
                <w:rFonts w:hint="eastAsia" w:ascii="宋体" w:hAnsi="宋体" w:cs="宋体"/>
                <w:kern w:val="0"/>
                <w:szCs w:val="21"/>
                <w:highlight w:val="none"/>
              </w:rPr>
              <w:t>具有10年或以上（含10年）施工管理工作经验，得</w:t>
            </w:r>
            <w:r>
              <w:rPr>
                <w:rFonts w:hint="eastAsia" w:ascii="Times New Roman" w:hAnsi="Times New Roman" w:cs="Times New Roman"/>
                <w:kern w:val="2"/>
                <w:szCs w:val="21"/>
                <w:highlight w:val="none"/>
                <w:lang w:val="en-US" w:eastAsia="zh-CN"/>
              </w:rPr>
              <w:t>3</w:t>
            </w:r>
            <w:r>
              <w:rPr>
                <w:rFonts w:hint="eastAsia" w:ascii="宋体" w:hAnsi="宋体" w:cs="宋体"/>
                <w:kern w:val="0"/>
                <w:szCs w:val="21"/>
                <w:highlight w:val="none"/>
              </w:rPr>
              <w:t>分；具有5年（含5年）至10年（不含10年）施工管理工作经验，得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r>
              <w:rPr>
                <w:rFonts w:hint="eastAsia" w:ascii="Times New Roman" w:hAnsi="Times New Roman"/>
                <w:szCs w:val="21"/>
                <w:highlight w:val="none"/>
              </w:rPr>
              <w:t>；其他不得分</w:t>
            </w:r>
            <w:r>
              <w:rPr>
                <w:rFonts w:hint="eastAsia" w:ascii="宋体" w:hAnsi="宋体" w:cs="宋体"/>
                <w:kern w:val="0"/>
                <w:szCs w:val="21"/>
                <w:highlight w:val="none"/>
              </w:rPr>
              <w:t>。</w:t>
            </w:r>
          </w:p>
          <w:p w14:paraId="59872EE9">
            <w:pPr>
              <w:jc w:val="left"/>
              <w:rPr>
                <w:rFonts w:hint="eastAsia" w:ascii="Times New Roman" w:hAnsi="Times New Roman"/>
                <w:szCs w:val="21"/>
                <w:highlight w:val="none"/>
                <w:lang w:val="zh-CN"/>
              </w:rPr>
            </w:pPr>
            <w:r>
              <w:rPr>
                <w:rFonts w:hint="eastAsia" w:ascii="Times New Roman" w:hAnsi="Times New Roman"/>
                <w:szCs w:val="21"/>
                <w:highlight w:val="none"/>
                <w:lang w:val="zh-CN"/>
              </w:rPr>
              <w:t>注：本项最高得</w:t>
            </w:r>
            <w:r>
              <w:rPr>
                <w:rFonts w:hint="eastAsia" w:ascii="Calibri" w:eastAsia="宋体"/>
                <w:szCs w:val="21"/>
                <w:highlight w:val="none"/>
                <w:lang w:val="en-US" w:eastAsia="zh-CN"/>
              </w:rPr>
              <w:t>12</w:t>
            </w:r>
            <w:r>
              <w:rPr>
                <w:rFonts w:hint="eastAsia" w:ascii="Times New Roman" w:hAnsi="Times New Roman"/>
                <w:szCs w:val="21"/>
                <w:highlight w:val="none"/>
                <w:lang w:val="zh-CN"/>
              </w:rPr>
              <w:t>分，</w:t>
            </w:r>
          </w:p>
          <w:p w14:paraId="4E9ABD0F">
            <w:pPr>
              <w:jc w:val="left"/>
              <w:rPr>
                <w:rFonts w:ascii="Times New Roman" w:hAnsi="Times New Roman"/>
                <w:szCs w:val="21"/>
                <w:highlight w:val="none"/>
              </w:rPr>
            </w:pPr>
            <w:r>
              <w:rPr>
                <w:rFonts w:hint="eastAsia" w:ascii="Times New Roman" w:hAnsi="Times New Roman"/>
                <w:szCs w:val="21"/>
                <w:highlight w:val="none"/>
              </w:rPr>
              <w:t>①人员业绩需提供中标通知书或免招标的相关证明、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人员岗位以中标通知书</w:t>
            </w:r>
            <w:r>
              <w:rPr>
                <w:rFonts w:hint="eastAsia" w:ascii="Times New Roman" w:hAnsi="Times New Roman"/>
                <w:szCs w:val="21"/>
                <w:highlight w:val="none"/>
                <w:lang w:val="en-US" w:eastAsia="zh-CN"/>
              </w:rPr>
              <w:t>载明</w:t>
            </w:r>
            <w:r>
              <w:rPr>
                <w:rFonts w:hint="eastAsia" w:ascii="Times New Roman" w:hAnsi="Times New Roman"/>
                <w:szCs w:val="21"/>
                <w:highlight w:val="none"/>
              </w:rPr>
              <w:t>为准</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如中标通知书没有载明，则以施工合同内载明为准</w:t>
            </w:r>
            <w:r>
              <w:rPr>
                <w:rFonts w:hint="eastAsia" w:ascii="Times New Roman" w:hAnsi="Times New Roman"/>
                <w:szCs w:val="21"/>
                <w:highlight w:val="none"/>
              </w:rPr>
              <w:t>。不符合上述条件或提供的资料不齐全的业绩不予评审。</w:t>
            </w:r>
          </w:p>
        </w:tc>
      </w:tr>
      <w:tr w14:paraId="1D0C3904">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3" w:type="dxa"/>
            <w:vMerge w:val="continue"/>
            <w:vAlign w:val="center"/>
          </w:tcPr>
          <w:p w14:paraId="728E13E4">
            <w:pPr>
              <w:spacing w:line="360" w:lineRule="auto"/>
              <w:jc w:val="center"/>
              <w:rPr>
                <w:highlight w:val="none"/>
              </w:rPr>
            </w:pPr>
          </w:p>
        </w:tc>
        <w:tc>
          <w:tcPr>
            <w:tcW w:w="1586" w:type="dxa"/>
            <w:vAlign w:val="center"/>
          </w:tcPr>
          <w:p w14:paraId="2E6CCCE4">
            <w:pPr>
              <w:spacing w:line="360" w:lineRule="auto"/>
              <w:jc w:val="center"/>
              <w:rPr>
                <w:szCs w:val="21"/>
                <w:highlight w:val="none"/>
              </w:rPr>
            </w:pPr>
            <w:r>
              <w:rPr>
                <w:rFonts w:hint="eastAsia"/>
                <w:szCs w:val="21"/>
                <w:highlight w:val="none"/>
              </w:rPr>
              <w:t>技术负责人</w:t>
            </w:r>
          </w:p>
        </w:tc>
        <w:tc>
          <w:tcPr>
            <w:tcW w:w="547" w:type="dxa"/>
            <w:vAlign w:val="center"/>
          </w:tcPr>
          <w:p w14:paraId="5B6253FE">
            <w:pPr>
              <w:spacing w:line="360" w:lineRule="auto"/>
              <w:jc w:val="center"/>
              <w:rPr>
                <w:rFonts w:hint="eastAsia" w:eastAsia="宋体"/>
                <w:szCs w:val="21"/>
                <w:highlight w:val="none"/>
                <w:lang w:eastAsia="zh-CN"/>
              </w:rPr>
            </w:pPr>
            <w:r>
              <w:rPr>
                <w:rFonts w:hint="eastAsia" w:ascii="Calibri" w:eastAsia="宋体"/>
                <w:szCs w:val="21"/>
                <w:highlight w:val="none"/>
                <w:lang w:val="en-US" w:eastAsia="zh-CN"/>
              </w:rPr>
              <w:t>6</w:t>
            </w:r>
          </w:p>
        </w:tc>
        <w:tc>
          <w:tcPr>
            <w:tcW w:w="12268" w:type="dxa"/>
            <w:vAlign w:val="center"/>
          </w:tcPr>
          <w:p w14:paraId="61073B53">
            <w:pPr>
              <w:numPr>
                <w:ilvl w:val="0"/>
                <w:numId w:val="5"/>
              </w:numPr>
              <w:jc w:val="left"/>
              <w:rPr>
                <w:rFonts w:ascii="Times New Roman" w:hAnsi="Times New Roman"/>
                <w:szCs w:val="21"/>
                <w:highlight w:val="none"/>
                <w:lang w:val="zh-CN"/>
              </w:rPr>
            </w:pPr>
            <w:r>
              <w:rPr>
                <w:rFonts w:hint="eastAsia" w:ascii="Times New Roman" w:hAnsi="Times New Roman"/>
                <w:szCs w:val="21"/>
                <w:highlight w:val="none"/>
                <w:lang w:val="zh-CN"/>
              </w:rPr>
              <w:t>拟委派的</w:t>
            </w:r>
            <w:r>
              <w:rPr>
                <w:rFonts w:hint="eastAsia" w:ascii="Times New Roman" w:hAnsi="Times New Roman"/>
                <w:szCs w:val="21"/>
                <w:highlight w:val="none"/>
                <w:lang w:val="en-US" w:eastAsia="zh-CN"/>
              </w:rPr>
              <w:t>技术</w:t>
            </w:r>
            <w:r>
              <w:rPr>
                <w:rFonts w:hint="eastAsia" w:ascii="Times New Roman" w:hAnsi="Times New Roman"/>
                <w:szCs w:val="21"/>
                <w:highlight w:val="none"/>
                <w:lang w:val="zh-CN"/>
              </w:rPr>
              <w:t>负责人具有市政工程相关专业高级(或以上)技术职称的，得</w:t>
            </w:r>
            <w:r>
              <w:rPr>
                <w:rFonts w:hint="eastAsia" w:ascii="Times New Roman" w:hAnsi="Times New Roman"/>
                <w:szCs w:val="21"/>
                <w:highlight w:val="none"/>
                <w:lang w:val="en-US" w:eastAsia="zh-CN"/>
              </w:rPr>
              <w:t>2</w:t>
            </w:r>
            <w:r>
              <w:rPr>
                <w:rFonts w:hint="eastAsia" w:ascii="Times New Roman" w:hAnsi="Times New Roman"/>
                <w:szCs w:val="21"/>
                <w:highlight w:val="none"/>
                <w:lang w:val="zh-CN"/>
              </w:rPr>
              <w:t>分；</w:t>
            </w:r>
          </w:p>
          <w:p w14:paraId="6B7E8B51">
            <w:pPr>
              <w:jc w:val="left"/>
              <w:rPr>
                <w:rFonts w:ascii="Times New Roman" w:hAnsi="Times New Roman"/>
                <w:szCs w:val="21"/>
                <w:highlight w:val="none"/>
                <w:lang w:val="zh-CN"/>
              </w:rPr>
            </w:pPr>
            <w:r>
              <w:rPr>
                <w:rFonts w:hint="eastAsia" w:ascii="Times New Roman" w:hAnsi="Times New Roman"/>
                <w:szCs w:val="21"/>
                <w:highlight w:val="none"/>
              </w:rPr>
              <w:t>2、</w:t>
            </w:r>
            <w:r>
              <w:rPr>
                <w:rFonts w:hint="eastAsia" w:ascii="宋体" w:hAnsi="宋体" w:cs="宋体"/>
                <w:kern w:val="0"/>
                <w:szCs w:val="21"/>
                <w:highlight w:val="none"/>
              </w:rPr>
              <w:t>拟委派的技术负责人具有15年或以上（含15年）施工管理工作经验，得</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分；具有10年（含10年）至15年（不含15年）施工管理工作经验，得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分；具有5年（含5年）至10年（不含10年）施工管理工作经验，得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r>
              <w:rPr>
                <w:rFonts w:hint="eastAsia" w:ascii="Times New Roman" w:hAnsi="Times New Roman"/>
                <w:szCs w:val="21"/>
                <w:highlight w:val="none"/>
              </w:rPr>
              <w:t>；其他不得分</w:t>
            </w:r>
            <w:r>
              <w:rPr>
                <w:rFonts w:hint="eastAsia" w:ascii="宋体" w:hAnsi="宋体" w:cs="宋体"/>
                <w:kern w:val="0"/>
                <w:szCs w:val="21"/>
                <w:highlight w:val="none"/>
              </w:rPr>
              <w:t>。</w:t>
            </w:r>
          </w:p>
          <w:p w14:paraId="124450AF">
            <w:pPr>
              <w:jc w:val="left"/>
              <w:rPr>
                <w:rFonts w:ascii="Times New Roman" w:hAnsi="Times New Roman"/>
                <w:szCs w:val="21"/>
                <w:highlight w:val="none"/>
                <w:lang w:val="zh-TW"/>
              </w:rPr>
            </w:pPr>
            <w:r>
              <w:rPr>
                <w:rFonts w:hint="eastAsia" w:ascii="Times New Roman" w:hAnsi="Times New Roman"/>
                <w:szCs w:val="21"/>
                <w:highlight w:val="none"/>
                <w:lang w:val="zh-CN"/>
              </w:rPr>
              <w:t>注：本项最高得</w:t>
            </w:r>
            <w:r>
              <w:rPr>
                <w:rFonts w:hint="eastAsia" w:ascii="Calibri" w:eastAsia="宋体"/>
                <w:szCs w:val="21"/>
                <w:highlight w:val="none"/>
                <w:lang w:val="en-US" w:eastAsia="zh-CN"/>
              </w:rPr>
              <w:t>6</w:t>
            </w:r>
            <w:r>
              <w:rPr>
                <w:rFonts w:hint="eastAsia" w:ascii="Times New Roman" w:hAnsi="Times New Roman"/>
                <w:szCs w:val="21"/>
                <w:highlight w:val="none"/>
                <w:lang w:val="zh-CN"/>
              </w:rPr>
              <w:t>分</w:t>
            </w:r>
            <w:r>
              <w:rPr>
                <w:rFonts w:hint="eastAsia" w:ascii="Times New Roman" w:hAnsi="Times New Roman"/>
                <w:szCs w:val="21"/>
                <w:highlight w:val="none"/>
              </w:rPr>
              <w:t>。</w:t>
            </w:r>
          </w:p>
        </w:tc>
      </w:tr>
      <w:tr w14:paraId="6DCF2128">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03" w:type="dxa"/>
            <w:vMerge w:val="continue"/>
            <w:vAlign w:val="center"/>
          </w:tcPr>
          <w:p w14:paraId="629ADDD2">
            <w:pPr>
              <w:spacing w:line="360" w:lineRule="auto"/>
              <w:rPr>
                <w:szCs w:val="21"/>
                <w:highlight w:val="none"/>
              </w:rPr>
            </w:pPr>
          </w:p>
        </w:tc>
        <w:tc>
          <w:tcPr>
            <w:tcW w:w="1586" w:type="dxa"/>
            <w:vAlign w:val="center"/>
          </w:tcPr>
          <w:p w14:paraId="786F7BEB">
            <w:pPr>
              <w:spacing w:line="360" w:lineRule="auto"/>
              <w:jc w:val="center"/>
              <w:rPr>
                <w:szCs w:val="21"/>
                <w:highlight w:val="none"/>
              </w:rPr>
            </w:pPr>
            <w:r>
              <w:rPr>
                <w:rFonts w:hint="eastAsia"/>
                <w:szCs w:val="21"/>
                <w:highlight w:val="none"/>
              </w:rPr>
              <w:t>安全负责人</w:t>
            </w:r>
          </w:p>
        </w:tc>
        <w:tc>
          <w:tcPr>
            <w:tcW w:w="547" w:type="dxa"/>
            <w:vAlign w:val="center"/>
          </w:tcPr>
          <w:p w14:paraId="7836156C">
            <w:pPr>
              <w:spacing w:line="360" w:lineRule="auto"/>
              <w:jc w:val="center"/>
              <w:rPr>
                <w:rFonts w:hint="eastAsia" w:eastAsia="宋体"/>
                <w:szCs w:val="21"/>
                <w:highlight w:val="none"/>
                <w:lang w:eastAsia="zh-CN"/>
              </w:rPr>
            </w:pPr>
            <w:r>
              <w:rPr>
                <w:rFonts w:hint="eastAsia" w:ascii="Calibri" w:eastAsia="宋体"/>
                <w:szCs w:val="21"/>
                <w:highlight w:val="none"/>
                <w:lang w:val="en-US" w:eastAsia="zh-CN"/>
              </w:rPr>
              <w:t>6</w:t>
            </w:r>
          </w:p>
        </w:tc>
        <w:tc>
          <w:tcPr>
            <w:tcW w:w="12268" w:type="dxa"/>
            <w:vAlign w:val="center"/>
          </w:tcPr>
          <w:p w14:paraId="1C43E539">
            <w:pPr>
              <w:jc w:val="left"/>
              <w:rPr>
                <w:rFonts w:ascii="Times New Roman" w:hAnsi="Times New Roman"/>
                <w:szCs w:val="21"/>
                <w:highlight w:val="none"/>
                <w:lang w:val="zh-CN"/>
              </w:rPr>
            </w:pPr>
            <w:r>
              <w:rPr>
                <w:rFonts w:hint="eastAsia" w:ascii="Times New Roman" w:hAnsi="Times New Roman"/>
                <w:szCs w:val="21"/>
                <w:highlight w:val="none"/>
                <w:lang w:val="zh-CN"/>
              </w:rPr>
              <w:t>1、拟委派的安全负责人具有</w:t>
            </w:r>
            <w:r>
              <w:rPr>
                <w:rFonts w:hint="eastAsia" w:ascii="Times New Roman" w:hAnsi="Times New Roman"/>
                <w:szCs w:val="21"/>
                <w:highlight w:val="none"/>
              </w:rPr>
              <w:t>安全</w:t>
            </w:r>
            <w:r>
              <w:rPr>
                <w:rFonts w:hint="eastAsia" w:ascii="Times New Roman" w:hAnsi="Times New Roman"/>
                <w:szCs w:val="21"/>
                <w:highlight w:val="none"/>
                <w:lang w:val="zh-CN"/>
              </w:rPr>
              <w:t>工程</w:t>
            </w:r>
            <w:r>
              <w:rPr>
                <w:rFonts w:hint="eastAsia" w:ascii="Times New Roman" w:hAnsi="Times New Roman"/>
                <w:szCs w:val="21"/>
                <w:highlight w:val="none"/>
              </w:rPr>
              <w:t>类</w:t>
            </w:r>
            <w:r>
              <w:rPr>
                <w:rFonts w:hint="eastAsia" w:ascii="Times New Roman" w:hAnsi="Times New Roman"/>
                <w:szCs w:val="21"/>
                <w:highlight w:val="none"/>
                <w:lang w:val="zh-CN"/>
              </w:rPr>
              <w:t>相关专业高级(或以上)技术职称</w:t>
            </w:r>
            <w:r>
              <w:rPr>
                <w:rFonts w:hint="eastAsia"/>
                <w:szCs w:val="21"/>
                <w:highlight w:val="none"/>
              </w:rPr>
              <w:t>的</w:t>
            </w:r>
            <w:r>
              <w:rPr>
                <w:rFonts w:hint="eastAsia" w:ascii="Times New Roman" w:hAnsi="Times New Roman"/>
                <w:szCs w:val="21"/>
                <w:highlight w:val="none"/>
                <w:lang w:val="zh-CN"/>
              </w:rPr>
              <w:t>，得</w:t>
            </w:r>
            <w:r>
              <w:rPr>
                <w:rFonts w:hint="eastAsia" w:ascii="Times New Roman" w:hAnsi="Times New Roman"/>
                <w:szCs w:val="21"/>
                <w:highlight w:val="none"/>
                <w:lang w:val="en-US" w:eastAsia="zh-CN"/>
              </w:rPr>
              <w:t>2</w:t>
            </w:r>
            <w:r>
              <w:rPr>
                <w:rFonts w:hint="eastAsia" w:ascii="Times New Roman" w:hAnsi="Times New Roman"/>
                <w:szCs w:val="21"/>
                <w:highlight w:val="none"/>
                <w:lang w:val="zh-CN"/>
              </w:rPr>
              <w:t>分；具有</w:t>
            </w:r>
            <w:r>
              <w:rPr>
                <w:rFonts w:hint="eastAsia" w:ascii="Times New Roman" w:hAnsi="Times New Roman"/>
                <w:szCs w:val="21"/>
                <w:highlight w:val="none"/>
              </w:rPr>
              <w:t>安全</w:t>
            </w:r>
            <w:r>
              <w:rPr>
                <w:rFonts w:hint="eastAsia" w:ascii="Times New Roman" w:hAnsi="Times New Roman"/>
                <w:szCs w:val="21"/>
                <w:highlight w:val="none"/>
                <w:lang w:val="zh-CN"/>
              </w:rPr>
              <w:t>工程</w:t>
            </w:r>
            <w:r>
              <w:rPr>
                <w:rFonts w:hint="eastAsia" w:ascii="Times New Roman" w:hAnsi="Times New Roman"/>
                <w:szCs w:val="21"/>
                <w:highlight w:val="none"/>
              </w:rPr>
              <w:t>类</w:t>
            </w:r>
            <w:r>
              <w:rPr>
                <w:rFonts w:hint="eastAsia" w:ascii="Times New Roman" w:hAnsi="Times New Roman"/>
                <w:szCs w:val="21"/>
                <w:highlight w:val="none"/>
                <w:lang w:val="zh-CN"/>
              </w:rPr>
              <w:t>相关专业</w:t>
            </w:r>
            <w:r>
              <w:rPr>
                <w:rFonts w:hint="eastAsia" w:ascii="Times New Roman" w:hAnsi="Times New Roman"/>
                <w:szCs w:val="21"/>
                <w:highlight w:val="none"/>
              </w:rPr>
              <w:t>中级</w:t>
            </w:r>
            <w:r>
              <w:rPr>
                <w:rFonts w:hint="eastAsia" w:ascii="Times New Roman" w:hAnsi="Times New Roman"/>
                <w:szCs w:val="21"/>
                <w:highlight w:val="none"/>
                <w:lang w:val="zh-CN"/>
              </w:rPr>
              <w:t>技术职称的，得</w:t>
            </w:r>
            <w:r>
              <w:rPr>
                <w:rFonts w:hint="eastAsia" w:ascii="Times New Roman" w:hAnsi="Times New Roman"/>
                <w:szCs w:val="21"/>
                <w:highlight w:val="none"/>
                <w:lang w:val="en-US" w:eastAsia="zh-CN"/>
              </w:rPr>
              <w:t>1</w:t>
            </w:r>
            <w:r>
              <w:rPr>
                <w:rFonts w:hint="eastAsia" w:ascii="Times New Roman" w:hAnsi="Times New Roman"/>
                <w:szCs w:val="21"/>
                <w:highlight w:val="none"/>
                <w:lang w:val="zh-CN"/>
              </w:rPr>
              <w:t>分；</w:t>
            </w:r>
          </w:p>
          <w:p w14:paraId="14ADACA2">
            <w:pPr>
              <w:jc w:val="left"/>
              <w:rPr>
                <w:rFonts w:ascii="Times New Roman" w:hAnsi="Times New Roman"/>
                <w:szCs w:val="21"/>
                <w:highlight w:val="none"/>
                <w:lang w:val="zh-CN"/>
              </w:rPr>
            </w:pPr>
            <w:r>
              <w:rPr>
                <w:rFonts w:hint="eastAsia" w:ascii="Times New Roman" w:hAnsi="Times New Roman"/>
                <w:szCs w:val="21"/>
                <w:highlight w:val="none"/>
              </w:rPr>
              <w:t>2、</w:t>
            </w:r>
            <w:r>
              <w:rPr>
                <w:rFonts w:hint="eastAsia" w:ascii="Times New Roman" w:hAnsi="Times New Roman"/>
                <w:szCs w:val="21"/>
                <w:highlight w:val="none"/>
                <w:lang w:val="zh-CN"/>
              </w:rPr>
              <w:t>拟委派的安全负责人持有注册安全工程师证，得</w:t>
            </w:r>
            <w:r>
              <w:rPr>
                <w:rFonts w:hint="eastAsia" w:ascii="Calibri" w:eastAsia="宋体"/>
                <w:szCs w:val="21"/>
                <w:highlight w:val="none"/>
                <w:lang w:val="en-US" w:eastAsia="zh-CN"/>
              </w:rPr>
              <w:t>2</w:t>
            </w:r>
            <w:r>
              <w:rPr>
                <w:rFonts w:hint="eastAsia" w:ascii="Times New Roman" w:hAnsi="Times New Roman"/>
                <w:szCs w:val="21"/>
                <w:highlight w:val="none"/>
                <w:lang w:val="zh-CN"/>
              </w:rPr>
              <w:t>分；</w:t>
            </w:r>
          </w:p>
          <w:p w14:paraId="11C48662">
            <w:pPr>
              <w:jc w:val="left"/>
              <w:rPr>
                <w:rFonts w:ascii="Times New Roman" w:hAnsi="Times New Roman"/>
                <w:szCs w:val="21"/>
                <w:highlight w:val="none"/>
                <w:lang w:val="zh-CN"/>
              </w:rPr>
            </w:pPr>
            <w:r>
              <w:rPr>
                <w:rFonts w:hint="eastAsia" w:ascii="Times New Roman" w:hAnsi="Times New Roman"/>
                <w:szCs w:val="21"/>
                <w:highlight w:val="none"/>
              </w:rPr>
              <w:t>3、</w:t>
            </w:r>
            <w:r>
              <w:rPr>
                <w:rFonts w:hint="eastAsia" w:ascii="Times New Roman" w:hAnsi="Times New Roman"/>
                <w:szCs w:val="21"/>
                <w:highlight w:val="none"/>
                <w:lang w:val="zh-CN"/>
              </w:rPr>
              <w:t>拟委派的安全负责人持有注册安全工程师证</w:t>
            </w:r>
            <w:r>
              <w:rPr>
                <w:rFonts w:hint="eastAsia" w:ascii="Times New Roman" w:hAnsi="Times New Roman"/>
                <w:szCs w:val="21"/>
                <w:highlight w:val="none"/>
              </w:rPr>
              <w:t>10</w:t>
            </w:r>
            <w:r>
              <w:rPr>
                <w:rFonts w:hint="eastAsia" w:ascii="Times New Roman" w:hAnsi="Times New Roman"/>
                <w:szCs w:val="21"/>
                <w:highlight w:val="none"/>
                <w:lang w:val="zh-CN"/>
              </w:rPr>
              <w:t>年（含</w:t>
            </w:r>
            <w:r>
              <w:rPr>
                <w:rFonts w:hint="eastAsia" w:ascii="Times New Roman" w:hAnsi="Times New Roman"/>
                <w:szCs w:val="21"/>
                <w:highlight w:val="none"/>
              </w:rPr>
              <w:t>10</w:t>
            </w:r>
            <w:r>
              <w:rPr>
                <w:rFonts w:hint="eastAsia" w:ascii="Times New Roman" w:hAnsi="Times New Roman"/>
                <w:szCs w:val="21"/>
                <w:highlight w:val="none"/>
                <w:lang w:val="zh-CN"/>
              </w:rPr>
              <w:t>年）以上，得</w:t>
            </w:r>
            <w:r>
              <w:rPr>
                <w:rFonts w:hint="eastAsia" w:ascii="Calibri" w:eastAsia="宋体"/>
                <w:szCs w:val="21"/>
                <w:highlight w:val="none"/>
                <w:lang w:val="en-US" w:eastAsia="zh-CN"/>
              </w:rPr>
              <w:t>2</w:t>
            </w:r>
            <w:r>
              <w:rPr>
                <w:rFonts w:hint="eastAsia" w:ascii="Times New Roman" w:hAnsi="Times New Roman"/>
                <w:szCs w:val="21"/>
                <w:highlight w:val="none"/>
                <w:lang w:val="zh-CN"/>
              </w:rPr>
              <w:t>分；持有注册安全工程师证</w:t>
            </w:r>
            <w:r>
              <w:rPr>
                <w:rFonts w:hint="eastAsia" w:ascii="宋体" w:hAnsi="宋体" w:cs="宋体"/>
                <w:kern w:val="0"/>
                <w:szCs w:val="21"/>
                <w:highlight w:val="none"/>
              </w:rPr>
              <w:t>5年（含5年）至10年（不含10年）</w:t>
            </w:r>
            <w:r>
              <w:rPr>
                <w:rFonts w:hint="eastAsia" w:ascii="Times New Roman" w:hAnsi="Times New Roman"/>
                <w:szCs w:val="21"/>
                <w:highlight w:val="none"/>
              </w:rPr>
              <w:t>的</w:t>
            </w:r>
            <w:r>
              <w:rPr>
                <w:rFonts w:hint="eastAsia" w:ascii="Times New Roman" w:hAnsi="Times New Roman"/>
                <w:szCs w:val="21"/>
                <w:highlight w:val="none"/>
                <w:lang w:val="zh-CN"/>
              </w:rPr>
              <w:t>，得</w:t>
            </w:r>
            <w:r>
              <w:rPr>
                <w:rFonts w:hint="eastAsia" w:ascii="Times New Roman" w:hAnsi="Times New Roman"/>
                <w:szCs w:val="21"/>
                <w:highlight w:val="none"/>
                <w:lang w:val="en-US" w:eastAsia="zh-CN"/>
              </w:rPr>
              <w:t>1</w:t>
            </w:r>
            <w:r>
              <w:rPr>
                <w:rFonts w:hint="eastAsia" w:ascii="Times New Roman" w:hAnsi="Times New Roman"/>
                <w:szCs w:val="21"/>
                <w:highlight w:val="none"/>
                <w:lang w:val="zh-CN"/>
              </w:rPr>
              <w:t>分</w:t>
            </w:r>
            <w:r>
              <w:rPr>
                <w:rFonts w:hint="eastAsia" w:ascii="Times New Roman" w:hAnsi="Times New Roman"/>
                <w:szCs w:val="21"/>
                <w:highlight w:val="none"/>
              </w:rPr>
              <w:t>；其他不得分。</w:t>
            </w:r>
          </w:p>
          <w:p w14:paraId="698C1A62">
            <w:pPr>
              <w:rPr>
                <w:rFonts w:ascii="Times New Roman" w:hAnsi="Times New Roman"/>
                <w:szCs w:val="21"/>
                <w:highlight w:val="none"/>
                <w:lang w:val="zh-TW"/>
              </w:rPr>
            </w:pPr>
            <w:r>
              <w:rPr>
                <w:rFonts w:hint="eastAsia" w:ascii="Times New Roman" w:hAnsi="Times New Roman"/>
                <w:szCs w:val="21"/>
                <w:highlight w:val="none"/>
                <w:lang w:val="zh-CN"/>
              </w:rPr>
              <w:t>注：本项</w:t>
            </w:r>
            <w:r>
              <w:rPr>
                <w:rFonts w:hint="eastAsia" w:ascii="Times New Roman" w:hAnsi="Times New Roman"/>
                <w:szCs w:val="21"/>
                <w:highlight w:val="none"/>
              </w:rPr>
              <w:t>合计</w:t>
            </w:r>
            <w:r>
              <w:rPr>
                <w:rFonts w:hint="eastAsia" w:ascii="Times New Roman" w:hAnsi="Times New Roman"/>
                <w:szCs w:val="21"/>
                <w:highlight w:val="none"/>
                <w:lang w:val="zh-CN"/>
              </w:rPr>
              <w:t>最高得</w:t>
            </w:r>
            <w:r>
              <w:rPr>
                <w:rFonts w:hint="eastAsia" w:ascii="Calibri" w:eastAsia="宋体"/>
                <w:szCs w:val="21"/>
                <w:highlight w:val="none"/>
                <w:lang w:val="en-US" w:eastAsia="zh-CN"/>
              </w:rPr>
              <w:t>6</w:t>
            </w:r>
            <w:r>
              <w:rPr>
                <w:rFonts w:hint="eastAsia" w:ascii="Times New Roman" w:hAnsi="Times New Roman"/>
                <w:szCs w:val="21"/>
                <w:highlight w:val="none"/>
                <w:lang w:val="zh-CN"/>
              </w:rPr>
              <w:t>分</w:t>
            </w:r>
            <w:r>
              <w:rPr>
                <w:rFonts w:hint="eastAsia" w:ascii="Times New Roman" w:hAnsi="Times New Roman"/>
                <w:szCs w:val="21"/>
                <w:highlight w:val="none"/>
              </w:rPr>
              <w:t>。</w:t>
            </w:r>
          </w:p>
        </w:tc>
      </w:tr>
      <w:tr w14:paraId="12CC2743">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803" w:type="dxa"/>
            <w:vMerge w:val="continue"/>
            <w:vAlign w:val="center"/>
          </w:tcPr>
          <w:p w14:paraId="2E550D12">
            <w:pPr>
              <w:spacing w:line="360" w:lineRule="auto"/>
              <w:rPr>
                <w:szCs w:val="21"/>
                <w:highlight w:val="none"/>
              </w:rPr>
            </w:pPr>
          </w:p>
        </w:tc>
        <w:tc>
          <w:tcPr>
            <w:tcW w:w="1586" w:type="dxa"/>
            <w:vAlign w:val="center"/>
          </w:tcPr>
          <w:p w14:paraId="4AC7BDD5">
            <w:pPr>
              <w:spacing w:line="360" w:lineRule="auto"/>
              <w:jc w:val="center"/>
              <w:rPr>
                <w:rFonts w:ascii="Times New Roman" w:hAnsi="Times New Roman"/>
                <w:szCs w:val="21"/>
                <w:highlight w:val="none"/>
              </w:rPr>
            </w:pPr>
            <w:r>
              <w:rPr>
                <w:rFonts w:hint="eastAsia"/>
                <w:szCs w:val="21"/>
                <w:highlight w:val="none"/>
              </w:rPr>
              <w:t>造价负责人</w:t>
            </w:r>
          </w:p>
        </w:tc>
        <w:tc>
          <w:tcPr>
            <w:tcW w:w="547" w:type="dxa"/>
            <w:vAlign w:val="center"/>
          </w:tcPr>
          <w:p w14:paraId="49434727">
            <w:pPr>
              <w:tabs>
                <w:tab w:val="center" w:pos="275"/>
                <w:tab w:val="left" w:pos="426"/>
              </w:tabs>
              <w:spacing w:line="360" w:lineRule="auto"/>
              <w:jc w:val="center"/>
              <w:rPr>
                <w:rFonts w:hint="eastAsia" w:ascii="Times New Roman" w:hAnsi="Times New Roman" w:eastAsia="宋体"/>
                <w:szCs w:val="21"/>
                <w:highlight w:val="none"/>
                <w:lang w:eastAsia="zh-CN"/>
              </w:rPr>
            </w:pPr>
            <w:r>
              <w:rPr>
                <w:rFonts w:hint="eastAsia" w:ascii="Calibri" w:eastAsia="宋体"/>
                <w:szCs w:val="21"/>
                <w:highlight w:val="none"/>
                <w:lang w:val="en-US" w:eastAsia="zh-CN"/>
              </w:rPr>
              <w:t>4</w:t>
            </w:r>
          </w:p>
        </w:tc>
        <w:tc>
          <w:tcPr>
            <w:tcW w:w="12268" w:type="dxa"/>
            <w:vAlign w:val="center"/>
          </w:tcPr>
          <w:p w14:paraId="2F8B07C7">
            <w:pPr>
              <w:jc w:val="left"/>
              <w:rPr>
                <w:rFonts w:ascii="Times New Roman" w:hAnsi="Times New Roman"/>
                <w:szCs w:val="21"/>
                <w:highlight w:val="none"/>
              </w:rPr>
            </w:pPr>
            <w:r>
              <w:rPr>
                <w:rFonts w:hint="eastAsia" w:ascii="Times New Roman" w:hAnsi="Times New Roman"/>
                <w:szCs w:val="21"/>
                <w:highlight w:val="none"/>
              </w:rPr>
              <w:t>1、拟委派的造价负责人具有工程造价类专业高级（或以上）技术职称</w:t>
            </w:r>
            <w:r>
              <w:rPr>
                <w:rFonts w:hint="eastAsia"/>
                <w:szCs w:val="21"/>
                <w:highlight w:val="none"/>
              </w:rPr>
              <w:t>的</w:t>
            </w:r>
            <w:r>
              <w:rPr>
                <w:rFonts w:hint="eastAsia" w:ascii="Times New Roman" w:hAnsi="Times New Roman"/>
                <w:szCs w:val="21"/>
                <w:highlight w:val="none"/>
              </w:rPr>
              <w:t>，得</w:t>
            </w:r>
            <w:r>
              <w:rPr>
                <w:rFonts w:hint="eastAsia" w:ascii="Times New Roman" w:hAnsi="Times New Roman"/>
                <w:szCs w:val="21"/>
                <w:highlight w:val="none"/>
                <w:lang w:val="en-US" w:eastAsia="zh-CN"/>
              </w:rPr>
              <w:t>2</w:t>
            </w:r>
            <w:r>
              <w:rPr>
                <w:rFonts w:hint="eastAsia" w:ascii="Times New Roman" w:hAnsi="Times New Roman"/>
                <w:szCs w:val="21"/>
                <w:highlight w:val="none"/>
              </w:rPr>
              <w:t>分；具有工程造价类专业中级技术职称的，得</w:t>
            </w:r>
            <w:r>
              <w:rPr>
                <w:rFonts w:hint="eastAsia" w:ascii="Calibri" w:eastAsia="宋体"/>
                <w:szCs w:val="21"/>
                <w:highlight w:val="none"/>
                <w:lang w:val="en-US" w:eastAsia="zh-CN"/>
              </w:rPr>
              <w:t>1</w:t>
            </w:r>
            <w:r>
              <w:rPr>
                <w:rFonts w:hint="eastAsia" w:ascii="Times New Roman" w:hAnsi="Times New Roman"/>
                <w:szCs w:val="21"/>
                <w:highlight w:val="none"/>
              </w:rPr>
              <w:t>分；</w:t>
            </w:r>
          </w:p>
          <w:p w14:paraId="037C45A2">
            <w:pPr>
              <w:jc w:val="left"/>
              <w:rPr>
                <w:rFonts w:ascii="Times New Roman" w:hAnsi="Times New Roman"/>
                <w:szCs w:val="21"/>
                <w:highlight w:val="none"/>
              </w:rPr>
            </w:pPr>
            <w:r>
              <w:rPr>
                <w:rFonts w:hint="eastAsia" w:ascii="Times New Roman" w:hAnsi="Times New Roman"/>
                <w:szCs w:val="21"/>
                <w:highlight w:val="none"/>
              </w:rPr>
              <w:t>2、拟委派的造价负责人持有注册造价工程师证（或</w:t>
            </w:r>
            <w:r>
              <w:rPr>
                <w:highlight w:val="none"/>
              </w:rPr>
              <w:t>一级注册造价工程师</w:t>
            </w:r>
            <w:r>
              <w:rPr>
                <w:rFonts w:hint="eastAsia" w:ascii="Times New Roman" w:hAnsi="Times New Roman"/>
                <w:szCs w:val="21"/>
                <w:highlight w:val="none"/>
              </w:rPr>
              <w:t>证），得</w:t>
            </w:r>
            <w:r>
              <w:rPr>
                <w:rFonts w:hint="eastAsia" w:ascii="Times New Roman" w:hAnsi="Times New Roman"/>
                <w:szCs w:val="21"/>
                <w:highlight w:val="none"/>
                <w:lang w:val="en-US" w:eastAsia="zh-CN"/>
              </w:rPr>
              <w:t>2</w:t>
            </w:r>
            <w:r>
              <w:rPr>
                <w:rFonts w:hint="eastAsia" w:ascii="Times New Roman" w:hAnsi="Times New Roman"/>
                <w:szCs w:val="21"/>
                <w:highlight w:val="none"/>
              </w:rPr>
              <w:t>分；</w:t>
            </w:r>
          </w:p>
          <w:p w14:paraId="11CD0E62">
            <w:pPr>
              <w:jc w:val="left"/>
              <w:rPr>
                <w:rFonts w:ascii="Times New Roman" w:hAnsi="Times New Roman"/>
                <w:szCs w:val="21"/>
                <w:highlight w:val="none"/>
              </w:rPr>
            </w:pPr>
            <w:r>
              <w:rPr>
                <w:rFonts w:hint="eastAsia" w:ascii="Times New Roman" w:hAnsi="Times New Roman"/>
                <w:szCs w:val="21"/>
                <w:highlight w:val="none"/>
                <w:lang w:val="zh-CN"/>
              </w:rPr>
              <w:t>注：本项</w:t>
            </w:r>
            <w:r>
              <w:rPr>
                <w:rFonts w:hint="eastAsia" w:ascii="Times New Roman" w:hAnsi="Times New Roman"/>
                <w:szCs w:val="21"/>
                <w:highlight w:val="none"/>
              </w:rPr>
              <w:t>合计</w:t>
            </w:r>
            <w:r>
              <w:rPr>
                <w:rFonts w:hint="eastAsia" w:ascii="Times New Roman" w:hAnsi="Times New Roman"/>
                <w:szCs w:val="21"/>
                <w:highlight w:val="none"/>
                <w:lang w:val="zh-CN"/>
              </w:rPr>
              <w:t>最高得</w:t>
            </w:r>
            <w:r>
              <w:rPr>
                <w:rFonts w:hint="eastAsia" w:ascii="Times New Roman" w:hAnsi="Times New Roman"/>
                <w:szCs w:val="21"/>
                <w:highlight w:val="none"/>
                <w:lang w:val="en-US" w:eastAsia="zh-CN"/>
              </w:rPr>
              <w:t>4</w:t>
            </w:r>
            <w:r>
              <w:rPr>
                <w:rFonts w:hint="eastAsia" w:ascii="Times New Roman" w:hAnsi="Times New Roman"/>
                <w:szCs w:val="21"/>
                <w:highlight w:val="none"/>
                <w:lang w:val="zh-CN"/>
              </w:rPr>
              <w:t>分</w:t>
            </w:r>
            <w:r>
              <w:rPr>
                <w:rFonts w:hint="eastAsia" w:ascii="Times New Roman" w:hAnsi="Times New Roman"/>
                <w:szCs w:val="21"/>
                <w:highlight w:val="none"/>
              </w:rPr>
              <w:t>。</w:t>
            </w:r>
          </w:p>
        </w:tc>
      </w:tr>
      <w:tr w14:paraId="2133F51E">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803" w:type="dxa"/>
            <w:vMerge w:val="continue"/>
            <w:vAlign w:val="center"/>
          </w:tcPr>
          <w:p w14:paraId="6F138717">
            <w:pPr>
              <w:spacing w:line="360" w:lineRule="auto"/>
              <w:rPr>
                <w:szCs w:val="21"/>
                <w:highlight w:val="none"/>
              </w:rPr>
            </w:pPr>
          </w:p>
        </w:tc>
        <w:tc>
          <w:tcPr>
            <w:tcW w:w="1586" w:type="dxa"/>
            <w:vAlign w:val="center"/>
          </w:tcPr>
          <w:p w14:paraId="5260F0FD">
            <w:pPr>
              <w:spacing w:line="360" w:lineRule="auto"/>
              <w:jc w:val="center"/>
              <w:rPr>
                <w:szCs w:val="21"/>
                <w:highlight w:val="none"/>
              </w:rPr>
            </w:pPr>
            <w:r>
              <w:rPr>
                <w:rFonts w:hint="eastAsia" w:ascii="Times New Roman" w:hAnsi="Times New Roman"/>
                <w:szCs w:val="21"/>
                <w:highlight w:val="none"/>
              </w:rPr>
              <w:t>质量</w:t>
            </w:r>
            <w:r>
              <w:rPr>
                <w:rFonts w:hint="eastAsia"/>
                <w:szCs w:val="21"/>
                <w:highlight w:val="none"/>
              </w:rPr>
              <w:t>负责人</w:t>
            </w:r>
          </w:p>
        </w:tc>
        <w:tc>
          <w:tcPr>
            <w:tcW w:w="547" w:type="dxa"/>
            <w:vAlign w:val="center"/>
          </w:tcPr>
          <w:p w14:paraId="151E9321">
            <w:pPr>
              <w:spacing w:line="360" w:lineRule="auto"/>
              <w:jc w:val="center"/>
              <w:rPr>
                <w:rFonts w:hint="eastAsia" w:eastAsia="宋体"/>
                <w:szCs w:val="21"/>
                <w:highlight w:val="none"/>
                <w:lang w:eastAsia="zh-CN"/>
              </w:rPr>
            </w:pPr>
            <w:r>
              <w:rPr>
                <w:rFonts w:hint="eastAsia" w:ascii="Calibri" w:eastAsia="宋体"/>
                <w:szCs w:val="21"/>
                <w:highlight w:val="none"/>
                <w:lang w:val="en-US" w:eastAsia="zh-CN"/>
              </w:rPr>
              <w:t>2</w:t>
            </w:r>
          </w:p>
        </w:tc>
        <w:tc>
          <w:tcPr>
            <w:tcW w:w="12268" w:type="dxa"/>
            <w:vAlign w:val="center"/>
          </w:tcPr>
          <w:p w14:paraId="61005CBE">
            <w:pPr>
              <w:jc w:val="left"/>
              <w:rPr>
                <w:rFonts w:ascii="Times New Roman" w:hAnsi="Times New Roman"/>
                <w:szCs w:val="21"/>
                <w:highlight w:val="none"/>
              </w:rPr>
            </w:pPr>
            <w:r>
              <w:rPr>
                <w:rFonts w:hint="eastAsia" w:ascii="Times New Roman" w:hAnsi="Times New Roman"/>
                <w:szCs w:val="21"/>
                <w:highlight w:val="none"/>
              </w:rPr>
              <w:t>拟委派的质量负责人具有</w:t>
            </w:r>
            <w:r>
              <w:rPr>
                <w:rFonts w:hint="eastAsia" w:ascii="Times New Roman" w:hAnsi="Times New Roman"/>
                <w:szCs w:val="21"/>
                <w:highlight w:val="none"/>
                <w:lang w:val="zh-CN"/>
              </w:rPr>
              <w:t>市政工程相关专业</w:t>
            </w:r>
            <w:r>
              <w:rPr>
                <w:rFonts w:hint="eastAsia" w:ascii="Times New Roman" w:hAnsi="Times New Roman"/>
                <w:szCs w:val="21"/>
                <w:highlight w:val="none"/>
              </w:rPr>
              <w:t>高级（或以上）技术职称</w:t>
            </w:r>
            <w:r>
              <w:rPr>
                <w:rFonts w:hint="eastAsia"/>
                <w:szCs w:val="21"/>
                <w:highlight w:val="none"/>
              </w:rPr>
              <w:t>的</w:t>
            </w:r>
            <w:r>
              <w:rPr>
                <w:rFonts w:hint="eastAsia" w:ascii="Times New Roman" w:hAnsi="Times New Roman"/>
                <w:szCs w:val="21"/>
                <w:highlight w:val="none"/>
              </w:rPr>
              <w:t>，得</w:t>
            </w:r>
            <w:r>
              <w:rPr>
                <w:rFonts w:hint="eastAsia" w:ascii="Times New Roman" w:hAnsi="Times New Roman"/>
                <w:szCs w:val="21"/>
                <w:highlight w:val="none"/>
                <w:lang w:val="en-US" w:eastAsia="zh-CN"/>
              </w:rPr>
              <w:t>2</w:t>
            </w:r>
            <w:r>
              <w:rPr>
                <w:rFonts w:hint="eastAsia" w:ascii="Times New Roman" w:hAnsi="Times New Roman"/>
                <w:szCs w:val="21"/>
                <w:highlight w:val="none"/>
              </w:rPr>
              <w:t>分；具有</w:t>
            </w:r>
            <w:r>
              <w:rPr>
                <w:rFonts w:hint="eastAsia" w:ascii="Times New Roman" w:hAnsi="Times New Roman"/>
                <w:szCs w:val="21"/>
                <w:highlight w:val="none"/>
                <w:lang w:val="zh-CN"/>
              </w:rPr>
              <w:t>市政工程相关专业</w:t>
            </w:r>
            <w:r>
              <w:rPr>
                <w:rFonts w:hint="eastAsia" w:ascii="Times New Roman" w:hAnsi="Times New Roman"/>
                <w:szCs w:val="21"/>
                <w:highlight w:val="none"/>
              </w:rPr>
              <w:t>中级技术职称的，得</w:t>
            </w:r>
            <w:r>
              <w:rPr>
                <w:rFonts w:hint="eastAsia" w:ascii="Calibri" w:eastAsia="宋体"/>
                <w:szCs w:val="21"/>
                <w:highlight w:val="none"/>
                <w:lang w:val="en-US" w:eastAsia="zh-CN"/>
              </w:rPr>
              <w:t>1</w:t>
            </w:r>
            <w:r>
              <w:rPr>
                <w:rFonts w:hint="eastAsia" w:ascii="Times New Roman" w:hAnsi="Times New Roman"/>
                <w:szCs w:val="21"/>
                <w:highlight w:val="none"/>
              </w:rPr>
              <w:t>分；</w:t>
            </w:r>
          </w:p>
          <w:p w14:paraId="1060D448">
            <w:pPr>
              <w:jc w:val="left"/>
              <w:rPr>
                <w:rFonts w:ascii="Times New Roman" w:hAnsi="Times New Roman"/>
                <w:szCs w:val="21"/>
                <w:highlight w:val="none"/>
              </w:rPr>
            </w:pPr>
            <w:r>
              <w:rPr>
                <w:rFonts w:hint="eastAsia" w:ascii="Times New Roman" w:hAnsi="Times New Roman"/>
                <w:szCs w:val="21"/>
                <w:highlight w:val="none"/>
                <w:lang w:val="zh-CN"/>
              </w:rPr>
              <w:t>注：本项最高得</w:t>
            </w:r>
            <w:r>
              <w:rPr>
                <w:rFonts w:hint="eastAsia" w:ascii="Times New Roman" w:hAnsi="Times New Roman"/>
                <w:szCs w:val="21"/>
                <w:highlight w:val="none"/>
                <w:lang w:val="en-US" w:eastAsia="zh-CN"/>
              </w:rPr>
              <w:t>2</w:t>
            </w:r>
            <w:r>
              <w:rPr>
                <w:rFonts w:hint="eastAsia" w:ascii="Times New Roman" w:hAnsi="Times New Roman"/>
                <w:szCs w:val="21"/>
                <w:highlight w:val="none"/>
                <w:lang w:val="zh-CN"/>
              </w:rPr>
              <w:t>分</w:t>
            </w:r>
            <w:r>
              <w:rPr>
                <w:rFonts w:hint="eastAsia" w:ascii="Times New Roman" w:hAnsi="Times New Roman"/>
                <w:szCs w:val="21"/>
                <w:highlight w:val="none"/>
              </w:rPr>
              <w:t>。</w:t>
            </w:r>
          </w:p>
        </w:tc>
      </w:tr>
      <w:tr w14:paraId="35C89752">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803" w:type="dxa"/>
            <w:vMerge w:val="restart"/>
            <w:vAlign w:val="center"/>
          </w:tcPr>
          <w:p w14:paraId="0B7A5C2C">
            <w:pPr>
              <w:spacing w:line="360" w:lineRule="auto"/>
              <w:rPr>
                <w:szCs w:val="21"/>
                <w:highlight w:val="none"/>
              </w:rPr>
            </w:pPr>
            <w:r>
              <w:rPr>
                <w:rFonts w:hint="eastAsia"/>
                <w:szCs w:val="21"/>
                <w:highlight w:val="none"/>
              </w:rPr>
              <w:t>企业资信（30分）</w:t>
            </w:r>
          </w:p>
        </w:tc>
        <w:tc>
          <w:tcPr>
            <w:tcW w:w="1586" w:type="dxa"/>
            <w:vAlign w:val="center"/>
          </w:tcPr>
          <w:p w14:paraId="38E596CF">
            <w:pPr>
              <w:spacing w:line="360" w:lineRule="auto"/>
              <w:jc w:val="center"/>
              <w:rPr>
                <w:szCs w:val="21"/>
                <w:highlight w:val="none"/>
              </w:rPr>
            </w:pPr>
            <w:r>
              <w:rPr>
                <w:rFonts w:hint="eastAsia"/>
                <w:szCs w:val="21"/>
                <w:highlight w:val="none"/>
              </w:rPr>
              <w:t>工程业绩</w:t>
            </w:r>
          </w:p>
        </w:tc>
        <w:tc>
          <w:tcPr>
            <w:tcW w:w="547" w:type="dxa"/>
            <w:vAlign w:val="center"/>
          </w:tcPr>
          <w:p w14:paraId="51936041">
            <w:pPr>
              <w:tabs>
                <w:tab w:val="center" w:pos="275"/>
                <w:tab w:val="left" w:pos="426"/>
              </w:tabs>
              <w:spacing w:line="360" w:lineRule="auto"/>
              <w:jc w:val="center"/>
              <w:rPr>
                <w:rFonts w:hint="default" w:eastAsia="宋体"/>
                <w:szCs w:val="21"/>
                <w:highlight w:val="none"/>
                <w:lang w:val="en-US" w:eastAsia="zh-CN"/>
              </w:rPr>
            </w:pPr>
            <w:r>
              <w:rPr>
                <w:rFonts w:hint="eastAsia" w:ascii="Calibri" w:eastAsia="宋体"/>
                <w:szCs w:val="21"/>
                <w:highlight w:val="none"/>
                <w:lang w:val="en-US" w:eastAsia="zh-CN"/>
              </w:rPr>
              <w:t>18</w:t>
            </w:r>
          </w:p>
        </w:tc>
        <w:tc>
          <w:tcPr>
            <w:tcW w:w="12268" w:type="dxa"/>
            <w:vAlign w:val="center"/>
          </w:tcPr>
          <w:p w14:paraId="53CF504D">
            <w:pPr>
              <w:jc w:val="left"/>
              <w:rPr>
                <w:rFonts w:ascii="Times New Roman" w:hAnsi="Times New Roman"/>
                <w:szCs w:val="21"/>
                <w:highlight w:val="none"/>
              </w:rPr>
            </w:pPr>
            <w:r>
              <w:rPr>
                <w:rFonts w:hint="eastAsia" w:ascii="Times New Roman" w:hAnsi="Times New Roman"/>
                <w:szCs w:val="21"/>
                <w:highlight w:val="none"/>
              </w:rPr>
              <w:t>投标人自2021年1月1日至今完成过质量合格的且工程造价金额大于或等于</w:t>
            </w:r>
            <w:r>
              <w:rPr>
                <w:rFonts w:hint="default" w:ascii="Times New Roman" w:hAnsi="Times New Roman"/>
                <w:szCs w:val="21"/>
                <w:highlight w:val="none"/>
                <w:lang w:val="en-US"/>
              </w:rPr>
              <w:t>6</w:t>
            </w:r>
            <w:r>
              <w:rPr>
                <w:rFonts w:hint="eastAsia" w:ascii="Times New Roman" w:hAnsi="Times New Roman"/>
                <w:szCs w:val="21"/>
                <w:highlight w:val="none"/>
              </w:rPr>
              <w:t>00万元的市政公用工程施工总承包或工程总承包施工部分业绩，每一项得</w:t>
            </w:r>
            <w:r>
              <w:rPr>
                <w:rFonts w:hint="eastAsia" w:ascii="Times New Roman" w:hAnsi="Times New Roman"/>
                <w:szCs w:val="21"/>
                <w:highlight w:val="none"/>
                <w:lang w:val="en-US" w:eastAsia="zh-CN"/>
              </w:rPr>
              <w:t>6</w:t>
            </w:r>
            <w:r>
              <w:rPr>
                <w:rFonts w:hint="eastAsia" w:ascii="Times New Roman" w:hAnsi="Times New Roman"/>
                <w:szCs w:val="21"/>
                <w:highlight w:val="none"/>
              </w:rPr>
              <w:t>分，本项最高得</w:t>
            </w:r>
            <w:r>
              <w:rPr>
                <w:rFonts w:hint="eastAsia" w:ascii="Times New Roman" w:hAnsi="Times New Roman"/>
                <w:szCs w:val="21"/>
                <w:highlight w:val="none"/>
                <w:lang w:val="en-US" w:eastAsia="zh-CN"/>
              </w:rPr>
              <w:t>18</w:t>
            </w:r>
            <w:r>
              <w:rPr>
                <w:rFonts w:hint="eastAsia" w:ascii="Times New Roman" w:hAnsi="Times New Roman"/>
                <w:szCs w:val="21"/>
                <w:highlight w:val="none"/>
              </w:rPr>
              <w:t>分。</w:t>
            </w:r>
          </w:p>
          <w:p w14:paraId="77CBE510">
            <w:pPr>
              <w:jc w:val="left"/>
              <w:rPr>
                <w:rFonts w:ascii="Times New Roman" w:hAnsi="Times New Roman"/>
                <w:szCs w:val="21"/>
                <w:highlight w:val="none"/>
              </w:rPr>
            </w:pPr>
            <w:r>
              <w:rPr>
                <w:rFonts w:hint="eastAsia" w:ascii="Times New Roman" w:hAnsi="Times New Roman"/>
                <w:szCs w:val="21"/>
                <w:highlight w:val="none"/>
              </w:rPr>
              <w:t>注：本项最高得</w:t>
            </w:r>
            <w:r>
              <w:rPr>
                <w:rFonts w:hint="eastAsia" w:ascii="Times New Roman" w:hAnsi="Times New Roman"/>
                <w:szCs w:val="21"/>
                <w:highlight w:val="none"/>
                <w:lang w:val="en-US" w:eastAsia="zh-CN"/>
              </w:rPr>
              <w:t>18</w:t>
            </w:r>
            <w:r>
              <w:rPr>
                <w:rFonts w:hint="eastAsia" w:ascii="Times New Roman" w:hAnsi="Times New Roman"/>
                <w:szCs w:val="21"/>
                <w:highlight w:val="none"/>
              </w:rPr>
              <w:t>分，①须提供业绩的中标通知书或免招标的相关证明、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不符合上述条件或提供的资料不齐全的业绩不予评审。</w:t>
            </w:r>
          </w:p>
        </w:tc>
      </w:tr>
      <w:tr w14:paraId="61DBA73E">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803" w:type="dxa"/>
            <w:vMerge w:val="continue"/>
            <w:vAlign w:val="center"/>
          </w:tcPr>
          <w:p w14:paraId="3F253876">
            <w:pPr>
              <w:spacing w:line="360" w:lineRule="auto"/>
              <w:rPr>
                <w:szCs w:val="21"/>
                <w:highlight w:val="none"/>
              </w:rPr>
            </w:pPr>
          </w:p>
        </w:tc>
        <w:tc>
          <w:tcPr>
            <w:tcW w:w="1586" w:type="dxa"/>
            <w:vAlign w:val="center"/>
          </w:tcPr>
          <w:p w14:paraId="382D4BF8">
            <w:pPr>
              <w:spacing w:line="360" w:lineRule="auto"/>
              <w:jc w:val="center"/>
              <w:rPr>
                <w:szCs w:val="21"/>
                <w:highlight w:val="none"/>
              </w:rPr>
            </w:pPr>
            <w:r>
              <w:rPr>
                <w:rFonts w:hint="eastAsia" w:ascii="宋体" w:hAnsi="宋体" w:cs="宋体"/>
                <w:szCs w:val="21"/>
                <w:highlight w:val="none"/>
              </w:rPr>
              <w:t>第三方评价</w:t>
            </w:r>
          </w:p>
        </w:tc>
        <w:tc>
          <w:tcPr>
            <w:tcW w:w="547" w:type="dxa"/>
            <w:vAlign w:val="center"/>
          </w:tcPr>
          <w:p w14:paraId="77A2E189">
            <w:pPr>
              <w:spacing w:line="360" w:lineRule="auto"/>
              <w:jc w:val="center"/>
              <w:rPr>
                <w:rFonts w:hint="eastAsia" w:eastAsia="宋体"/>
                <w:szCs w:val="21"/>
                <w:highlight w:val="none"/>
                <w:lang w:eastAsia="zh-CN"/>
              </w:rPr>
            </w:pPr>
            <w:r>
              <w:rPr>
                <w:rFonts w:hint="eastAsia" w:ascii="Calibri" w:eastAsia="宋体"/>
                <w:highlight w:val="none"/>
                <w:lang w:val="en-US" w:eastAsia="zh-CN"/>
              </w:rPr>
              <w:t>6</w:t>
            </w:r>
          </w:p>
        </w:tc>
        <w:tc>
          <w:tcPr>
            <w:tcW w:w="12268" w:type="dxa"/>
            <w:vAlign w:val="center"/>
          </w:tcPr>
          <w:p w14:paraId="5B8F40D3">
            <w:pPr>
              <w:widowControl w:val="0"/>
              <w:numPr>
                <w:ilvl w:val="0"/>
                <w:numId w:val="6"/>
              </w:numPr>
              <w:ind w:left="360" w:hanging="360" w:firstLineChars="0"/>
              <w:jc w:val="left"/>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投标人近三年</w:t>
            </w:r>
            <w:r>
              <w:rPr>
                <w:rFonts w:ascii="Times New Roman" w:hAnsi="Times New Roman" w:eastAsia="宋体" w:cs="Times New Roman"/>
                <w:kern w:val="2"/>
                <w:sz w:val="21"/>
                <w:szCs w:val="21"/>
                <w:highlight w:val="none"/>
                <w:lang w:val="en-US" w:eastAsia="zh-CN" w:bidi="ar-SA"/>
              </w:rPr>
              <w:t>（2022</w:t>
            </w:r>
            <w:r>
              <w:rPr>
                <w:rFonts w:hint="eastAsia" w:ascii="Times New Roman" w:hAnsi="Times New Roman" w:eastAsia="宋体" w:cs="Times New Roman"/>
                <w:kern w:val="2"/>
                <w:sz w:val="21"/>
                <w:szCs w:val="21"/>
                <w:highlight w:val="none"/>
                <w:lang w:val="en-US" w:eastAsia="zh-CN" w:bidi="ar-SA"/>
              </w:rPr>
              <w:t>-2024</w:t>
            </w:r>
            <w:r>
              <w:rPr>
                <w:rFonts w:ascii="Times New Roman" w:hAnsi="Times New Roman" w:eastAsia="宋体" w:cs="Times New Roman"/>
                <w:kern w:val="2"/>
                <w:sz w:val="21"/>
                <w:szCs w:val="21"/>
                <w:highlight w:val="none"/>
                <w:lang w:val="en-US" w:eastAsia="zh-CN" w:bidi="ar-SA"/>
              </w:rPr>
              <w:t>年度）</w:t>
            </w:r>
            <w:r>
              <w:rPr>
                <w:rFonts w:hint="eastAsia" w:ascii="Times New Roman" w:hAnsi="Times New Roman" w:eastAsia="宋体" w:cs="Times New Roman"/>
                <w:kern w:val="2"/>
                <w:sz w:val="21"/>
                <w:szCs w:val="21"/>
                <w:highlight w:val="none"/>
                <w:lang w:val="en-US" w:eastAsia="zh-CN" w:bidi="ar-SA"/>
              </w:rPr>
              <w:t>连续获得</w:t>
            </w:r>
            <w:r>
              <w:rPr>
                <w:rFonts w:ascii="Times New Roman" w:hAnsi="Times New Roman" w:eastAsia="宋体" w:cs="Times New Roman"/>
                <w:kern w:val="2"/>
                <w:sz w:val="21"/>
                <w:szCs w:val="21"/>
                <w:highlight w:val="none"/>
                <w:lang w:val="en-US" w:eastAsia="zh-CN" w:bidi="ar-SA"/>
              </w:rPr>
              <w:t>工程建设行业</w:t>
            </w:r>
            <w:r>
              <w:rPr>
                <w:rFonts w:hint="eastAsia" w:ascii="Times New Roman" w:hAnsi="Times New Roman" w:eastAsia="宋体" w:cs="Times New Roman"/>
                <w:kern w:val="2"/>
                <w:sz w:val="21"/>
                <w:szCs w:val="21"/>
                <w:highlight w:val="none"/>
                <w:lang w:val="en-US" w:eastAsia="zh-CN" w:bidi="ar-SA"/>
              </w:rPr>
              <w:t>省级（或以上）先进单位表彰的，每一年得2分，最高得6分。</w:t>
            </w:r>
          </w:p>
          <w:p w14:paraId="352EA1E0">
            <w:pPr>
              <w:widowControl w:val="0"/>
              <w:numPr>
                <w:ilvl w:val="0"/>
                <w:numId w:val="6"/>
              </w:numPr>
              <w:ind w:left="360" w:hanging="360" w:firstLineChars="0"/>
              <w:jc w:val="left"/>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投标人近三年</w:t>
            </w:r>
            <w:r>
              <w:rPr>
                <w:rFonts w:ascii="Times New Roman" w:hAnsi="Times New Roman" w:eastAsia="宋体" w:cs="Times New Roman"/>
                <w:kern w:val="2"/>
                <w:sz w:val="21"/>
                <w:szCs w:val="21"/>
                <w:highlight w:val="none"/>
                <w:lang w:val="en-US" w:eastAsia="zh-CN" w:bidi="ar-SA"/>
              </w:rPr>
              <w:t>（2022</w:t>
            </w:r>
            <w:r>
              <w:rPr>
                <w:rFonts w:hint="eastAsia" w:ascii="Times New Roman" w:hAnsi="Times New Roman" w:eastAsia="宋体" w:cs="Times New Roman"/>
                <w:kern w:val="2"/>
                <w:sz w:val="21"/>
                <w:szCs w:val="21"/>
                <w:highlight w:val="none"/>
                <w:lang w:val="en-US" w:eastAsia="zh-CN" w:bidi="ar-SA"/>
              </w:rPr>
              <w:t>-2024</w:t>
            </w:r>
            <w:r>
              <w:rPr>
                <w:rFonts w:ascii="Times New Roman" w:hAnsi="Times New Roman" w:eastAsia="宋体" w:cs="Times New Roman"/>
                <w:kern w:val="2"/>
                <w:sz w:val="21"/>
                <w:szCs w:val="21"/>
                <w:highlight w:val="none"/>
                <w:lang w:val="en-US" w:eastAsia="zh-CN" w:bidi="ar-SA"/>
              </w:rPr>
              <w:t>年度）</w:t>
            </w:r>
            <w:r>
              <w:rPr>
                <w:rFonts w:hint="eastAsia" w:ascii="Times New Roman" w:hAnsi="Times New Roman" w:eastAsia="宋体" w:cs="Times New Roman"/>
                <w:kern w:val="2"/>
                <w:sz w:val="21"/>
                <w:szCs w:val="21"/>
                <w:highlight w:val="none"/>
                <w:lang w:val="en-US" w:eastAsia="zh-CN" w:bidi="ar-SA"/>
              </w:rPr>
              <w:t>连续获得</w:t>
            </w:r>
            <w:r>
              <w:rPr>
                <w:rFonts w:ascii="Times New Roman" w:hAnsi="Times New Roman" w:eastAsia="宋体" w:cs="Times New Roman"/>
                <w:kern w:val="2"/>
                <w:sz w:val="21"/>
                <w:szCs w:val="21"/>
                <w:highlight w:val="none"/>
                <w:lang w:val="en-US" w:eastAsia="zh-CN" w:bidi="ar-SA"/>
              </w:rPr>
              <w:t>工程建设行业</w:t>
            </w:r>
            <w:r>
              <w:rPr>
                <w:rFonts w:hint="eastAsia" w:ascii="Times New Roman" w:hAnsi="Times New Roman" w:eastAsia="宋体" w:cs="Times New Roman"/>
                <w:kern w:val="2"/>
                <w:sz w:val="21"/>
                <w:szCs w:val="21"/>
                <w:highlight w:val="none"/>
                <w:lang w:val="en-US" w:eastAsia="zh-CN" w:bidi="ar-SA"/>
              </w:rPr>
              <w:t>市级先进单位表彰的，每一年得1分，最高得3分。</w:t>
            </w:r>
          </w:p>
          <w:p w14:paraId="08CCC3C9">
            <w:pPr>
              <w:jc w:val="left"/>
              <w:rPr>
                <w:rFonts w:hint="eastAsia" w:ascii="Times New Roman" w:hAnsi="Times New Roman"/>
                <w:szCs w:val="21"/>
                <w:highlight w:val="none"/>
              </w:rPr>
            </w:pPr>
            <w:r>
              <w:rPr>
                <w:rFonts w:hint="eastAsia" w:ascii="Times New Roman" w:hAnsi="Times New Roman"/>
                <w:szCs w:val="21"/>
                <w:highlight w:val="none"/>
              </w:rPr>
              <w:t>注：本项最高得</w:t>
            </w:r>
            <w:r>
              <w:rPr>
                <w:rFonts w:hint="eastAsia" w:ascii="Times New Roman" w:hAnsi="Times New Roman"/>
                <w:szCs w:val="21"/>
                <w:highlight w:val="none"/>
                <w:lang w:val="en-US" w:eastAsia="zh-CN"/>
              </w:rPr>
              <w:t>6</w:t>
            </w:r>
            <w:r>
              <w:rPr>
                <w:rFonts w:hint="eastAsia" w:ascii="Times New Roman" w:hAnsi="Times New Roman"/>
                <w:szCs w:val="21"/>
                <w:highlight w:val="none"/>
              </w:rPr>
              <w:t>分，</w:t>
            </w:r>
          </w:p>
          <w:p w14:paraId="4685756B">
            <w:pPr>
              <w:jc w:val="left"/>
              <w:rPr>
                <w:rFonts w:ascii="Times New Roman" w:hAnsi="Times New Roman"/>
                <w:szCs w:val="21"/>
                <w:highlight w:val="none"/>
              </w:rPr>
            </w:pPr>
            <w:r>
              <w:rPr>
                <w:rFonts w:hint="eastAsia" w:ascii="Times New Roman" w:hAnsi="Times New Roman"/>
                <w:szCs w:val="21"/>
                <w:highlight w:val="none"/>
              </w:rPr>
              <w:t>①</w:t>
            </w:r>
            <w:r>
              <w:rPr>
                <w:rFonts w:ascii="Times New Roman" w:hAnsi="Times New Roman"/>
                <w:szCs w:val="21"/>
                <w:highlight w:val="none"/>
              </w:rPr>
              <w:t>获得表彰情况以省</w:t>
            </w:r>
            <w:r>
              <w:rPr>
                <w:rFonts w:hint="eastAsia" w:ascii="Times New Roman" w:hAnsi="Times New Roman"/>
                <w:szCs w:val="21"/>
                <w:highlight w:val="none"/>
              </w:rPr>
              <w:t>（或以上）</w:t>
            </w:r>
            <w:r>
              <w:rPr>
                <w:rFonts w:ascii="Times New Roman" w:hAnsi="Times New Roman"/>
                <w:szCs w:val="21"/>
                <w:highlight w:val="none"/>
              </w:rPr>
              <w:t>人民政府或行业行政主管部门或经民政部批准成立的相关工程建设行业协会颁发的表彰证书或表彰文件为准；如企业表彰为相关工程建设行业协会颁发的，须提供该工程建设行业协会在国家社会组织网（https://www.chinanpo.gov.cn/index.html）登记信息查询结果页面打印件加盖投标人公章；</w:t>
            </w:r>
          </w:p>
          <w:p w14:paraId="21BBDFE9">
            <w:pPr>
              <w:jc w:val="left"/>
              <w:rPr>
                <w:rFonts w:ascii="Times New Roman" w:hAnsi="Times New Roman"/>
                <w:szCs w:val="21"/>
                <w:highlight w:val="none"/>
                <w:lang w:val="zh-TW"/>
              </w:rPr>
            </w:pPr>
            <w:r>
              <w:rPr>
                <w:rFonts w:hint="eastAsia" w:ascii="Times New Roman" w:hAnsi="Times New Roman"/>
                <w:highlight w:val="none"/>
              </w:rPr>
              <w:t>②</w:t>
            </w:r>
            <w:r>
              <w:rPr>
                <w:rFonts w:ascii="Times New Roman" w:hAnsi="Times New Roman"/>
                <w:szCs w:val="21"/>
                <w:highlight w:val="none"/>
              </w:rPr>
              <w:t>投标人提供表彰（获奖）证书或表彰（获奖）正式文件的扫描件和颁发机构官方网站发布的表彰公布通知（或公布通知或表彰决定）查询网页打印页（或截图）和查询网址链接并加盖投标人公章，未按要求提供的，不得分。</w:t>
            </w:r>
          </w:p>
        </w:tc>
      </w:tr>
      <w:tr w14:paraId="66B68DE2">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803" w:type="dxa"/>
            <w:vMerge w:val="continue"/>
            <w:vAlign w:val="center"/>
          </w:tcPr>
          <w:p w14:paraId="127A66FE">
            <w:pPr>
              <w:spacing w:line="360" w:lineRule="auto"/>
              <w:rPr>
                <w:szCs w:val="21"/>
                <w:highlight w:val="none"/>
                <w:lang w:eastAsia="zh-TW"/>
              </w:rPr>
            </w:pPr>
          </w:p>
        </w:tc>
        <w:tc>
          <w:tcPr>
            <w:tcW w:w="1586" w:type="dxa"/>
            <w:tcBorders>
              <w:bottom w:val="single" w:color="auto" w:sz="4" w:space="0"/>
            </w:tcBorders>
            <w:vAlign w:val="center"/>
          </w:tcPr>
          <w:p w14:paraId="37FB2334">
            <w:pPr>
              <w:spacing w:line="360" w:lineRule="auto"/>
              <w:jc w:val="center"/>
              <w:rPr>
                <w:szCs w:val="21"/>
                <w:highlight w:val="none"/>
                <w:lang w:eastAsia="zh-TW"/>
              </w:rPr>
            </w:pPr>
            <w:r>
              <w:rPr>
                <w:szCs w:val="21"/>
                <w:highlight w:val="none"/>
                <w:lang w:eastAsia="zh-TW"/>
              </w:rPr>
              <w:t>财务状况</w:t>
            </w:r>
          </w:p>
        </w:tc>
        <w:tc>
          <w:tcPr>
            <w:tcW w:w="547" w:type="dxa"/>
            <w:tcBorders>
              <w:bottom w:val="single" w:color="auto" w:sz="4" w:space="0"/>
            </w:tcBorders>
            <w:vAlign w:val="center"/>
          </w:tcPr>
          <w:p w14:paraId="7A33DE11">
            <w:pPr>
              <w:spacing w:line="360" w:lineRule="auto"/>
              <w:jc w:val="center"/>
              <w:rPr>
                <w:rFonts w:hint="eastAsia" w:eastAsia="宋体"/>
                <w:szCs w:val="21"/>
                <w:highlight w:val="none"/>
                <w:lang w:eastAsia="zh-CN"/>
              </w:rPr>
            </w:pPr>
            <w:r>
              <w:rPr>
                <w:rFonts w:hint="eastAsia" w:ascii="Calibri" w:eastAsia="宋体"/>
                <w:szCs w:val="21"/>
                <w:highlight w:val="none"/>
                <w:lang w:val="en-US" w:eastAsia="zh-CN"/>
              </w:rPr>
              <w:t>6</w:t>
            </w:r>
          </w:p>
        </w:tc>
        <w:tc>
          <w:tcPr>
            <w:tcW w:w="12268" w:type="dxa"/>
            <w:tcBorders>
              <w:bottom w:val="single" w:color="auto" w:sz="4" w:space="0"/>
            </w:tcBorders>
            <w:vAlign w:val="center"/>
          </w:tcPr>
          <w:p w14:paraId="31547303">
            <w:pPr>
              <w:jc w:val="left"/>
              <w:rPr>
                <w:rFonts w:ascii="Times New Roman" w:hAnsi="Times New Roman"/>
                <w:szCs w:val="21"/>
                <w:highlight w:val="none"/>
              </w:rPr>
            </w:pPr>
            <w:r>
              <w:rPr>
                <w:rFonts w:ascii="Times New Roman" w:hAnsi="Times New Roman"/>
                <w:szCs w:val="21"/>
                <w:highlight w:val="none"/>
              </w:rPr>
              <w:t>投标人近</w:t>
            </w:r>
            <w:r>
              <w:rPr>
                <w:rFonts w:hint="eastAsia" w:ascii="Times New Roman" w:hAnsi="Times New Roman"/>
                <w:szCs w:val="21"/>
                <w:highlight w:val="none"/>
              </w:rPr>
              <w:t>三</w:t>
            </w:r>
            <w:r>
              <w:rPr>
                <w:rFonts w:ascii="Times New Roman" w:hAnsi="Times New Roman"/>
                <w:szCs w:val="21"/>
                <w:highlight w:val="none"/>
              </w:rPr>
              <w:t>年（2022</w:t>
            </w:r>
            <w:r>
              <w:rPr>
                <w:rFonts w:hint="eastAsia" w:ascii="Times New Roman" w:hAnsi="Times New Roman"/>
                <w:szCs w:val="21"/>
                <w:highlight w:val="none"/>
              </w:rPr>
              <w:t>-2024</w:t>
            </w:r>
            <w:r>
              <w:rPr>
                <w:rFonts w:ascii="Times New Roman" w:hAnsi="Times New Roman"/>
                <w:szCs w:val="21"/>
                <w:highlight w:val="none"/>
              </w:rPr>
              <w:t>年度）的平均资产负债率≤</w:t>
            </w:r>
            <w:r>
              <w:rPr>
                <w:rFonts w:hint="eastAsia" w:ascii="Times New Roman" w:hAnsi="Times New Roman"/>
                <w:szCs w:val="21"/>
                <w:highlight w:val="none"/>
              </w:rPr>
              <w:t>20</w:t>
            </w:r>
            <w:r>
              <w:rPr>
                <w:rFonts w:ascii="Times New Roman" w:hAnsi="Times New Roman"/>
                <w:szCs w:val="21"/>
                <w:highlight w:val="none"/>
              </w:rPr>
              <w:t>%，得</w:t>
            </w:r>
            <w:r>
              <w:rPr>
                <w:rFonts w:hint="eastAsia" w:ascii="Times New Roman" w:hAnsi="Times New Roman"/>
                <w:szCs w:val="21"/>
                <w:highlight w:val="none"/>
                <w:lang w:val="en-US" w:eastAsia="zh-CN"/>
              </w:rPr>
              <w:t>6</w:t>
            </w:r>
            <w:r>
              <w:rPr>
                <w:rFonts w:ascii="Times New Roman" w:hAnsi="Times New Roman"/>
                <w:szCs w:val="21"/>
                <w:highlight w:val="none"/>
              </w:rPr>
              <w:t>分；</w:t>
            </w:r>
            <w:r>
              <w:rPr>
                <w:rFonts w:hint="eastAsia" w:ascii="Times New Roman" w:hAnsi="Times New Roman"/>
                <w:szCs w:val="21"/>
                <w:highlight w:val="none"/>
              </w:rPr>
              <w:t>20</w:t>
            </w:r>
            <w:r>
              <w:rPr>
                <w:rFonts w:ascii="Times New Roman" w:hAnsi="Times New Roman"/>
                <w:szCs w:val="21"/>
                <w:highlight w:val="none"/>
              </w:rPr>
              <w:t>%＜资产负债率≤</w:t>
            </w:r>
            <w:r>
              <w:rPr>
                <w:rFonts w:hint="eastAsia" w:ascii="Times New Roman" w:hAnsi="Times New Roman"/>
                <w:szCs w:val="21"/>
                <w:highlight w:val="none"/>
              </w:rPr>
              <w:t>50</w:t>
            </w:r>
            <w:r>
              <w:rPr>
                <w:rFonts w:ascii="Times New Roman" w:hAnsi="Times New Roman"/>
                <w:szCs w:val="21"/>
                <w:highlight w:val="none"/>
              </w:rPr>
              <w:t>%，得</w:t>
            </w:r>
            <w:r>
              <w:rPr>
                <w:rFonts w:hint="eastAsia" w:ascii="Times New Roman" w:hAnsi="Times New Roman"/>
                <w:szCs w:val="21"/>
                <w:highlight w:val="none"/>
                <w:lang w:val="en-US" w:eastAsia="zh-CN"/>
              </w:rPr>
              <w:t>3</w:t>
            </w:r>
            <w:r>
              <w:rPr>
                <w:rFonts w:ascii="Times New Roman" w:hAnsi="Times New Roman"/>
                <w:szCs w:val="21"/>
                <w:highlight w:val="none"/>
              </w:rPr>
              <w:t>分；资产负债率</w:t>
            </w:r>
            <w:r>
              <w:rPr>
                <w:rFonts w:hint="eastAsia" w:ascii="Times New Roman" w:hAnsi="Times New Roman"/>
                <w:szCs w:val="21"/>
                <w:highlight w:val="none"/>
                <w:lang w:val="en-US" w:eastAsia="zh-CN"/>
              </w:rPr>
              <w:t>＞</w:t>
            </w:r>
            <w:r>
              <w:rPr>
                <w:rFonts w:hint="eastAsia" w:ascii="Times New Roman" w:hAnsi="Times New Roman"/>
                <w:szCs w:val="21"/>
                <w:highlight w:val="none"/>
              </w:rPr>
              <w:t>50</w:t>
            </w:r>
            <w:r>
              <w:rPr>
                <w:rFonts w:ascii="Times New Roman" w:hAnsi="Times New Roman"/>
                <w:szCs w:val="21"/>
                <w:highlight w:val="none"/>
              </w:rPr>
              <w:t>%，得</w:t>
            </w:r>
            <w:r>
              <w:rPr>
                <w:rFonts w:hint="eastAsia" w:ascii="Times New Roman" w:hAnsi="Times New Roman"/>
                <w:szCs w:val="21"/>
                <w:highlight w:val="none"/>
                <w:lang w:val="en-US" w:eastAsia="zh-CN"/>
              </w:rPr>
              <w:t>1</w:t>
            </w:r>
            <w:r>
              <w:rPr>
                <w:rFonts w:ascii="Times New Roman" w:hAnsi="Times New Roman"/>
                <w:szCs w:val="21"/>
                <w:highlight w:val="none"/>
              </w:rPr>
              <w:t>分；其他情况不得分。</w:t>
            </w:r>
          </w:p>
          <w:p w14:paraId="5699F672">
            <w:pPr>
              <w:jc w:val="left"/>
              <w:rPr>
                <w:rFonts w:hint="eastAsia" w:ascii="Times New Roman" w:hAnsi="Times New Roman"/>
                <w:szCs w:val="21"/>
                <w:highlight w:val="none"/>
              </w:rPr>
            </w:pPr>
            <w:r>
              <w:rPr>
                <w:rFonts w:ascii="Times New Roman" w:hAnsi="Times New Roman"/>
                <w:szCs w:val="21"/>
                <w:highlight w:val="none"/>
              </w:rPr>
              <w:t>注：</w:t>
            </w:r>
            <w:r>
              <w:rPr>
                <w:rFonts w:hint="eastAsia" w:ascii="Times New Roman" w:hAnsi="Times New Roman"/>
                <w:szCs w:val="21"/>
                <w:highlight w:val="none"/>
              </w:rPr>
              <w:t>本项合计最高得6分，</w:t>
            </w:r>
          </w:p>
          <w:p w14:paraId="60717940">
            <w:pPr>
              <w:jc w:val="left"/>
              <w:rPr>
                <w:rFonts w:ascii="Times New Roman" w:hAnsi="Times New Roman"/>
                <w:szCs w:val="21"/>
                <w:highlight w:val="none"/>
              </w:rPr>
            </w:pPr>
            <w:r>
              <w:rPr>
                <w:rFonts w:hint="eastAsia" w:ascii="Times New Roman" w:hAnsi="Times New Roman"/>
                <w:szCs w:val="21"/>
                <w:highlight w:val="none"/>
              </w:rPr>
              <w:t>①</w:t>
            </w:r>
            <w:r>
              <w:rPr>
                <w:rFonts w:ascii="Times New Roman" w:hAnsi="Times New Roman"/>
                <w:szCs w:val="21"/>
                <w:highlight w:val="none"/>
              </w:rPr>
              <w:t>须提供近</w:t>
            </w:r>
            <w:r>
              <w:rPr>
                <w:rFonts w:hint="eastAsia" w:ascii="Times New Roman" w:hAnsi="Times New Roman"/>
                <w:szCs w:val="21"/>
                <w:highlight w:val="none"/>
              </w:rPr>
              <w:t>三</w:t>
            </w:r>
            <w:r>
              <w:rPr>
                <w:rFonts w:ascii="Times New Roman" w:hAnsi="Times New Roman"/>
                <w:szCs w:val="21"/>
                <w:highlight w:val="none"/>
              </w:rPr>
              <w:t>年（2022</w:t>
            </w:r>
            <w:r>
              <w:rPr>
                <w:rFonts w:hint="eastAsia" w:ascii="Times New Roman" w:hAnsi="Times New Roman"/>
                <w:szCs w:val="21"/>
                <w:highlight w:val="none"/>
              </w:rPr>
              <w:t>-2024</w:t>
            </w:r>
            <w:r>
              <w:rPr>
                <w:rFonts w:ascii="Times New Roman" w:hAnsi="Times New Roman"/>
                <w:szCs w:val="21"/>
                <w:highlight w:val="none"/>
              </w:rPr>
              <w:t xml:space="preserve">年度）经会计事务所或审计机构审计的财务审计报告，审计报告至少包括资产负债表、损益表(或利润表)、现金流量表的复印件并加盖投标人公章，提供的扫描件资料必须清晰、明辨，否则不予认可。 </w:t>
            </w:r>
          </w:p>
          <w:p w14:paraId="03B2B543">
            <w:pPr>
              <w:jc w:val="left"/>
              <w:rPr>
                <w:rFonts w:ascii="Times New Roman" w:hAnsi="Times New Roman"/>
                <w:szCs w:val="21"/>
                <w:highlight w:val="none"/>
              </w:rPr>
            </w:pPr>
            <w:r>
              <w:rPr>
                <w:rFonts w:hint="eastAsia" w:ascii="Times New Roman" w:hAnsi="Times New Roman"/>
                <w:szCs w:val="21"/>
                <w:highlight w:val="none"/>
              </w:rPr>
              <w:t>②</w:t>
            </w:r>
            <w:r>
              <w:rPr>
                <w:rFonts w:ascii="Times New Roman" w:hAnsi="Times New Roman"/>
                <w:szCs w:val="21"/>
                <w:highlight w:val="none"/>
              </w:rPr>
              <w:t>资产负债率=负债总额/资产总额×100%。</w:t>
            </w:r>
          </w:p>
          <w:p w14:paraId="37639054">
            <w:pPr>
              <w:jc w:val="left"/>
              <w:rPr>
                <w:rFonts w:ascii="Times New Roman" w:hAnsi="Times New Roman"/>
                <w:szCs w:val="21"/>
                <w:highlight w:val="none"/>
              </w:rPr>
            </w:pPr>
            <w:r>
              <w:rPr>
                <w:rFonts w:ascii="Times New Roman" w:hAnsi="Times New Roman"/>
                <w:szCs w:val="21"/>
                <w:highlight w:val="none"/>
              </w:rPr>
              <w:fldChar w:fldCharType="begin"/>
            </w:r>
            <w:r>
              <w:rPr>
                <w:rFonts w:ascii="Times New Roman" w:hAnsi="Times New Roman"/>
                <w:szCs w:val="21"/>
                <w:highlight w:val="none"/>
              </w:rPr>
              <w:instrText xml:space="preserve"> </w:instrText>
            </w:r>
            <w:r>
              <w:rPr>
                <w:rFonts w:hint="eastAsia" w:ascii="Times New Roman" w:hAnsi="Times New Roman"/>
                <w:szCs w:val="21"/>
                <w:highlight w:val="none"/>
              </w:rPr>
              <w:instrText xml:space="preserve">= 3 \* GB3</w:instrText>
            </w:r>
            <w:r>
              <w:rPr>
                <w:rFonts w:ascii="Times New Roman" w:hAnsi="Times New Roman"/>
                <w:szCs w:val="21"/>
                <w:highlight w:val="none"/>
              </w:rPr>
              <w:instrText xml:space="preserve"> </w:instrText>
            </w:r>
            <w:r>
              <w:rPr>
                <w:rFonts w:ascii="Times New Roman" w:hAnsi="Times New Roman"/>
                <w:szCs w:val="21"/>
                <w:highlight w:val="none"/>
              </w:rPr>
              <w:fldChar w:fldCharType="separate"/>
            </w:r>
            <w:r>
              <w:rPr>
                <w:rFonts w:hint="eastAsia" w:ascii="Times New Roman" w:hAnsi="Times New Roman"/>
                <w:szCs w:val="21"/>
                <w:highlight w:val="none"/>
              </w:rPr>
              <w:t>③</w:t>
            </w:r>
            <w:r>
              <w:rPr>
                <w:rFonts w:ascii="Times New Roman" w:hAnsi="Times New Roman"/>
                <w:szCs w:val="21"/>
                <w:highlight w:val="none"/>
              </w:rPr>
              <w:fldChar w:fldCharType="end"/>
            </w:r>
            <w:r>
              <w:rPr>
                <w:rFonts w:ascii="Times New Roman" w:hAnsi="Times New Roman"/>
                <w:szCs w:val="21"/>
                <w:highlight w:val="none"/>
              </w:rPr>
              <w:t>如投标人为母公司或集团公司的，提供的财务报表须为企业合并财务报表，相关财务数据以合并财务报表的数据为准。</w:t>
            </w:r>
          </w:p>
        </w:tc>
      </w:tr>
      <w:tr w14:paraId="5FAABB4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803" w:type="dxa"/>
            <w:vMerge w:val="restart"/>
            <w:vAlign w:val="center"/>
          </w:tcPr>
          <w:p w14:paraId="5439C759">
            <w:pPr>
              <w:spacing w:line="360" w:lineRule="auto"/>
              <w:rPr>
                <w:szCs w:val="21"/>
                <w:highlight w:val="none"/>
                <w:lang w:eastAsia="zh-TW"/>
              </w:rPr>
            </w:pPr>
            <w:r>
              <w:rPr>
                <w:rFonts w:hint="eastAsia" w:ascii="宋体" w:hAnsi="宋体" w:cs="宋体"/>
                <w:kern w:val="0"/>
                <w:sz w:val="20"/>
                <w:szCs w:val="21"/>
                <w:highlight w:val="none"/>
              </w:rPr>
              <w:t>施工组织设计（</w:t>
            </w:r>
            <w:r>
              <w:rPr>
                <w:rFonts w:hint="eastAsia" w:ascii="宋体" w:hAnsi="宋体" w:cs="宋体"/>
                <w:kern w:val="0"/>
                <w:sz w:val="20"/>
                <w:szCs w:val="21"/>
                <w:highlight w:val="none"/>
                <w:lang w:val="en-US" w:eastAsia="zh-CN"/>
              </w:rPr>
              <w:t>4</w:t>
            </w:r>
            <w:r>
              <w:rPr>
                <w:rFonts w:hint="eastAsia" w:ascii="宋体" w:hAnsi="宋体" w:cs="宋体"/>
                <w:kern w:val="0"/>
                <w:sz w:val="20"/>
                <w:szCs w:val="21"/>
                <w:highlight w:val="none"/>
              </w:rPr>
              <w:t>0分）</w:t>
            </w:r>
          </w:p>
        </w:tc>
        <w:tc>
          <w:tcPr>
            <w:tcW w:w="1586" w:type="dxa"/>
            <w:tcBorders>
              <w:bottom w:val="single" w:color="auto" w:sz="4" w:space="0"/>
            </w:tcBorders>
            <w:vAlign w:val="center"/>
          </w:tcPr>
          <w:p w14:paraId="6CB3BF0D">
            <w:pPr>
              <w:spacing w:line="276" w:lineRule="auto"/>
              <w:jc w:val="center"/>
              <w:rPr>
                <w:szCs w:val="21"/>
                <w:highlight w:val="none"/>
                <w:lang w:eastAsia="zh-TW"/>
              </w:rPr>
            </w:pPr>
            <w:r>
              <w:rPr>
                <w:rFonts w:hint="eastAsia" w:ascii="宋体" w:hAnsi="宋体" w:cs="宋体"/>
                <w:kern w:val="0"/>
                <w:sz w:val="20"/>
                <w:szCs w:val="21"/>
                <w:highlight w:val="none"/>
              </w:rPr>
              <w:t>总体施工组织布置及规划</w:t>
            </w:r>
          </w:p>
        </w:tc>
        <w:tc>
          <w:tcPr>
            <w:tcW w:w="547" w:type="dxa"/>
            <w:tcBorders>
              <w:bottom w:val="single" w:color="auto" w:sz="4" w:space="0"/>
            </w:tcBorders>
            <w:vAlign w:val="center"/>
          </w:tcPr>
          <w:p w14:paraId="06B2C5E6">
            <w:pPr>
              <w:spacing w:line="276" w:lineRule="auto"/>
              <w:jc w:val="center"/>
              <w:rPr>
                <w:rFonts w:hint="eastAsia" w:eastAsia="宋体"/>
                <w:szCs w:val="21"/>
                <w:highlight w:val="none"/>
                <w:lang w:val="en-US" w:eastAsia="zh-CN"/>
              </w:rPr>
            </w:pPr>
            <w:r>
              <w:rPr>
                <w:rFonts w:hint="eastAsia" w:ascii="宋体" w:hAnsi="宋体" w:cs="宋体"/>
                <w:kern w:val="0"/>
                <w:sz w:val="20"/>
                <w:szCs w:val="21"/>
                <w:highlight w:val="none"/>
                <w:lang w:val="en-US" w:eastAsia="zh-CN"/>
              </w:rPr>
              <w:t>8</w:t>
            </w:r>
          </w:p>
        </w:tc>
        <w:tc>
          <w:tcPr>
            <w:tcW w:w="12268" w:type="dxa"/>
            <w:tcBorders>
              <w:bottom w:val="single" w:color="auto" w:sz="4" w:space="0"/>
            </w:tcBorders>
            <w:vAlign w:val="center"/>
          </w:tcPr>
          <w:p w14:paraId="44A15085">
            <w:pPr>
              <w:spacing w:line="276" w:lineRule="auto"/>
              <w:rPr>
                <w:rFonts w:ascii="宋体" w:hAnsi="宋体" w:cs="宋体"/>
                <w:kern w:val="0"/>
                <w:sz w:val="20"/>
                <w:szCs w:val="21"/>
                <w:highlight w:val="none"/>
              </w:rPr>
            </w:pPr>
            <w:r>
              <w:rPr>
                <w:rFonts w:hint="eastAsia" w:ascii="宋体" w:hAnsi="宋体" w:cs="宋体"/>
                <w:b/>
                <w:bCs/>
                <w:kern w:val="0"/>
                <w:sz w:val="20"/>
                <w:szCs w:val="21"/>
                <w:highlight w:val="none"/>
              </w:rPr>
              <w:t>【优】</w:t>
            </w:r>
            <w:r>
              <w:rPr>
                <w:rFonts w:hint="eastAsia" w:ascii="宋体" w:hAnsi="宋体" w:cs="宋体"/>
                <w:b/>
                <w:kern w:val="0"/>
                <w:sz w:val="20"/>
                <w:szCs w:val="21"/>
                <w:highlight w:val="none"/>
              </w:rPr>
              <w:t>：</w:t>
            </w:r>
            <w:r>
              <w:rPr>
                <w:rFonts w:hint="eastAsia" w:ascii="宋体" w:hAnsi="宋体" w:cs="宋体"/>
                <w:kern w:val="0"/>
                <w:sz w:val="20"/>
                <w:szCs w:val="21"/>
                <w:highlight w:val="none"/>
              </w:rPr>
              <w:t>针对本项目编制的工程概况、总体部署、进度计划、资源配置、总平面布置、质量安全措施、环保节能和风险管理等，总体方案针对性强、规划切合项目实际情况；得</w:t>
            </w:r>
            <w:r>
              <w:rPr>
                <w:rFonts w:hint="eastAsia" w:ascii="宋体" w:hAnsi="宋体" w:cs="宋体"/>
                <w:kern w:val="0"/>
                <w:sz w:val="20"/>
                <w:szCs w:val="21"/>
                <w:highlight w:val="none"/>
                <w:lang w:val="en-US" w:eastAsia="zh-CN"/>
              </w:rPr>
              <w:t>8</w:t>
            </w:r>
            <w:r>
              <w:rPr>
                <w:rFonts w:hint="eastAsia" w:ascii="宋体" w:hAnsi="宋体" w:cs="宋体"/>
                <w:kern w:val="0"/>
                <w:sz w:val="20"/>
                <w:szCs w:val="21"/>
                <w:highlight w:val="none"/>
              </w:rPr>
              <w:t>分；</w:t>
            </w:r>
          </w:p>
          <w:p w14:paraId="65B2BAD2">
            <w:pPr>
              <w:spacing w:line="276" w:lineRule="auto"/>
              <w:rPr>
                <w:rFonts w:ascii="宋体" w:hAnsi="宋体" w:cs="宋体"/>
                <w:kern w:val="0"/>
                <w:sz w:val="20"/>
                <w:szCs w:val="21"/>
                <w:highlight w:val="none"/>
              </w:rPr>
            </w:pPr>
            <w:r>
              <w:rPr>
                <w:rFonts w:hint="eastAsia" w:ascii="宋体" w:hAnsi="宋体" w:cs="宋体"/>
                <w:b/>
                <w:bCs/>
                <w:kern w:val="0"/>
                <w:sz w:val="20"/>
                <w:szCs w:val="21"/>
                <w:highlight w:val="none"/>
              </w:rPr>
              <w:t>【</w:t>
            </w:r>
            <w:r>
              <w:rPr>
                <w:rFonts w:hint="eastAsia" w:ascii="宋体" w:hAnsi="宋体" w:cs="宋体"/>
                <w:b/>
                <w:kern w:val="0"/>
                <w:sz w:val="20"/>
                <w:szCs w:val="21"/>
                <w:highlight w:val="none"/>
              </w:rPr>
              <w:t>良</w:t>
            </w:r>
            <w:r>
              <w:rPr>
                <w:rFonts w:hint="eastAsia" w:ascii="宋体" w:hAnsi="宋体" w:cs="宋体"/>
                <w:b/>
                <w:bCs/>
                <w:kern w:val="0"/>
                <w:sz w:val="20"/>
                <w:szCs w:val="21"/>
                <w:highlight w:val="none"/>
              </w:rPr>
              <w:t>】</w:t>
            </w:r>
            <w:r>
              <w:rPr>
                <w:rFonts w:hint="eastAsia" w:ascii="宋体" w:hAnsi="宋体" w:cs="宋体"/>
                <w:b/>
                <w:kern w:val="0"/>
                <w:sz w:val="20"/>
                <w:szCs w:val="21"/>
                <w:highlight w:val="none"/>
              </w:rPr>
              <w:t>：</w:t>
            </w:r>
            <w:r>
              <w:rPr>
                <w:rFonts w:hint="eastAsia" w:ascii="宋体" w:hAnsi="宋体" w:cs="宋体"/>
                <w:kern w:val="0"/>
                <w:sz w:val="20"/>
                <w:szCs w:val="21"/>
                <w:highlight w:val="none"/>
              </w:rPr>
              <w:t>针对本项目编制的工程概况、总体部署、进度计划、资源配置、总平面布置、质量安全措施、环保节能和风险管理等，总体方案针对性较强、规划较切合项目实际情况；得</w:t>
            </w:r>
            <w:r>
              <w:rPr>
                <w:rFonts w:hint="eastAsia" w:ascii="宋体" w:hAnsi="宋体" w:cs="宋体"/>
                <w:kern w:val="0"/>
                <w:sz w:val="20"/>
                <w:szCs w:val="21"/>
                <w:highlight w:val="none"/>
                <w:lang w:val="en-US" w:eastAsia="zh-CN"/>
              </w:rPr>
              <w:t>4</w:t>
            </w:r>
            <w:r>
              <w:rPr>
                <w:rFonts w:hint="eastAsia" w:ascii="宋体" w:hAnsi="宋体" w:cs="宋体"/>
                <w:kern w:val="0"/>
                <w:sz w:val="20"/>
                <w:szCs w:val="21"/>
                <w:highlight w:val="none"/>
              </w:rPr>
              <w:t>分；</w:t>
            </w:r>
          </w:p>
          <w:p w14:paraId="586C013F">
            <w:pPr>
              <w:spacing w:line="276" w:lineRule="auto"/>
              <w:rPr>
                <w:rFonts w:ascii="宋体" w:hAnsi="宋体" w:cs="宋体"/>
                <w:kern w:val="0"/>
                <w:sz w:val="20"/>
                <w:szCs w:val="21"/>
                <w:highlight w:val="none"/>
              </w:rPr>
            </w:pPr>
            <w:r>
              <w:rPr>
                <w:rFonts w:hint="eastAsia" w:ascii="宋体" w:hAnsi="宋体" w:cs="宋体"/>
                <w:b/>
                <w:bCs/>
                <w:kern w:val="0"/>
                <w:sz w:val="20"/>
                <w:szCs w:val="21"/>
                <w:highlight w:val="none"/>
              </w:rPr>
              <w:t>【</w:t>
            </w:r>
            <w:r>
              <w:rPr>
                <w:rFonts w:hint="eastAsia" w:ascii="宋体" w:hAnsi="宋体" w:cs="宋体"/>
                <w:b/>
                <w:kern w:val="0"/>
                <w:sz w:val="20"/>
                <w:szCs w:val="21"/>
                <w:highlight w:val="none"/>
              </w:rPr>
              <w:t>一般</w:t>
            </w:r>
            <w:r>
              <w:rPr>
                <w:rFonts w:hint="eastAsia" w:ascii="宋体" w:hAnsi="宋体" w:cs="宋体"/>
                <w:b/>
                <w:bCs/>
                <w:kern w:val="0"/>
                <w:sz w:val="20"/>
                <w:szCs w:val="21"/>
                <w:highlight w:val="none"/>
              </w:rPr>
              <w:t>】</w:t>
            </w:r>
            <w:r>
              <w:rPr>
                <w:rFonts w:hint="eastAsia" w:ascii="宋体" w:hAnsi="宋体" w:cs="宋体"/>
                <w:b/>
                <w:kern w:val="0"/>
                <w:sz w:val="20"/>
                <w:szCs w:val="21"/>
                <w:highlight w:val="none"/>
              </w:rPr>
              <w:t>：</w:t>
            </w:r>
            <w:r>
              <w:rPr>
                <w:rFonts w:hint="eastAsia" w:ascii="宋体" w:hAnsi="宋体" w:cs="宋体"/>
                <w:kern w:val="0"/>
                <w:sz w:val="20"/>
                <w:szCs w:val="21"/>
                <w:highlight w:val="none"/>
              </w:rPr>
              <w:t>针对本项目编制的工程概况、总体部署、进度计划、资源配置、总平面布置、质量安全措施、环保节能和风险管理等，总体方案针对性一般、规划基本可以切合项目实际情况；得</w:t>
            </w:r>
            <w:r>
              <w:rPr>
                <w:rFonts w:hint="eastAsia" w:ascii="宋体" w:hAnsi="宋体" w:cs="宋体"/>
                <w:kern w:val="0"/>
                <w:sz w:val="20"/>
                <w:szCs w:val="21"/>
                <w:highlight w:val="none"/>
                <w:lang w:val="en-US" w:eastAsia="zh-CN"/>
              </w:rPr>
              <w:t>1</w:t>
            </w:r>
            <w:r>
              <w:rPr>
                <w:rFonts w:hint="eastAsia" w:ascii="宋体" w:hAnsi="宋体" w:cs="宋体"/>
                <w:kern w:val="0"/>
                <w:sz w:val="20"/>
                <w:szCs w:val="21"/>
                <w:highlight w:val="none"/>
              </w:rPr>
              <w:t>分；</w:t>
            </w:r>
          </w:p>
          <w:p w14:paraId="2053123E">
            <w:pPr>
              <w:spacing w:line="276" w:lineRule="auto"/>
              <w:rPr>
                <w:rFonts w:ascii="Times New Roman" w:hAnsi="Times New Roman"/>
                <w:szCs w:val="21"/>
                <w:highlight w:val="none"/>
              </w:rPr>
            </w:pPr>
            <w:r>
              <w:rPr>
                <w:rFonts w:hint="eastAsia" w:ascii="宋体" w:hAnsi="宋体" w:cs="宋体"/>
                <w:kern w:val="0"/>
                <w:sz w:val="20"/>
                <w:szCs w:val="21"/>
                <w:highlight w:val="none"/>
                <w:shd w:val="clear" w:color="auto" w:fill="FFFFFF"/>
                <w:lang w:val="en-US" w:eastAsia="zh-CN"/>
              </w:rPr>
              <w:t>注：</w:t>
            </w:r>
            <w:r>
              <w:rPr>
                <w:rFonts w:hint="eastAsia" w:ascii="宋体" w:hAnsi="宋体" w:cs="宋体"/>
                <w:kern w:val="0"/>
                <w:sz w:val="20"/>
                <w:szCs w:val="21"/>
                <w:highlight w:val="none"/>
                <w:shd w:val="clear" w:color="auto" w:fill="FFFFFF"/>
              </w:rPr>
              <w:t>其他情况不得分。</w:t>
            </w:r>
          </w:p>
        </w:tc>
      </w:tr>
      <w:tr w14:paraId="5607912D">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803" w:type="dxa"/>
            <w:vMerge w:val="continue"/>
            <w:vAlign w:val="center"/>
          </w:tcPr>
          <w:p w14:paraId="62A02362">
            <w:pPr>
              <w:spacing w:line="360" w:lineRule="auto"/>
              <w:rPr>
                <w:szCs w:val="21"/>
                <w:highlight w:val="none"/>
                <w:lang w:eastAsia="zh-TW"/>
              </w:rPr>
            </w:pPr>
          </w:p>
        </w:tc>
        <w:tc>
          <w:tcPr>
            <w:tcW w:w="1586" w:type="dxa"/>
            <w:tcBorders>
              <w:bottom w:val="single" w:color="auto" w:sz="4" w:space="0"/>
            </w:tcBorders>
            <w:vAlign w:val="center"/>
          </w:tcPr>
          <w:p w14:paraId="5936571A">
            <w:pPr>
              <w:spacing w:line="276" w:lineRule="auto"/>
              <w:jc w:val="center"/>
              <w:rPr>
                <w:szCs w:val="21"/>
                <w:highlight w:val="none"/>
                <w:lang w:eastAsia="zh-TW"/>
              </w:rPr>
            </w:pPr>
            <w:r>
              <w:rPr>
                <w:rFonts w:hint="eastAsia" w:ascii="宋体" w:hAnsi="宋体" w:cs="宋体"/>
                <w:kern w:val="0"/>
                <w:sz w:val="20"/>
                <w:szCs w:val="21"/>
                <w:highlight w:val="none"/>
              </w:rPr>
              <w:t>重点、难点</w:t>
            </w:r>
            <w:r>
              <w:rPr>
                <w:rFonts w:hint="eastAsia" w:ascii="宋体" w:hAnsi="宋体" w:cs="宋体"/>
                <w:b/>
                <w:bCs/>
                <w:kern w:val="0"/>
                <w:sz w:val="20"/>
                <w:szCs w:val="21"/>
                <w:highlight w:val="none"/>
                <w:u w:val="single"/>
              </w:rPr>
              <w:t>（进度计划、管线迁改及保护、交通疏解）</w:t>
            </w:r>
            <w:r>
              <w:rPr>
                <w:rFonts w:hint="eastAsia" w:ascii="宋体" w:hAnsi="宋体" w:cs="宋体"/>
                <w:kern w:val="0"/>
                <w:sz w:val="20"/>
                <w:szCs w:val="21"/>
                <w:highlight w:val="none"/>
              </w:rPr>
              <w:t>和关键工程的施工方案与技术措施</w:t>
            </w:r>
          </w:p>
        </w:tc>
        <w:tc>
          <w:tcPr>
            <w:tcW w:w="547" w:type="dxa"/>
            <w:tcBorders>
              <w:bottom w:val="single" w:color="auto" w:sz="4" w:space="0"/>
            </w:tcBorders>
            <w:vAlign w:val="center"/>
          </w:tcPr>
          <w:p w14:paraId="2BE22D6B">
            <w:pPr>
              <w:spacing w:line="276" w:lineRule="auto"/>
              <w:jc w:val="center"/>
              <w:rPr>
                <w:rFonts w:hint="eastAsia" w:eastAsia="宋体"/>
                <w:szCs w:val="21"/>
                <w:highlight w:val="none"/>
                <w:lang w:val="en-US" w:eastAsia="zh-CN"/>
              </w:rPr>
            </w:pPr>
            <w:r>
              <w:rPr>
                <w:rFonts w:hint="eastAsia" w:ascii="宋体" w:hAnsi="宋体" w:cs="宋体"/>
                <w:kern w:val="0"/>
                <w:sz w:val="20"/>
                <w:szCs w:val="21"/>
                <w:highlight w:val="none"/>
                <w:lang w:val="en-US" w:eastAsia="zh-CN"/>
              </w:rPr>
              <w:t>8</w:t>
            </w:r>
          </w:p>
        </w:tc>
        <w:tc>
          <w:tcPr>
            <w:tcW w:w="12268" w:type="dxa"/>
            <w:tcBorders>
              <w:bottom w:val="single" w:color="auto" w:sz="4" w:space="0"/>
            </w:tcBorders>
            <w:vAlign w:val="center"/>
          </w:tcPr>
          <w:p w14:paraId="601D995E">
            <w:pPr>
              <w:spacing w:line="276" w:lineRule="auto"/>
              <w:rPr>
                <w:rFonts w:ascii="宋体" w:hAnsi="宋体" w:cs="宋体"/>
                <w:kern w:val="0"/>
                <w:sz w:val="20"/>
                <w:szCs w:val="21"/>
                <w:highlight w:val="none"/>
                <w:shd w:val="clear" w:color="auto" w:fill="FFFFFF"/>
              </w:rPr>
            </w:pPr>
            <w:r>
              <w:rPr>
                <w:rFonts w:hint="eastAsia" w:ascii="宋体" w:hAnsi="宋体" w:cs="宋体"/>
                <w:b/>
                <w:bCs/>
                <w:kern w:val="0"/>
                <w:sz w:val="20"/>
                <w:szCs w:val="21"/>
                <w:highlight w:val="none"/>
              </w:rPr>
              <w:t>【</w:t>
            </w:r>
            <w:r>
              <w:rPr>
                <w:rFonts w:hint="eastAsia" w:ascii="宋体" w:hAnsi="宋体" w:cs="宋体"/>
                <w:b/>
                <w:kern w:val="0"/>
                <w:sz w:val="20"/>
                <w:szCs w:val="21"/>
                <w:highlight w:val="none"/>
              </w:rPr>
              <w:t>优</w:t>
            </w:r>
            <w:r>
              <w:rPr>
                <w:rFonts w:hint="eastAsia" w:ascii="宋体" w:hAnsi="宋体" w:cs="宋体"/>
                <w:b/>
                <w:bCs/>
                <w:kern w:val="0"/>
                <w:sz w:val="20"/>
                <w:szCs w:val="21"/>
                <w:highlight w:val="none"/>
              </w:rPr>
              <w:t>】</w:t>
            </w:r>
            <w:r>
              <w:rPr>
                <w:rFonts w:hint="eastAsia" w:ascii="宋体" w:hAnsi="宋体" w:cs="宋体"/>
                <w:b/>
                <w:kern w:val="0"/>
                <w:sz w:val="20"/>
                <w:szCs w:val="21"/>
                <w:highlight w:val="none"/>
                <w:shd w:val="clear" w:color="auto" w:fill="FFFFFF"/>
              </w:rPr>
              <w:t>：</w:t>
            </w:r>
            <w:r>
              <w:rPr>
                <w:rFonts w:hint="eastAsia" w:ascii="宋体" w:hAnsi="宋体" w:cs="宋体"/>
                <w:kern w:val="0"/>
                <w:sz w:val="20"/>
                <w:szCs w:val="21"/>
                <w:highlight w:val="none"/>
                <w:shd w:val="clear" w:color="auto" w:fill="FFFFFF"/>
              </w:rPr>
              <w:t>施工组织方案及施工方法先进且可实施性强，工程重点难点、施工关键技术工艺把握及应用准确，技术措施可以充分保障工程质量、工期和施工安全生产；得</w:t>
            </w:r>
            <w:r>
              <w:rPr>
                <w:rFonts w:hint="eastAsia" w:ascii="宋体" w:hAnsi="宋体" w:cs="宋体"/>
                <w:kern w:val="0"/>
                <w:sz w:val="20"/>
                <w:szCs w:val="21"/>
                <w:highlight w:val="none"/>
                <w:shd w:val="clear" w:color="auto" w:fill="FFFFFF"/>
                <w:lang w:val="en-US" w:eastAsia="zh-CN"/>
              </w:rPr>
              <w:t>8</w:t>
            </w:r>
            <w:r>
              <w:rPr>
                <w:rFonts w:hint="eastAsia" w:ascii="宋体" w:hAnsi="宋体" w:cs="宋体"/>
                <w:kern w:val="0"/>
                <w:sz w:val="20"/>
                <w:szCs w:val="21"/>
                <w:highlight w:val="none"/>
                <w:shd w:val="clear" w:color="auto" w:fill="FFFFFF"/>
              </w:rPr>
              <w:t>分；</w:t>
            </w:r>
          </w:p>
          <w:p w14:paraId="05686631">
            <w:pPr>
              <w:spacing w:line="276" w:lineRule="auto"/>
              <w:rPr>
                <w:rFonts w:ascii="宋体" w:hAnsi="宋体" w:cs="宋体"/>
                <w:kern w:val="0"/>
                <w:sz w:val="20"/>
                <w:szCs w:val="21"/>
                <w:highlight w:val="none"/>
                <w:shd w:val="clear" w:color="auto" w:fill="FFFFFF"/>
              </w:rPr>
            </w:pPr>
            <w:r>
              <w:rPr>
                <w:rFonts w:hint="eastAsia" w:ascii="宋体" w:hAnsi="宋体" w:cs="宋体"/>
                <w:b/>
                <w:bCs/>
                <w:kern w:val="0"/>
                <w:sz w:val="20"/>
                <w:szCs w:val="21"/>
                <w:highlight w:val="none"/>
              </w:rPr>
              <w:t>【</w:t>
            </w:r>
            <w:r>
              <w:rPr>
                <w:rFonts w:hint="eastAsia" w:ascii="宋体" w:hAnsi="宋体" w:cs="宋体"/>
                <w:b/>
                <w:kern w:val="0"/>
                <w:sz w:val="20"/>
                <w:szCs w:val="21"/>
                <w:highlight w:val="none"/>
              </w:rPr>
              <w:t>良</w:t>
            </w:r>
            <w:r>
              <w:rPr>
                <w:rFonts w:hint="eastAsia" w:ascii="宋体" w:hAnsi="宋体" w:cs="宋体"/>
                <w:b/>
                <w:bCs/>
                <w:kern w:val="0"/>
                <w:sz w:val="20"/>
                <w:szCs w:val="21"/>
                <w:highlight w:val="none"/>
              </w:rPr>
              <w:t>】</w:t>
            </w:r>
            <w:r>
              <w:rPr>
                <w:rFonts w:hint="eastAsia" w:ascii="宋体" w:hAnsi="宋体" w:cs="宋体"/>
                <w:b/>
                <w:kern w:val="0"/>
                <w:sz w:val="20"/>
                <w:szCs w:val="21"/>
                <w:highlight w:val="none"/>
                <w:shd w:val="clear" w:color="auto" w:fill="FFFFFF"/>
              </w:rPr>
              <w:t>：</w:t>
            </w:r>
            <w:r>
              <w:rPr>
                <w:rFonts w:hint="eastAsia" w:ascii="宋体" w:hAnsi="宋体" w:cs="宋体"/>
                <w:kern w:val="0"/>
                <w:sz w:val="20"/>
                <w:szCs w:val="21"/>
                <w:highlight w:val="none"/>
                <w:shd w:val="clear" w:color="auto" w:fill="FFFFFF"/>
              </w:rPr>
              <w:t>施工组织方案及施工方法较好且可实施性一般，工程重点难点、施工关键技术工艺把握及应用较好，技术措施能保障工程质量、工期和施工安全生产；得</w:t>
            </w:r>
            <w:r>
              <w:rPr>
                <w:rFonts w:hint="eastAsia" w:ascii="宋体" w:hAnsi="宋体" w:cs="宋体"/>
                <w:kern w:val="0"/>
                <w:sz w:val="20"/>
                <w:szCs w:val="21"/>
                <w:highlight w:val="none"/>
                <w:shd w:val="clear" w:color="auto" w:fill="FFFFFF"/>
                <w:lang w:val="en-US" w:eastAsia="zh-CN"/>
              </w:rPr>
              <w:t>4</w:t>
            </w:r>
            <w:r>
              <w:rPr>
                <w:rFonts w:hint="eastAsia" w:ascii="宋体" w:hAnsi="宋体" w:cs="宋体"/>
                <w:kern w:val="0"/>
                <w:sz w:val="20"/>
                <w:szCs w:val="21"/>
                <w:highlight w:val="none"/>
                <w:shd w:val="clear" w:color="auto" w:fill="FFFFFF"/>
              </w:rPr>
              <w:t>分；</w:t>
            </w:r>
          </w:p>
          <w:p w14:paraId="53D5637C">
            <w:pPr>
              <w:spacing w:line="276" w:lineRule="auto"/>
              <w:rPr>
                <w:rFonts w:ascii="宋体" w:hAnsi="宋体" w:cs="宋体"/>
                <w:kern w:val="0"/>
                <w:sz w:val="20"/>
                <w:szCs w:val="21"/>
                <w:highlight w:val="none"/>
                <w:shd w:val="clear" w:color="auto" w:fill="FFFFFF"/>
              </w:rPr>
            </w:pPr>
            <w:r>
              <w:rPr>
                <w:rFonts w:hint="eastAsia" w:ascii="宋体" w:hAnsi="宋体" w:cs="宋体"/>
                <w:b/>
                <w:bCs/>
                <w:kern w:val="0"/>
                <w:sz w:val="20"/>
                <w:szCs w:val="21"/>
                <w:highlight w:val="none"/>
              </w:rPr>
              <w:t>【</w:t>
            </w:r>
            <w:r>
              <w:rPr>
                <w:rFonts w:hint="eastAsia" w:ascii="宋体" w:hAnsi="宋体" w:cs="宋体"/>
                <w:b/>
                <w:kern w:val="0"/>
                <w:sz w:val="20"/>
                <w:szCs w:val="21"/>
                <w:highlight w:val="none"/>
              </w:rPr>
              <w:t>一般</w:t>
            </w:r>
            <w:r>
              <w:rPr>
                <w:rFonts w:hint="eastAsia" w:ascii="宋体" w:hAnsi="宋体" w:cs="宋体"/>
                <w:b/>
                <w:bCs/>
                <w:kern w:val="0"/>
                <w:sz w:val="20"/>
                <w:szCs w:val="21"/>
                <w:highlight w:val="none"/>
              </w:rPr>
              <w:t>】</w:t>
            </w:r>
            <w:r>
              <w:rPr>
                <w:rFonts w:hint="eastAsia" w:ascii="宋体" w:hAnsi="宋体" w:cs="宋体"/>
                <w:b/>
                <w:kern w:val="0"/>
                <w:sz w:val="20"/>
                <w:szCs w:val="21"/>
                <w:highlight w:val="none"/>
                <w:shd w:val="clear" w:color="auto" w:fill="FFFFFF"/>
              </w:rPr>
              <w:t>：</w:t>
            </w:r>
            <w:r>
              <w:rPr>
                <w:rFonts w:hint="eastAsia" w:ascii="宋体" w:hAnsi="宋体" w:cs="宋体"/>
                <w:kern w:val="0"/>
                <w:sz w:val="20"/>
                <w:szCs w:val="21"/>
                <w:highlight w:val="none"/>
                <w:shd w:val="clear" w:color="auto" w:fill="FFFFFF"/>
              </w:rPr>
              <w:t>施工组织方案或施工方法一般，或工程重点难点、施工关键技术工艺把握及应用基本可行，或技术措施能基本保障工程质量、工期和施工安全生产；得</w:t>
            </w:r>
            <w:r>
              <w:rPr>
                <w:rFonts w:hint="eastAsia" w:ascii="宋体" w:hAnsi="宋体" w:cs="宋体"/>
                <w:kern w:val="0"/>
                <w:sz w:val="20"/>
                <w:szCs w:val="21"/>
                <w:highlight w:val="none"/>
                <w:shd w:val="clear" w:color="auto" w:fill="FFFFFF"/>
                <w:lang w:val="en-US" w:eastAsia="zh-CN"/>
              </w:rPr>
              <w:t>1</w:t>
            </w:r>
            <w:r>
              <w:rPr>
                <w:rFonts w:hint="eastAsia" w:ascii="宋体" w:hAnsi="宋体" w:cs="宋体"/>
                <w:kern w:val="0"/>
                <w:sz w:val="20"/>
                <w:szCs w:val="21"/>
                <w:highlight w:val="none"/>
                <w:shd w:val="clear" w:color="auto" w:fill="FFFFFF"/>
              </w:rPr>
              <w:t>分；</w:t>
            </w:r>
          </w:p>
          <w:p w14:paraId="096177AD">
            <w:pPr>
              <w:spacing w:line="276" w:lineRule="auto"/>
              <w:rPr>
                <w:rFonts w:ascii="Times New Roman" w:hAnsi="Times New Roman"/>
                <w:szCs w:val="21"/>
                <w:highlight w:val="none"/>
              </w:rPr>
            </w:pPr>
            <w:r>
              <w:rPr>
                <w:rFonts w:hint="eastAsia" w:ascii="宋体" w:hAnsi="宋体" w:eastAsia="宋体" w:cs="宋体"/>
                <w:b w:val="0"/>
                <w:bCs w:val="0"/>
                <w:kern w:val="0"/>
                <w:sz w:val="20"/>
                <w:szCs w:val="21"/>
                <w:highlight w:val="none"/>
                <w:shd w:val="clear" w:color="auto" w:fill="FFFFFF"/>
              </w:rPr>
              <w:t>注：未提供相关措施不得分。</w:t>
            </w:r>
          </w:p>
        </w:tc>
      </w:tr>
      <w:tr w14:paraId="31DFBAE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803" w:type="dxa"/>
            <w:vMerge w:val="continue"/>
            <w:vAlign w:val="center"/>
          </w:tcPr>
          <w:p w14:paraId="5EDCC9AC">
            <w:pPr>
              <w:spacing w:line="360" w:lineRule="auto"/>
              <w:rPr>
                <w:szCs w:val="21"/>
                <w:highlight w:val="none"/>
                <w:lang w:eastAsia="zh-TW"/>
              </w:rPr>
            </w:pPr>
          </w:p>
        </w:tc>
        <w:tc>
          <w:tcPr>
            <w:tcW w:w="1586" w:type="dxa"/>
            <w:tcBorders>
              <w:bottom w:val="single" w:color="auto" w:sz="4" w:space="0"/>
            </w:tcBorders>
            <w:vAlign w:val="center"/>
          </w:tcPr>
          <w:p w14:paraId="59F417BE">
            <w:pPr>
              <w:spacing w:line="276" w:lineRule="auto"/>
              <w:jc w:val="center"/>
              <w:rPr>
                <w:szCs w:val="21"/>
                <w:highlight w:val="none"/>
                <w:lang w:eastAsia="zh-TW"/>
              </w:rPr>
            </w:pPr>
            <w:r>
              <w:rPr>
                <w:rFonts w:hint="eastAsia" w:ascii="宋体" w:hAnsi="宋体"/>
                <w:kern w:val="0"/>
                <w:sz w:val="20"/>
                <w:szCs w:val="21"/>
                <w:highlight w:val="none"/>
              </w:rPr>
              <w:t>质量管理体系与措施</w:t>
            </w:r>
          </w:p>
        </w:tc>
        <w:tc>
          <w:tcPr>
            <w:tcW w:w="547" w:type="dxa"/>
            <w:tcBorders>
              <w:bottom w:val="single" w:color="auto" w:sz="4" w:space="0"/>
            </w:tcBorders>
            <w:vAlign w:val="center"/>
          </w:tcPr>
          <w:p w14:paraId="5296A877">
            <w:pPr>
              <w:spacing w:line="276" w:lineRule="auto"/>
              <w:jc w:val="center"/>
              <w:rPr>
                <w:rFonts w:hint="eastAsia" w:eastAsia="宋体"/>
                <w:szCs w:val="21"/>
                <w:highlight w:val="none"/>
                <w:lang w:val="en-US" w:eastAsia="zh-CN"/>
              </w:rPr>
            </w:pPr>
            <w:r>
              <w:rPr>
                <w:rFonts w:hint="eastAsia" w:ascii="宋体" w:hAnsi="宋体" w:cs="宋体"/>
                <w:kern w:val="0"/>
                <w:sz w:val="20"/>
                <w:szCs w:val="21"/>
                <w:highlight w:val="none"/>
                <w:lang w:val="en-US" w:eastAsia="zh-CN"/>
              </w:rPr>
              <w:t>8</w:t>
            </w:r>
          </w:p>
        </w:tc>
        <w:tc>
          <w:tcPr>
            <w:tcW w:w="12268" w:type="dxa"/>
            <w:tcBorders>
              <w:bottom w:val="single" w:color="auto" w:sz="4" w:space="0"/>
            </w:tcBorders>
            <w:vAlign w:val="center"/>
          </w:tcPr>
          <w:p w14:paraId="0E851B30">
            <w:pPr>
              <w:jc w:val="left"/>
              <w:rPr>
                <w:rFonts w:ascii="宋体" w:hAnsi="宋体"/>
                <w:kern w:val="0"/>
                <w:sz w:val="20"/>
                <w:szCs w:val="21"/>
                <w:highlight w:val="none"/>
              </w:rPr>
            </w:pPr>
            <w:r>
              <w:rPr>
                <w:rFonts w:hint="eastAsia" w:ascii="宋体" w:hAnsi="宋体"/>
                <w:kern w:val="0"/>
                <w:sz w:val="20"/>
                <w:szCs w:val="21"/>
                <w:highlight w:val="none"/>
              </w:rPr>
              <w:t>【优】根据本工程的质量目标，针对项目的重点、难点等实际情况，从质量保证体系、质量管理机构、专业实施能力保证等方面提出详细的质量保证措施。质量管理体系完善、质量保证措施详细、具体。质量目标优于招标文件要求，承诺达到合格或以上标准，得</w:t>
            </w:r>
            <w:r>
              <w:rPr>
                <w:rFonts w:hint="eastAsia" w:ascii="宋体" w:hAnsi="宋体"/>
                <w:kern w:val="0"/>
                <w:sz w:val="20"/>
                <w:szCs w:val="21"/>
                <w:highlight w:val="none"/>
                <w:lang w:val="en-US" w:eastAsia="zh-CN"/>
              </w:rPr>
              <w:t>8</w:t>
            </w:r>
            <w:r>
              <w:rPr>
                <w:rFonts w:hint="eastAsia" w:ascii="宋体" w:hAnsi="宋体"/>
                <w:kern w:val="0"/>
                <w:sz w:val="20"/>
                <w:szCs w:val="21"/>
                <w:highlight w:val="none"/>
              </w:rPr>
              <w:t>分；</w:t>
            </w:r>
          </w:p>
          <w:p w14:paraId="156A5BAE">
            <w:pPr>
              <w:jc w:val="left"/>
              <w:rPr>
                <w:rFonts w:ascii="宋体" w:hAnsi="宋体"/>
                <w:kern w:val="0"/>
                <w:sz w:val="20"/>
                <w:szCs w:val="21"/>
                <w:highlight w:val="none"/>
              </w:rPr>
            </w:pPr>
            <w:r>
              <w:rPr>
                <w:rFonts w:hint="eastAsia" w:ascii="宋体" w:hAnsi="宋体"/>
                <w:kern w:val="0"/>
                <w:sz w:val="20"/>
                <w:szCs w:val="21"/>
                <w:highlight w:val="none"/>
              </w:rPr>
              <w:t>【良】根据本工程的质量目标，针对项目的重点、难点等实际情况，从质量保证体系、质量管理机构等方面提出的质量保证措施较合理，质量管理体系较完善、质量保证措施较具体。质量目标满足招标文件要求，得</w:t>
            </w:r>
            <w:r>
              <w:rPr>
                <w:rFonts w:hint="eastAsia" w:ascii="宋体" w:hAnsi="宋体"/>
                <w:kern w:val="0"/>
                <w:sz w:val="20"/>
                <w:szCs w:val="21"/>
                <w:highlight w:val="none"/>
                <w:lang w:val="en-US" w:eastAsia="zh-CN"/>
              </w:rPr>
              <w:t>4</w:t>
            </w:r>
            <w:r>
              <w:rPr>
                <w:rFonts w:hint="eastAsia" w:ascii="宋体" w:hAnsi="宋体"/>
                <w:kern w:val="0"/>
                <w:sz w:val="20"/>
                <w:szCs w:val="21"/>
                <w:highlight w:val="none"/>
              </w:rPr>
              <w:t>分；</w:t>
            </w:r>
          </w:p>
          <w:p w14:paraId="5D4DF825">
            <w:pPr>
              <w:jc w:val="left"/>
              <w:rPr>
                <w:kern w:val="0"/>
                <w:sz w:val="20"/>
                <w:szCs w:val="20"/>
                <w:highlight w:val="none"/>
              </w:rPr>
            </w:pPr>
            <w:r>
              <w:rPr>
                <w:rFonts w:hint="eastAsia" w:ascii="宋体" w:hAnsi="宋体"/>
                <w:kern w:val="0"/>
                <w:sz w:val="20"/>
                <w:szCs w:val="21"/>
                <w:highlight w:val="none"/>
              </w:rPr>
              <w:t>【一般】质量目标满足招标文件要求，质量保证措施基本得当，得</w:t>
            </w:r>
            <w:r>
              <w:rPr>
                <w:rFonts w:hint="eastAsia" w:ascii="宋体" w:hAnsi="宋体"/>
                <w:kern w:val="0"/>
                <w:sz w:val="20"/>
                <w:szCs w:val="21"/>
                <w:highlight w:val="none"/>
                <w:lang w:val="en-US" w:eastAsia="zh-CN"/>
              </w:rPr>
              <w:t>1</w:t>
            </w:r>
            <w:r>
              <w:rPr>
                <w:rFonts w:hint="eastAsia" w:ascii="宋体" w:hAnsi="宋体"/>
                <w:kern w:val="0"/>
                <w:sz w:val="20"/>
                <w:szCs w:val="21"/>
                <w:highlight w:val="none"/>
              </w:rPr>
              <w:t>分；</w:t>
            </w:r>
          </w:p>
          <w:p w14:paraId="5356B638">
            <w:pPr>
              <w:spacing w:line="276" w:lineRule="auto"/>
              <w:rPr>
                <w:rFonts w:ascii="Times New Roman" w:hAnsi="Times New Roman"/>
                <w:szCs w:val="21"/>
                <w:highlight w:val="none"/>
              </w:rPr>
            </w:pPr>
            <w:r>
              <w:rPr>
                <w:rFonts w:hint="eastAsia" w:ascii="宋体" w:hAnsi="宋体" w:eastAsia="宋体" w:cs="宋体"/>
                <w:b w:val="0"/>
                <w:bCs w:val="0"/>
                <w:kern w:val="0"/>
                <w:sz w:val="20"/>
                <w:szCs w:val="21"/>
                <w:highlight w:val="none"/>
                <w:shd w:val="clear" w:color="auto" w:fill="FFFFFF"/>
              </w:rPr>
              <w:t>注：未提供相关措施不得分。</w:t>
            </w:r>
          </w:p>
        </w:tc>
      </w:tr>
      <w:tr w14:paraId="316D2B6B">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803" w:type="dxa"/>
            <w:vMerge w:val="continue"/>
            <w:vAlign w:val="center"/>
          </w:tcPr>
          <w:p w14:paraId="2FF7DC91">
            <w:pPr>
              <w:spacing w:line="360" w:lineRule="auto"/>
              <w:rPr>
                <w:szCs w:val="21"/>
                <w:highlight w:val="none"/>
                <w:lang w:eastAsia="zh-TW"/>
              </w:rPr>
            </w:pPr>
          </w:p>
        </w:tc>
        <w:tc>
          <w:tcPr>
            <w:tcW w:w="1586" w:type="dxa"/>
            <w:tcBorders>
              <w:bottom w:val="single" w:color="auto" w:sz="4" w:space="0"/>
            </w:tcBorders>
            <w:vAlign w:val="center"/>
          </w:tcPr>
          <w:p w14:paraId="35951F41">
            <w:pPr>
              <w:spacing w:line="276" w:lineRule="auto"/>
              <w:jc w:val="center"/>
              <w:rPr>
                <w:szCs w:val="21"/>
                <w:highlight w:val="none"/>
                <w:lang w:eastAsia="zh-TW"/>
              </w:rPr>
            </w:pPr>
            <w:r>
              <w:rPr>
                <w:rFonts w:hint="eastAsia" w:ascii="宋体" w:hAnsi="宋体"/>
                <w:kern w:val="0"/>
                <w:sz w:val="20"/>
                <w:szCs w:val="21"/>
                <w:highlight w:val="none"/>
              </w:rPr>
              <w:t>安全管理体系与措施</w:t>
            </w:r>
          </w:p>
        </w:tc>
        <w:tc>
          <w:tcPr>
            <w:tcW w:w="547" w:type="dxa"/>
            <w:tcBorders>
              <w:bottom w:val="single" w:color="auto" w:sz="4" w:space="0"/>
            </w:tcBorders>
            <w:vAlign w:val="center"/>
          </w:tcPr>
          <w:p w14:paraId="48013E84">
            <w:pPr>
              <w:spacing w:line="276" w:lineRule="auto"/>
              <w:jc w:val="center"/>
              <w:rPr>
                <w:rFonts w:hint="eastAsia" w:eastAsia="宋体"/>
                <w:szCs w:val="21"/>
                <w:highlight w:val="none"/>
                <w:lang w:val="en-US" w:eastAsia="zh-CN"/>
              </w:rPr>
            </w:pPr>
            <w:r>
              <w:rPr>
                <w:rFonts w:hint="eastAsia" w:ascii="宋体" w:hAnsi="宋体" w:cs="宋体"/>
                <w:kern w:val="0"/>
                <w:sz w:val="20"/>
                <w:szCs w:val="21"/>
                <w:highlight w:val="none"/>
                <w:lang w:val="en-US" w:eastAsia="zh-CN"/>
              </w:rPr>
              <w:t>8</w:t>
            </w:r>
          </w:p>
        </w:tc>
        <w:tc>
          <w:tcPr>
            <w:tcW w:w="12268" w:type="dxa"/>
            <w:tcBorders>
              <w:bottom w:val="single" w:color="auto" w:sz="4" w:space="0"/>
            </w:tcBorders>
            <w:vAlign w:val="center"/>
          </w:tcPr>
          <w:p w14:paraId="61A95531">
            <w:pPr>
              <w:jc w:val="left"/>
              <w:rPr>
                <w:rFonts w:ascii="宋体" w:hAnsi="宋体"/>
                <w:kern w:val="0"/>
                <w:sz w:val="20"/>
                <w:szCs w:val="21"/>
                <w:highlight w:val="none"/>
              </w:rPr>
            </w:pPr>
            <w:r>
              <w:rPr>
                <w:rFonts w:hint="eastAsia" w:ascii="宋体" w:hAnsi="宋体"/>
                <w:kern w:val="0"/>
                <w:sz w:val="20"/>
                <w:szCs w:val="21"/>
                <w:highlight w:val="none"/>
              </w:rPr>
              <w:t>【优】根据项目特点提出安全管理体系与措施，针对性强，对本项目安全文明施工的重点难点分析透彻，安全管理体系完善、安全保证措施详细、具体。安全目标优于招标文件要求，承诺工程达到市级或以上文明施工示范工地或样板工地，得</w:t>
            </w:r>
            <w:r>
              <w:rPr>
                <w:rFonts w:hint="eastAsia" w:ascii="宋体" w:hAnsi="宋体"/>
                <w:kern w:val="0"/>
                <w:sz w:val="20"/>
                <w:szCs w:val="21"/>
                <w:highlight w:val="none"/>
                <w:lang w:val="en-US" w:eastAsia="zh-CN"/>
              </w:rPr>
              <w:t>8</w:t>
            </w:r>
            <w:r>
              <w:rPr>
                <w:rFonts w:hint="eastAsia" w:ascii="宋体" w:hAnsi="宋体"/>
                <w:kern w:val="0"/>
                <w:sz w:val="20"/>
                <w:szCs w:val="21"/>
                <w:highlight w:val="none"/>
              </w:rPr>
              <w:t>分；</w:t>
            </w:r>
          </w:p>
          <w:p w14:paraId="67A61812">
            <w:pPr>
              <w:jc w:val="left"/>
              <w:rPr>
                <w:rFonts w:ascii="宋体" w:hAnsi="宋体"/>
                <w:kern w:val="0"/>
                <w:sz w:val="20"/>
                <w:szCs w:val="21"/>
                <w:highlight w:val="none"/>
              </w:rPr>
            </w:pPr>
            <w:r>
              <w:rPr>
                <w:rFonts w:hint="eastAsia" w:ascii="宋体" w:hAnsi="宋体"/>
                <w:kern w:val="0"/>
                <w:sz w:val="20"/>
                <w:szCs w:val="21"/>
                <w:highlight w:val="none"/>
              </w:rPr>
              <w:t>【良】根据项目特点提出安全管理体系与措施，针对性较强，对本项目安全文明施工的重点难点分析较透彻，安全管理体系较完善、安全保证措施较合理。安全目标满足招标文件要求，得</w:t>
            </w:r>
            <w:r>
              <w:rPr>
                <w:rFonts w:hint="eastAsia" w:ascii="宋体" w:hAnsi="宋体"/>
                <w:kern w:val="0"/>
                <w:sz w:val="20"/>
                <w:szCs w:val="21"/>
                <w:highlight w:val="none"/>
                <w:lang w:val="en-US" w:eastAsia="zh-CN"/>
              </w:rPr>
              <w:t>4</w:t>
            </w:r>
            <w:r>
              <w:rPr>
                <w:rFonts w:hint="eastAsia" w:ascii="宋体" w:hAnsi="宋体"/>
                <w:kern w:val="0"/>
                <w:sz w:val="20"/>
                <w:szCs w:val="21"/>
                <w:highlight w:val="none"/>
              </w:rPr>
              <w:t>分；</w:t>
            </w:r>
          </w:p>
          <w:p w14:paraId="535162FE">
            <w:pPr>
              <w:jc w:val="left"/>
              <w:rPr>
                <w:rFonts w:ascii="宋体" w:hAnsi="宋体"/>
                <w:kern w:val="0"/>
                <w:sz w:val="20"/>
                <w:szCs w:val="21"/>
                <w:highlight w:val="none"/>
              </w:rPr>
            </w:pPr>
            <w:r>
              <w:rPr>
                <w:rFonts w:hint="eastAsia" w:ascii="宋体" w:hAnsi="宋体"/>
                <w:kern w:val="0"/>
                <w:sz w:val="20"/>
                <w:szCs w:val="21"/>
                <w:highlight w:val="none"/>
              </w:rPr>
              <w:t>【一般】安全目标满足招标文件要求，安全保证措施基本得当，得</w:t>
            </w:r>
            <w:r>
              <w:rPr>
                <w:rFonts w:hint="eastAsia" w:ascii="宋体" w:hAnsi="宋体"/>
                <w:kern w:val="0"/>
                <w:sz w:val="20"/>
                <w:szCs w:val="21"/>
                <w:highlight w:val="none"/>
                <w:lang w:val="en-US" w:eastAsia="zh-CN"/>
              </w:rPr>
              <w:t>1</w:t>
            </w:r>
            <w:r>
              <w:rPr>
                <w:rFonts w:hint="eastAsia" w:ascii="宋体" w:hAnsi="宋体"/>
                <w:kern w:val="0"/>
                <w:sz w:val="20"/>
                <w:szCs w:val="21"/>
                <w:highlight w:val="none"/>
              </w:rPr>
              <w:t>分；</w:t>
            </w:r>
          </w:p>
          <w:p w14:paraId="085E3AEF">
            <w:pPr>
              <w:spacing w:line="276" w:lineRule="auto"/>
              <w:rPr>
                <w:rFonts w:ascii="Times New Roman" w:hAnsi="Times New Roman"/>
                <w:szCs w:val="21"/>
                <w:highlight w:val="none"/>
              </w:rPr>
            </w:pPr>
            <w:r>
              <w:rPr>
                <w:rFonts w:hint="eastAsia" w:ascii="宋体" w:hAnsi="宋体" w:eastAsia="宋体" w:cs="宋体"/>
                <w:b w:val="0"/>
                <w:bCs w:val="0"/>
                <w:kern w:val="0"/>
                <w:sz w:val="20"/>
                <w:szCs w:val="21"/>
                <w:highlight w:val="none"/>
                <w:shd w:val="clear" w:color="auto" w:fill="FFFFFF"/>
              </w:rPr>
              <w:t>注：未提供相关措施不得分。</w:t>
            </w:r>
          </w:p>
        </w:tc>
      </w:tr>
      <w:tr w14:paraId="66C81664">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803" w:type="dxa"/>
            <w:vMerge w:val="continue"/>
            <w:vAlign w:val="center"/>
          </w:tcPr>
          <w:p w14:paraId="6BB5C7E8">
            <w:pPr>
              <w:spacing w:line="360" w:lineRule="auto"/>
              <w:rPr>
                <w:szCs w:val="21"/>
                <w:highlight w:val="none"/>
                <w:lang w:eastAsia="zh-TW"/>
              </w:rPr>
            </w:pPr>
          </w:p>
        </w:tc>
        <w:tc>
          <w:tcPr>
            <w:tcW w:w="1586" w:type="dxa"/>
            <w:tcBorders>
              <w:bottom w:val="single" w:color="auto" w:sz="4" w:space="0"/>
            </w:tcBorders>
            <w:vAlign w:val="center"/>
          </w:tcPr>
          <w:p w14:paraId="78BB2ECA">
            <w:pPr>
              <w:spacing w:line="276" w:lineRule="auto"/>
              <w:jc w:val="center"/>
              <w:rPr>
                <w:szCs w:val="21"/>
                <w:highlight w:val="none"/>
                <w:lang w:eastAsia="zh-TW"/>
              </w:rPr>
            </w:pPr>
            <w:r>
              <w:rPr>
                <w:rFonts w:hint="eastAsia" w:ascii="宋体" w:hAnsi="宋体" w:cs="宋体"/>
                <w:kern w:val="0"/>
                <w:sz w:val="20"/>
                <w:szCs w:val="21"/>
                <w:highlight w:val="none"/>
              </w:rPr>
              <w:t>绿色节能控制措施</w:t>
            </w:r>
          </w:p>
        </w:tc>
        <w:tc>
          <w:tcPr>
            <w:tcW w:w="547" w:type="dxa"/>
            <w:tcBorders>
              <w:bottom w:val="single" w:color="auto" w:sz="4" w:space="0"/>
            </w:tcBorders>
            <w:vAlign w:val="center"/>
          </w:tcPr>
          <w:p w14:paraId="3C5ED4AE">
            <w:pPr>
              <w:spacing w:line="276" w:lineRule="auto"/>
              <w:jc w:val="center"/>
              <w:rPr>
                <w:rFonts w:hint="eastAsia" w:eastAsia="宋体"/>
                <w:szCs w:val="21"/>
                <w:highlight w:val="none"/>
                <w:lang w:val="en-US" w:eastAsia="zh-CN"/>
              </w:rPr>
            </w:pPr>
            <w:r>
              <w:rPr>
                <w:rFonts w:hint="eastAsia" w:ascii="宋体" w:hAnsi="宋体" w:cs="宋体"/>
                <w:kern w:val="0"/>
                <w:sz w:val="20"/>
                <w:szCs w:val="21"/>
                <w:highlight w:val="none"/>
                <w:lang w:val="en-US" w:eastAsia="zh-CN"/>
              </w:rPr>
              <w:t>8</w:t>
            </w:r>
          </w:p>
        </w:tc>
        <w:tc>
          <w:tcPr>
            <w:tcW w:w="12268" w:type="dxa"/>
            <w:tcBorders>
              <w:bottom w:val="single" w:color="auto" w:sz="4" w:space="0"/>
            </w:tcBorders>
            <w:vAlign w:val="center"/>
          </w:tcPr>
          <w:p w14:paraId="673B0716">
            <w:pPr>
              <w:spacing w:line="276" w:lineRule="auto"/>
              <w:rPr>
                <w:rFonts w:ascii="宋体" w:hAnsi="宋体" w:cs="宋体"/>
                <w:kern w:val="0"/>
                <w:sz w:val="20"/>
                <w:szCs w:val="21"/>
                <w:highlight w:val="none"/>
                <w:shd w:val="clear" w:color="auto" w:fill="FFFFFF"/>
              </w:rPr>
            </w:pPr>
            <w:r>
              <w:rPr>
                <w:rFonts w:hint="eastAsia" w:ascii="宋体" w:hAnsi="宋体" w:cs="宋体"/>
                <w:b/>
                <w:bCs/>
                <w:kern w:val="0"/>
                <w:sz w:val="20"/>
                <w:szCs w:val="21"/>
                <w:highlight w:val="none"/>
              </w:rPr>
              <w:t>【</w:t>
            </w:r>
            <w:r>
              <w:rPr>
                <w:rFonts w:hint="eastAsia" w:ascii="宋体" w:hAnsi="宋体" w:cs="宋体"/>
                <w:b/>
                <w:kern w:val="0"/>
                <w:sz w:val="20"/>
                <w:szCs w:val="21"/>
                <w:highlight w:val="none"/>
              </w:rPr>
              <w:t>优</w:t>
            </w:r>
            <w:r>
              <w:rPr>
                <w:rFonts w:hint="eastAsia" w:ascii="宋体" w:hAnsi="宋体" w:cs="宋体"/>
                <w:b/>
                <w:bCs/>
                <w:kern w:val="0"/>
                <w:sz w:val="20"/>
                <w:szCs w:val="21"/>
                <w:highlight w:val="none"/>
              </w:rPr>
              <w:t>】</w:t>
            </w:r>
            <w:r>
              <w:rPr>
                <w:rFonts w:hint="eastAsia" w:ascii="宋体" w:hAnsi="宋体" w:cs="宋体"/>
                <w:b/>
                <w:kern w:val="0"/>
                <w:sz w:val="20"/>
                <w:szCs w:val="21"/>
                <w:highlight w:val="none"/>
              </w:rPr>
              <w:t>：</w:t>
            </w:r>
            <w:r>
              <w:rPr>
                <w:rFonts w:hint="eastAsia" w:ascii="宋体" w:hAnsi="宋体"/>
                <w:kern w:val="0"/>
                <w:sz w:val="20"/>
                <w:szCs w:val="21"/>
                <w:highlight w:val="none"/>
              </w:rPr>
              <w:t>绿色节能控制措施，措施明确、具体可行、针对性强、先进有效、覆盖面广的，并有承诺在施工过程中通过科学管理和先进的技术手段，最大限度地节约资源与减少对环境的负面影响，以达到四节一环保（节能、节地、节水、节材和环境保护）的目标；得</w:t>
            </w:r>
            <w:r>
              <w:rPr>
                <w:rFonts w:hint="eastAsia" w:ascii="宋体" w:hAnsi="宋体"/>
                <w:kern w:val="0"/>
                <w:sz w:val="20"/>
                <w:szCs w:val="21"/>
                <w:highlight w:val="none"/>
                <w:lang w:val="en-US" w:eastAsia="zh-CN"/>
              </w:rPr>
              <w:t>8</w:t>
            </w:r>
            <w:r>
              <w:rPr>
                <w:rFonts w:hint="eastAsia" w:ascii="宋体" w:hAnsi="宋体"/>
                <w:kern w:val="0"/>
                <w:sz w:val="20"/>
                <w:szCs w:val="21"/>
                <w:highlight w:val="none"/>
              </w:rPr>
              <w:t>分；</w:t>
            </w:r>
          </w:p>
          <w:p w14:paraId="74AA944C">
            <w:pPr>
              <w:spacing w:line="276" w:lineRule="auto"/>
              <w:rPr>
                <w:rFonts w:ascii="宋体" w:hAnsi="宋体" w:cs="宋体"/>
                <w:kern w:val="0"/>
                <w:sz w:val="20"/>
                <w:szCs w:val="21"/>
                <w:highlight w:val="none"/>
                <w:shd w:val="clear" w:color="auto" w:fill="FFFFFF"/>
              </w:rPr>
            </w:pPr>
            <w:r>
              <w:rPr>
                <w:rFonts w:hint="eastAsia" w:ascii="宋体" w:hAnsi="宋体" w:cs="宋体"/>
                <w:b/>
                <w:bCs/>
                <w:kern w:val="0"/>
                <w:sz w:val="20"/>
                <w:szCs w:val="21"/>
                <w:highlight w:val="none"/>
              </w:rPr>
              <w:t>【良】</w:t>
            </w:r>
            <w:r>
              <w:rPr>
                <w:rFonts w:hint="eastAsia" w:ascii="宋体" w:hAnsi="宋体" w:cs="宋体"/>
                <w:b/>
                <w:bCs/>
                <w:kern w:val="0"/>
                <w:sz w:val="20"/>
                <w:szCs w:val="21"/>
                <w:highlight w:val="none"/>
                <w:shd w:val="clear" w:color="auto" w:fill="FFFFFF"/>
              </w:rPr>
              <w:t>：</w:t>
            </w:r>
            <w:r>
              <w:rPr>
                <w:rFonts w:hint="eastAsia" w:ascii="宋体" w:hAnsi="宋体"/>
                <w:kern w:val="0"/>
                <w:sz w:val="20"/>
                <w:szCs w:val="21"/>
                <w:highlight w:val="none"/>
              </w:rPr>
              <w:t>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w:t>
            </w:r>
            <w:r>
              <w:rPr>
                <w:rFonts w:hint="eastAsia" w:ascii="宋体" w:hAnsi="宋体"/>
                <w:kern w:val="0"/>
                <w:sz w:val="20"/>
                <w:szCs w:val="21"/>
                <w:highlight w:val="none"/>
                <w:lang w:val="en-US" w:eastAsia="zh-CN"/>
              </w:rPr>
              <w:t>4</w:t>
            </w:r>
            <w:r>
              <w:rPr>
                <w:rFonts w:hint="eastAsia" w:ascii="宋体" w:hAnsi="宋体"/>
                <w:kern w:val="0"/>
                <w:sz w:val="20"/>
                <w:szCs w:val="21"/>
                <w:highlight w:val="none"/>
              </w:rPr>
              <w:t>分；</w:t>
            </w:r>
          </w:p>
          <w:p w14:paraId="6F386A41">
            <w:pPr>
              <w:widowControl w:val="0"/>
              <w:spacing w:after="0" w:line="276" w:lineRule="auto"/>
              <w:ind w:left="0" w:leftChars="0" w:firstLine="0" w:firstLineChars="0"/>
              <w:jc w:val="both"/>
              <w:rPr>
                <w:rFonts w:ascii="宋体" w:hAnsi="宋体" w:eastAsia="宋体" w:cs="宋体"/>
                <w:kern w:val="0"/>
                <w:sz w:val="20"/>
                <w:szCs w:val="21"/>
                <w:highlight w:val="none"/>
                <w:lang w:val="en-US" w:eastAsia="zh-CN" w:bidi="ar-SA"/>
              </w:rPr>
            </w:pPr>
            <w:r>
              <w:rPr>
                <w:rFonts w:hint="eastAsia" w:ascii="宋体" w:hAnsi="宋体" w:eastAsia="宋体" w:cs="宋体"/>
                <w:b/>
                <w:bCs/>
                <w:kern w:val="0"/>
                <w:sz w:val="20"/>
                <w:szCs w:val="21"/>
                <w:highlight w:val="none"/>
                <w:lang w:val="en-US" w:eastAsia="zh-CN" w:bidi="ar-SA"/>
              </w:rPr>
              <w:t>【一般】：</w:t>
            </w:r>
            <w:r>
              <w:rPr>
                <w:rFonts w:hint="eastAsia" w:ascii="宋体" w:hAnsi="宋体" w:eastAsia="宋体" w:cs="宋体"/>
                <w:kern w:val="0"/>
                <w:sz w:val="20"/>
                <w:szCs w:val="21"/>
                <w:highlight w:val="none"/>
                <w:lang w:val="en-US" w:eastAsia="zh-CN" w:bidi="ar-SA"/>
              </w:rPr>
              <w:t>绿色节能控制措施，但明确性一般，具体、可行、针对性一般，措施一般的；得1分；</w:t>
            </w:r>
          </w:p>
          <w:p w14:paraId="4FE50C10">
            <w:pPr>
              <w:widowControl w:val="0"/>
              <w:spacing w:after="0" w:line="276" w:lineRule="auto"/>
              <w:ind w:left="0" w:leftChars="0" w:firstLine="0" w:firstLineChars="0"/>
              <w:jc w:val="both"/>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b w:val="0"/>
                <w:bCs w:val="0"/>
                <w:kern w:val="0"/>
                <w:sz w:val="20"/>
                <w:szCs w:val="21"/>
                <w:highlight w:val="none"/>
                <w:shd w:val="clear" w:color="auto" w:fill="FFFFFF"/>
                <w:lang w:val="en-US" w:eastAsia="zh-CN" w:bidi="ar-SA"/>
              </w:rPr>
              <w:t>注：未提供相关措施不得分。</w:t>
            </w:r>
          </w:p>
        </w:tc>
      </w:tr>
      <w:tr w14:paraId="524CDB05">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389" w:type="dxa"/>
            <w:gridSpan w:val="2"/>
            <w:vAlign w:val="center"/>
          </w:tcPr>
          <w:p w14:paraId="35DC917B">
            <w:pPr>
              <w:spacing w:line="360" w:lineRule="auto"/>
              <w:jc w:val="center"/>
              <w:rPr>
                <w:szCs w:val="21"/>
                <w:highlight w:val="none"/>
              </w:rPr>
            </w:pPr>
            <w:r>
              <w:rPr>
                <w:rFonts w:hint="eastAsia"/>
                <w:szCs w:val="21"/>
                <w:highlight w:val="none"/>
              </w:rPr>
              <w:t>合计</w:t>
            </w:r>
          </w:p>
        </w:tc>
        <w:tc>
          <w:tcPr>
            <w:tcW w:w="547" w:type="dxa"/>
            <w:vAlign w:val="center"/>
          </w:tcPr>
          <w:p w14:paraId="14F4773F">
            <w:pPr>
              <w:spacing w:line="360" w:lineRule="auto"/>
              <w:jc w:val="center"/>
              <w:rPr>
                <w:szCs w:val="21"/>
                <w:highlight w:val="none"/>
              </w:rPr>
            </w:pPr>
            <w:r>
              <w:rPr>
                <w:rFonts w:hint="eastAsia"/>
                <w:szCs w:val="21"/>
                <w:highlight w:val="none"/>
              </w:rPr>
              <w:t>100</w:t>
            </w:r>
          </w:p>
        </w:tc>
        <w:tc>
          <w:tcPr>
            <w:tcW w:w="12268" w:type="dxa"/>
            <w:vAlign w:val="center"/>
          </w:tcPr>
          <w:p w14:paraId="122A2BB7">
            <w:pPr>
              <w:spacing w:line="360" w:lineRule="auto"/>
              <w:rPr>
                <w:szCs w:val="21"/>
                <w:highlight w:val="none"/>
              </w:rPr>
            </w:pPr>
          </w:p>
        </w:tc>
      </w:tr>
    </w:tbl>
    <w:p w14:paraId="116E9F1D">
      <w:pPr>
        <w:rPr>
          <w:highlight w:val="none"/>
        </w:rPr>
      </w:pPr>
    </w:p>
    <w:p w14:paraId="1334A0DB">
      <w:pPr>
        <w:widowControl/>
        <w:jc w:val="left"/>
        <w:rPr>
          <w:rFonts w:hint="eastAsia"/>
          <w:highlight w:val="none"/>
        </w:rPr>
      </w:pPr>
      <w:r>
        <w:rPr>
          <w:rFonts w:hint="eastAsia"/>
          <w:highlight w:val="none"/>
        </w:rPr>
        <w:t>备注：</w:t>
      </w:r>
    </w:p>
    <w:p w14:paraId="7A178E94">
      <w:pPr>
        <w:widowControl/>
        <w:jc w:val="left"/>
        <w:rPr>
          <w:rFonts w:hint="eastAsia"/>
          <w:highlight w:val="none"/>
        </w:rPr>
      </w:pPr>
      <w:r>
        <w:rPr>
          <w:rFonts w:hint="eastAsia"/>
          <w:highlight w:val="none"/>
        </w:rPr>
        <w:t>1、项目管理架构能力</w:t>
      </w:r>
    </w:p>
    <w:p w14:paraId="3FE91820">
      <w:pPr>
        <w:widowControl/>
        <w:jc w:val="left"/>
        <w:rPr>
          <w:rFonts w:hint="eastAsia"/>
          <w:highlight w:val="none"/>
        </w:rPr>
      </w:pPr>
      <w:r>
        <w:rPr>
          <w:highlight w:val="none"/>
        </w:rPr>
        <w:t>（1）项目管理机构人员仅指本公司人员，含分公司，不含子母公司人员；如投标申请人为集团公司，则不含集团下属子公司，专指集团本部人员，同样下属子公司也不得使用集团公司的人员。各岗位人员不得相互兼职，不重复计算得分。</w:t>
      </w:r>
      <w:r>
        <w:rPr>
          <w:rFonts w:hint="eastAsia"/>
          <w:highlight w:val="none"/>
        </w:rPr>
        <w:t>工作经验</w:t>
      </w:r>
      <w:r>
        <w:rPr>
          <w:highlight w:val="none"/>
        </w:rPr>
        <w:t>的年限以</w:t>
      </w:r>
      <w:r>
        <w:rPr>
          <w:rFonts w:hint="eastAsia"/>
          <w:highlight w:val="none"/>
        </w:rPr>
        <w:t>大专或以上学历证书</w:t>
      </w:r>
      <w:r>
        <w:rPr>
          <w:highlight w:val="none"/>
        </w:rPr>
        <w:t>发证时间起算至投标截止时间止。执业资格年限以执业资格证书的批准日期起算至投标截止时间止。</w:t>
      </w:r>
    </w:p>
    <w:p w14:paraId="443E22DC">
      <w:pPr>
        <w:widowControl/>
        <w:jc w:val="left"/>
        <w:rPr>
          <w:rFonts w:hint="eastAsia"/>
          <w:highlight w:val="none"/>
        </w:rPr>
      </w:pPr>
      <w:r>
        <w:rPr>
          <w:highlight w:val="none"/>
        </w:rPr>
        <w:t>（2）以上人员须同时提供拟投入人员的相关职称证书或岗位(资格)或培训合格证书或执业资格证书等相关证明材料、以及</w:t>
      </w:r>
      <w:r>
        <w:rPr>
          <w:rFonts w:hint="eastAsia"/>
          <w:highlight w:val="none"/>
        </w:rPr>
        <w:t>近1个月</w:t>
      </w:r>
      <w:r>
        <w:rPr>
          <w:rFonts w:hint="eastAsia" w:eastAsia="宋体"/>
          <w:highlight w:val="none"/>
          <w:lang w:eastAsia="zh-CN"/>
        </w:rPr>
        <w:t>（</w:t>
      </w:r>
      <w:r>
        <w:rPr>
          <w:highlight w:val="none"/>
        </w:rPr>
        <w:t>202</w:t>
      </w:r>
      <w:r>
        <w:rPr>
          <w:rFonts w:hint="eastAsia" w:ascii="Calibri" w:eastAsia="宋体"/>
          <w:highlight w:val="none"/>
          <w:lang w:val="en-US" w:eastAsia="zh-CN"/>
        </w:rPr>
        <w:t>5</w:t>
      </w:r>
      <w:r>
        <w:rPr>
          <w:highlight w:val="none"/>
        </w:rPr>
        <w:t>年</w:t>
      </w:r>
      <w:r>
        <w:rPr>
          <w:rFonts w:hint="eastAsia" w:ascii="Calibri" w:eastAsia="宋体"/>
          <w:highlight w:val="none"/>
          <w:lang w:val="en-US" w:eastAsia="zh-CN"/>
        </w:rPr>
        <w:t>4</w:t>
      </w:r>
      <w:r>
        <w:rPr>
          <w:highlight w:val="none"/>
        </w:rPr>
        <w:t>月</w:t>
      </w:r>
      <w:r>
        <w:rPr>
          <w:rFonts w:hint="eastAsia" w:eastAsia="宋体"/>
          <w:highlight w:val="none"/>
          <w:lang w:eastAsia="zh-CN"/>
        </w:rPr>
        <w:t>）</w:t>
      </w:r>
      <w:r>
        <w:rPr>
          <w:highlight w:val="none"/>
        </w:rPr>
        <w:t>有效社保证明扫描件并加盖投标人电子印章；未提供相应的证明资料或所提供的证明资料不符合要求的，该人员不予计算得分。</w:t>
      </w:r>
    </w:p>
    <w:p w14:paraId="30658DAE">
      <w:pPr>
        <w:widowControl/>
        <w:jc w:val="left"/>
        <w:rPr>
          <w:rFonts w:hint="eastAsia"/>
          <w:highlight w:val="none"/>
        </w:rPr>
      </w:pPr>
      <w:r>
        <w:rPr>
          <w:highlight w:val="none"/>
        </w:rPr>
        <w:t>（3）按照《造价工程师职业资格制度规定》的规定，根据原人事部、原建设部发布的《造价工程师执业资格制度暂行规定》（人发〔1996〕77号）取得的造价工程师执业资格，并经注册且在有效期内的，等同于一级注册造价工程师。</w:t>
      </w:r>
    </w:p>
    <w:p w14:paraId="51411EDB">
      <w:pPr>
        <w:widowControl/>
        <w:jc w:val="left"/>
        <w:rPr>
          <w:highlight w:val="none"/>
        </w:rPr>
      </w:pPr>
      <w:r>
        <w:rPr>
          <w:highlight w:val="none"/>
        </w:rPr>
        <w:t>（4）职称得分按投入人员的最高职称计算一次。</w:t>
      </w:r>
    </w:p>
    <w:p w14:paraId="3F57683B">
      <w:pPr>
        <w:widowControl/>
        <w:jc w:val="left"/>
        <w:rPr>
          <w:rFonts w:hint="eastAsia"/>
          <w:highlight w:val="none"/>
        </w:rPr>
      </w:pPr>
      <w:r>
        <w:rPr>
          <w:rFonts w:hint="eastAsia"/>
          <w:highlight w:val="none"/>
          <w:lang w:val="en-US" w:eastAsia="zh-CN"/>
        </w:rPr>
        <w:t>2</w:t>
      </w:r>
      <w:r>
        <w:rPr>
          <w:rFonts w:hint="eastAsia"/>
          <w:highlight w:val="none"/>
        </w:rPr>
        <w:t>、本表按百分制评分，投标人得分为各评委评分汇总后的算术平均值。分数出现小数点，保留小数点后二位小数，第三位小数四舍五入。</w:t>
      </w:r>
    </w:p>
    <w:p w14:paraId="17467468">
      <w:pPr>
        <w:pStyle w:val="20"/>
        <w:rPr>
          <w:highlight w:val="none"/>
        </w:rPr>
      </w:pPr>
    </w:p>
    <w:p w14:paraId="04EC6C83">
      <w:pPr>
        <w:rPr>
          <w:rFonts w:cs="等线"/>
          <w:kern w:val="0"/>
          <w:sz w:val="32"/>
          <w:szCs w:val="32"/>
          <w:highlight w:val="none"/>
        </w:rPr>
      </w:pPr>
      <w:r>
        <w:rPr>
          <w:rFonts w:hint="eastAsia" w:ascii="宋体" w:hAnsi="宋体" w:eastAsia="等线" w:cs="宋体"/>
          <w:highlight w:val="none"/>
        </w:rPr>
        <w:t>评委姓名：                          日期：</w:t>
      </w:r>
      <w:r>
        <w:rPr>
          <w:rFonts w:hint="eastAsia" w:cs="等线"/>
          <w:kern w:val="0"/>
          <w:sz w:val="32"/>
          <w:szCs w:val="32"/>
          <w:highlight w:val="none"/>
        </w:rPr>
        <w:br w:type="page"/>
      </w:r>
    </w:p>
    <w:p w14:paraId="7D0B8FF0">
      <w:pPr>
        <w:spacing w:line="360" w:lineRule="auto"/>
        <w:rPr>
          <w:rFonts w:hint="eastAsia" w:ascii="宋体" w:hAnsi="宋体" w:cs="宋体"/>
          <w:szCs w:val="21"/>
          <w:highlight w:val="none"/>
        </w:rPr>
      </w:pPr>
      <w:r>
        <w:rPr>
          <w:rFonts w:hint="eastAsia" w:ascii="宋体" w:hAnsi="宋体" w:cs="宋体"/>
          <w:sz w:val="24"/>
          <w:szCs w:val="24"/>
          <w:highlight w:val="none"/>
        </w:rPr>
        <w:t>附表五</w:t>
      </w:r>
      <w:r>
        <w:rPr>
          <w:rFonts w:hint="eastAsia" w:ascii="宋体" w:hAnsi="宋体" w:cs="宋体"/>
          <w:strike/>
          <w:sz w:val="24"/>
          <w:szCs w:val="24"/>
          <w:highlight w:val="none"/>
        </w:rPr>
        <w:t>（适用于区间抽取法）</w:t>
      </w:r>
    </w:p>
    <w:p w14:paraId="3F9DECCA">
      <w:pPr>
        <w:jc w:val="center"/>
        <w:rPr>
          <w:rFonts w:hint="eastAsia" w:ascii="宋体" w:hAnsi="宋体" w:cs="宋体"/>
          <w:b/>
          <w:sz w:val="36"/>
          <w:szCs w:val="36"/>
          <w:highlight w:val="none"/>
        </w:rPr>
      </w:pPr>
      <w:r>
        <w:rPr>
          <w:rFonts w:hint="eastAsia" w:ascii="宋体" w:hAnsi="宋体" w:cs="宋体"/>
          <w:b/>
          <w:sz w:val="28"/>
          <w:szCs w:val="28"/>
          <w:highlight w:val="none"/>
        </w:rPr>
        <w:t>经济标评分表</w:t>
      </w:r>
    </w:p>
    <w:p w14:paraId="2891CBF0">
      <w:pPr>
        <w:rPr>
          <w:rFonts w:hint="eastAsia" w:ascii="宋体" w:hAnsi="宋体" w:cs="宋体"/>
          <w:szCs w:val="21"/>
          <w:highlight w:val="none"/>
        </w:rPr>
      </w:pPr>
      <w:r>
        <w:rPr>
          <w:rFonts w:hint="eastAsia" w:ascii="宋体" w:hAnsi="宋体" w:cs="宋体"/>
          <w:szCs w:val="21"/>
          <w:highlight w:val="none"/>
        </w:rPr>
        <w:t>工程名称：</w:t>
      </w:r>
    </w:p>
    <w:tbl>
      <w:tblPr>
        <w:tblStyle w:val="36"/>
        <w:tblW w:w="145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029"/>
        <w:gridCol w:w="1042"/>
        <w:gridCol w:w="1041"/>
        <w:gridCol w:w="1041"/>
        <w:gridCol w:w="1041"/>
        <w:gridCol w:w="1041"/>
        <w:gridCol w:w="1041"/>
        <w:gridCol w:w="1041"/>
        <w:gridCol w:w="1041"/>
        <w:gridCol w:w="1041"/>
        <w:gridCol w:w="1041"/>
        <w:gridCol w:w="1041"/>
      </w:tblGrid>
      <w:tr w14:paraId="68C9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9" w:type="dxa"/>
            <w:tcBorders>
              <w:top w:val="single" w:color="auto" w:sz="4" w:space="0"/>
              <w:left w:val="single" w:color="auto" w:sz="4" w:space="0"/>
              <w:bottom w:val="single" w:color="auto" w:sz="4" w:space="0"/>
              <w:right w:val="single" w:color="auto" w:sz="4" w:space="0"/>
            </w:tcBorders>
            <w:vAlign w:val="center"/>
          </w:tcPr>
          <w:p w14:paraId="7C4985C2">
            <w:pPr>
              <w:rPr>
                <w:rFonts w:hint="eastAsia" w:ascii="宋体" w:hAnsi="宋体" w:cs="宋体"/>
                <w:szCs w:val="21"/>
                <w:highlight w:val="none"/>
              </w:rPr>
            </w:pPr>
            <w:r>
              <w:rPr>
                <w:rFonts w:hint="eastAsia" w:ascii="宋体" w:hAnsi="宋体" w:cs="宋体"/>
                <w:szCs w:val="21"/>
                <w:highlight w:val="none"/>
              </w:rPr>
              <w:t>投标人名称</w:t>
            </w:r>
          </w:p>
        </w:tc>
        <w:tc>
          <w:tcPr>
            <w:tcW w:w="1029" w:type="dxa"/>
            <w:tcBorders>
              <w:top w:val="single" w:color="auto" w:sz="4" w:space="0"/>
              <w:left w:val="single" w:color="auto" w:sz="4" w:space="0"/>
              <w:bottom w:val="single" w:color="auto" w:sz="4" w:space="0"/>
              <w:right w:val="single" w:color="auto" w:sz="4" w:space="0"/>
            </w:tcBorders>
            <w:vAlign w:val="center"/>
          </w:tcPr>
          <w:p w14:paraId="2B9D5FEF">
            <w:pPr>
              <w:rPr>
                <w:rFonts w:hint="eastAsia" w:ascii="宋体" w:hAnsi="宋体" w:cs="宋体"/>
                <w:strike/>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4F76226C">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21377D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FE8DDC0">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38FF182">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430E224">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26057B9">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512031D">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F0E3E23">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072A3F3">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90875F3">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4A1A87F">
            <w:pPr>
              <w:rPr>
                <w:rFonts w:hint="eastAsia" w:ascii="宋体" w:hAnsi="宋体" w:cs="宋体"/>
                <w:strike/>
                <w:szCs w:val="21"/>
                <w:highlight w:val="none"/>
              </w:rPr>
            </w:pPr>
          </w:p>
        </w:tc>
      </w:tr>
      <w:tr w14:paraId="282F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9" w:type="dxa"/>
            <w:tcBorders>
              <w:top w:val="single" w:color="auto" w:sz="4" w:space="0"/>
              <w:left w:val="single" w:color="auto" w:sz="4" w:space="0"/>
              <w:bottom w:val="single" w:color="auto" w:sz="4" w:space="0"/>
              <w:right w:val="single" w:color="auto" w:sz="4" w:space="0"/>
            </w:tcBorders>
            <w:vAlign w:val="center"/>
          </w:tcPr>
          <w:p w14:paraId="21AF7533">
            <w:pPr>
              <w:rPr>
                <w:rFonts w:hint="eastAsia" w:ascii="宋体" w:hAnsi="宋体" w:cs="宋体"/>
                <w:szCs w:val="21"/>
                <w:highlight w:val="none"/>
              </w:rPr>
            </w:pPr>
            <w:r>
              <w:rPr>
                <w:rFonts w:hint="eastAsia" w:ascii="宋体" w:hAnsi="宋体" w:cs="宋体"/>
                <w:szCs w:val="21"/>
                <w:highlight w:val="none"/>
              </w:rPr>
              <w:t>投标报价PT（元）</w:t>
            </w:r>
          </w:p>
        </w:tc>
        <w:tc>
          <w:tcPr>
            <w:tcW w:w="1029" w:type="dxa"/>
            <w:tcBorders>
              <w:top w:val="single" w:color="auto" w:sz="4" w:space="0"/>
              <w:left w:val="single" w:color="auto" w:sz="4" w:space="0"/>
              <w:bottom w:val="single" w:color="auto" w:sz="4" w:space="0"/>
              <w:right w:val="single" w:color="auto" w:sz="4" w:space="0"/>
            </w:tcBorders>
            <w:vAlign w:val="center"/>
          </w:tcPr>
          <w:p w14:paraId="632FD7BA">
            <w:pPr>
              <w:rPr>
                <w:rFonts w:hint="eastAsia" w:ascii="宋体" w:hAnsi="宋体" w:cs="宋体"/>
                <w:strike/>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3D73EF3C">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3ADA38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766ED2C">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2A5923E">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4E8258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8F446B8">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E49CDCB">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068D37E">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0864E3B">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B7415E2">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F786108">
            <w:pPr>
              <w:rPr>
                <w:rFonts w:hint="eastAsia" w:ascii="宋体" w:hAnsi="宋体" w:cs="宋体"/>
                <w:strike/>
                <w:szCs w:val="21"/>
                <w:highlight w:val="none"/>
              </w:rPr>
            </w:pPr>
          </w:p>
        </w:tc>
      </w:tr>
      <w:tr w14:paraId="0976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57AA5962">
            <w:pPr>
              <w:rPr>
                <w:rFonts w:hint="eastAsia" w:ascii="宋体" w:hAnsi="宋体" w:cs="宋体"/>
                <w:szCs w:val="21"/>
                <w:highlight w:val="none"/>
              </w:rPr>
            </w:pPr>
            <w:r>
              <w:rPr>
                <w:rFonts w:hint="eastAsia" w:ascii="宋体" w:hAnsi="宋体" w:cs="宋体"/>
                <w:szCs w:val="21"/>
                <w:highlight w:val="none"/>
              </w:rPr>
              <w:t>评标参考价PC（元）</w:t>
            </w:r>
          </w:p>
        </w:tc>
        <w:tc>
          <w:tcPr>
            <w:tcW w:w="12481" w:type="dxa"/>
            <w:gridSpan w:val="12"/>
            <w:tcBorders>
              <w:top w:val="single" w:color="auto" w:sz="4" w:space="0"/>
              <w:left w:val="single" w:color="auto" w:sz="4" w:space="0"/>
              <w:bottom w:val="single" w:color="auto" w:sz="4" w:space="0"/>
              <w:right w:val="single" w:color="auto" w:sz="4" w:space="0"/>
            </w:tcBorders>
            <w:vAlign w:val="center"/>
          </w:tcPr>
          <w:p w14:paraId="3D33DB72">
            <w:pPr>
              <w:rPr>
                <w:rFonts w:hint="eastAsia" w:ascii="宋体" w:hAnsi="宋体" w:cs="宋体"/>
                <w:strike/>
                <w:szCs w:val="21"/>
                <w:highlight w:val="none"/>
              </w:rPr>
            </w:pPr>
          </w:p>
        </w:tc>
      </w:tr>
      <w:tr w14:paraId="4E46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1F1614F9">
            <w:pPr>
              <w:rPr>
                <w:rFonts w:hint="eastAsia" w:ascii="宋体" w:hAnsi="宋体" w:cs="宋体"/>
                <w:szCs w:val="21"/>
                <w:highlight w:val="none"/>
              </w:rPr>
            </w:pPr>
            <w:r>
              <w:rPr>
                <w:rFonts w:hint="eastAsia" w:ascii="宋体" w:hAnsi="宋体" w:cs="宋体"/>
                <w:szCs w:val="21"/>
                <w:highlight w:val="none"/>
              </w:rPr>
              <w:t>偏差（（PT-PC）/PC）（%）</w:t>
            </w:r>
          </w:p>
        </w:tc>
        <w:tc>
          <w:tcPr>
            <w:tcW w:w="1029" w:type="dxa"/>
            <w:tcBorders>
              <w:top w:val="single" w:color="auto" w:sz="4" w:space="0"/>
              <w:left w:val="single" w:color="auto" w:sz="4" w:space="0"/>
              <w:bottom w:val="single" w:color="auto" w:sz="4" w:space="0"/>
              <w:right w:val="single" w:color="auto" w:sz="4" w:space="0"/>
            </w:tcBorders>
            <w:vAlign w:val="center"/>
          </w:tcPr>
          <w:p w14:paraId="2D2F53B3">
            <w:pPr>
              <w:rPr>
                <w:rFonts w:hint="eastAsia" w:ascii="宋体" w:hAnsi="宋体" w:cs="宋体"/>
                <w:strike/>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0BAAB932">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F8F6B5D">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C168B1B">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7E346C0">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51E1993">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EC816E9">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D23C1CF">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FCF01E3">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388134C">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658F611">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DE4D180">
            <w:pPr>
              <w:rPr>
                <w:rFonts w:hint="eastAsia" w:ascii="宋体" w:hAnsi="宋体" w:cs="宋体"/>
                <w:strike/>
                <w:szCs w:val="21"/>
                <w:highlight w:val="none"/>
              </w:rPr>
            </w:pPr>
          </w:p>
        </w:tc>
      </w:tr>
      <w:tr w14:paraId="23C1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9" w:type="dxa"/>
            <w:tcBorders>
              <w:top w:val="single" w:color="auto" w:sz="4" w:space="0"/>
              <w:left w:val="single" w:color="auto" w:sz="4" w:space="0"/>
              <w:bottom w:val="single" w:color="auto" w:sz="4" w:space="0"/>
              <w:right w:val="single" w:color="auto" w:sz="4" w:space="0"/>
            </w:tcBorders>
            <w:vAlign w:val="center"/>
          </w:tcPr>
          <w:p w14:paraId="6FA7DC7B">
            <w:pPr>
              <w:rPr>
                <w:rFonts w:hint="eastAsia" w:ascii="宋体" w:hAnsi="宋体" w:cs="宋体"/>
                <w:szCs w:val="21"/>
                <w:highlight w:val="none"/>
              </w:rPr>
            </w:pPr>
            <w:r>
              <w:rPr>
                <w:rFonts w:hint="eastAsia" w:ascii="宋体" w:hAnsi="宋体" w:cs="宋体"/>
                <w:szCs w:val="21"/>
                <w:highlight w:val="none"/>
              </w:rPr>
              <w:t>减分（A）</w:t>
            </w:r>
          </w:p>
        </w:tc>
        <w:tc>
          <w:tcPr>
            <w:tcW w:w="1029" w:type="dxa"/>
            <w:tcBorders>
              <w:top w:val="single" w:color="auto" w:sz="4" w:space="0"/>
              <w:left w:val="single" w:color="auto" w:sz="4" w:space="0"/>
              <w:bottom w:val="single" w:color="auto" w:sz="4" w:space="0"/>
              <w:right w:val="single" w:color="auto" w:sz="4" w:space="0"/>
            </w:tcBorders>
            <w:vAlign w:val="center"/>
          </w:tcPr>
          <w:p w14:paraId="15C253EC">
            <w:pPr>
              <w:rPr>
                <w:rFonts w:hint="eastAsia" w:ascii="宋体" w:hAnsi="宋体" w:cs="宋体"/>
                <w:strike/>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B1A3450">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755C804">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0E70AF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A9C3A1C">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66E2D98">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BD80FDD">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AE55D7D">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C4053D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ADD00E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B784E66">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164669D">
            <w:pPr>
              <w:rPr>
                <w:rFonts w:hint="eastAsia" w:ascii="宋体" w:hAnsi="宋体" w:cs="宋体"/>
                <w:strike/>
                <w:szCs w:val="21"/>
                <w:highlight w:val="none"/>
              </w:rPr>
            </w:pPr>
          </w:p>
        </w:tc>
      </w:tr>
      <w:tr w14:paraId="1759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4BB69C5A">
            <w:pPr>
              <w:rPr>
                <w:rFonts w:hint="eastAsia" w:ascii="宋体" w:hAnsi="宋体" w:cs="宋体"/>
                <w:szCs w:val="21"/>
                <w:highlight w:val="none"/>
              </w:rPr>
            </w:pPr>
            <w:r>
              <w:rPr>
                <w:rFonts w:hint="eastAsia" w:ascii="宋体" w:hAnsi="宋体" w:cs="宋体"/>
                <w:szCs w:val="21"/>
                <w:highlight w:val="none"/>
              </w:rPr>
              <w:t>得分(I=100-A)</w:t>
            </w:r>
          </w:p>
        </w:tc>
        <w:tc>
          <w:tcPr>
            <w:tcW w:w="1029" w:type="dxa"/>
            <w:tcBorders>
              <w:top w:val="single" w:color="auto" w:sz="4" w:space="0"/>
              <w:left w:val="single" w:color="auto" w:sz="4" w:space="0"/>
              <w:bottom w:val="single" w:color="auto" w:sz="4" w:space="0"/>
              <w:right w:val="single" w:color="auto" w:sz="4" w:space="0"/>
            </w:tcBorders>
            <w:vAlign w:val="center"/>
          </w:tcPr>
          <w:p w14:paraId="37990E99">
            <w:pPr>
              <w:rPr>
                <w:rFonts w:hint="eastAsia" w:ascii="宋体" w:hAnsi="宋体" w:cs="宋体"/>
                <w:strike/>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05D1DEA0">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F5647D6">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C0EC0ED">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D0BF1F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E4DFDC6">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10D707E">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BA16A44">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A767A09">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E34821D">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F705A03">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43A303C">
            <w:pPr>
              <w:rPr>
                <w:rFonts w:hint="eastAsia" w:ascii="宋体" w:hAnsi="宋体" w:cs="宋体"/>
                <w:strike/>
                <w:szCs w:val="21"/>
                <w:highlight w:val="none"/>
              </w:rPr>
            </w:pPr>
          </w:p>
        </w:tc>
      </w:tr>
      <w:tr w14:paraId="1B8A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532477AB">
            <w:pPr>
              <w:rPr>
                <w:rFonts w:hint="eastAsia" w:ascii="宋体" w:hAnsi="宋体" w:cs="宋体"/>
                <w:szCs w:val="21"/>
                <w:highlight w:val="none"/>
              </w:rPr>
            </w:pPr>
            <w:r>
              <w:rPr>
                <w:rFonts w:hint="eastAsia" w:ascii="宋体" w:hAnsi="宋体" w:cs="宋体"/>
                <w:szCs w:val="21"/>
                <w:highlight w:val="none"/>
              </w:rPr>
              <w:t>得分排名次序</w:t>
            </w:r>
          </w:p>
        </w:tc>
        <w:tc>
          <w:tcPr>
            <w:tcW w:w="1029" w:type="dxa"/>
            <w:tcBorders>
              <w:top w:val="single" w:color="auto" w:sz="4" w:space="0"/>
              <w:left w:val="single" w:color="auto" w:sz="4" w:space="0"/>
              <w:bottom w:val="single" w:color="auto" w:sz="4" w:space="0"/>
              <w:right w:val="single" w:color="auto" w:sz="4" w:space="0"/>
            </w:tcBorders>
            <w:vAlign w:val="center"/>
          </w:tcPr>
          <w:p w14:paraId="390FB58F">
            <w:pPr>
              <w:rPr>
                <w:rFonts w:hint="eastAsia" w:ascii="宋体" w:hAnsi="宋体" w:cs="宋体"/>
                <w:strike/>
                <w:szCs w:val="21"/>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2AB51202">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F808F2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2007608">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6BCC07C">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2313BFF">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5D7AC81">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E01CF45">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6794DF4">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6B052D9">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5671411">
            <w:pPr>
              <w:rPr>
                <w:rFonts w:hint="eastAsia" w:ascii="宋体" w:hAnsi="宋体" w:cs="宋体"/>
                <w:strike/>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E79A3B8">
            <w:pPr>
              <w:rPr>
                <w:rFonts w:hint="eastAsia" w:ascii="宋体" w:hAnsi="宋体" w:cs="宋体"/>
                <w:strike/>
                <w:szCs w:val="21"/>
                <w:highlight w:val="none"/>
              </w:rPr>
            </w:pPr>
          </w:p>
        </w:tc>
      </w:tr>
    </w:tbl>
    <w:p w14:paraId="33C13F5A">
      <w:pPr>
        <w:rPr>
          <w:rFonts w:hint="eastAsia" w:ascii="宋体" w:hAnsi="宋体" w:eastAsia="宋体" w:cs="宋体"/>
          <w:b/>
          <w:szCs w:val="21"/>
          <w:highlight w:val="none"/>
          <w:lang w:eastAsia="zh-CN"/>
        </w:rPr>
      </w:pPr>
      <w:r>
        <w:rPr>
          <w:rFonts w:hint="eastAsia" w:ascii="宋体" w:hAnsi="宋体" w:cs="宋体"/>
          <w:szCs w:val="21"/>
          <w:highlight w:val="none"/>
        </w:rPr>
        <w:t>评委签名：</w:t>
      </w:r>
      <w:r>
        <w:rPr>
          <w:rFonts w:hint="eastAsia" w:ascii="宋体" w:hAnsi="宋体" w:cs="宋体"/>
          <w:b/>
          <w:sz w:val="36"/>
          <w:szCs w:val="36"/>
          <w:highlight w:val="none"/>
        </w:rPr>
        <w:br w:type="page"/>
      </w:r>
      <w:r>
        <w:rPr>
          <w:rFonts w:hint="eastAsia" w:ascii="宋体" w:hAnsi="宋体" w:cs="宋体"/>
          <w:sz w:val="24"/>
          <w:szCs w:val="24"/>
          <w:highlight w:val="none"/>
        </w:rPr>
        <w:t>附表六</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lang w:val="en-US" w:eastAsia="zh-CN"/>
        </w:rPr>
        <w:t>本项目不适用</w:t>
      </w:r>
      <w:r>
        <w:rPr>
          <w:rFonts w:hint="eastAsia" w:ascii="宋体" w:hAnsi="宋体" w:cs="宋体"/>
          <w:b/>
          <w:bCs/>
          <w:sz w:val="24"/>
          <w:szCs w:val="24"/>
          <w:highlight w:val="none"/>
          <w:u w:val="single"/>
          <w:lang w:eastAsia="zh-CN"/>
        </w:rPr>
        <w:t>）</w:t>
      </w:r>
    </w:p>
    <w:p w14:paraId="17A81C64">
      <w:pPr>
        <w:jc w:val="center"/>
        <w:rPr>
          <w:rFonts w:hint="eastAsia" w:ascii="宋体" w:hAnsi="宋体" w:cs="宋体"/>
          <w:b/>
          <w:sz w:val="36"/>
          <w:szCs w:val="36"/>
          <w:highlight w:val="none"/>
        </w:rPr>
      </w:pPr>
      <w:r>
        <w:rPr>
          <w:rFonts w:hint="eastAsia" w:ascii="宋体" w:hAnsi="宋体" w:cs="宋体"/>
          <w:b/>
          <w:sz w:val="28"/>
          <w:szCs w:val="28"/>
          <w:highlight w:val="none"/>
        </w:rPr>
        <w:t>算术复核表</w:t>
      </w:r>
    </w:p>
    <w:p w14:paraId="2755E0C0">
      <w:pPr>
        <w:rPr>
          <w:rFonts w:hint="eastAsia" w:ascii="宋体" w:hAnsi="宋体" w:cs="宋体"/>
          <w:kern w:val="0"/>
          <w:szCs w:val="21"/>
          <w:highlight w:val="none"/>
        </w:rPr>
      </w:pPr>
      <w:r>
        <w:rPr>
          <w:rFonts w:hint="eastAsia" w:ascii="宋体" w:hAnsi="宋体" w:cs="宋体"/>
          <w:kern w:val="0"/>
          <w:szCs w:val="21"/>
          <w:highlight w:val="none"/>
        </w:rPr>
        <w:t>工程名称：                                           投标人:                                                  单位：元</w:t>
      </w:r>
    </w:p>
    <w:tbl>
      <w:tblPr>
        <w:tblStyle w:val="36"/>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AD27911">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249BF6F9">
            <w:pPr>
              <w:rPr>
                <w:rFonts w:hint="eastAsia" w:ascii="宋体" w:hAnsi="宋体" w:cs="宋体"/>
                <w:kern w:val="0"/>
                <w:szCs w:val="21"/>
                <w:highlight w:val="none"/>
              </w:rPr>
            </w:pPr>
            <w:r>
              <w:rPr>
                <w:rFonts w:hint="eastAsia" w:ascii="宋体" w:hAnsi="宋体" w:cs="宋体"/>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E5E8467">
            <w:pPr>
              <w:rPr>
                <w:rFonts w:hint="eastAsia" w:ascii="宋体" w:hAnsi="宋体" w:cs="宋体"/>
                <w:kern w:val="0"/>
                <w:szCs w:val="21"/>
                <w:highlight w:val="none"/>
              </w:rPr>
            </w:pPr>
            <w:r>
              <w:rPr>
                <w:rFonts w:hint="eastAsia" w:ascii="宋体" w:hAnsi="宋体" w:cs="宋体"/>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5B0A2401">
            <w:pPr>
              <w:rPr>
                <w:rFonts w:hint="eastAsia" w:ascii="宋体" w:hAnsi="宋体" w:cs="宋体"/>
                <w:kern w:val="0"/>
                <w:szCs w:val="21"/>
                <w:highlight w:val="none"/>
              </w:rPr>
            </w:pPr>
            <w:r>
              <w:rPr>
                <w:rFonts w:hint="eastAsia" w:ascii="宋体" w:hAnsi="宋体" w:cs="宋体"/>
                <w:kern w:val="0"/>
                <w:szCs w:val="21"/>
                <w:highlight w:val="none"/>
              </w:rPr>
              <w:t>修正前投标</w:t>
            </w:r>
          </w:p>
          <w:p w14:paraId="2F142A3C">
            <w:pPr>
              <w:rPr>
                <w:rFonts w:hint="eastAsia" w:ascii="宋体" w:hAnsi="宋体" w:cs="宋体"/>
                <w:kern w:val="0"/>
                <w:szCs w:val="21"/>
                <w:highlight w:val="none"/>
              </w:rPr>
            </w:pPr>
            <w:r>
              <w:rPr>
                <w:rFonts w:hint="eastAsia" w:ascii="宋体" w:hAnsi="宋体" w:cs="宋体"/>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33A4FA8B">
            <w:pPr>
              <w:rPr>
                <w:rFonts w:hint="eastAsia" w:ascii="宋体" w:hAnsi="宋体" w:cs="宋体"/>
                <w:kern w:val="0"/>
                <w:szCs w:val="21"/>
                <w:highlight w:val="none"/>
              </w:rPr>
            </w:pPr>
            <w:r>
              <w:rPr>
                <w:rFonts w:hint="eastAsia" w:ascii="宋体" w:hAnsi="宋体" w:cs="宋体"/>
                <w:kern w:val="0"/>
                <w:szCs w:val="21"/>
                <w:highlight w:val="none"/>
              </w:rPr>
              <w:t>修正后投标</w:t>
            </w:r>
          </w:p>
          <w:p w14:paraId="5B2C698E">
            <w:pPr>
              <w:rPr>
                <w:rFonts w:hint="eastAsia" w:ascii="宋体" w:hAnsi="宋体" w:cs="宋体"/>
                <w:kern w:val="0"/>
                <w:szCs w:val="21"/>
                <w:highlight w:val="none"/>
              </w:rPr>
            </w:pPr>
            <w:r>
              <w:rPr>
                <w:rFonts w:hint="eastAsia" w:ascii="宋体" w:hAnsi="宋体" w:cs="宋体"/>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51DA5C3A">
            <w:pPr>
              <w:rPr>
                <w:rFonts w:hint="eastAsia" w:ascii="宋体" w:hAnsi="宋体" w:cs="宋体"/>
                <w:kern w:val="0"/>
                <w:szCs w:val="21"/>
                <w:highlight w:val="none"/>
              </w:rPr>
            </w:pPr>
            <w:r>
              <w:rPr>
                <w:rFonts w:hint="eastAsia" w:ascii="宋体" w:hAnsi="宋体" w:cs="宋体"/>
                <w:kern w:val="0"/>
                <w:szCs w:val="21"/>
                <w:highlight w:val="none"/>
              </w:rPr>
              <w:t>修正率</w:t>
            </w:r>
          </w:p>
          <w:p w14:paraId="41110FA3">
            <w:pPr>
              <w:rPr>
                <w:rFonts w:hint="eastAsia" w:ascii="宋体" w:hAnsi="宋体" w:cs="宋体"/>
                <w:kern w:val="0"/>
                <w:szCs w:val="21"/>
                <w:highlight w:val="none"/>
              </w:rPr>
            </w:pPr>
            <w:r>
              <w:rPr>
                <w:rFonts w:hint="eastAsia" w:ascii="宋体" w:hAnsi="宋体" w:cs="宋体"/>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4691AFA4">
            <w:pPr>
              <w:rPr>
                <w:rFonts w:hint="eastAsia" w:ascii="宋体" w:hAnsi="宋体" w:cs="宋体"/>
                <w:kern w:val="0"/>
                <w:szCs w:val="21"/>
                <w:highlight w:val="none"/>
              </w:rPr>
            </w:pPr>
            <w:r>
              <w:rPr>
                <w:rFonts w:hint="eastAsia" w:ascii="宋体" w:hAnsi="宋体" w:cs="宋体"/>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E0BEEBC">
            <w:pPr>
              <w:rPr>
                <w:rFonts w:hint="eastAsia" w:ascii="宋体" w:hAnsi="宋体" w:cs="宋体"/>
                <w:kern w:val="0"/>
                <w:szCs w:val="21"/>
                <w:highlight w:val="none"/>
              </w:rPr>
            </w:pPr>
            <w:r>
              <w:rPr>
                <w:rFonts w:hint="eastAsia" w:ascii="宋体" w:hAnsi="宋体" w:cs="宋体"/>
                <w:kern w:val="0"/>
                <w:szCs w:val="21"/>
                <w:highlight w:val="none"/>
              </w:rPr>
              <w:t>当B&gt;A时，修正后报价与原报价的差额；当B≤A时,R=0</w:t>
            </w:r>
          </w:p>
        </w:tc>
      </w:tr>
      <w:tr w14:paraId="48519B2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77B41B0">
            <w:pPr>
              <w:rPr>
                <w:rFonts w:hint="eastAsia" w:ascii="宋体" w:hAnsi="宋体" w:cs="宋体"/>
                <w:kern w:val="0"/>
                <w:szCs w:val="21"/>
                <w:highlight w:val="none"/>
              </w:rPr>
            </w:pPr>
            <w:r>
              <w:rPr>
                <w:rFonts w:hint="eastAsia" w:ascii="宋体" w:hAnsi="宋体" w:cs="宋体"/>
                <w:kern w:val="0"/>
                <w:szCs w:val="21"/>
                <w:highlight w:val="none"/>
              </w:rPr>
              <w:t>1</w:t>
            </w:r>
          </w:p>
        </w:tc>
        <w:tc>
          <w:tcPr>
            <w:tcW w:w="4488" w:type="dxa"/>
            <w:tcBorders>
              <w:top w:val="nil"/>
              <w:left w:val="nil"/>
              <w:bottom w:val="single" w:color="auto" w:sz="4" w:space="0"/>
              <w:right w:val="single" w:color="auto" w:sz="4" w:space="0"/>
            </w:tcBorders>
            <w:vAlign w:val="center"/>
          </w:tcPr>
          <w:p w14:paraId="5E93E5D6">
            <w:pPr>
              <w:rPr>
                <w:rFonts w:hint="eastAsia" w:ascii="宋体" w:hAnsi="宋体" w:cs="宋体"/>
                <w:kern w:val="0"/>
                <w:szCs w:val="21"/>
                <w:highlight w:val="none"/>
              </w:rPr>
            </w:pPr>
            <w:r>
              <w:rPr>
                <w:rFonts w:hint="eastAsia" w:ascii="宋体" w:hAnsi="宋体" w:cs="宋体"/>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6AE527F8">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743B3E24">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1FCBDE65">
            <w:pPr>
              <w:rPr>
                <w:rFonts w:hint="eastAsia"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6B1F9125">
            <w:pPr>
              <w:rPr>
                <w:rFonts w:hint="eastAsia"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5102B15">
            <w:pPr>
              <w:rPr>
                <w:rFonts w:hint="eastAsia" w:ascii="宋体" w:hAnsi="宋体" w:cs="宋体"/>
                <w:kern w:val="0"/>
                <w:szCs w:val="21"/>
                <w:highlight w:val="none"/>
              </w:rPr>
            </w:pPr>
          </w:p>
        </w:tc>
      </w:tr>
      <w:tr w14:paraId="05DF28F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DBAB8F4">
            <w:pPr>
              <w:rPr>
                <w:rFonts w:hint="eastAsia" w:ascii="宋体" w:hAnsi="宋体" w:cs="宋体"/>
                <w:kern w:val="0"/>
                <w:szCs w:val="21"/>
                <w:highlight w:val="none"/>
              </w:rPr>
            </w:pPr>
            <w:r>
              <w:rPr>
                <w:rFonts w:hint="eastAsia" w:ascii="宋体" w:hAnsi="宋体" w:cs="宋体"/>
                <w:kern w:val="0"/>
                <w:szCs w:val="21"/>
                <w:highlight w:val="none"/>
              </w:rPr>
              <w:t>2</w:t>
            </w:r>
          </w:p>
        </w:tc>
        <w:tc>
          <w:tcPr>
            <w:tcW w:w="4488" w:type="dxa"/>
            <w:tcBorders>
              <w:top w:val="nil"/>
              <w:left w:val="nil"/>
              <w:bottom w:val="single" w:color="auto" w:sz="4" w:space="0"/>
              <w:right w:val="single" w:color="auto" w:sz="4" w:space="0"/>
            </w:tcBorders>
            <w:vAlign w:val="center"/>
          </w:tcPr>
          <w:p w14:paraId="7F565DE6">
            <w:pPr>
              <w:rPr>
                <w:rFonts w:hint="eastAsia" w:ascii="宋体" w:hAnsi="宋体" w:cs="宋体"/>
                <w:kern w:val="0"/>
                <w:szCs w:val="21"/>
                <w:highlight w:val="none"/>
              </w:rPr>
            </w:pPr>
            <w:r>
              <w:rPr>
                <w:rFonts w:hint="eastAsia" w:ascii="宋体" w:hAnsi="宋体" w:cs="宋体"/>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2F5D4B19">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2916D261">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6B9193F9">
            <w:pPr>
              <w:rPr>
                <w:rFonts w:hint="eastAsia"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4AE6B543">
            <w:pPr>
              <w:rPr>
                <w:rFonts w:hint="eastAsia"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FC4A448">
            <w:pPr>
              <w:rPr>
                <w:rFonts w:hint="eastAsia" w:ascii="宋体" w:hAnsi="宋体" w:cs="宋体"/>
                <w:kern w:val="0"/>
                <w:szCs w:val="21"/>
                <w:highlight w:val="none"/>
              </w:rPr>
            </w:pPr>
          </w:p>
        </w:tc>
      </w:tr>
      <w:tr w14:paraId="1190619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D323D4D">
            <w:pPr>
              <w:rPr>
                <w:rFonts w:hint="eastAsia"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6B66A310">
            <w:pPr>
              <w:rPr>
                <w:rFonts w:hint="eastAsia" w:ascii="宋体" w:hAnsi="宋体" w:cs="宋体"/>
                <w:kern w:val="0"/>
                <w:szCs w:val="21"/>
                <w:highlight w:val="none"/>
              </w:rPr>
            </w:pPr>
            <w:r>
              <w:rPr>
                <w:rFonts w:hint="eastAsia" w:ascii="宋体" w:hAnsi="宋体" w:cs="宋体"/>
                <w:kern w:val="0"/>
                <w:szCs w:val="21"/>
                <w:highlight w:val="none"/>
              </w:rPr>
              <w:t>…</w:t>
            </w:r>
          </w:p>
        </w:tc>
        <w:tc>
          <w:tcPr>
            <w:tcW w:w="1602" w:type="dxa"/>
            <w:tcBorders>
              <w:top w:val="nil"/>
              <w:left w:val="nil"/>
              <w:bottom w:val="single" w:color="auto" w:sz="4" w:space="0"/>
              <w:right w:val="single" w:color="auto" w:sz="4" w:space="0"/>
            </w:tcBorders>
            <w:vAlign w:val="center"/>
          </w:tcPr>
          <w:p w14:paraId="5B8A92D3">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6E2F85C9">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302C67C2">
            <w:pPr>
              <w:rPr>
                <w:rFonts w:hint="eastAsia"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32953B25">
            <w:pPr>
              <w:rPr>
                <w:rFonts w:hint="eastAsia"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20AC0BA">
            <w:pPr>
              <w:rPr>
                <w:rFonts w:hint="eastAsia" w:ascii="宋体" w:hAnsi="宋体" w:cs="宋体"/>
                <w:kern w:val="0"/>
                <w:szCs w:val="21"/>
                <w:highlight w:val="none"/>
              </w:rPr>
            </w:pPr>
          </w:p>
        </w:tc>
      </w:tr>
      <w:tr w14:paraId="5BC6AE3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AFC6BF1">
            <w:pPr>
              <w:rPr>
                <w:rFonts w:hint="eastAsia"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70C5DC15">
            <w:pPr>
              <w:rPr>
                <w:rFonts w:hint="eastAsia" w:ascii="宋体" w:hAnsi="宋体" w:cs="宋体"/>
                <w:kern w:val="0"/>
                <w:szCs w:val="21"/>
                <w:highlight w:val="none"/>
              </w:rPr>
            </w:pPr>
            <w:r>
              <w:rPr>
                <w:rFonts w:hint="eastAsia" w:ascii="宋体" w:hAnsi="宋体" w:cs="宋体"/>
                <w:kern w:val="0"/>
                <w:szCs w:val="21"/>
                <w:highlight w:val="none"/>
              </w:rPr>
              <w:t>…</w:t>
            </w:r>
          </w:p>
        </w:tc>
        <w:tc>
          <w:tcPr>
            <w:tcW w:w="1602" w:type="dxa"/>
            <w:tcBorders>
              <w:top w:val="nil"/>
              <w:left w:val="nil"/>
              <w:bottom w:val="single" w:color="auto" w:sz="4" w:space="0"/>
              <w:right w:val="single" w:color="auto" w:sz="4" w:space="0"/>
            </w:tcBorders>
            <w:vAlign w:val="center"/>
          </w:tcPr>
          <w:p w14:paraId="7199023E">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15F80507">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66E5A4CC">
            <w:pPr>
              <w:rPr>
                <w:rFonts w:hint="eastAsia"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12F01C59">
            <w:pPr>
              <w:rPr>
                <w:rFonts w:hint="eastAsia"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07C4DF0">
            <w:pPr>
              <w:rPr>
                <w:rFonts w:hint="eastAsia" w:ascii="宋体" w:hAnsi="宋体" w:cs="宋体"/>
                <w:kern w:val="0"/>
                <w:szCs w:val="21"/>
                <w:highlight w:val="none"/>
              </w:rPr>
            </w:pPr>
          </w:p>
        </w:tc>
      </w:tr>
      <w:tr w14:paraId="3EB8DA0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016D031">
            <w:pPr>
              <w:rPr>
                <w:rFonts w:hint="eastAsia"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363DE1EF">
            <w:pPr>
              <w:rPr>
                <w:rFonts w:hint="eastAsia" w:ascii="宋体" w:hAnsi="宋体" w:cs="宋体"/>
                <w:kern w:val="0"/>
                <w:szCs w:val="21"/>
                <w:highlight w:val="none"/>
              </w:rPr>
            </w:pPr>
            <w:r>
              <w:rPr>
                <w:rFonts w:hint="eastAsia" w:ascii="宋体" w:hAnsi="宋体" w:cs="宋体"/>
                <w:kern w:val="0"/>
                <w:szCs w:val="21"/>
                <w:highlight w:val="none"/>
              </w:rPr>
              <w:t>…</w:t>
            </w:r>
          </w:p>
        </w:tc>
        <w:tc>
          <w:tcPr>
            <w:tcW w:w="1602" w:type="dxa"/>
            <w:tcBorders>
              <w:top w:val="nil"/>
              <w:left w:val="nil"/>
              <w:bottom w:val="single" w:color="auto" w:sz="4" w:space="0"/>
              <w:right w:val="single" w:color="auto" w:sz="4" w:space="0"/>
            </w:tcBorders>
            <w:vAlign w:val="center"/>
          </w:tcPr>
          <w:p w14:paraId="7F116AA8">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5A35B141">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58DDFF20">
            <w:pPr>
              <w:rPr>
                <w:rFonts w:hint="eastAsia"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579159C5">
            <w:pPr>
              <w:rPr>
                <w:rFonts w:hint="eastAsia"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E2DD106">
            <w:pPr>
              <w:rPr>
                <w:rFonts w:hint="eastAsia" w:ascii="宋体" w:hAnsi="宋体" w:cs="宋体"/>
                <w:kern w:val="0"/>
                <w:szCs w:val="21"/>
                <w:highlight w:val="none"/>
              </w:rPr>
            </w:pPr>
          </w:p>
        </w:tc>
      </w:tr>
      <w:tr w14:paraId="2FED70A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491FCC3">
            <w:pPr>
              <w:rPr>
                <w:rFonts w:hint="eastAsia" w:ascii="宋体" w:hAnsi="宋体" w:cs="宋体"/>
                <w:kern w:val="0"/>
                <w:szCs w:val="21"/>
                <w:highlight w:val="none"/>
              </w:rPr>
            </w:pPr>
            <w:r>
              <w:rPr>
                <w:rFonts w:hint="eastAsia" w:ascii="宋体" w:hAnsi="宋体" w:cs="宋体"/>
                <w:kern w:val="0"/>
                <w:szCs w:val="21"/>
                <w:highlight w:val="none"/>
              </w:rPr>
              <w:t>n</w:t>
            </w:r>
          </w:p>
        </w:tc>
        <w:tc>
          <w:tcPr>
            <w:tcW w:w="4488" w:type="dxa"/>
            <w:tcBorders>
              <w:top w:val="nil"/>
              <w:left w:val="nil"/>
              <w:bottom w:val="single" w:color="auto" w:sz="4" w:space="0"/>
              <w:right w:val="single" w:color="auto" w:sz="4" w:space="0"/>
            </w:tcBorders>
            <w:vAlign w:val="center"/>
          </w:tcPr>
          <w:p w14:paraId="7F9AAF16">
            <w:pPr>
              <w:rPr>
                <w:rFonts w:hint="eastAsia" w:ascii="宋体" w:hAnsi="宋体" w:cs="宋体"/>
                <w:kern w:val="0"/>
                <w:szCs w:val="21"/>
                <w:highlight w:val="none"/>
              </w:rPr>
            </w:pPr>
            <w:r>
              <w:rPr>
                <w:rFonts w:hint="eastAsia" w:ascii="宋体" w:hAnsi="宋体" w:cs="宋体"/>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6C3BCE8F">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4D702F9F">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63DFC159">
            <w:pPr>
              <w:rPr>
                <w:rFonts w:hint="eastAsia"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1A096454">
            <w:pPr>
              <w:rPr>
                <w:rFonts w:hint="eastAsia"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55A9AB1">
            <w:pPr>
              <w:rPr>
                <w:rFonts w:hint="eastAsia" w:ascii="宋体" w:hAnsi="宋体" w:cs="宋体"/>
                <w:kern w:val="0"/>
                <w:szCs w:val="21"/>
                <w:highlight w:val="none"/>
              </w:rPr>
            </w:pPr>
          </w:p>
        </w:tc>
      </w:tr>
      <w:tr w14:paraId="128F560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306EC44">
            <w:pPr>
              <w:rPr>
                <w:rFonts w:hint="eastAsia" w:ascii="宋体" w:hAnsi="宋体" w:cs="宋体"/>
                <w:kern w:val="0"/>
                <w:szCs w:val="21"/>
                <w:highlight w:val="none"/>
              </w:rPr>
            </w:pPr>
            <w:r>
              <w:rPr>
                <w:rFonts w:hint="eastAsia" w:ascii="宋体" w:hAnsi="宋体" w:cs="宋体"/>
                <w:kern w:val="0"/>
                <w:szCs w:val="21"/>
                <w:highlight w:val="none"/>
              </w:rPr>
              <w:t>∑</w:t>
            </w:r>
          </w:p>
        </w:tc>
        <w:tc>
          <w:tcPr>
            <w:tcW w:w="4488" w:type="dxa"/>
            <w:tcBorders>
              <w:top w:val="nil"/>
              <w:left w:val="nil"/>
              <w:bottom w:val="single" w:color="auto" w:sz="4" w:space="0"/>
              <w:right w:val="single" w:color="auto" w:sz="4" w:space="0"/>
            </w:tcBorders>
            <w:vAlign w:val="center"/>
          </w:tcPr>
          <w:p w14:paraId="7BA2B861">
            <w:pPr>
              <w:rPr>
                <w:rFonts w:hint="eastAsia" w:ascii="宋体" w:hAnsi="宋体" w:cs="宋体"/>
                <w:kern w:val="0"/>
                <w:szCs w:val="21"/>
                <w:highlight w:val="none"/>
              </w:rPr>
            </w:pPr>
            <w:r>
              <w:rPr>
                <w:rFonts w:hint="eastAsia" w:ascii="宋体" w:hAnsi="宋体" w:cs="宋体"/>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2C884C9D">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03EFE1C1">
            <w:pPr>
              <w:rPr>
                <w:rFonts w:hint="eastAsia" w:ascii="宋体" w:hAnsi="宋体" w:cs="宋体"/>
                <w:kern w:val="0"/>
                <w:szCs w:val="21"/>
                <w:highlight w:val="none"/>
              </w:rPr>
            </w:pPr>
            <w:r>
              <w:rPr>
                <w:rFonts w:hint="eastAsia" w:ascii="宋体" w:hAnsi="宋体" w:cs="宋体"/>
                <w:kern w:val="0"/>
                <w:szCs w:val="21"/>
                <w:highlight w:val="none"/>
              </w:rPr>
              <w:t>　</w:t>
            </w:r>
          </w:p>
        </w:tc>
        <w:tc>
          <w:tcPr>
            <w:tcW w:w="1575" w:type="dxa"/>
            <w:tcBorders>
              <w:top w:val="nil"/>
              <w:left w:val="nil"/>
              <w:bottom w:val="single" w:color="auto" w:sz="4" w:space="0"/>
              <w:right w:val="single" w:color="auto" w:sz="4" w:space="0"/>
            </w:tcBorders>
            <w:vAlign w:val="center"/>
          </w:tcPr>
          <w:p w14:paraId="24B45DDD">
            <w:pPr>
              <w:rPr>
                <w:rFonts w:hint="eastAsia" w:ascii="宋体" w:hAnsi="宋体" w:cs="宋体"/>
                <w:kern w:val="0"/>
                <w:szCs w:val="21"/>
                <w:highlight w:val="none"/>
              </w:rPr>
            </w:pPr>
            <w:r>
              <w:rPr>
                <w:rFonts w:hint="eastAsia" w:ascii="宋体" w:hAnsi="宋体" w:cs="宋体"/>
                <w:kern w:val="0"/>
                <w:szCs w:val="21"/>
                <w:highlight w:val="none"/>
              </w:rPr>
              <w:t>　</w:t>
            </w:r>
          </w:p>
        </w:tc>
        <w:tc>
          <w:tcPr>
            <w:tcW w:w="1470" w:type="dxa"/>
            <w:tcBorders>
              <w:top w:val="nil"/>
              <w:left w:val="nil"/>
              <w:bottom w:val="single" w:color="auto" w:sz="4" w:space="0"/>
              <w:right w:val="single" w:color="auto" w:sz="4" w:space="0"/>
            </w:tcBorders>
            <w:vAlign w:val="center"/>
          </w:tcPr>
          <w:p w14:paraId="3681BC54">
            <w:pPr>
              <w:rPr>
                <w:rFonts w:hint="eastAsia" w:ascii="宋体" w:hAnsi="宋体" w:cs="宋体"/>
                <w:kern w:val="0"/>
                <w:szCs w:val="21"/>
                <w:highlight w:val="none"/>
              </w:rPr>
            </w:pPr>
            <w:r>
              <w:rPr>
                <w:rFonts w:hint="eastAsia" w:ascii="宋体" w:hAnsi="宋体" w:cs="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A22C293">
            <w:pPr>
              <w:rPr>
                <w:rFonts w:hint="eastAsia" w:ascii="宋体" w:hAnsi="宋体" w:cs="宋体"/>
                <w:kern w:val="0"/>
                <w:szCs w:val="21"/>
                <w:highlight w:val="none"/>
              </w:rPr>
            </w:pPr>
            <w:r>
              <w:rPr>
                <w:rFonts w:hint="eastAsia" w:ascii="宋体" w:hAnsi="宋体" w:cs="宋体"/>
                <w:kern w:val="0"/>
                <w:szCs w:val="21"/>
                <w:highlight w:val="none"/>
              </w:rPr>
              <w:t>∑A=A</w:t>
            </w:r>
            <w:r>
              <w:rPr>
                <w:rFonts w:hint="eastAsia" w:ascii="宋体" w:hAnsi="宋体" w:cs="宋体"/>
                <w:kern w:val="0"/>
                <w:szCs w:val="21"/>
                <w:highlight w:val="none"/>
                <w:vertAlign w:val="subscript"/>
              </w:rPr>
              <w:t>1</w:t>
            </w:r>
            <w:r>
              <w:rPr>
                <w:rFonts w:hint="eastAsia" w:ascii="宋体" w:hAnsi="宋体" w:cs="宋体"/>
                <w:kern w:val="0"/>
                <w:szCs w:val="21"/>
                <w:highlight w:val="none"/>
              </w:rPr>
              <w:t>+A</w:t>
            </w:r>
            <w:r>
              <w:rPr>
                <w:rFonts w:hint="eastAsia" w:ascii="宋体" w:hAnsi="宋体" w:cs="宋体"/>
                <w:kern w:val="0"/>
                <w:szCs w:val="21"/>
                <w:highlight w:val="none"/>
                <w:vertAlign w:val="subscript"/>
              </w:rPr>
              <w:t>2</w:t>
            </w:r>
            <w:r>
              <w:rPr>
                <w:rFonts w:hint="eastAsia" w:ascii="宋体" w:hAnsi="宋体" w:cs="宋体"/>
                <w:kern w:val="0"/>
                <w:szCs w:val="21"/>
                <w:highlight w:val="none"/>
              </w:rPr>
              <w:t>+…An；∑B=B</w:t>
            </w:r>
            <w:r>
              <w:rPr>
                <w:rFonts w:hint="eastAsia" w:ascii="宋体" w:hAnsi="宋体" w:cs="宋体"/>
                <w:kern w:val="0"/>
                <w:szCs w:val="21"/>
                <w:highlight w:val="none"/>
                <w:vertAlign w:val="subscript"/>
              </w:rPr>
              <w:t>1</w:t>
            </w:r>
            <w:r>
              <w:rPr>
                <w:rFonts w:hint="eastAsia" w:ascii="宋体" w:hAnsi="宋体" w:cs="宋体"/>
                <w:kern w:val="0"/>
                <w:szCs w:val="21"/>
                <w:highlight w:val="none"/>
              </w:rPr>
              <w:t>+B</w:t>
            </w:r>
            <w:r>
              <w:rPr>
                <w:rFonts w:hint="eastAsia" w:ascii="宋体" w:hAnsi="宋体" w:cs="宋体"/>
                <w:kern w:val="0"/>
                <w:szCs w:val="21"/>
                <w:highlight w:val="none"/>
                <w:vertAlign w:val="subscript"/>
              </w:rPr>
              <w:t>2</w:t>
            </w:r>
            <w:r>
              <w:rPr>
                <w:rFonts w:hint="eastAsia" w:ascii="宋体" w:hAnsi="宋体" w:cs="宋体"/>
                <w:kern w:val="0"/>
                <w:szCs w:val="21"/>
                <w:highlight w:val="none"/>
              </w:rPr>
              <w:t>+…Bn</w:t>
            </w:r>
          </w:p>
        </w:tc>
      </w:tr>
    </w:tbl>
    <w:p w14:paraId="1FE2F440">
      <w:pPr>
        <w:rPr>
          <w:rFonts w:hint="eastAsia" w:ascii="宋体" w:hAnsi="宋体" w:cs="宋体"/>
          <w:kern w:val="0"/>
          <w:szCs w:val="21"/>
          <w:highlight w:val="none"/>
        </w:rPr>
      </w:pPr>
      <w:r>
        <w:rPr>
          <w:rFonts w:hint="eastAsia" w:ascii="宋体" w:hAnsi="宋体" w:cs="宋体"/>
          <w:kern w:val="0"/>
          <w:szCs w:val="21"/>
          <w:highlight w:val="none"/>
        </w:rPr>
        <w:t>修正原则：</w:t>
      </w:r>
      <w:r>
        <w:rPr>
          <w:rFonts w:hint="eastAsia" w:ascii="宋体" w:hAnsi="宋体" w:cs="宋体"/>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Cs w:val="21"/>
          <w:highlight w:val="none"/>
        </w:rPr>
        <w:tab/>
      </w:r>
    </w:p>
    <w:p w14:paraId="60C10235">
      <w:pPr>
        <w:rPr>
          <w:rFonts w:hint="eastAsia" w:ascii="宋体" w:hAnsi="宋体" w:cs="宋体"/>
          <w:kern w:val="0"/>
          <w:szCs w:val="21"/>
          <w:highlight w:val="none"/>
        </w:rPr>
      </w:pPr>
      <w:r>
        <w:rPr>
          <w:rFonts w:hint="eastAsia" w:ascii="宋体" w:hAnsi="宋体" w:cs="宋体"/>
          <w:kern w:val="0"/>
          <w:szCs w:val="21"/>
          <w:highlight w:val="none"/>
        </w:rPr>
        <w:t>评委签名：</w:t>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ab/>
      </w:r>
      <w:r>
        <w:rPr>
          <w:rFonts w:hint="eastAsia" w:ascii="宋体" w:hAnsi="宋体" w:cs="宋体"/>
          <w:kern w:val="0"/>
          <w:szCs w:val="21"/>
          <w:highlight w:val="none"/>
        </w:rPr>
        <w:t>日期：</w:t>
      </w:r>
    </w:p>
    <w:p w14:paraId="677E859E">
      <w:pPr>
        <w:rPr>
          <w:rFonts w:hint="eastAsia" w:ascii="宋体" w:hAnsi="宋体" w:cs="宋体"/>
          <w:highlight w:val="none"/>
        </w:rPr>
      </w:pPr>
    </w:p>
    <w:p w14:paraId="7BD8DA7B">
      <w:pPr>
        <w:pStyle w:val="14"/>
        <w:ind w:firstLine="0" w:firstLineChars="0"/>
        <w:rPr>
          <w:rFonts w:hint="eastAsia" w:cs="宋体"/>
          <w:kern w:val="2"/>
          <w:sz w:val="21"/>
          <w:szCs w:val="22"/>
          <w:highlight w:val="none"/>
        </w:rPr>
      </w:pPr>
    </w:p>
    <w:p w14:paraId="4942A9F4">
      <w:pPr>
        <w:rPr>
          <w:highlight w:val="none"/>
        </w:rPr>
      </w:pPr>
    </w:p>
    <w:p w14:paraId="1D7EC67E">
      <w:pPr>
        <w:pStyle w:val="2"/>
        <w:rPr>
          <w:highlight w:val="none"/>
        </w:rPr>
      </w:pPr>
    </w:p>
    <w:p w14:paraId="239182E0">
      <w:pPr>
        <w:rPr>
          <w:highlight w:val="none"/>
        </w:rPr>
      </w:pPr>
    </w:p>
    <w:p w14:paraId="2056A092">
      <w:pPr>
        <w:pStyle w:val="2"/>
        <w:rPr>
          <w:highlight w:val="none"/>
        </w:rPr>
      </w:pPr>
    </w:p>
    <w:p w14:paraId="365AC8AC">
      <w:pPr>
        <w:rPr>
          <w:rFonts w:hint="eastAsia" w:ascii="宋体" w:hAnsi="宋体" w:cs="宋体"/>
          <w:b/>
          <w:szCs w:val="21"/>
          <w:highlight w:val="none"/>
        </w:rPr>
      </w:pPr>
      <w:r>
        <w:rPr>
          <w:rFonts w:hint="eastAsia" w:ascii="宋体" w:hAnsi="宋体" w:cs="宋体"/>
          <w:sz w:val="24"/>
          <w:szCs w:val="24"/>
          <w:highlight w:val="none"/>
        </w:rPr>
        <w:t>附表七</w:t>
      </w:r>
    </w:p>
    <w:p w14:paraId="53D13AD6">
      <w:pPr>
        <w:jc w:val="center"/>
        <w:rPr>
          <w:rFonts w:hint="eastAsia" w:ascii="宋体" w:hAnsi="宋体" w:cs="宋体"/>
          <w:b/>
          <w:sz w:val="36"/>
          <w:szCs w:val="36"/>
          <w:highlight w:val="none"/>
        </w:rPr>
      </w:pPr>
      <w:r>
        <w:rPr>
          <w:rFonts w:hint="eastAsia" w:ascii="宋体" w:hAnsi="宋体" w:cs="宋体"/>
          <w:b/>
          <w:sz w:val="28"/>
          <w:szCs w:val="28"/>
          <w:highlight w:val="none"/>
        </w:rPr>
        <w:t>算术复核表</w:t>
      </w:r>
    </w:p>
    <w:p w14:paraId="1CCB011B">
      <w:pPr>
        <w:rPr>
          <w:rFonts w:hint="eastAsia" w:ascii="宋体" w:hAnsi="宋体" w:cs="宋体"/>
          <w:szCs w:val="21"/>
          <w:highlight w:val="none"/>
        </w:rPr>
      </w:pPr>
      <w:r>
        <w:rPr>
          <w:rFonts w:hint="eastAsia" w:ascii="宋体" w:hAnsi="宋体" w:cs="宋体"/>
          <w:szCs w:val="21"/>
          <w:highlight w:val="none"/>
        </w:rPr>
        <w:t>工程名称：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7CE7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vAlign w:val="center"/>
          </w:tcPr>
          <w:p w14:paraId="32F628B9">
            <w:pPr>
              <w:jc w:val="center"/>
              <w:rPr>
                <w:rFonts w:hint="eastAsia" w:ascii="宋体" w:hAnsi="宋体" w:cs="宋体"/>
                <w:b/>
                <w:sz w:val="28"/>
                <w:szCs w:val="28"/>
                <w:highlight w:val="none"/>
              </w:rPr>
            </w:pPr>
            <w:r>
              <w:rPr>
                <w:rFonts w:hint="eastAsia" w:ascii="宋体" w:hAnsi="宋体" w:cs="宋体"/>
                <w:b/>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vAlign w:val="center"/>
          </w:tcPr>
          <w:p w14:paraId="288518BA">
            <w:pPr>
              <w:jc w:val="center"/>
              <w:rPr>
                <w:rFonts w:hint="eastAsia" w:ascii="宋体" w:hAnsi="宋体" w:cs="宋体"/>
                <w:b/>
                <w:sz w:val="28"/>
                <w:szCs w:val="28"/>
                <w:highlight w:val="none"/>
              </w:rPr>
            </w:pPr>
            <w:r>
              <w:rPr>
                <w:rFonts w:hint="eastAsia" w:ascii="宋体" w:hAnsi="宋体" w:cs="宋体"/>
                <w:b/>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14:paraId="1512510B">
            <w:pPr>
              <w:jc w:val="center"/>
              <w:rPr>
                <w:rFonts w:hint="eastAsia" w:ascii="宋体" w:hAnsi="宋体" w:cs="宋体"/>
                <w:b/>
                <w:sz w:val="28"/>
                <w:szCs w:val="28"/>
                <w:highlight w:val="none"/>
              </w:rPr>
            </w:pPr>
            <w:r>
              <w:rPr>
                <w:rFonts w:hint="eastAsia" w:ascii="宋体" w:hAnsi="宋体" w:cs="宋体"/>
                <w:b/>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vAlign w:val="center"/>
          </w:tcPr>
          <w:p w14:paraId="7ABBD2AF">
            <w:pPr>
              <w:jc w:val="center"/>
              <w:rPr>
                <w:rFonts w:hint="eastAsia" w:ascii="宋体" w:hAnsi="宋体" w:cs="宋体"/>
                <w:b/>
                <w:sz w:val="28"/>
                <w:szCs w:val="28"/>
                <w:highlight w:val="none"/>
              </w:rPr>
            </w:pPr>
            <w:r>
              <w:rPr>
                <w:rFonts w:hint="eastAsia" w:ascii="宋体" w:hAnsi="宋体" w:cs="宋体"/>
                <w:b/>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vAlign w:val="center"/>
          </w:tcPr>
          <w:p w14:paraId="128E6C8D">
            <w:pPr>
              <w:jc w:val="center"/>
              <w:rPr>
                <w:rFonts w:hint="eastAsia" w:ascii="宋体" w:hAnsi="宋体" w:cs="宋体"/>
                <w:b/>
                <w:sz w:val="28"/>
                <w:szCs w:val="28"/>
                <w:highlight w:val="none"/>
              </w:rPr>
            </w:pPr>
            <w:r>
              <w:rPr>
                <w:rFonts w:hint="eastAsia" w:ascii="宋体" w:hAnsi="宋体" w:cs="宋体"/>
                <w:b/>
                <w:sz w:val="28"/>
                <w:szCs w:val="28"/>
                <w:highlight w:val="none"/>
              </w:rPr>
              <w:t>误差率（r=|A-B|/A*100%）</w:t>
            </w:r>
          </w:p>
        </w:tc>
      </w:tr>
      <w:tr w14:paraId="0F71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4A3B94E2">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ACB9185">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E9A78FB">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71FEAC2">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E7DE973">
            <w:pPr>
              <w:rPr>
                <w:rFonts w:hint="eastAsia" w:ascii="宋体" w:hAnsi="宋体" w:cs="宋体"/>
                <w:sz w:val="36"/>
                <w:szCs w:val="36"/>
                <w:highlight w:val="none"/>
              </w:rPr>
            </w:pPr>
          </w:p>
        </w:tc>
      </w:tr>
      <w:tr w14:paraId="7957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13349495">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334CE00">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BCFC6D7">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D0C1512">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3915432">
            <w:pPr>
              <w:rPr>
                <w:rFonts w:hint="eastAsia" w:ascii="宋体" w:hAnsi="宋体" w:cs="宋体"/>
                <w:sz w:val="36"/>
                <w:szCs w:val="36"/>
                <w:highlight w:val="none"/>
              </w:rPr>
            </w:pPr>
          </w:p>
        </w:tc>
      </w:tr>
      <w:tr w14:paraId="0826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342DEE45">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11A996B">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47C7B3B">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6906CB6">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DA759A3">
            <w:pPr>
              <w:rPr>
                <w:rFonts w:hint="eastAsia" w:ascii="宋体" w:hAnsi="宋体" w:cs="宋体"/>
                <w:sz w:val="36"/>
                <w:szCs w:val="36"/>
                <w:highlight w:val="none"/>
              </w:rPr>
            </w:pPr>
          </w:p>
        </w:tc>
      </w:tr>
      <w:tr w14:paraId="5EA5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4763CEA0">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AFAB919">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F9BE047">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9F7E8B8">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6A7CE62">
            <w:pPr>
              <w:rPr>
                <w:rFonts w:hint="eastAsia" w:ascii="宋体" w:hAnsi="宋体" w:cs="宋体"/>
                <w:sz w:val="36"/>
                <w:szCs w:val="36"/>
                <w:highlight w:val="none"/>
              </w:rPr>
            </w:pPr>
          </w:p>
        </w:tc>
      </w:tr>
      <w:tr w14:paraId="7D21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09D53D85">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4A5C459">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66A6A89">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B8612A9">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186D835">
            <w:pPr>
              <w:rPr>
                <w:rFonts w:hint="eastAsia" w:ascii="宋体" w:hAnsi="宋体" w:cs="宋体"/>
                <w:sz w:val="36"/>
                <w:szCs w:val="36"/>
                <w:highlight w:val="none"/>
              </w:rPr>
            </w:pPr>
          </w:p>
        </w:tc>
      </w:tr>
      <w:tr w14:paraId="251C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3" w:type="dxa"/>
            <w:tcBorders>
              <w:top w:val="single" w:color="auto" w:sz="4" w:space="0"/>
              <w:left w:val="single" w:color="auto" w:sz="4" w:space="0"/>
              <w:bottom w:val="single" w:color="auto" w:sz="4" w:space="0"/>
              <w:right w:val="single" w:color="auto" w:sz="4" w:space="0"/>
            </w:tcBorders>
          </w:tcPr>
          <w:p w14:paraId="78AE96BE">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CD9F307">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04D4510">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F5F3169">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1F73E45">
            <w:pPr>
              <w:rPr>
                <w:rFonts w:hint="eastAsia" w:ascii="宋体" w:hAnsi="宋体" w:cs="宋体"/>
                <w:sz w:val="36"/>
                <w:szCs w:val="36"/>
                <w:highlight w:val="none"/>
              </w:rPr>
            </w:pPr>
          </w:p>
        </w:tc>
      </w:tr>
      <w:tr w14:paraId="28C6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5862A24F">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AF9872A">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1C347A0">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B9F9826">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49CA72C">
            <w:pPr>
              <w:rPr>
                <w:rFonts w:hint="eastAsia" w:ascii="宋体" w:hAnsi="宋体" w:cs="宋体"/>
                <w:sz w:val="36"/>
                <w:szCs w:val="36"/>
                <w:highlight w:val="none"/>
              </w:rPr>
            </w:pPr>
          </w:p>
        </w:tc>
      </w:tr>
      <w:tr w14:paraId="0F6D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51F0CBF9">
            <w:pPr>
              <w:rPr>
                <w:rFonts w:hint="eastAsia" w:ascii="宋体" w:hAnsi="宋体" w:cs="宋体"/>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DCDE8C6">
            <w:pPr>
              <w:rPr>
                <w:rFonts w:hint="eastAsia" w:ascii="宋体" w:hAnsi="宋体" w:cs="宋体"/>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F67BB2F">
            <w:pPr>
              <w:rPr>
                <w:rFonts w:hint="eastAsia" w:ascii="宋体" w:hAnsi="宋体" w:cs="宋体"/>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984F050">
            <w:pPr>
              <w:rPr>
                <w:rFonts w:hint="eastAsia" w:ascii="宋体" w:hAnsi="宋体" w:cs="宋体"/>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C03F8D2">
            <w:pPr>
              <w:rPr>
                <w:rFonts w:hint="eastAsia" w:ascii="宋体" w:hAnsi="宋体" w:cs="宋体"/>
                <w:sz w:val="36"/>
                <w:szCs w:val="36"/>
                <w:highlight w:val="none"/>
              </w:rPr>
            </w:pPr>
          </w:p>
        </w:tc>
      </w:tr>
    </w:tbl>
    <w:p w14:paraId="6BB9BFCC">
      <w:pPr>
        <w:rPr>
          <w:rFonts w:hint="eastAsia" w:ascii="宋体" w:hAnsi="宋体" w:cs="宋体"/>
          <w:szCs w:val="21"/>
          <w:highlight w:val="none"/>
        </w:rPr>
      </w:pPr>
      <w:r>
        <w:rPr>
          <w:rFonts w:hint="eastAsia" w:ascii="宋体" w:hAnsi="宋体" w:cs="宋体"/>
          <w:szCs w:val="21"/>
          <w:highlight w:val="none"/>
        </w:rPr>
        <w:t>评委签名：</w:t>
      </w:r>
    </w:p>
    <w:p w14:paraId="4FFFEFFE">
      <w:pPr>
        <w:rPr>
          <w:highlight w:val="none"/>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134" w:right="1304" w:bottom="1134" w:left="1304" w:header="851" w:footer="567" w:gutter="0"/>
          <w:cols w:space="720" w:num="1"/>
          <w:titlePg/>
          <w:docGrid w:type="lines" w:linePitch="312" w:charSpace="0"/>
        </w:sectPr>
      </w:pPr>
    </w:p>
    <w:p w14:paraId="28A6B8EB">
      <w:pPr>
        <w:widowControl/>
        <w:jc w:val="left"/>
        <w:rPr>
          <w:sz w:val="32"/>
          <w:szCs w:val="32"/>
          <w:highlight w:val="none"/>
        </w:rPr>
      </w:pPr>
      <w:bookmarkStart w:id="158" w:name="_Toc183383076"/>
      <w:bookmarkStart w:id="159" w:name="_Toc2272566"/>
      <w:r>
        <w:rPr>
          <w:rFonts w:hint="eastAsia"/>
          <w:sz w:val="32"/>
          <w:szCs w:val="32"/>
          <w:highlight w:val="none"/>
        </w:rPr>
        <w:t>附件1：</w:t>
      </w:r>
    </w:p>
    <w:p w14:paraId="1F10DA74">
      <w:pPr>
        <w:ind w:firstLine="643" w:firstLineChars="200"/>
        <w:jc w:val="center"/>
        <w:rPr>
          <w:rFonts w:hint="eastAsia" w:ascii="宋体" w:hAnsi="宋体"/>
          <w:b/>
          <w:bCs/>
          <w:sz w:val="32"/>
          <w:szCs w:val="32"/>
          <w:highlight w:val="none"/>
        </w:rPr>
      </w:pPr>
      <w:r>
        <w:rPr>
          <w:rFonts w:hint="eastAsia" w:ascii="宋体" w:hAnsi="宋体"/>
          <w:b/>
          <w:bCs/>
          <w:sz w:val="32"/>
          <w:szCs w:val="32"/>
          <w:highlight w:val="none"/>
        </w:rPr>
        <w:t>评标委员会成员声明</w:t>
      </w:r>
    </w:p>
    <w:p w14:paraId="649947C4">
      <w:pPr>
        <w:rPr>
          <w:rFonts w:hint="eastAsia" w:ascii="宋体" w:hAnsi="宋体"/>
          <w:sz w:val="28"/>
          <w:szCs w:val="28"/>
          <w:highlight w:val="none"/>
        </w:rPr>
      </w:pPr>
      <w:r>
        <w:rPr>
          <w:rFonts w:hint="eastAsia" w:ascii="宋体" w:hAnsi="宋体"/>
          <w:sz w:val="28"/>
          <w:szCs w:val="28"/>
          <w:highlight w:val="none"/>
          <w:u w:val="single"/>
        </w:rPr>
        <w:t xml:space="preserve">   本项目招标人  </w:t>
      </w:r>
      <w:r>
        <w:rPr>
          <w:rFonts w:hint="eastAsia" w:ascii="宋体" w:hAnsi="宋体"/>
          <w:sz w:val="28"/>
          <w:szCs w:val="28"/>
          <w:highlight w:val="none"/>
        </w:rPr>
        <w:t>：</w:t>
      </w:r>
    </w:p>
    <w:p w14:paraId="676309CF">
      <w:pPr>
        <w:ind w:firstLine="560" w:firstLineChars="200"/>
        <w:rPr>
          <w:rFonts w:hint="eastAsia" w:ascii="宋体" w:hAnsi="宋体"/>
          <w:sz w:val="28"/>
          <w:szCs w:val="28"/>
          <w:highlight w:val="none"/>
        </w:rPr>
      </w:pPr>
      <w:r>
        <w:rPr>
          <w:rFonts w:hint="eastAsia" w:ascii="宋体" w:hAnsi="宋体"/>
          <w:sz w:val="28"/>
          <w:szCs w:val="28"/>
          <w:highlight w:val="none"/>
        </w:rPr>
        <w:t>本人就参与</w:t>
      </w:r>
      <w:r>
        <w:rPr>
          <w:rFonts w:hint="eastAsia" w:ascii="宋体" w:hAnsi="宋体"/>
          <w:sz w:val="28"/>
          <w:szCs w:val="28"/>
          <w:highlight w:val="none"/>
          <w:u w:val="single"/>
        </w:rPr>
        <w:t xml:space="preserve">               </w:t>
      </w:r>
      <w:r>
        <w:rPr>
          <w:rFonts w:hint="eastAsia" w:ascii="宋体" w:hAnsi="宋体"/>
          <w:sz w:val="28"/>
          <w:szCs w:val="28"/>
          <w:highlight w:val="none"/>
        </w:rPr>
        <w:t>项目的评标工作，作出郑重声明：</w:t>
      </w:r>
    </w:p>
    <w:p w14:paraId="5D7C41B5">
      <w:pPr>
        <w:ind w:firstLine="560" w:firstLineChars="200"/>
        <w:rPr>
          <w:rFonts w:hint="eastAsia" w:ascii="宋体" w:hAnsi="宋体"/>
          <w:sz w:val="28"/>
          <w:szCs w:val="28"/>
          <w:highlight w:val="none"/>
        </w:rPr>
      </w:pPr>
      <w:r>
        <w:rPr>
          <w:rFonts w:hint="eastAsia" w:ascii="宋体" w:hAnsi="宋体"/>
          <w:sz w:val="28"/>
          <w:szCs w:val="28"/>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2F1B218">
      <w:pPr>
        <w:ind w:firstLine="560" w:firstLineChars="200"/>
        <w:rPr>
          <w:rFonts w:hint="eastAsia" w:ascii="宋体" w:hAnsi="宋体"/>
          <w:sz w:val="28"/>
          <w:szCs w:val="28"/>
          <w:highlight w:val="none"/>
        </w:rPr>
      </w:pPr>
      <w:r>
        <w:rPr>
          <w:rFonts w:hint="eastAsia" w:ascii="宋体" w:hAnsi="宋体"/>
          <w:sz w:val="28"/>
          <w:szCs w:val="28"/>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D4A076E">
      <w:pPr>
        <w:ind w:firstLine="560" w:firstLineChars="200"/>
        <w:rPr>
          <w:rFonts w:hint="eastAsia" w:ascii="宋体" w:hAnsi="宋体"/>
          <w:sz w:val="28"/>
          <w:szCs w:val="28"/>
          <w:highlight w:val="none"/>
        </w:rPr>
      </w:pPr>
      <w:r>
        <w:rPr>
          <w:rFonts w:hint="eastAsia" w:ascii="宋体" w:hAnsi="宋体"/>
          <w:sz w:val="28"/>
          <w:szCs w:val="28"/>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C0BD017">
      <w:pPr>
        <w:ind w:firstLine="560" w:firstLineChars="200"/>
        <w:rPr>
          <w:rFonts w:hint="eastAsia" w:ascii="宋体" w:hAnsi="宋体"/>
          <w:sz w:val="28"/>
          <w:szCs w:val="28"/>
          <w:highlight w:val="none"/>
        </w:rPr>
      </w:pPr>
      <w:r>
        <w:rPr>
          <w:rFonts w:hint="eastAsia" w:ascii="宋体" w:hAnsi="宋体"/>
          <w:sz w:val="28"/>
          <w:szCs w:val="28"/>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C3AFDFB">
      <w:pPr>
        <w:ind w:firstLine="560" w:firstLineChars="200"/>
        <w:rPr>
          <w:rFonts w:hint="eastAsia" w:ascii="宋体" w:hAnsi="宋体"/>
          <w:sz w:val="28"/>
          <w:szCs w:val="28"/>
          <w:highlight w:val="none"/>
        </w:rPr>
      </w:pPr>
      <w:r>
        <w:rPr>
          <w:rFonts w:hint="eastAsia" w:ascii="宋体" w:hAnsi="宋体"/>
          <w:sz w:val="28"/>
          <w:szCs w:val="28"/>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E2E45A6">
      <w:pPr>
        <w:ind w:firstLine="560" w:firstLineChars="200"/>
        <w:rPr>
          <w:rFonts w:hint="eastAsia" w:ascii="宋体" w:hAnsi="宋体"/>
          <w:sz w:val="28"/>
          <w:szCs w:val="28"/>
          <w:highlight w:val="none"/>
        </w:rPr>
      </w:pPr>
      <w:r>
        <w:rPr>
          <w:rFonts w:hint="eastAsia" w:ascii="宋体" w:hAnsi="宋体"/>
          <w:sz w:val="28"/>
          <w:szCs w:val="28"/>
          <w:highlight w:val="none"/>
        </w:rPr>
        <w:t>如果本人违反上述声明内容，造成的后果由本人自行承担。</w:t>
      </w:r>
    </w:p>
    <w:p w14:paraId="7032C55F">
      <w:pPr>
        <w:ind w:firstLine="560" w:firstLineChars="200"/>
        <w:rPr>
          <w:rFonts w:hint="eastAsia" w:ascii="宋体" w:hAnsi="宋体"/>
          <w:sz w:val="28"/>
          <w:szCs w:val="28"/>
          <w:highlight w:val="none"/>
        </w:rPr>
      </w:pPr>
    </w:p>
    <w:p w14:paraId="66CAC612">
      <w:pPr>
        <w:ind w:firstLine="560" w:firstLineChars="200"/>
        <w:rPr>
          <w:rFonts w:hint="eastAsia" w:ascii="宋体" w:hAnsi="宋体"/>
          <w:sz w:val="28"/>
          <w:szCs w:val="28"/>
          <w:highlight w:val="none"/>
          <w:u w:val="single"/>
        </w:rPr>
      </w:pPr>
      <w:r>
        <w:rPr>
          <w:rFonts w:hint="eastAsia" w:ascii="宋体" w:hAnsi="宋体"/>
          <w:sz w:val="28"/>
          <w:szCs w:val="28"/>
          <w:highlight w:val="none"/>
        </w:rPr>
        <w:t xml:space="preserve">                             声明人：</w:t>
      </w:r>
      <w:r>
        <w:rPr>
          <w:rFonts w:hint="eastAsia" w:ascii="宋体" w:hAnsi="宋体"/>
          <w:sz w:val="28"/>
          <w:szCs w:val="28"/>
          <w:highlight w:val="none"/>
          <w:u w:val="single"/>
        </w:rPr>
        <w:t xml:space="preserve">（签名）  </w:t>
      </w:r>
    </w:p>
    <w:p w14:paraId="0C1D846C">
      <w:pPr>
        <w:widowControl/>
        <w:jc w:val="left"/>
        <w:rPr>
          <w:b/>
          <w:bCs/>
          <w:kern w:val="44"/>
          <w:sz w:val="32"/>
          <w:szCs w:val="32"/>
          <w:highlight w:val="none"/>
          <w:lang w:val="zh-CN"/>
        </w:rPr>
      </w:pPr>
      <w:r>
        <w:rPr>
          <w:b/>
          <w:bCs/>
          <w:sz w:val="32"/>
          <w:szCs w:val="32"/>
          <w:highlight w:val="none"/>
        </w:rPr>
        <w:br w:type="page"/>
      </w:r>
    </w:p>
    <w:p w14:paraId="636DDB94">
      <w:pPr>
        <w:pStyle w:val="3"/>
        <w:rPr>
          <w:b/>
          <w:bCs/>
          <w:sz w:val="32"/>
          <w:szCs w:val="32"/>
          <w:highlight w:val="none"/>
        </w:rPr>
      </w:pPr>
      <w:bookmarkStart w:id="160" w:name="_Toc21567"/>
      <w:bookmarkStart w:id="161" w:name="_Toc2156"/>
      <w:bookmarkStart w:id="162" w:name="_Toc1465"/>
      <w:r>
        <w:rPr>
          <w:rFonts w:hint="eastAsia"/>
          <w:b/>
          <w:bCs/>
          <w:sz w:val="32"/>
          <w:szCs w:val="32"/>
          <w:highlight w:val="none"/>
        </w:rPr>
        <w:t>第三章  合同条款</w:t>
      </w:r>
      <w:bookmarkEnd w:id="158"/>
      <w:bookmarkEnd w:id="159"/>
      <w:bookmarkEnd w:id="160"/>
      <w:bookmarkEnd w:id="161"/>
      <w:bookmarkEnd w:id="162"/>
    </w:p>
    <w:p w14:paraId="088DAD63">
      <w:pPr>
        <w:pStyle w:val="57"/>
        <w:spacing w:line="360" w:lineRule="auto"/>
        <w:jc w:val="center"/>
        <w:rPr>
          <w:rFonts w:hint="eastAsia" w:ascii="宋体" w:hAnsi="宋体" w:cs="宋体"/>
          <w:sz w:val="24"/>
          <w:szCs w:val="24"/>
          <w:highlight w:val="none"/>
        </w:rPr>
      </w:pPr>
    </w:p>
    <w:p w14:paraId="3E4162AA">
      <w:pPr>
        <w:jc w:val="center"/>
        <w:rPr>
          <w:rFonts w:hint="eastAsia" w:ascii="宋体" w:hAnsi="宋体" w:cs="宋体"/>
          <w:b/>
          <w:sz w:val="24"/>
          <w:szCs w:val="24"/>
          <w:highlight w:val="none"/>
        </w:rPr>
      </w:pPr>
      <w:r>
        <w:rPr>
          <w:rFonts w:hint="eastAsia" w:ascii="宋体" w:hAnsi="宋体" w:cs="宋体"/>
          <w:sz w:val="24"/>
          <w:szCs w:val="24"/>
          <w:highlight w:val="none"/>
        </w:rPr>
        <w:t>另册</w:t>
      </w:r>
      <w:r>
        <w:rPr>
          <w:rFonts w:hint="eastAsia" w:ascii="宋体" w:hAnsi="宋体" w:cs="宋体"/>
          <w:bCs/>
          <w:sz w:val="24"/>
          <w:highlight w:val="none"/>
        </w:rPr>
        <w:t>。</w:t>
      </w:r>
    </w:p>
    <w:p w14:paraId="6D72FA55">
      <w:pPr>
        <w:pStyle w:val="57"/>
        <w:spacing w:line="360" w:lineRule="auto"/>
        <w:rPr>
          <w:rFonts w:hint="eastAsia" w:ascii="宋体" w:hAnsi="宋体" w:cs="宋体"/>
          <w:sz w:val="24"/>
          <w:szCs w:val="24"/>
          <w:highlight w:val="none"/>
        </w:rPr>
      </w:pPr>
    </w:p>
    <w:p w14:paraId="6EFA8244">
      <w:pPr>
        <w:pStyle w:val="57"/>
        <w:spacing w:line="360" w:lineRule="auto"/>
        <w:rPr>
          <w:rFonts w:hint="eastAsia" w:ascii="宋体" w:hAnsi="宋体" w:cs="宋体"/>
          <w:sz w:val="24"/>
          <w:szCs w:val="24"/>
          <w:highlight w:val="none"/>
        </w:rPr>
      </w:pPr>
    </w:p>
    <w:p w14:paraId="1B64606B">
      <w:pPr>
        <w:pStyle w:val="57"/>
        <w:spacing w:line="360" w:lineRule="auto"/>
        <w:rPr>
          <w:rFonts w:hint="eastAsia" w:ascii="宋体" w:hAnsi="宋体" w:cs="宋体"/>
          <w:sz w:val="24"/>
          <w:szCs w:val="24"/>
          <w:highlight w:val="none"/>
        </w:rPr>
      </w:pPr>
    </w:p>
    <w:p w14:paraId="74D3AA21">
      <w:pPr>
        <w:pStyle w:val="57"/>
        <w:spacing w:line="360" w:lineRule="auto"/>
        <w:rPr>
          <w:rFonts w:hint="eastAsia" w:ascii="宋体" w:hAnsi="宋体" w:cs="宋体"/>
          <w:sz w:val="24"/>
          <w:szCs w:val="24"/>
          <w:highlight w:val="none"/>
        </w:rPr>
      </w:pPr>
    </w:p>
    <w:p w14:paraId="7732BC34">
      <w:pPr>
        <w:pStyle w:val="57"/>
        <w:spacing w:line="360" w:lineRule="auto"/>
        <w:rPr>
          <w:rFonts w:hint="eastAsia" w:ascii="宋体" w:hAnsi="宋体" w:cs="宋体"/>
          <w:sz w:val="24"/>
          <w:szCs w:val="24"/>
          <w:highlight w:val="none"/>
        </w:rPr>
      </w:pPr>
    </w:p>
    <w:p w14:paraId="706B1FC8">
      <w:pPr>
        <w:pStyle w:val="57"/>
        <w:spacing w:line="360" w:lineRule="auto"/>
        <w:rPr>
          <w:rFonts w:hint="eastAsia" w:ascii="宋体" w:hAnsi="宋体" w:cs="宋体"/>
          <w:sz w:val="24"/>
          <w:szCs w:val="24"/>
          <w:highlight w:val="none"/>
        </w:rPr>
      </w:pPr>
    </w:p>
    <w:p w14:paraId="58AF3676">
      <w:pPr>
        <w:pStyle w:val="57"/>
        <w:spacing w:line="360" w:lineRule="auto"/>
        <w:rPr>
          <w:rFonts w:hint="eastAsia" w:ascii="宋体" w:hAnsi="宋体" w:cs="宋体"/>
          <w:sz w:val="24"/>
          <w:szCs w:val="24"/>
          <w:highlight w:val="none"/>
        </w:rPr>
      </w:pPr>
    </w:p>
    <w:p w14:paraId="54C941FB">
      <w:pPr>
        <w:pStyle w:val="57"/>
        <w:spacing w:line="360" w:lineRule="auto"/>
        <w:rPr>
          <w:rFonts w:hint="eastAsia" w:ascii="宋体" w:hAnsi="宋体" w:cs="宋体"/>
          <w:sz w:val="24"/>
          <w:szCs w:val="24"/>
          <w:highlight w:val="none"/>
        </w:rPr>
      </w:pPr>
    </w:p>
    <w:p w14:paraId="47F5105A">
      <w:pPr>
        <w:pStyle w:val="57"/>
        <w:spacing w:line="360" w:lineRule="auto"/>
        <w:rPr>
          <w:rFonts w:hint="eastAsia" w:ascii="宋体" w:hAnsi="宋体" w:cs="宋体"/>
          <w:sz w:val="24"/>
          <w:szCs w:val="24"/>
          <w:highlight w:val="none"/>
        </w:rPr>
      </w:pPr>
    </w:p>
    <w:p w14:paraId="1F812231">
      <w:pPr>
        <w:pStyle w:val="20"/>
        <w:spacing w:line="360" w:lineRule="auto"/>
        <w:rPr>
          <w:rFonts w:hint="eastAsia" w:hAnsi="宋体" w:cs="宋体"/>
          <w:sz w:val="24"/>
          <w:szCs w:val="24"/>
          <w:highlight w:val="none"/>
        </w:rPr>
      </w:pPr>
    </w:p>
    <w:p w14:paraId="38096EF1">
      <w:pPr>
        <w:pStyle w:val="3"/>
        <w:rPr>
          <w:sz w:val="32"/>
          <w:szCs w:val="32"/>
          <w:highlight w:val="none"/>
        </w:rPr>
      </w:pPr>
      <w:r>
        <w:rPr>
          <w:rFonts w:hint="eastAsia" w:ascii="宋体" w:hAnsi="宋体" w:cs="宋体"/>
          <w:sz w:val="24"/>
          <w:szCs w:val="24"/>
          <w:highlight w:val="none"/>
        </w:rPr>
        <w:br w:type="page"/>
      </w:r>
      <w:bookmarkStart w:id="163" w:name="_Toc17704"/>
      <w:bookmarkStart w:id="164" w:name="_Toc23196"/>
      <w:bookmarkStart w:id="165" w:name="_Toc183383077"/>
      <w:bookmarkStart w:id="166" w:name="_Toc23456"/>
      <w:bookmarkStart w:id="167" w:name="_Toc88246547"/>
      <w:r>
        <w:rPr>
          <w:rFonts w:hint="eastAsia"/>
          <w:sz w:val="32"/>
          <w:szCs w:val="32"/>
          <w:highlight w:val="none"/>
        </w:rPr>
        <w:t>第四章  投标文件格式</w:t>
      </w:r>
      <w:bookmarkEnd w:id="163"/>
      <w:bookmarkEnd w:id="164"/>
      <w:bookmarkEnd w:id="165"/>
      <w:bookmarkEnd w:id="166"/>
      <w:bookmarkEnd w:id="167"/>
    </w:p>
    <w:p w14:paraId="5CF1F5C8">
      <w:pPr>
        <w:pStyle w:val="116"/>
        <w:spacing w:beforeLines="0" w:afterLines="0" w:line="360" w:lineRule="auto"/>
        <w:outlineLvl w:val="0"/>
        <w:rPr>
          <w:rFonts w:hint="eastAsia" w:ascii="宋体" w:hAnsi="宋体" w:eastAsia="宋体" w:cs="宋体"/>
          <w:snapToGrid/>
          <w:spacing w:val="0"/>
          <w:kern w:val="2"/>
          <w:sz w:val="28"/>
          <w:szCs w:val="28"/>
          <w:highlight w:val="none"/>
        </w:rPr>
      </w:pPr>
      <w:bookmarkStart w:id="168" w:name="_Toc23424910"/>
      <w:bookmarkStart w:id="169" w:name="_Toc27293"/>
      <w:bookmarkStart w:id="170" w:name="_Toc30859"/>
      <w:bookmarkStart w:id="171" w:name="_Toc16315"/>
      <w:bookmarkStart w:id="172" w:name="_Toc183383078"/>
      <w:r>
        <w:rPr>
          <w:rFonts w:hint="eastAsia" w:ascii="宋体" w:hAnsi="宋体" w:eastAsia="宋体" w:cs="宋体"/>
          <w:snapToGrid/>
          <w:spacing w:val="0"/>
          <w:kern w:val="2"/>
          <w:sz w:val="28"/>
          <w:szCs w:val="28"/>
          <w:highlight w:val="none"/>
        </w:rPr>
        <w:t>一、技术标投标文件格式</w:t>
      </w:r>
      <w:bookmarkEnd w:id="168"/>
      <w:bookmarkEnd w:id="169"/>
      <w:bookmarkEnd w:id="170"/>
      <w:bookmarkEnd w:id="171"/>
      <w:bookmarkEnd w:id="172"/>
    </w:p>
    <w:p w14:paraId="496ED884">
      <w:pPr>
        <w:pStyle w:val="117"/>
        <w:spacing w:beforeLines="0" w:afterLines="0" w:line="360" w:lineRule="auto"/>
        <w:rPr>
          <w:rFonts w:hint="eastAsia" w:ascii="宋体" w:eastAsia="宋体" w:cs="宋体"/>
          <w:highlight w:val="none"/>
        </w:rPr>
      </w:pPr>
      <w:bookmarkStart w:id="173" w:name="_Toc23424911"/>
      <w:bookmarkStart w:id="174" w:name="_Toc510963883"/>
      <w:bookmarkStart w:id="175" w:name="_Toc7031"/>
      <w:bookmarkStart w:id="176" w:name="_Toc183383079"/>
      <w:bookmarkStart w:id="177" w:name="_Toc532475353"/>
      <w:bookmarkStart w:id="178" w:name="_Toc16488"/>
      <w:bookmarkStart w:id="179" w:name="_Toc532475786"/>
      <w:bookmarkStart w:id="180" w:name="_Toc30944"/>
      <w:r>
        <w:rPr>
          <w:rFonts w:hint="eastAsia" w:ascii="宋体" w:eastAsia="宋体" w:cs="宋体"/>
          <w:highlight w:val="none"/>
        </w:rPr>
        <w:t>格式一：技术标封面</w:t>
      </w:r>
      <w:bookmarkEnd w:id="173"/>
      <w:bookmarkEnd w:id="174"/>
      <w:bookmarkEnd w:id="175"/>
      <w:bookmarkEnd w:id="176"/>
      <w:bookmarkEnd w:id="177"/>
      <w:bookmarkEnd w:id="178"/>
      <w:bookmarkEnd w:id="179"/>
      <w:bookmarkEnd w:id="180"/>
    </w:p>
    <w:p w14:paraId="3C751825">
      <w:pPr>
        <w:pStyle w:val="68"/>
        <w:ind w:firstLine="496"/>
        <w:rPr>
          <w:rFonts w:hint="eastAsia" w:ascii="宋体" w:hAnsi="宋体" w:cs="宋体"/>
          <w:highlight w:val="none"/>
        </w:rPr>
      </w:pPr>
    </w:p>
    <w:p w14:paraId="732C1543">
      <w:pPr>
        <w:pStyle w:val="68"/>
        <w:ind w:firstLine="496"/>
        <w:rPr>
          <w:rFonts w:hint="eastAsia" w:ascii="宋体" w:hAnsi="宋体" w:cs="宋体"/>
          <w:highlight w:val="none"/>
        </w:rPr>
      </w:pPr>
    </w:p>
    <w:p w14:paraId="7D3892AA">
      <w:pPr>
        <w:pStyle w:val="68"/>
        <w:ind w:firstLine="496"/>
        <w:rPr>
          <w:rFonts w:hint="eastAsia" w:ascii="宋体" w:hAnsi="宋体" w:cs="宋体"/>
          <w:highlight w:val="none"/>
        </w:rPr>
      </w:pPr>
    </w:p>
    <w:p w14:paraId="7E5F702D">
      <w:pPr>
        <w:pStyle w:val="113"/>
        <w:rPr>
          <w:rFonts w:hint="eastAsia" w:ascii="宋体" w:hAnsi="宋体" w:eastAsia="宋体" w:cs="宋体"/>
          <w:b w:val="0"/>
          <w:highlight w:val="none"/>
          <w:u w:val="single"/>
        </w:rPr>
      </w:pPr>
      <w:r>
        <w:rPr>
          <w:rFonts w:hint="eastAsia" w:ascii="宋体" w:hAnsi="宋体" w:eastAsia="宋体" w:cs="宋体"/>
          <w:b w:val="0"/>
          <w:highlight w:val="none"/>
          <w:u w:val="single"/>
        </w:rPr>
        <w:t xml:space="preserve">[工程名称] </w:t>
      </w:r>
    </w:p>
    <w:p w14:paraId="2E5F6842">
      <w:pPr>
        <w:pStyle w:val="68"/>
        <w:ind w:firstLine="496"/>
        <w:rPr>
          <w:rFonts w:hint="eastAsia" w:ascii="宋体" w:hAnsi="宋体" w:cs="宋体"/>
          <w:highlight w:val="none"/>
        </w:rPr>
      </w:pPr>
    </w:p>
    <w:p w14:paraId="1D2F73D6">
      <w:pPr>
        <w:pStyle w:val="68"/>
        <w:ind w:firstLine="496"/>
        <w:rPr>
          <w:rFonts w:hint="eastAsia" w:ascii="宋体" w:hAnsi="宋体" w:cs="宋体"/>
          <w:highlight w:val="none"/>
        </w:rPr>
      </w:pPr>
    </w:p>
    <w:p w14:paraId="407B93A3">
      <w:pPr>
        <w:pStyle w:val="68"/>
        <w:ind w:firstLine="496"/>
        <w:rPr>
          <w:rFonts w:hint="eastAsia" w:ascii="宋体" w:hAnsi="宋体" w:cs="宋体"/>
          <w:highlight w:val="none"/>
        </w:rPr>
      </w:pPr>
    </w:p>
    <w:p w14:paraId="5FDBA536">
      <w:pPr>
        <w:pStyle w:val="68"/>
        <w:ind w:firstLine="496"/>
        <w:rPr>
          <w:rFonts w:hint="eastAsia" w:ascii="宋体" w:hAnsi="宋体" w:cs="宋体"/>
          <w:highlight w:val="none"/>
        </w:rPr>
      </w:pPr>
    </w:p>
    <w:p w14:paraId="085DF006">
      <w:pPr>
        <w:pStyle w:val="119"/>
        <w:rPr>
          <w:rFonts w:hint="eastAsia" w:ascii="宋体" w:hAnsi="宋体" w:eastAsia="宋体" w:cs="宋体"/>
          <w:b w:val="0"/>
          <w:highlight w:val="none"/>
        </w:rPr>
      </w:pPr>
      <w:r>
        <w:rPr>
          <w:rFonts w:hint="eastAsia" w:ascii="宋体" w:hAnsi="宋体" w:eastAsia="宋体" w:cs="宋体"/>
          <w:b w:val="0"/>
          <w:highlight w:val="none"/>
        </w:rPr>
        <w:t>投标文件</w:t>
      </w:r>
    </w:p>
    <w:p w14:paraId="16CDBCC5">
      <w:pPr>
        <w:pStyle w:val="113"/>
        <w:rPr>
          <w:rFonts w:hint="eastAsia" w:ascii="宋体" w:hAnsi="宋体" w:eastAsia="宋体" w:cs="宋体"/>
          <w:b w:val="0"/>
          <w:highlight w:val="none"/>
        </w:rPr>
      </w:pPr>
      <w:r>
        <w:rPr>
          <w:rFonts w:hint="eastAsia" w:ascii="宋体" w:hAnsi="宋体" w:eastAsia="宋体" w:cs="宋体"/>
          <w:b w:val="0"/>
          <w:highlight w:val="none"/>
        </w:rPr>
        <w:t>技术标（含资格审查文件）</w:t>
      </w:r>
    </w:p>
    <w:p w14:paraId="6DCF99F2">
      <w:pPr>
        <w:pStyle w:val="68"/>
        <w:ind w:firstLine="496"/>
        <w:rPr>
          <w:rFonts w:hint="eastAsia" w:ascii="宋体" w:hAnsi="宋体" w:cs="宋体"/>
          <w:highlight w:val="none"/>
        </w:rPr>
      </w:pPr>
    </w:p>
    <w:p w14:paraId="5051C496">
      <w:pPr>
        <w:pStyle w:val="68"/>
        <w:ind w:firstLine="496"/>
        <w:rPr>
          <w:rFonts w:hint="eastAsia" w:ascii="宋体" w:hAnsi="宋体" w:cs="宋体"/>
          <w:highlight w:val="none"/>
        </w:rPr>
      </w:pPr>
    </w:p>
    <w:p w14:paraId="6BEF8914">
      <w:pPr>
        <w:pStyle w:val="68"/>
        <w:ind w:firstLine="496"/>
        <w:rPr>
          <w:rFonts w:hint="eastAsia" w:ascii="宋体" w:hAnsi="宋体" w:cs="宋体"/>
          <w:highlight w:val="none"/>
        </w:rPr>
      </w:pPr>
    </w:p>
    <w:p w14:paraId="5F6AB542">
      <w:pPr>
        <w:pStyle w:val="68"/>
        <w:ind w:firstLine="496"/>
        <w:rPr>
          <w:rFonts w:hint="eastAsia" w:ascii="宋体" w:hAnsi="宋体" w:cs="宋体"/>
          <w:highlight w:val="none"/>
        </w:rPr>
      </w:pPr>
    </w:p>
    <w:p w14:paraId="1BB87B85">
      <w:pPr>
        <w:pStyle w:val="118"/>
        <w:ind w:firstLine="616"/>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（填写投标人单位名称）  </w:t>
      </w:r>
      <w:r>
        <w:rPr>
          <w:rFonts w:ascii="宋体" w:hAnsi="宋体" w:eastAsia="宋体" w:cs="宋体"/>
          <w:highlight w:val="none"/>
          <w:u w:val="single"/>
        </w:rPr>
        <w:t xml:space="preserve">         </w:t>
      </w:r>
      <w:r>
        <w:rPr>
          <w:rFonts w:hint="eastAsia" w:ascii="宋体" w:hAnsi="宋体" w:eastAsia="宋体" w:cs="宋体"/>
          <w:highlight w:val="none"/>
          <w:u w:val="single"/>
        </w:rPr>
        <w:t xml:space="preserve">  </w:t>
      </w:r>
    </w:p>
    <w:p w14:paraId="0F676F4B">
      <w:pPr>
        <w:pStyle w:val="118"/>
        <w:ind w:firstLine="616"/>
        <w:rPr>
          <w:rFonts w:hint="eastAsia" w:ascii="宋体" w:hAnsi="宋体" w:eastAsia="宋体" w:cs="宋体"/>
          <w:sz w:val="24"/>
          <w:szCs w:val="24"/>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p>
    <w:p w14:paraId="0E2538C9">
      <w:pPr>
        <w:pStyle w:val="68"/>
        <w:ind w:firstLine="496"/>
        <w:rPr>
          <w:rFonts w:hint="eastAsia" w:ascii="宋体" w:hAnsi="宋体" w:cs="宋体"/>
          <w:highlight w:val="none"/>
        </w:rPr>
      </w:pPr>
    </w:p>
    <w:p w14:paraId="450034C3">
      <w:pPr>
        <w:pStyle w:val="117"/>
        <w:spacing w:before="156" w:beforeLines="0" w:after="156" w:afterLines="0"/>
        <w:rPr>
          <w:rFonts w:hint="eastAsia" w:ascii="宋体" w:eastAsia="宋体" w:cs="宋体"/>
          <w:bCs/>
          <w:szCs w:val="21"/>
          <w:highlight w:val="none"/>
        </w:rPr>
      </w:pPr>
      <w:r>
        <w:rPr>
          <w:rFonts w:hint="eastAsia" w:ascii="宋体" w:eastAsia="宋体" w:cs="宋体"/>
          <w:b w:val="0"/>
          <w:highlight w:val="none"/>
        </w:rPr>
        <w:br w:type="page"/>
      </w:r>
      <w:bookmarkStart w:id="181" w:name="_Toc23424912"/>
      <w:bookmarkStart w:id="182" w:name="_Toc183383080"/>
      <w:bookmarkStart w:id="183" w:name="_Toc23718"/>
      <w:bookmarkStart w:id="184" w:name="_Toc19596"/>
      <w:bookmarkStart w:id="185" w:name="_Toc23937"/>
      <w:r>
        <w:rPr>
          <w:rFonts w:hint="eastAsia" w:ascii="宋体" w:eastAsia="宋体" w:cs="宋体"/>
          <w:highlight w:val="none"/>
        </w:rPr>
        <w:t>格式二：</w:t>
      </w:r>
      <w:bookmarkEnd w:id="181"/>
      <w:bookmarkEnd w:id="182"/>
      <w:bookmarkEnd w:id="183"/>
      <w:bookmarkEnd w:id="184"/>
      <w:bookmarkEnd w:id="185"/>
    </w:p>
    <w:p w14:paraId="33F4EA18">
      <w:pPr>
        <w:autoSpaceDE w:val="0"/>
        <w:autoSpaceDN w:val="0"/>
        <w:adjustRightInd w:val="0"/>
        <w:ind w:left="-540" w:leftChars="-257" w:firstLine="1135" w:firstLineChars="257"/>
        <w:jc w:val="center"/>
        <w:rPr>
          <w:rFonts w:hint="eastAsia" w:ascii="宋体" w:hAnsi="宋体" w:cs="宋体"/>
          <w:b/>
          <w:bCs/>
          <w:sz w:val="44"/>
          <w:szCs w:val="44"/>
          <w:highlight w:val="none"/>
          <w:lang w:val="zh-CN"/>
        </w:rPr>
      </w:pPr>
    </w:p>
    <w:p w14:paraId="55C5589C">
      <w:pPr>
        <w:jc w:val="center"/>
        <w:rPr>
          <w:rFonts w:hint="eastAsia" w:ascii="宋体" w:hAnsi="宋体" w:cs="宋体"/>
          <w:b/>
          <w:sz w:val="36"/>
          <w:szCs w:val="36"/>
          <w:highlight w:val="none"/>
        </w:rPr>
      </w:pPr>
      <w:bookmarkStart w:id="186" w:name="_Toc58838587"/>
      <w:r>
        <w:rPr>
          <w:rFonts w:hint="eastAsia" w:ascii="宋体" w:hAnsi="宋体" w:cs="宋体"/>
          <w:b/>
          <w:sz w:val="36"/>
          <w:szCs w:val="36"/>
          <w:highlight w:val="none"/>
        </w:rPr>
        <w:t>广州建设工程施工招标投标书（技术标）</w:t>
      </w:r>
      <w:bookmarkEnd w:id="186"/>
    </w:p>
    <w:tbl>
      <w:tblPr>
        <w:tblStyle w:val="3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056"/>
        <w:gridCol w:w="3565"/>
      </w:tblGrid>
      <w:tr w14:paraId="2E33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99" w:type="dxa"/>
            <w:tcBorders>
              <w:top w:val="single" w:color="auto" w:sz="4" w:space="0"/>
              <w:left w:val="single" w:color="auto" w:sz="4" w:space="0"/>
              <w:bottom w:val="single" w:color="auto" w:sz="4" w:space="0"/>
              <w:right w:val="single" w:color="auto" w:sz="4" w:space="0"/>
            </w:tcBorders>
            <w:noWrap w:val="0"/>
            <w:vAlign w:val="center"/>
          </w:tcPr>
          <w:p w14:paraId="41F6EC18">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r>
              <w:rPr>
                <w:rFonts w:hint="eastAsia" w:ascii="宋体" w:hAnsi="宋体" w:cs="宋体"/>
                <w:color w:val="auto"/>
                <w:sz w:val="24"/>
                <w:szCs w:val="24"/>
                <w:highlight w:val="none"/>
                <w:lang w:val="zh-CN" w:eastAsia="zh-CN" w:bidi="ar-SA"/>
              </w:rPr>
              <w:t>工程名称</w:t>
            </w:r>
          </w:p>
        </w:tc>
        <w:tc>
          <w:tcPr>
            <w:tcW w:w="5621" w:type="dxa"/>
            <w:gridSpan w:val="2"/>
            <w:tcBorders>
              <w:top w:val="single" w:color="auto" w:sz="4" w:space="0"/>
              <w:left w:val="single" w:color="auto" w:sz="4" w:space="0"/>
              <w:bottom w:val="single" w:color="auto" w:sz="4" w:space="0"/>
              <w:right w:val="single" w:color="auto" w:sz="4" w:space="0"/>
            </w:tcBorders>
            <w:noWrap w:val="0"/>
            <w:vAlign w:val="center"/>
          </w:tcPr>
          <w:p w14:paraId="5F8EBF2A">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p>
        </w:tc>
      </w:tr>
      <w:tr w14:paraId="5ADB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99" w:type="dxa"/>
            <w:tcBorders>
              <w:top w:val="single" w:color="auto" w:sz="4" w:space="0"/>
              <w:left w:val="single" w:color="auto" w:sz="4" w:space="0"/>
              <w:bottom w:val="single" w:color="auto" w:sz="4" w:space="0"/>
              <w:right w:val="single" w:color="auto" w:sz="4" w:space="0"/>
            </w:tcBorders>
            <w:noWrap w:val="0"/>
            <w:vAlign w:val="center"/>
          </w:tcPr>
          <w:p w14:paraId="10455C2B">
            <w:pPr>
              <w:widowControl w:val="0"/>
              <w:spacing w:line="360" w:lineRule="auto"/>
              <w:jc w:val="center"/>
              <w:textAlignment w:val="auto"/>
              <w:rPr>
                <w:rFonts w:hint="eastAsia" w:ascii="宋体" w:hAnsi="宋体" w:cs="宋体"/>
                <w:color w:val="auto"/>
                <w:sz w:val="24"/>
                <w:szCs w:val="24"/>
                <w:highlight w:val="none"/>
                <w:lang w:val="zh-CN" w:eastAsia="zh-CN" w:bidi="ar-SA"/>
              </w:rPr>
            </w:pPr>
            <w:r>
              <w:rPr>
                <w:rFonts w:hint="eastAsia" w:ascii="宋体" w:hAnsi="宋体" w:cs="宋体"/>
                <w:color w:val="auto"/>
                <w:sz w:val="24"/>
                <w:szCs w:val="24"/>
                <w:highlight w:val="none"/>
                <w:lang w:val="zh-CN" w:eastAsia="zh-CN" w:bidi="ar-SA"/>
              </w:rPr>
              <w:t>投标总工期</w:t>
            </w:r>
          </w:p>
        </w:tc>
        <w:tc>
          <w:tcPr>
            <w:tcW w:w="5621" w:type="dxa"/>
            <w:gridSpan w:val="2"/>
            <w:tcBorders>
              <w:top w:val="single" w:color="auto" w:sz="4" w:space="0"/>
              <w:left w:val="single" w:color="auto" w:sz="4" w:space="0"/>
              <w:bottom w:val="single" w:color="auto" w:sz="4" w:space="0"/>
              <w:right w:val="single" w:color="auto" w:sz="4" w:space="0"/>
            </w:tcBorders>
            <w:noWrap w:val="0"/>
            <w:vAlign w:val="center"/>
          </w:tcPr>
          <w:p w14:paraId="46B3640C">
            <w:pPr>
              <w:widowControl w:val="0"/>
              <w:autoSpaceDE w:val="0"/>
              <w:autoSpaceDN w:val="0"/>
              <w:adjustRightInd w:val="0"/>
              <w:spacing w:line="360" w:lineRule="auto"/>
              <w:jc w:val="center"/>
              <w:textAlignment w:val="auto"/>
              <w:rPr>
                <w:rFonts w:hint="eastAsia" w:ascii="宋体" w:hAnsi="宋体" w:cs="宋体"/>
                <w:b/>
                <w:bCs/>
                <w:color w:val="auto"/>
                <w:sz w:val="24"/>
                <w:szCs w:val="24"/>
                <w:highlight w:val="none"/>
                <w:lang w:val="zh-CN" w:eastAsia="zh-CN" w:bidi="ar-SA"/>
              </w:rPr>
            </w:pPr>
          </w:p>
        </w:tc>
      </w:tr>
      <w:tr w14:paraId="4F40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099" w:type="dxa"/>
            <w:tcBorders>
              <w:top w:val="single" w:color="auto" w:sz="4" w:space="0"/>
              <w:left w:val="single" w:color="auto" w:sz="4" w:space="0"/>
              <w:bottom w:val="single" w:color="auto" w:sz="4" w:space="0"/>
              <w:right w:val="single" w:color="auto" w:sz="4" w:space="0"/>
            </w:tcBorders>
            <w:noWrap w:val="0"/>
            <w:vAlign w:val="center"/>
          </w:tcPr>
          <w:p w14:paraId="26CC532B">
            <w:pPr>
              <w:widowControl w:val="0"/>
              <w:spacing w:line="360" w:lineRule="auto"/>
              <w:jc w:val="center"/>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val="zh-CN" w:eastAsia="zh-CN" w:bidi="ar-SA"/>
              </w:rPr>
              <w:t>工程质量标准</w:t>
            </w:r>
          </w:p>
        </w:tc>
        <w:tc>
          <w:tcPr>
            <w:tcW w:w="5621" w:type="dxa"/>
            <w:gridSpan w:val="2"/>
            <w:tcBorders>
              <w:top w:val="single" w:color="auto" w:sz="4" w:space="0"/>
              <w:left w:val="single" w:color="auto" w:sz="4" w:space="0"/>
              <w:bottom w:val="single" w:color="auto" w:sz="4" w:space="0"/>
              <w:right w:val="single" w:color="auto" w:sz="4" w:space="0"/>
            </w:tcBorders>
            <w:noWrap w:val="0"/>
            <w:vAlign w:val="center"/>
          </w:tcPr>
          <w:p w14:paraId="1A70ADF8">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p>
        </w:tc>
      </w:tr>
      <w:tr w14:paraId="70FD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99" w:type="dxa"/>
            <w:tcBorders>
              <w:top w:val="single" w:color="auto" w:sz="4" w:space="0"/>
              <w:left w:val="single" w:color="auto" w:sz="4" w:space="0"/>
              <w:bottom w:val="single" w:color="auto" w:sz="4" w:space="0"/>
              <w:right w:val="single" w:color="auto" w:sz="4" w:space="0"/>
            </w:tcBorders>
            <w:noWrap w:val="0"/>
            <w:vAlign w:val="center"/>
          </w:tcPr>
          <w:p w14:paraId="102EA422">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r>
              <w:rPr>
                <w:rFonts w:hint="eastAsia" w:ascii="宋体" w:hAnsi="宋体" w:cs="宋体"/>
                <w:color w:val="auto"/>
                <w:sz w:val="24"/>
                <w:szCs w:val="24"/>
                <w:highlight w:val="none"/>
                <w:lang w:val="zh-CN" w:eastAsia="zh-CN" w:bidi="ar-SA"/>
              </w:rPr>
              <w:t>保修期限</w:t>
            </w:r>
          </w:p>
        </w:tc>
        <w:tc>
          <w:tcPr>
            <w:tcW w:w="5621" w:type="dxa"/>
            <w:gridSpan w:val="2"/>
            <w:tcBorders>
              <w:top w:val="single" w:color="auto" w:sz="4" w:space="0"/>
              <w:left w:val="single" w:color="auto" w:sz="4" w:space="0"/>
              <w:bottom w:val="single" w:color="auto" w:sz="4" w:space="0"/>
              <w:right w:val="single" w:color="auto" w:sz="4" w:space="0"/>
            </w:tcBorders>
            <w:noWrap w:val="0"/>
            <w:vAlign w:val="center"/>
          </w:tcPr>
          <w:p w14:paraId="33AC3152">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p>
        </w:tc>
      </w:tr>
      <w:tr w14:paraId="4E34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99" w:type="dxa"/>
            <w:tcBorders>
              <w:top w:val="single" w:color="auto" w:sz="4" w:space="0"/>
              <w:left w:val="single" w:color="auto" w:sz="4" w:space="0"/>
              <w:right w:val="single" w:color="auto" w:sz="4" w:space="0"/>
            </w:tcBorders>
            <w:noWrap w:val="0"/>
            <w:vAlign w:val="center"/>
          </w:tcPr>
          <w:p w14:paraId="1EA89F47">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r>
              <w:rPr>
                <w:rFonts w:hint="eastAsia" w:ascii="宋体" w:hAnsi="宋体" w:cs="宋体"/>
                <w:color w:val="auto"/>
                <w:sz w:val="24"/>
                <w:szCs w:val="24"/>
                <w:highlight w:val="none"/>
                <w:lang w:val="zh-CN" w:eastAsia="zh-CN" w:bidi="ar-SA"/>
              </w:rPr>
              <w:t>委派的项目负责人</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7852F698">
            <w:pPr>
              <w:widowControl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姓   名</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549728CA">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p>
        </w:tc>
      </w:tr>
      <w:tr w14:paraId="077B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99" w:type="dxa"/>
            <w:tcBorders>
              <w:top w:val="single" w:color="auto" w:sz="4" w:space="0"/>
              <w:left w:val="single" w:color="auto" w:sz="4" w:space="0"/>
              <w:right w:val="single" w:color="auto" w:sz="4" w:space="0"/>
            </w:tcBorders>
            <w:noWrap w:val="0"/>
            <w:vAlign w:val="center"/>
          </w:tcPr>
          <w:p w14:paraId="528C73D6">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r>
              <w:rPr>
                <w:rFonts w:hint="eastAsia" w:ascii="宋体" w:hAnsi="宋体" w:cs="宋体"/>
                <w:bCs/>
                <w:color w:val="auto"/>
                <w:sz w:val="24"/>
                <w:szCs w:val="24"/>
                <w:highlight w:val="none"/>
                <w:lang w:val="zh-CN" w:eastAsia="zh-CN" w:bidi="ar-SA"/>
              </w:rPr>
              <w:t>委派的专职安全员</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6066E7E0">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r>
              <w:rPr>
                <w:rFonts w:hint="eastAsia" w:ascii="宋体" w:hAnsi="宋体" w:cs="宋体"/>
                <w:bCs/>
                <w:color w:val="auto"/>
                <w:sz w:val="24"/>
                <w:szCs w:val="24"/>
                <w:highlight w:val="none"/>
                <w:lang w:val="zh-CN" w:eastAsia="zh-CN" w:bidi="ar-SA"/>
              </w:rPr>
              <w:t>姓   名</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268D1099">
            <w:pPr>
              <w:widowControl w:val="0"/>
              <w:autoSpaceDE w:val="0"/>
              <w:autoSpaceDN w:val="0"/>
              <w:adjustRightInd w:val="0"/>
              <w:spacing w:line="360" w:lineRule="auto"/>
              <w:jc w:val="center"/>
              <w:textAlignment w:val="auto"/>
              <w:rPr>
                <w:rFonts w:hint="eastAsia" w:ascii="宋体" w:hAnsi="宋体" w:cs="宋体"/>
                <w:bCs/>
                <w:color w:val="auto"/>
                <w:sz w:val="24"/>
                <w:szCs w:val="24"/>
                <w:highlight w:val="none"/>
                <w:lang w:val="zh-CN" w:eastAsia="zh-CN" w:bidi="ar-SA"/>
              </w:rPr>
            </w:pPr>
          </w:p>
        </w:tc>
      </w:tr>
    </w:tbl>
    <w:p w14:paraId="29A14029">
      <w:pPr>
        <w:tabs>
          <w:tab w:val="left" w:pos="720"/>
        </w:tabs>
        <w:snapToGrid w:val="0"/>
        <w:spacing w:line="360" w:lineRule="auto"/>
        <w:rPr>
          <w:rStyle w:val="84"/>
          <w:rFonts w:hint="eastAsia" w:ascii="宋体" w:hAnsi="宋体"/>
          <w:color w:val="auto"/>
          <w:sz w:val="24"/>
          <w:szCs w:val="24"/>
          <w:highlight w:val="none"/>
        </w:rPr>
      </w:pPr>
      <w:r>
        <w:rPr>
          <w:rStyle w:val="84"/>
          <w:rFonts w:hint="eastAsia" w:ascii="宋体" w:hAnsi="宋体"/>
          <w:color w:val="auto"/>
          <w:sz w:val="24"/>
          <w:szCs w:val="24"/>
          <w:highlight w:val="none"/>
        </w:rPr>
        <w:t>注：“投标总工期”“工程质量标准”“保修期限”可以直接填写“按招标文件要求”、或按招标文件内容填写。</w:t>
      </w:r>
    </w:p>
    <w:p w14:paraId="6AB066E2">
      <w:pPr>
        <w:autoSpaceDE w:val="0"/>
        <w:autoSpaceDN w:val="0"/>
        <w:adjustRightInd w:val="0"/>
        <w:spacing w:line="360" w:lineRule="auto"/>
        <w:rPr>
          <w:sz w:val="27"/>
          <w:szCs w:val="27"/>
          <w:highlight w:val="none"/>
        </w:rPr>
      </w:pPr>
      <w:r>
        <w:rPr>
          <w:rFonts w:hint="eastAsia" w:ascii="宋体" w:hAnsi="宋体" w:cs="宋体"/>
          <w:highlight w:val="none"/>
        </w:rPr>
        <w:br w:type="page"/>
      </w:r>
      <w:bookmarkStart w:id="187" w:name="_Toc60070622"/>
      <w:bookmarkStart w:id="188" w:name="_Toc88246548"/>
      <w:r>
        <w:rPr>
          <w:rFonts w:hint="eastAsia" w:ascii="宋体" w:hAnsi="宋体" w:cs="宋体"/>
          <w:b/>
          <w:snapToGrid w:val="0"/>
          <w:spacing w:val="4"/>
          <w:kern w:val="0"/>
          <w:sz w:val="24"/>
          <w:szCs w:val="24"/>
          <w:highlight w:val="none"/>
        </w:rPr>
        <w:t>格式三：</w:t>
      </w:r>
      <w:bookmarkEnd w:id="187"/>
    </w:p>
    <w:p w14:paraId="0C67DA8D">
      <w:pPr>
        <w:jc w:val="center"/>
        <w:rPr>
          <w:rFonts w:hint="eastAsia" w:ascii="宋体" w:hAnsi="宋体" w:cs="宋体"/>
          <w:b/>
          <w:sz w:val="28"/>
          <w:szCs w:val="28"/>
          <w:highlight w:val="none"/>
        </w:rPr>
      </w:pPr>
      <w:r>
        <w:rPr>
          <w:rFonts w:hint="eastAsia" w:ascii="宋体" w:hAnsi="宋体" w:cs="宋体"/>
          <w:b/>
          <w:sz w:val="28"/>
          <w:szCs w:val="28"/>
          <w:highlight w:val="none"/>
        </w:rPr>
        <w:t>投标函</w:t>
      </w:r>
    </w:p>
    <w:p w14:paraId="0737FCA9">
      <w:pPr>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u w:val="single"/>
        </w:rPr>
        <w:t xml:space="preserve">致：                               </w:t>
      </w:r>
      <w:r>
        <w:rPr>
          <w:rFonts w:hint="eastAsia" w:ascii="宋体" w:hAnsi="宋体" w:cs="宋体"/>
          <w:kern w:val="0"/>
          <w:sz w:val="24"/>
          <w:szCs w:val="24"/>
          <w:highlight w:val="none"/>
        </w:rPr>
        <w:t>（招标人名称）</w:t>
      </w:r>
    </w:p>
    <w:p w14:paraId="09E4A40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我方确认收到贵方提供的</w:t>
      </w:r>
      <w:r>
        <w:rPr>
          <w:rFonts w:hint="eastAsia" w:ascii="宋体" w:hAnsi="宋体" w:cs="宋体"/>
          <w:sz w:val="24"/>
          <w:szCs w:val="24"/>
          <w:highlight w:val="none"/>
          <w:u w:val="single"/>
        </w:rPr>
        <w:t xml:space="preserve">      (工程名称)       </w:t>
      </w:r>
      <w:r>
        <w:rPr>
          <w:rFonts w:hint="eastAsia" w:ascii="宋体" w:hAnsi="宋体" w:cs="宋体"/>
          <w:sz w:val="24"/>
          <w:szCs w:val="24"/>
          <w:highlight w:val="none"/>
        </w:rPr>
        <w:t>招标文件的全部内容，我方已完全明白和接受招标文件的所有条款要求，并重申以下几点：</w:t>
      </w:r>
    </w:p>
    <w:p w14:paraId="2375891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14:paraId="6F1839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2．我方已充分阅读了本项目招标文件并充分了解有关报价方式及变更、结算方式，我方完全响应招标文件的规定。</w:t>
      </w:r>
    </w:p>
    <w:p w14:paraId="0F73106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3．本投标文件的有效期为投标截止日后120天内有效。</w:t>
      </w:r>
    </w:p>
    <w:p w14:paraId="4C48975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4．我方承诺投标文件中的一切资料、数据是真实的，并承担由此引起的一切责任。</w:t>
      </w:r>
    </w:p>
    <w:p w14:paraId="17E26AE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5．我方明白并愿意若在规定的投标截止时间之后至投标有效期之内撤回投标，则投标保证金将被贵单位没收。</w:t>
      </w:r>
    </w:p>
    <w:p w14:paraId="642BDD4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6．我方同意按照贵单位可能提出的要求而提供与投标有关的任何其它数据或信息。</w:t>
      </w:r>
    </w:p>
    <w:p w14:paraId="01D50A4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7．我方如果中标，我方保证：</w:t>
      </w:r>
    </w:p>
    <w:p w14:paraId="64F8B1B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7.1保证履行招标文件以及招标文件修改书(如有)中的全部责任和义务，在中标通知书规定的时间内签订合同，并严格按国家有关法规履行我方的全部责任，按质、按量、按期完成合同约定的全部任务。</w:t>
      </w:r>
    </w:p>
    <w:p w14:paraId="33C79F5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0C38AAD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7.3保证尽一切力量确保投标承诺的竣工日期，若我方未能按投标承诺的工期完成本项目，除承担合同约定的违约责任外，发包人有权解除合同，我方承担由于违约解除合同退场造成的对发包人的一切损失。</w:t>
      </w:r>
    </w:p>
    <w:p w14:paraId="74FFCD7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7.4保证投标所报的项目负责人在本项目合同签订后7日内到职，全过程服务于本项目，在过程中非不可抗力或发包人要求不得更换。我方违反以上承诺的，同意按合同条款的规定承担违约责任。</w:t>
      </w:r>
    </w:p>
    <w:p w14:paraId="1479CDE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7.5保证按照招标文件的要求确保安全生产及文明施工，如有违反，我方愿意按合同约定承担违约责任，并为此负相关的法律责任。</w:t>
      </w:r>
    </w:p>
    <w:p w14:paraId="1FDE07C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7.6保证按国家的有关规定制订保证民工工资支付的方案及保证措施，否则，我方愿按合同条款规定承担违约责任并赔偿发包人的全部损失。</w:t>
      </w:r>
    </w:p>
    <w:p w14:paraId="23DDB28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7.7如我司有幸中标，承诺所投入本项目的施工人员、主要材料、设备质量符合或优于招标人要求，所投入本项目的辅助设备、材料与主要材料、设备质量一致并有良好的配套性，若我方投入本项目的施工人员、主要材料、设备未能达到发包人要求的，我方将无条件根据要求进行调整，直至得到发包人的认可为止。</w:t>
      </w:r>
    </w:p>
    <w:p w14:paraId="0B17300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7.8如我司有幸中标，承诺将根据本项目内容编制详细的施工组织方案，并报经发包人审批后实施。</w:t>
      </w:r>
    </w:p>
    <w:p w14:paraId="139A327F">
      <w:pPr>
        <w:spacing w:line="360" w:lineRule="auto"/>
        <w:ind w:firstLine="480" w:firstLineChars="200"/>
        <w:rPr>
          <w:rFonts w:hint="eastAsia" w:ascii="宋体" w:hAnsi="宋体" w:cs="宋体"/>
          <w:sz w:val="24"/>
          <w:szCs w:val="24"/>
          <w:highlight w:val="none"/>
        </w:rPr>
      </w:pPr>
    </w:p>
    <w:p w14:paraId="1D8FDD39">
      <w:pPr>
        <w:spacing w:line="360" w:lineRule="auto"/>
        <w:ind w:firstLine="480" w:firstLineChars="200"/>
        <w:rPr>
          <w:rFonts w:hint="eastAsia" w:ascii="宋体" w:hAnsi="宋体" w:cs="宋体"/>
          <w:sz w:val="24"/>
          <w:szCs w:val="24"/>
          <w:highlight w:val="none"/>
        </w:rPr>
      </w:pPr>
    </w:p>
    <w:p w14:paraId="33269831">
      <w:pPr>
        <w:spacing w:line="360" w:lineRule="auto"/>
        <w:ind w:firstLine="3480" w:firstLineChars="1450"/>
        <w:rPr>
          <w:rFonts w:hint="eastAsia" w:ascii="宋体" w:hAnsi="宋体" w:cs="宋体"/>
          <w:sz w:val="24"/>
          <w:szCs w:val="24"/>
          <w:highlight w:val="none"/>
        </w:rPr>
      </w:pPr>
      <w:r>
        <w:rPr>
          <w:rFonts w:hint="eastAsia" w:ascii="宋体" w:hAnsi="宋体" w:cs="宋体"/>
          <w:sz w:val="24"/>
          <w:szCs w:val="24"/>
          <w:highlight w:val="none"/>
        </w:rPr>
        <w:t xml:space="preserve">投标人：    </w:t>
      </w:r>
    </w:p>
    <w:p w14:paraId="6AA96A63">
      <w:pPr>
        <w:spacing w:line="360" w:lineRule="auto"/>
        <w:ind w:firstLine="3480" w:firstLineChars="1450"/>
        <w:rPr>
          <w:rFonts w:hint="eastAsia" w:ascii="宋体" w:hAnsi="宋体" w:cs="宋体"/>
          <w:sz w:val="24"/>
          <w:szCs w:val="24"/>
          <w:highlight w:val="none"/>
        </w:rPr>
      </w:pPr>
      <w:r>
        <w:rPr>
          <w:rFonts w:hint="eastAsia" w:ascii="宋体" w:hAnsi="宋体" w:cs="宋体"/>
          <w:sz w:val="24"/>
          <w:szCs w:val="24"/>
          <w:highlight w:val="none"/>
        </w:rPr>
        <w:t>日   期：    年    月    日</w:t>
      </w:r>
    </w:p>
    <w:p w14:paraId="006348F6">
      <w:pPr>
        <w:autoSpaceDE w:val="0"/>
        <w:autoSpaceDN w:val="0"/>
        <w:adjustRightInd w:val="0"/>
        <w:spacing w:line="360" w:lineRule="auto"/>
        <w:rPr>
          <w:sz w:val="27"/>
          <w:szCs w:val="27"/>
          <w:highlight w:val="none"/>
        </w:rPr>
      </w:pPr>
      <w:r>
        <w:rPr>
          <w:rFonts w:hint="eastAsia" w:ascii="宋体" w:hAnsi="宋体" w:cs="宋体"/>
          <w:szCs w:val="20"/>
          <w:highlight w:val="none"/>
        </w:rPr>
        <w:br w:type="page"/>
      </w:r>
      <w:bookmarkStart w:id="189" w:name="_Toc60070624"/>
      <w:r>
        <w:rPr>
          <w:rFonts w:hint="eastAsia" w:ascii="宋体" w:hAnsi="宋体" w:cs="宋体"/>
          <w:b/>
          <w:snapToGrid w:val="0"/>
          <w:spacing w:val="4"/>
          <w:kern w:val="0"/>
          <w:sz w:val="24"/>
          <w:szCs w:val="24"/>
          <w:highlight w:val="none"/>
        </w:rPr>
        <w:t>格式四：</w:t>
      </w:r>
      <w:bookmarkEnd w:id="189"/>
    </w:p>
    <w:p w14:paraId="7BF2B58B">
      <w:pPr>
        <w:rPr>
          <w:sz w:val="27"/>
          <w:szCs w:val="27"/>
          <w:highlight w:val="none"/>
        </w:rPr>
      </w:pPr>
    </w:p>
    <w:p w14:paraId="292B8DD6">
      <w:pPr>
        <w:jc w:val="center"/>
        <w:rPr>
          <w:rFonts w:hint="eastAsia" w:ascii="宋体" w:hAnsi="宋体" w:cs="宋体"/>
          <w:b/>
          <w:sz w:val="28"/>
          <w:szCs w:val="28"/>
          <w:highlight w:val="none"/>
        </w:rPr>
      </w:pPr>
      <w:r>
        <w:rPr>
          <w:rFonts w:hint="eastAsia" w:ascii="宋体" w:hAnsi="宋体" w:cs="宋体"/>
          <w:b/>
          <w:sz w:val="28"/>
          <w:szCs w:val="28"/>
          <w:highlight w:val="none"/>
        </w:rPr>
        <w:t>施工项目管理团队人员信息表</w:t>
      </w:r>
    </w:p>
    <w:tbl>
      <w:tblPr>
        <w:tblStyle w:val="36"/>
        <w:tblW w:w="9180" w:type="dxa"/>
        <w:tblInd w:w="0" w:type="dxa"/>
        <w:tblLayout w:type="fixed"/>
        <w:tblCellMar>
          <w:top w:w="0" w:type="dxa"/>
          <w:left w:w="108" w:type="dxa"/>
          <w:bottom w:w="0" w:type="dxa"/>
          <w:right w:w="108" w:type="dxa"/>
        </w:tblCellMar>
      </w:tblPr>
      <w:tblGrid>
        <w:gridCol w:w="1242"/>
        <w:gridCol w:w="1744"/>
        <w:gridCol w:w="1549"/>
        <w:gridCol w:w="1417"/>
        <w:gridCol w:w="3228"/>
      </w:tblGrid>
      <w:tr w14:paraId="55E4748B">
        <w:tblPrEx>
          <w:tblCellMar>
            <w:top w:w="0" w:type="dxa"/>
            <w:left w:w="108" w:type="dxa"/>
            <w:bottom w:w="0" w:type="dxa"/>
            <w:right w:w="108" w:type="dxa"/>
          </w:tblCellMar>
        </w:tblPrEx>
        <w:trPr>
          <w:trHeight w:val="975" w:hRule="atLeast"/>
        </w:trPr>
        <w:tc>
          <w:tcPr>
            <w:tcW w:w="1242" w:type="dxa"/>
            <w:tcBorders>
              <w:top w:val="single" w:color="auto" w:sz="4" w:space="0"/>
              <w:left w:val="single" w:color="auto" w:sz="4" w:space="0"/>
              <w:bottom w:val="single" w:color="auto" w:sz="4" w:space="0"/>
              <w:right w:val="single" w:color="auto" w:sz="4" w:space="0"/>
            </w:tcBorders>
            <w:vAlign w:val="center"/>
          </w:tcPr>
          <w:p w14:paraId="06ED01AB">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1744" w:type="dxa"/>
            <w:tcBorders>
              <w:top w:val="single" w:color="auto" w:sz="4" w:space="0"/>
              <w:left w:val="nil"/>
              <w:bottom w:val="single" w:color="auto" w:sz="4" w:space="0"/>
              <w:right w:val="single" w:color="auto" w:sz="4" w:space="0"/>
            </w:tcBorders>
            <w:vAlign w:val="center"/>
          </w:tcPr>
          <w:p w14:paraId="4D65B611">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姓名</w:t>
            </w:r>
          </w:p>
        </w:tc>
        <w:tc>
          <w:tcPr>
            <w:tcW w:w="1549" w:type="dxa"/>
            <w:tcBorders>
              <w:top w:val="single" w:color="auto" w:sz="4" w:space="0"/>
              <w:left w:val="nil"/>
              <w:bottom w:val="single" w:color="auto" w:sz="4" w:space="0"/>
              <w:right w:val="single" w:color="auto" w:sz="4" w:space="0"/>
            </w:tcBorders>
            <w:vAlign w:val="center"/>
          </w:tcPr>
          <w:p w14:paraId="520685D0">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岗位</w:t>
            </w:r>
          </w:p>
        </w:tc>
        <w:tc>
          <w:tcPr>
            <w:tcW w:w="1417" w:type="dxa"/>
            <w:tcBorders>
              <w:top w:val="single" w:color="auto" w:sz="4" w:space="0"/>
              <w:left w:val="nil"/>
              <w:bottom w:val="single" w:color="auto" w:sz="4" w:space="0"/>
              <w:right w:val="single" w:color="auto" w:sz="4" w:space="0"/>
            </w:tcBorders>
            <w:vAlign w:val="center"/>
          </w:tcPr>
          <w:p w14:paraId="5F485C05">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职称</w:t>
            </w:r>
          </w:p>
        </w:tc>
        <w:tc>
          <w:tcPr>
            <w:tcW w:w="3228" w:type="dxa"/>
            <w:tcBorders>
              <w:top w:val="single" w:color="auto" w:sz="4" w:space="0"/>
              <w:left w:val="nil"/>
              <w:bottom w:val="single" w:color="auto" w:sz="4" w:space="0"/>
              <w:right w:val="single" w:color="auto" w:sz="4" w:space="0"/>
            </w:tcBorders>
            <w:vAlign w:val="center"/>
          </w:tcPr>
          <w:p w14:paraId="75FF1563">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职称证书或资格证书编号</w:t>
            </w:r>
          </w:p>
        </w:tc>
      </w:tr>
      <w:tr w14:paraId="0976560B">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3857E2D2">
            <w:pPr>
              <w:widowControl/>
              <w:jc w:val="center"/>
              <w:rPr>
                <w:rFonts w:hint="eastAsia" w:ascii="宋体" w:hAnsi="宋体" w:cs="宋体"/>
                <w:kern w:val="0"/>
                <w:szCs w:val="21"/>
                <w:highlight w:val="none"/>
              </w:rPr>
            </w:pPr>
            <w:r>
              <w:rPr>
                <w:rFonts w:ascii="宋体" w:hAnsi="宋体" w:cs="宋体"/>
                <w:kern w:val="0"/>
                <w:szCs w:val="21"/>
                <w:highlight w:val="none"/>
              </w:rPr>
              <w:t>1</w:t>
            </w:r>
          </w:p>
        </w:tc>
        <w:tc>
          <w:tcPr>
            <w:tcW w:w="1744" w:type="dxa"/>
            <w:tcBorders>
              <w:top w:val="nil"/>
              <w:left w:val="nil"/>
              <w:bottom w:val="single" w:color="auto" w:sz="4" w:space="0"/>
              <w:right w:val="single" w:color="auto" w:sz="4" w:space="0"/>
            </w:tcBorders>
            <w:noWrap/>
            <w:vAlign w:val="center"/>
          </w:tcPr>
          <w:p w14:paraId="1EA56277">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49BF3058">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46AE73E3">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2DA0B617">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7DDDDD51">
        <w:tblPrEx>
          <w:tblCellMar>
            <w:top w:w="0" w:type="dxa"/>
            <w:left w:w="108" w:type="dxa"/>
            <w:bottom w:w="0" w:type="dxa"/>
            <w:right w:w="108" w:type="dxa"/>
          </w:tblCellMar>
        </w:tblPrEx>
        <w:trPr>
          <w:trHeight w:val="542" w:hRule="atLeast"/>
        </w:trPr>
        <w:tc>
          <w:tcPr>
            <w:tcW w:w="1242" w:type="dxa"/>
            <w:tcBorders>
              <w:top w:val="nil"/>
              <w:left w:val="single" w:color="auto" w:sz="4" w:space="0"/>
              <w:bottom w:val="single" w:color="auto" w:sz="4" w:space="0"/>
              <w:right w:val="single" w:color="auto" w:sz="4" w:space="0"/>
            </w:tcBorders>
            <w:noWrap/>
            <w:vAlign w:val="center"/>
          </w:tcPr>
          <w:p w14:paraId="1BCF94A1">
            <w:pPr>
              <w:widowControl/>
              <w:jc w:val="center"/>
              <w:rPr>
                <w:rFonts w:hint="eastAsia" w:ascii="宋体" w:hAnsi="宋体" w:cs="宋体"/>
                <w:kern w:val="0"/>
                <w:szCs w:val="21"/>
                <w:highlight w:val="none"/>
              </w:rPr>
            </w:pPr>
            <w:r>
              <w:rPr>
                <w:rFonts w:ascii="宋体" w:hAnsi="宋体" w:cs="宋体"/>
                <w:kern w:val="0"/>
                <w:szCs w:val="21"/>
                <w:highlight w:val="none"/>
              </w:rPr>
              <w:t>2</w:t>
            </w:r>
          </w:p>
        </w:tc>
        <w:tc>
          <w:tcPr>
            <w:tcW w:w="1744" w:type="dxa"/>
            <w:tcBorders>
              <w:top w:val="nil"/>
              <w:left w:val="nil"/>
              <w:bottom w:val="single" w:color="auto" w:sz="4" w:space="0"/>
              <w:right w:val="single" w:color="auto" w:sz="4" w:space="0"/>
            </w:tcBorders>
            <w:noWrap/>
            <w:vAlign w:val="center"/>
          </w:tcPr>
          <w:p w14:paraId="0585938C">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707A1808">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16F8D143">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6280AF9C">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4F40C1FF">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438070F9">
            <w:pPr>
              <w:widowControl/>
              <w:jc w:val="center"/>
              <w:rPr>
                <w:rFonts w:hint="eastAsia" w:ascii="宋体" w:hAnsi="宋体" w:cs="宋体"/>
                <w:kern w:val="0"/>
                <w:szCs w:val="21"/>
                <w:highlight w:val="none"/>
              </w:rPr>
            </w:pPr>
            <w:r>
              <w:rPr>
                <w:rFonts w:ascii="宋体" w:hAnsi="宋体" w:cs="宋体"/>
                <w:kern w:val="0"/>
                <w:szCs w:val="21"/>
                <w:highlight w:val="none"/>
              </w:rPr>
              <w:t>3</w:t>
            </w:r>
          </w:p>
        </w:tc>
        <w:tc>
          <w:tcPr>
            <w:tcW w:w="1744" w:type="dxa"/>
            <w:tcBorders>
              <w:top w:val="nil"/>
              <w:left w:val="nil"/>
              <w:bottom w:val="single" w:color="auto" w:sz="4" w:space="0"/>
              <w:right w:val="single" w:color="auto" w:sz="4" w:space="0"/>
            </w:tcBorders>
            <w:noWrap/>
            <w:vAlign w:val="center"/>
          </w:tcPr>
          <w:p w14:paraId="317AE6BC">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52F291D0">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3ED0B865">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683EE0BE">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6019AB76">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025F3FD6">
            <w:pPr>
              <w:widowControl/>
              <w:jc w:val="center"/>
              <w:rPr>
                <w:rFonts w:hint="eastAsia" w:ascii="宋体" w:hAnsi="宋体" w:cs="宋体"/>
                <w:kern w:val="0"/>
                <w:szCs w:val="21"/>
                <w:highlight w:val="none"/>
              </w:rPr>
            </w:pPr>
            <w:r>
              <w:rPr>
                <w:rFonts w:ascii="宋体" w:hAnsi="宋体" w:cs="宋体"/>
                <w:kern w:val="0"/>
                <w:szCs w:val="21"/>
                <w:highlight w:val="none"/>
              </w:rPr>
              <w:t>4</w:t>
            </w:r>
          </w:p>
        </w:tc>
        <w:tc>
          <w:tcPr>
            <w:tcW w:w="1744" w:type="dxa"/>
            <w:tcBorders>
              <w:top w:val="nil"/>
              <w:left w:val="nil"/>
              <w:bottom w:val="single" w:color="auto" w:sz="4" w:space="0"/>
              <w:right w:val="single" w:color="auto" w:sz="4" w:space="0"/>
            </w:tcBorders>
            <w:noWrap/>
            <w:vAlign w:val="center"/>
          </w:tcPr>
          <w:p w14:paraId="1B20B34F">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508BAAE1">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192747AB">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12F51B01">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3555C47C">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53D3AD40">
            <w:pPr>
              <w:widowControl/>
              <w:jc w:val="center"/>
              <w:rPr>
                <w:rFonts w:hint="eastAsia" w:ascii="宋体" w:hAnsi="宋体" w:cs="宋体"/>
                <w:kern w:val="0"/>
                <w:szCs w:val="21"/>
                <w:highlight w:val="none"/>
              </w:rPr>
            </w:pPr>
            <w:r>
              <w:rPr>
                <w:rFonts w:ascii="宋体" w:hAnsi="宋体" w:cs="宋体"/>
                <w:kern w:val="0"/>
                <w:szCs w:val="21"/>
                <w:highlight w:val="none"/>
              </w:rPr>
              <w:t>5</w:t>
            </w:r>
          </w:p>
        </w:tc>
        <w:tc>
          <w:tcPr>
            <w:tcW w:w="1744" w:type="dxa"/>
            <w:tcBorders>
              <w:top w:val="nil"/>
              <w:left w:val="nil"/>
              <w:bottom w:val="single" w:color="auto" w:sz="4" w:space="0"/>
              <w:right w:val="single" w:color="auto" w:sz="4" w:space="0"/>
            </w:tcBorders>
            <w:noWrap/>
            <w:vAlign w:val="center"/>
          </w:tcPr>
          <w:p w14:paraId="7AAA52DA">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733976E5">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7E931936">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6C3B2DB7">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50D6C6C5">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365F9E64">
            <w:pPr>
              <w:widowControl/>
              <w:jc w:val="center"/>
              <w:rPr>
                <w:rFonts w:hint="eastAsia" w:ascii="宋体" w:hAnsi="宋体" w:cs="宋体"/>
                <w:kern w:val="0"/>
                <w:szCs w:val="21"/>
                <w:highlight w:val="none"/>
              </w:rPr>
            </w:pPr>
            <w:r>
              <w:rPr>
                <w:rFonts w:ascii="宋体" w:hAnsi="宋体" w:cs="宋体"/>
                <w:kern w:val="0"/>
                <w:szCs w:val="21"/>
                <w:highlight w:val="none"/>
              </w:rPr>
              <w:t>6</w:t>
            </w:r>
          </w:p>
        </w:tc>
        <w:tc>
          <w:tcPr>
            <w:tcW w:w="1744" w:type="dxa"/>
            <w:tcBorders>
              <w:top w:val="nil"/>
              <w:left w:val="nil"/>
              <w:bottom w:val="single" w:color="auto" w:sz="4" w:space="0"/>
              <w:right w:val="single" w:color="auto" w:sz="4" w:space="0"/>
            </w:tcBorders>
            <w:noWrap/>
            <w:vAlign w:val="center"/>
          </w:tcPr>
          <w:p w14:paraId="0D4C37E6">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400936AA">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3C82F5DE">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071F24E3">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6A1DF81F">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5A945725">
            <w:pPr>
              <w:widowControl/>
              <w:jc w:val="center"/>
              <w:rPr>
                <w:rFonts w:hint="eastAsia" w:ascii="宋体" w:hAnsi="宋体" w:cs="宋体"/>
                <w:kern w:val="0"/>
                <w:szCs w:val="21"/>
                <w:highlight w:val="none"/>
              </w:rPr>
            </w:pPr>
            <w:r>
              <w:rPr>
                <w:rFonts w:hint="eastAsia" w:ascii="宋体" w:hAnsi="宋体" w:cs="宋体"/>
                <w:kern w:val="0"/>
                <w:szCs w:val="21"/>
                <w:highlight w:val="none"/>
              </w:rPr>
              <w:t>……</w:t>
            </w:r>
          </w:p>
        </w:tc>
        <w:tc>
          <w:tcPr>
            <w:tcW w:w="1744" w:type="dxa"/>
            <w:tcBorders>
              <w:top w:val="nil"/>
              <w:left w:val="nil"/>
              <w:bottom w:val="single" w:color="auto" w:sz="4" w:space="0"/>
              <w:right w:val="single" w:color="auto" w:sz="4" w:space="0"/>
            </w:tcBorders>
            <w:noWrap/>
            <w:vAlign w:val="center"/>
          </w:tcPr>
          <w:p w14:paraId="07E00FA5">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39C4E151">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5104B8FE">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3D39B693">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3EA606A1">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1AC4AB7C">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744" w:type="dxa"/>
            <w:tcBorders>
              <w:top w:val="nil"/>
              <w:left w:val="nil"/>
              <w:bottom w:val="single" w:color="auto" w:sz="4" w:space="0"/>
              <w:right w:val="single" w:color="auto" w:sz="4" w:space="0"/>
            </w:tcBorders>
            <w:noWrap/>
            <w:vAlign w:val="center"/>
          </w:tcPr>
          <w:p w14:paraId="05F36EF2">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549" w:type="dxa"/>
            <w:tcBorders>
              <w:top w:val="nil"/>
              <w:left w:val="nil"/>
              <w:bottom w:val="single" w:color="auto" w:sz="4" w:space="0"/>
              <w:right w:val="single" w:color="auto" w:sz="4" w:space="0"/>
            </w:tcBorders>
            <w:noWrap/>
            <w:vAlign w:val="center"/>
          </w:tcPr>
          <w:p w14:paraId="66F3E48C">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417" w:type="dxa"/>
            <w:tcBorders>
              <w:top w:val="nil"/>
              <w:left w:val="nil"/>
              <w:bottom w:val="single" w:color="auto" w:sz="4" w:space="0"/>
              <w:right w:val="single" w:color="auto" w:sz="4" w:space="0"/>
            </w:tcBorders>
            <w:noWrap/>
            <w:vAlign w:val="center"/>
          </w:tcPr>
          <w:p w14:paraId="3593B643">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3228" w:type="dxa"/>
            <w:tcBorders>
              <w:top w:val="nil"/>
              <w:left w:val="nil"/>
              <w:bottom w:val="single" w:color="auto" w:sz="4" w:space="0"/>
              <w:right w:val="single" w:color="auto" w:sz="4" w:space="0"/>
            </w:tcBorders>
            <w:noWrap/>
            <w:vAlign w:val="center"/>
          </w:tcPr>
          <w:p w14:paraId="7EC3F54A">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14:paraId="7765AB34">
        <w:tblPrEx>
          <w:tblCellMar>
            <w:top w:w="0" w:type="dxa"/>
            <w:left w:w="108" w:type="dxa"/>
            <w:bottom w:w="0" w:type="dxa"/>
            <w:right w:w="108" w:type="dxa"/>
          </w:tblCellMar>
        </w:tblPrEx>
        <w:trPr>
          <w:trHeight w:val="378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025913F3">
            <w:pPr>
              <w:widowControl/>
              <w:jc w:val="left"/>
              <w:rPr>
                <w:rFonts w:hint="eastAsia" w:ascii="宋体" w:hAnsi="宋体" w:cs="宋体"/>
                <w:kern w:val="0"/>
                <w:szCs w:val="21"/>
                <w:highlight w:val="none"/>
              </w:rPr>
            </w:pPr>
            <w:r>
              <w:rPr>
                <w:rFonts w:hint="eastAsia" w:ascii="宋体" w:hAnsi="宋体" w:cs="宋体"/>
                <w:kern w:val="0"/>
                <w:szCs w:val="21"/>
                <w:highlight w:val="none"/>
              </w:rPr>
              <w:t>备注：</w:t>
            </w:r>
          </w:p>
          <w:p w14:paraId="2E5F135E">
            <w:pPr>
              <w:widowControl/>
              <w:jc w:val="left"/>
              <w:rPr>
                <w:rFonts w:hint="eastAsia"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岗位”要求（除项目负责人和专职安全员外）由招标人根据项目管理需要在本表备注中明确提出，如：技术负责人、质量负责人、安全负责人、造价负责人等。以上项目管理团队人员信息将由交易系统提取后供各相关单位在履约时比对、查核。</w:t>
            </w:r>
          </w:p>
          <w:p w14:paraId="1076B892">
            <w:pPr>
              <w:widowControl/>
              <w:jc w:val="left"/>
              <w:rPr>
                <w:rFonts w:hint="eastAsia" w:ascii="宋体" w:hAnsi="宋体" w:cs="宋体"/>
                <w:kern w:val="0"/>
                <w:szCs w:val="21"/>
                <w:highlight w:val="none"/>
              </w:rPr>
            </w:pPr>
            <w:r>
              <w:rPr>
                <w:rFonts w:ascii="宋体" w:hAnsi="宋体" w:cs="宋体"/>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5938518">
            <w:pPr>
              <w:widowControl/>
              <w:jc w:val="left"/>
              <w:rPr>
                <w:rFonts w:hint="eastAsia" w:ascii="宋体" w:hAnsi="宋体" w:cs="宋体"/>
                <w:kern w:val="0"/>
                <w:szCs w:val="21"/>
                <w:highlight w:val="none"/>
              </w:rPr>
            </w:pPr>
            <w:r>
              <w:rPr>
                <w:rFonts w:ascii="宋体" w:hAnsi="宋体" w:cs="宋体"/>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265E0A8">
      <w:pPr>
        <w:autoSpaceDE w:val="0"/>
        <w:autoSpaceDN w:val="0"/>
        <w:adjustRightInd w:val="0"/>
        <w:spacing w:line="276" w:lineRule="auto"/>
        <w:ind w:firstLine="3306" w:firstLineChars="1450"/>
        <w:jc w:val="left"/>
        <w:rPr>
          <w:rFonts w:hint="eastAsia" w:ascii="宋体" w:hAnsi="宋体" w:cs="宋体"/>
          <w:spacing w:val="4"/>
          <w:kern w:val="0"/>
          <w:sz w:val="22"/>
          <w:highlight w:val="none"/>
        </w:rPr>
      </w:pPr>
    </w:p>
    <w:p w14:paraId="2F65089A">
      <w:pPr>
        <w:autoSpaceDE w:val="0"/>
        <w:autoSpaceDN w:val="0"/>
        <w:adjustRightInd w:val="0"/>
        <w:spacing w:before="120" w:after="120"/>
        <w:ind w:firstLineChars="0"/>
        <w:rPr>
          <w:highlight w:val="none"/>
        </w:rPr>
      </w:pPr>
      <w:r>
        <w:rPr>
          <w:rFonts w:hint="eastAsia" w:ascii="宋体" w:hAnsi="宋体"/>
          <w:spacing w:val="4"/>
          <w:highlight w:val="none"/>
        </w:rPr>
        <w:br w:type="page"/>
      </w:r>
      <w:bookmarkStart w:id="190" w:name="_Toc60070626"/>
      <w:r>
        <w:rPr>
          <w:rFonts w:hint="eastAsia" w:ascii="宋体" w:hAnsi="宋体" w:cs="宋体"/>
          <w:b/>
          <w:snapToGrid w:val="0"/>
          <w:spacing w:val="4"/>
          <w:kern w:val="0"/>
          <w:sz w:val="24"/>
          <w:szCs w:val="24"/>
          <w:highlight w:val="none"/>
        </w:rPr>
        <w:t>格式五：危险性较大的分部分项工程安全管理措施</w:t>
      </w:r>
    </w:p>
    <w:p w14:paraId="3F1579C6">
      <w:pPr>
        <w:spacing w:before="120" w:beforeLines="50" w:after="120" w:afterLines="50"/>
        <w:jc w:val="center"/>
        <w:rPr>
          <w:rFonts w:ascii="宋体" w:hAnsi="宋体"/>
          <w:b/>
          <w:sz w:val="36"/>
          <w:szCs w:val="36"/>
          <w:highlight w:val="none"/>
        </w:rPr>
      </w:pPr>
      <w:bookmarkStart w:id="191" w:name="_Hlk135823123"/>
      <w:r>
        <w:rPr>
          <w:rFonts w:hint="eastAsia" w:ascii="宋体" w:hAnsi="宋体"/>
          <w:b/>
          <w:sz w:val="36"/>
          <w:szCs w:val="36"/>
          <w:highlight w:val="none"/>
        </w:rPr>
        <w:t>危险性较大的分部分项工程安全管理措施</w:t>
      </w:r>
    </w:p>
    <w:bookmarkEnd w:id="191"/>
    <w:p w14:paraId="1A578EDD">
      <w:pPr>
        <w:autoSpaceDE w:val="0"/>
        <w:autoSpaceDN w:val="0"/>
        <w:adjustRightInd w:val="0"/>
        <w:spacing w:line="360" w:lineRule="auto"/>
        <w:ind w:firstLine="480" w:firstLineChars="200"/>
        <w:jc w:val="left"/>
        <w:rPr>
          <w:rFonts w:ascii="宋体" w:hAnsi="宋体"/>
          <w:b/>
          <w:spacing w:val="4"/>
          <w:kern w:val="0"/>
          <w:sz w:val="24"/>
          <w:szCs w:val="24"/>
          <w:highlight w:val="none"/>
        </w:rPr>
      </w:pPr>
      <w:r>
        <w:rPr>
          <w:rFonts w:hint="eastAsia" w:ascii="宋体" w:hAnsi="宋体"/>
          <w:sz w:val="24"/>
          <w:szCs w:val="24"/>
          <w:highlight w:val="none"/>
        </w:rPr>
        <w:t>1、根据中华人民共和国住房和城乡建设部令第37号《危险性较大的分部分项工程安全管理规定》(以下简称“37号文”)，</w:t>
      </w:r>
      <w:r>
        <w:rPr>
          <w:rFonts w:hint="eastAsia" w:ascii="宋体" w:hAnsi="宋体"/>
          <w:b/>
          <w:sz w:val="24"/>
          <w:szCs w:val="24"/>
          <w:highlight w:val="none"/>
        </w:rPr>
        <w:t>投标人在投标时须补充完善危大工程清单并</w:t>
      </w:r>
      <w:r>
        <w:rPr>
          <w:rFonts w:hint="eastAsia" w:ascii="宋体" w:hAnsi="宋体"/>
          <w:b/>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516506A0">
      <w:pPr>
        <w:autoSpaceDE w:val="0"/>
        <w:autoSpaceDN w:val="0"/>
        <w:adjustRightInd w:val="0"/>
        <w:spacing w:line="360" w:lineRule="auto"/>
        <w:ind w:firstLine="480" w:firstLineChars="200"/>
        <w:jc w:val="left"/>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、招标人根据设计文件的要求及37号文的规定列出“危险性较大的分部分项工程清单及超过一定规模的危险性较大的分部分项工程清单”中与本招标项目相关的清单项，具体详见第5点“打√”标识。</w:t>
      </w:r>
    </w:p>
    <w:p w14:paraId="3E47C63C">
      <w:pPr>
        <w:autoSpaceDE w:val="0"/>
        <w:autoSpaceDN w:val="0"/>
        <w:adjustRightInd w:val="0"/>
        <w:spacing w:line="360" w:lineRule="auto"/>
        <w:ind w:firstLine="482" w:firstLineChars="200"/>
        <w:jc w:val="left"/>
        <w:rPr>
          <w:rFonts w:ascii="宋体" w:hAnsi="宋体"/>
          <w:b/>
          <w:sz w:val="24"/>
          <w:szCs w:val="24"/>
          <w:highlight w:val="none"/>
        </w:rPr>
      </w:pPr>
      <w:r>
        <w:rPr>
          <w:rFonts w:hint="eastAsia" w:ascii="宋体" w:hAnsi="宋体"/>
          <w:b/>
          <w:sz w:val="24"/>
          <w:szCs w:val="24"/>
          <w:highlight w:val="none"/>
        </w:rPr>
        <w:t>(</w:t>
      </w:r>
      <w:r>
        <w:rPr>
          <w:rFonts w:ascii="宋体" w:hAnsi="宋体"/>
          <w:b/>
          <w:sz w:val="24"/>
          <w:szCs w:val="24"/>
          <w:highlight w:val="none"/>
        </w:rPr>
        <w:t>1)</w:t>
      </w:r>
      <w:r>
        <w:rPr>
          <w:rFonts w:hint="eastAsia" w:ascii="宋体" w:hAnsi="宋体"/>
          <w:b/>
          <w:sz w:val="24"/>
          <w:szCs w:val="24"/>
          <w:highlight w:val="none"/>
        </w:rPr>
        <w:t>投标单位同意建设单位在清单中标识的该项请在对应项打“√”标识，并与投标文件中提供相应的安全管理措施。</w:t>
      </w:r>
    </w:p>
    <w:p w14:paraId="2E6FF405">
      <w:pPr>
        <w:autoSpaceDE w:val="0"/>
        <w:autoSpaceDN w:val="0"/>
        <w:adjustRightInd w:val="0"/>
        <w:spacing w:line="360" w:lineRule="auto"/>
        <w:ind w:firstLine="482" w:firstLineChars="200"/>
        <w:jc w:val="left"/>
        <w:rPr>
          <w:rFonts w:ascii="宋体" w:hAnsi="宋体"/>
          <w:b/>
          <w:sz w:val="24"/>
          <w:szCs w:val="24"/>
          <w:highlight w:val="none"/>
        </w:rPr>
      </w:pPr>
      <w:r>
        <w:rPr>
          <w:rFonts w:ascii="宋体" w:hAnsi="宋体"/>
          <w:b/>
          <w:sz w:val="24"/>
          <w:szCs w:val="24"/>
          <w:highlight w:val="none"/>
        </w:rPr>
        <w:t>(2)</w:t>
      </w:r>
      <w:r>
        <w:rPr>
          <w:rFonts w:hint="eastAsia" w:ascii="宋体" w:hAnsi="宋体"/>
          <w:b/>
          <w:sz w:val="24"/>
          <w:szCs w:val="24"/>
          <w:highlight w:val="none"/>
        </w:rPr>
        <w:t>投标单位对清单中认为需要补充的该项请在对应项打“√”标识，并与投标文件中提供相应的安全管理措施。</w:t>
      </w:r>
    </w:p>
    <w:p w14:paraId="483593CD">
      <w:pPr>
        <w:autoSpaceDE w:val="0"/>
        <w:autoSpaceDN w:val="0"/>
        <w:adjustRightInd w:val="0"/>
        <w:spacing w:line="360" w:lineRule="auto"/>
        <w:ind w:firstLine="482" w:firstLineChars="200"/>
        <w:jc w:val="left"/>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投标单位不同意建设单位在清单中标识的该项请在对应项打“×”标识，并在备注栏填上相关说明。</w:t>
      </w:r>
    </w:p>
    <w:p w14:paraId="2E50C13A">
      <w:pPr>
        <w:autoSpaceDE w:val="0"/>
        <w:autoSpaceDN w:val="0"/>
        <w:adjustRightInd w:val="0"/>
        <w:spacing w:line="360" w:lineRule="auto"/>
        <w:ind w:firstLine="482" w:firstLineChars="200"/>
        <w:jc w:val="left"/>
        <w:rPr>
          <w:rFonts w:ascii="宋体" w:hAnsi="宋体"/>
          <w:b/>
          <w:sz w:val="24"/>
          <w:szCs w:val="24"/>
          <w:highlight w:val="none"/>
        </w:rPr>
      </w:pPr>
      <w:r>
        <w:rPr>
          <w:rFonts w:hint="eastAsia" w:ascii="宋体" w:hAnsi="宋体"/>
          <w:b/>
          <w:sz w:val="24"/>
          <w:szCs w:val="24"/>
          <w:highlight w:val="none"/>
        </w:rPr>
        <w:t>3、投标单位应当在投标时根据招标人提供的下述第5点清单，在投标文件中编制专项施工方案。</w:t>
      </w:r>
    </w:p>
    <w:p w14:paraId="2E4E7EB4">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6944EC1">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5、危险性较大的分部分项工程清单及超过一定规模的危险性较大的分部分项工程清单(参考版)：</w:t>
      </w:r>
    </w:p>
    <w:tbl>
      <w:tblPr>
        <w:tblStyle w:val="3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1276"/>
        <w:gridCol w:w="1275"/>
        <w:gridCol w:w="1276"/>
      </w:tblGrid>
      <w:tr w14:paraId="03C2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vAlign w:val="center"/>
          </w:tcPr>
          <w:p w14:paraId="076D3457">
            <w:pPr>
              <w:spacing w:line="271" w:lineRule="auto"/>
              <w:jc w:val="center"/>
              <w:rPr>
                <w:rFonts w:ascii="宋体" w:hAnsi="宋体"/>
                <w:b/>
                <w:sz w:val="24"/>
                <w:szCs w:val="24"/>
                <w:highlight w:val="none"/>
              </w:rPr>
            </w:pPr>
            <w:r>
              <w:rPr>
                <w:rFonts w:hint="eastAsia" w:ascii="宋体" w:hAnsi="宋体"/>
                <w:b/>
                <w:sz w:val="24"/>
                <w:szCs w:val="24"/>
                <w:highlight w:val="none"/>
              </w:rPr>
              <w:t>一、危险性较大的分部分项工程清单</w:t>
            </w:r>
          </w:p>
        </w:tc>
        <w:tc>
          <w:tcPr>
            <w:tcW w:w="1276" w:type="dxa"/>
            <w:tcBorders>
              <w:top w:val="single" w:color="auto" w:sz="4" w:space="0"/>
              <w:left w:val="nil"/>
              <w:bottom w:val="single" w:color="auto" w:sz="4" w:space="0"/>
              <w:right w:val="single" w:color="auto" w:sz="4" w:space="0"/>
            </w:tcBorders>
            <w:vAlign w:val="center"/>
          </w:tcPr>
          <w:p w14:paraId="7CE4743F">
            <w:pPr>
              <w:spacing w:line="271" w:lineRule="auto"/>
              <w:jc w:val="center"/>
              <w:rPr>
                <w:rFonts w:ascii="宋体" w:hAnsi="宋体"/>
                <w:sz w:val="24"/>
                <w:szCs w:val="24"/>
                <w:highlight w:val="none"/>
              </w:rPr>
            </w:pPr>
            <w:r>
              <w:rPr>
                <w:rFonts w:hint="eastAsia" w:ascii="宋体" w:hAnsi="宋体"/>
                <w:sz w:val="24"/>
                <w:szCs w:val="24"/>
                <w:highlight w:val="none"/>
              </w:rPr>
              <w:t>建设单位</w:t>
            </w:r>
          </w:p>
        </w:tc>
        <w:tc>
          <w:tcPr>
            <w:tcW w:w="1275" w:type="dxa"/>
            <w:tcBorders>
              <w:top w:val="single" w:color="auto" w:sz="4" w:space="0"/>
              <w:left w:val="nil"/>
              <w:bottom w:val="single" w:color="auto" w:sz="4" w:space="0"/>
              <w:right w:val="single" w:color="auto" w:sz="4" w:space="0"/>
            </w:tcBorders>
            <w:vAlign w:val="center"/>
          </w:tcPr>
          <w:p w14:paraId="60B03B3E">
            <w:pPr>
              <w:spacing w:line="271" w:lineRule="auto"/>
              <w:jc w:val="center"/>
              <w:rPr>
                <w:rFonts w:ascii="宋体" w:hAnsi="宋体"/>
                <w:sz w:val="24"/>
                <w:szCs w:val="24"/>
                <w:highlight w:val="none"/>
              </w:rPr>
            </w:pPr>
            <w:r>
              <w:rPr>
                <w:rFonts w:hint="eastAsia" w:ascii="宋体" w:hAnsi="宋体"/>
                <w:sz w:val="24"/>
                <w:szCs w:val="24"/>
                <w:highlight w:val="none"/>
              </w:rPr>
              <w:t>投标单位</w:t>
            </w:r>
          </w:p>
        </w:tc>
        <w:tc>
          <w:tcPr>
            <w:tcW w:w="1276" w:type="dxa"/>
            <w:tcBorders>
              <w:top w:val="single" w:color="auto" w:sz="4" w:space="0"/>
              <w:left w:val="nil"/>
              <w:bottom w:val="single" w:color="auto" w:sz="4" w:space="0"/>
              <w:right w:val="single" w:color="auto" w:sz="4" w:space="0"/>
            </w:tcBorders>
            <w:vAlign w:val="center"/>
          </w:tcPr>
          <w:p w14:paraId="0CB95F7F">
            <w:pPr>
              <w:spacing w:line="271" w:lineRule="auto"/>
              <w:jc w:val="center"/>
              <w:rPr>
                <w:rFonts w:ascii="宋体" w:hAnsi="宋体"/>
                <w:sz w:val="24"/>
                <w:szCs w:val="24"/>
                <w:highlight w:val="none"/>
              </w:rPr>
            </w:pPr>
            <w:r>
              <w:rPr>
                <w:rFonts w:hint="eastAsia" w:ascii="宋体" w:hAnsi="宋体"/>
                <w:sz w:val="24"/>
                <w:szCs w:val="24"/>
                <w:highlight w:val="none"/>
              </w:rPr>
              <w:t>备注</w:t>
            </w:r>
          </w:p>
        </w:tc>
      </w:tr>
      <w:tr w14:paraId="432E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CE77E02">
            <w:pPr>
              <w:spacing w:line="271" w:lineRule="auto"/>
              <w:jc w:val="left"/>
              <w:rPr>
                <w:rFonts w:ascii="宋体" w:hAnsi="宋体"/>
                <w:sz w:val="24"/>
                <w:szCs w:val="24"/>
                <w:highlight w:val="none"/>
              </w:rPr>
            </w:pPr>
            <w:r>
              <w:rPr>
                <w:rFonts w:hint="eastAsia" w:ascii="宋体" w:hAnsi="宋体"/>
                <w:sz w:val="24"/>
                <w:szCs w:val="24"/>
                <w:highlight w:val="none"/>
              </w:rPr>
              <w:t>一、基坑支护</w:t>
            </w:r>
          </w:p>
        </w:tc>
        <w:tc>
          <w:tcPr>
            <w:tcW w:w="1276" w:type="dxa"/>
            <w:tcBorders>
              <w:top w:val="single" w:color="auto" w:sz="4" w:space="0"/>
              <w:left w:val="nil"/>
              <w:bottom w:val="single" w:color="auto" w:sz="4" w:space="0"/>
              <w:right w:val="single" w:color="auto" w:sz="4" w:space="0"/>
            </w:tcBorders>
            <w:vAlign w:val="center"/>
          </w:tcPr>
          <w:p w14:paraId="62473238">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50A0A64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01C5EB0F">
            <w:pPr>
              <w:spacing w:line="271" w:lineRule="auto"/>
              <w:jc w:val="center"/>
              <w:rPr>
                <w:rFonts w:ascii="宋体" w:hAnsi="宋体"/>
                <w:sz w:val="24"/>
                <w:szCs w:val="24"/>
                <w:highlight w:val="none"/>
              </w:rPr>
            </w:pPr>
          </w:p>
        </w:tc>
      </w:tr>
      <w:tr w14:paraId="31BC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7196BF04">
            <w:pPr>
              <w:spacing w:line="271" w:lineRule="auto"/>
              <w:jc w:val="left"/>
              <w:rPr>
                <w:rFonts w:ascii="宋体" w:hAnsi="宋体"/>
                <w:sz w:val="24"/>
                <w:szCs w:val="24"/>
                <w:highlight w:val="none"/>
              </w:rPr>
            </w:pPr>
            <w:r>
              <w:rPr>
                <w:rFonts w:hint="eastAsia" w:ascii="宋体" w:hAnsi="宋体"/>
                <w:sz w:val="24"/>
                <w:szCs w:val="24"/>
                <w:highlight w:val="none"/>
              </w:rPr>
              <w:t>(一)开挖深度超过3m(含3m)的基坑(槽)的土方开挖、支护、降水工程。</w:t>
            </w:r>
          </w:p>
        </w:tc>
        <w:tc>
          <w:tcPr>
            <w:tcW w:w="1276" w:type="dxa"/>
            <w:tcBorders>
              <w:top w:val="single" w:color="auto" w:sz="4" w:space="0"/>
              <w:left w:val="nil"/>
              <w:bottom w:val="single" w:color="auto" w:sz="4" w:space="0"/>
              <w:right w:val="single" w:color="auto" w:sz="4" w:space="0"/>
            </w:tcBorders>
            <w:vAlign w:val="center"/>
          </w:tcPr>
          <w:p w14:paraId="6CC21AB6">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3B33DA8F">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C66F334">
            <w:pPr>
              <w:spacing w:line="271" w:lineRule="auto"/>
              <w:jc w:val="center"/>
              <w:rPr>
                <w:rFonts w:ascii="宋体" w:hAnsi="宋体"/>
                <w:sz w:val="24"/>
                <w:szCs w:val="24"/>
                <w:highlight w:val="none"/>
              </w:rPr>
            </w:pPr>
          </w:p>
        </w:tc>
      </w:tr>
      <w:tr w14:paraId="5AA9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AD9F9A3">
            <w:pPr>
              <w:spacing w:line="271" w:lineRule="auto"/>
              <w:jc w:val="left"/>
              <w:rPr>
                <w:rFonts w:ascii="宋体" w:hAnsi="宋体"/>
                <w:sz w:val="24"/>
                <w:szCs w:val="24"/>
                <w:highlight w:val="none"/>
              </w:rPr>
            </w:pPr>
            <w:r>
              <w:rPr>
                <w:rFonts w:hint="eastAsia" w:ascii="宋体" w:hAnsi="宋体"/>
                <w:sz w:val="24"/>
                <w:szCs w:val="24"/>
                <w:highlight w:val="none"/>
              </w:rPr>
              <w:t>(二)开挖深度虽未超过3m，但地质条件、周围环境和地下管线复杂，或影响毗邻建、构筑物安全的基坑(槽)的土方开挖、支护、降水工程。</w:t>
            </w:r>
          </w:p>
        </w:tc>
        <w:tc>
          <w:tcPr>
            <w:tcW w:w="1276" w:type="dxa"/>
            <w:tcBorders>
              <w:top w:val="single" w:color="auto" w:sz="4" w:space="0"/>
              <w:left w:val="nil"/>
              <w:bottom w:val="single" w:color="auto" w:sz="4" w:space="0"/>
              <w:right w:val="single" w:color="auto" w:sz="4" w:space="0"/>
            </w:tcBorders>
            <w:vAlign w:val="center"/>
          </w:tcPr>
          <w:p w14:paraId="0B59DF6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C0EAB4D">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E9AE265">
            <w:pPr>
              <w:spacing w:line="271" w:lineRule="auto"/>
              <w:jc w:val="center"/>
              <w:rPr>
                <w:rFonts w:ascii="宋体" w:hAnsi="宋体"/>
                <w:sz w:val="24"/>
                <w:szCs w:val="24"/>
                <w:highlight w:val="none"/>
              </w:rPr>
            </w:pPr>
          </w:p>
        </w:tc>
      </w:tr>
      <w:tr w14:paraId="12C1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71284984">
            <w:pPr>
              <w:spacing w:line="271" w:lineRule="auto"/>
              <w:jc w:val="left"/>
              <w:rPr>
                <w:rFonts w:ascii="宋体" w:hAnsi="宋体"/>
                <w:sz w:val="24"/>
                <w:szCs w:val="24"/>
                <w:highlight w:val="none"/>
              </w:rPr>
            </w:pPr>
            <w:r>
              <w:rPr>
                <w:rFonts w:hint="eastAsia" w:ascii="宋体" w:hAnsi="宋体"/>
                <w:sz w:val="24"/>
                <w:szCs w:val="24"/>
                <w:highlight w:val="none"/>
              </w:rPr>
              <w:t>二、模板工程及支撑体系</w:t>
            </w:r>
          </w:p>
        </w:tc>
        <w:tc>
          <w:tcPr>
            <w:tcW w:w="1276" w:type="dxa"/>
            <w:tcBorders>
              <w:top w:val="single" w:color="auto" w:sz="4" w:space="0"/>
              <w:left w:val="nil"/>
              <w:bottom w:val="single" w:color="auto" w:sz="4" w:space="0"/>
              <w:right w:val="single" w:color="auto" w:sz="4" w:space="0"/>
            </w:tcBorders>
            <w:vAlign w:val="center"/>
          </w:tcPr>
          <w:p w14:paraId="39D0056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6E3112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3BCDA0D2">
            <w:pPr>
              <w:spacing w:line="271" w:lineRule="auto"/>
              <w:jc w:val="center"/>
              <w:rPr>
                <w:rFonts w:ascii="宋体" w:hAnsi="宋体"/>
                <w:sz w:val="24"/>
                <w:szCs w:val="24"/>
                <w:highlight w:val="none"/>
              </w:rPr>
            </w:pPr>
          </w:p>
        </w:tc>
      </w:tr>
      <w:tr w14:paraId="39BE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14C35798">
            <w:pPr>
              <w:spacing w:line="271" w:lineRule="auto"/>
              <w:jc w:val="left"/>
              <w:rPr>
                <w:rFonts w:ascii="宋体" w:hAnsi="宋体"/>
                <w:sz w:val="24"/>
                <w:szCs w:val="24"/>
                <w:highlight w:val="none"/>
              </w:rPr>
            </w:pPr>
            <w:r>
              <w:rPr>
                <w:rFonts w:hint="eastAsia" w:ascii="宋体" w:hAnsi="宋体"/>
                <w:sz w:val="24"/>
                <w:szCs w:val="24"/>
                <w:highlight w:val="none"/>
              </w:rPr>
              <w:t>(一)各类工具式模板工程：包括滑模、爬模、飞模、隧道模等工程。</w:t>
            </w:r>
          </w:p>
        </w:tc>
        <w:tc>
          <w:tcPr>
            <w:tcW w:w="1276" w:type="dxa"/>
            <w:tcBorders>
              <w:top w:val="single" w:color="auto" w:sz="4" w:space="0"/>
              <w:left w:val="nil"/>
              <w:bottom w:val="single" w:color="auto" w:sz="4" w:space="0"/>
              <w:right w:val="single" w:color="auto" w:sz="4" w:space="0"/>
            </w:tcBorders>
            <w:vAlign w:val="center"/>
          </w:tcPr>
          <w:p w14:paraId="608BFFB2">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72BE4E8">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2A6E7A2E">
            <w:pPr>
              <w:spacing w:line="271" w:lineRule="auto"/>
              <w:jc w:val="center"/>
              <w:rPr>
                <w:rFonts w:ascii="宋体" w:hAnsi="宋体"/>
                <w:sz w:val="24"/>
                <w:szCs w:val="24"/>
                <w:highlight w:val="none"/>
              </w:rPr>
            </w:pPr>
          </w:p>
        </w:tc>
      </w:tr>
      <w:tr w14:paraId="259F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3FE4B190">
            <w:pPr>
              <w:spacing w:line="271" w:lineRule="auto"/>
              <w:jc w:val="left"/>
              <w:rPr>
                <w:rFonts w:ascii="宋体" w:hAnsi="宋体"/>
                <w:sz w:val="24"/>
                <w:szCs w:val="24"/>
                <w:highlight w:val="none"/>
              </w:rPr>
            </w:pPr>
            <w:r>
              <w:rPr>
                <w:rFonts w:hint="eastAsia" w:ascii="宋体" w:hAnsi="宋体"/>
                <w:sz w:val="24"/>
                <w:szCs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76" w:type="dxa"/>
            <w:tcBorders>
              <w:top w:val="single" w:color="auto" w:sz="4" w:space="0"/>
              <w:left w:val="nil"/>
              <w:bottom w:val="single" w:color="auto" w:sz="4" w:space="0"/>
              <w:right w:val="single" w:color="auto" w:sz="4" w:space="0"/>
            </w:tcBorders>
            <w:vAlign w:val="center"/>
          </w:tcPr>
          <w:p w14:paraId="0EA31E7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2CEF597">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02A47F8D">
            <w:pPr>
              <w:spacing w:line="271" w:lineRule="auto"/>
              <w:jc w:val="center"/>
              <w:rPr>
                <w:rFonts w:ascii="宋体" w:hAnsi="宋体"/>
                <w:sz w:val="24"/>
                <w:szCs w:val="24"/>
                <w:highlight w:val="none"/>
              </w:rPr>
            </w:pPr>
          </w:p>
        </w:tc>
      </w:tr>
      <w:tr w14:paraId="3E17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29F4090B">
            <w:pPr>
              <w:widowControl/>
              <w:spacing w:line="271" w:lineRule="auto"/>
              <w:jc w:val="left"/>
              <w:rPr>
                <w:rFonts w:ascii="宋体" w:hAnsi="宋体" w:cs="宋体"/>
                <w:sz w:val="24"/>
                <w:szCs w:val="24"/>
                <w:highlight w:val="none"/>
              </w:rPr>
            </w:pPr>
            <w:r>
              <w:rPr>
                <w:rFonts w:hint="eastAsia" w:ascii="宋体" w:hAnsi="宋体"/>
                <w:sz w:val="24"/>
                <w:szCs w:val="24"/>
                <w:highlight w:val="none"/>
              </w:rPr>
              <w:t>(三)承重支撑体系：用于钢结构安装等满堂支撑体系。</w:t>
            </w:r>
          </w:p>
        </w:tc>
        <w:tc>
          <w:tcPr>
            <w:tcW w:w="1276" w:type="dxa"/>
            <w:tcBorders>
              <w:top w:val="single" w:color="auto" w:sz="4" w:space="0"/>
              <w:left w:val="nil"/>
              <w:bottom w:val="single" w:color="auto" w:sz="4" w:space="0"/>
              <w:right w:val="single" w:color="auto" w:sz="4" w:space="0"/>
            </w:tcBorders>
            <w:vAlign w:val="center"/>
          </w:tcPr>
          <w:p w14:paraId="7F72FD65">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37C4E36">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438B2F00">
            <w:pPr>
              <w:spacing w:line="271" w:lineRule="auto"/>
              <w:jc w:val="center"/>
              <w:rPr>
                <w:rFonts w:ascii="宋体" w:hAnsi="宋体"/>
                <w:sz w:val="24"/>
                <w:szCs w:val="24"/>
                <w:highlight w:val="none"/>
              </w:rPr>
            </w:pPr>
          </w:p>
        </w:tc>
      </w:tr>
      <w:tr w14:paraId="392D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F0C8E20">
            <w:pPr>
              <w:widowControl/>
              <w:spacing w:line="271" w:lineRule="auto"/>
              <w:jc w:val="left"/>
              <w:rPr>
                <w:rFonts w:ascii="宋体" w:hAnsi="宋体" w:cs="宋体"/>
                <w:sz w:val="24"/>
                <w:szCs w:val="24"/>
                <w:highlight w:val="none"/>
              </w:rPr>
            </w:pPr>
            <w:r>
              <w:rPr>
                <w:rFonts w:hint="eastAsia" w:ascii="宋体" w:hAnsi="宋体"/>
                <w:sz w:val="24"/>
                <w:szCs w:val="24"/>
                <w:highlight w:val="none"/>
              </w:rPr>
              <w:t xml:space="preserve"> 三、起重吊装及起重机械安装拆卸工程</w:t>
            </w:r>
          </w:p>
        </w:tc>
        <w:tc>
          <w:tcPr>
            <w:tcW w:w="1276" w:type="dxa"/>
            <w:tcBorders>
              <w:top w:val="single" w:color="auto" w:sz="4" w:space="0"/>
              <w:left w:val="nil"/>
              <w:bottom w:val="single" w:color="auto" w:sz="4" w:space="0"/>
              <w:right w:val="single" w:color="auto" w:sz="4" w:space="0"/>
            </w:tcBorders>
            <w:vAlign w:val="center"/>
          </w:tcPr>
          <w:p w14:paraId="79900B3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3B4F207D">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05CC410">
            <w:pPr>
              <w:spacing w:line="271" w:lineRule="auto"/>
              <w:jc w:val="center"/>
              <w:rPr>
                <w:rFonts w:ascii="宋体" w:hAnsi="宋体"/>
                <w:sz w:val="24"/>
                <w:szCs w:val="24"/>
                <w:highlight w:val="none"/>
              </w:rPr>
            </w:pPr>
          </w:p>
        </w:tc>
      </w:tr>
      <w:tr w14:paraId="6B71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2CBC397A">
            <w:pPr>
              <w:widowControl/>
              <w:spacing w:line="271" w:lineRule="auto"/>
              <w:jc w:val="left"/>
              <w:rPr>
                <w:rFonts w:ascii="宋体" w:hAnsi="宋体" w:cs="宋体"/>
                <w:sz w:val="24"/>
                <w:szCs w:val="24"/>
                <w:highlight w:val="none"/>
              </w:rPr>
            </w:pPr>
            <w:r>
              <w:rPr>
                <w:rFonts w:hint="eastAsia" w:ascii="宋体" w:hAnsi="宋体"/>
                <w:sz w:val="24"/>
                <w:szCs w:val="24"/>
                <w:highlight w:val="none"/>
              </w:rPr>
              <w:t>(一)采用非常规起重设备、方法，且单件起吊重量在10kN及以上的起重吊装工程。</w:t>
            </w:r>
          </w:p>
        </w:tc>
        <w:tc>
          <w:tcPr>
            <w:tcW w:w="1276" w:type="dxa"/>
            <w:tcBorders>
              <w:top w:val="single" w:color="auto" w:sz="4" w:space="0"/>
              <w:left w:val="nil"/>
              <w:bottom w:val="single" w:color="auto" w:sz="4" w:space="0"/>
              <w:right w:val="single" w:color="auto" w:sz="4" w:space="0"/>
            </w:tcBorders>
            <w:vAlign w:val="center"/>
          </w:tcPr>
          <w:p w14:paraId="10AE4B7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4823A623">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CCB3743">
            <w:pPr>
              <w:spacing w:line="271" w:lineRule="auto"/>
              <w:jc w:val="center"/>
              <w:rPr>
                <w:rFonts w:ascii="宋体" w:hAnsi="宋体"/>
                <w:sz w:val="24"/>
                <w:szCs w:val="24"/>
                <w:highlight w:val="none"/>
              </w:rPr>
            </w:pPr>
          </w:p>
        </w:tc>
      </w:tr>
      <w:tr w14:paraId="57D1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949" w:type="dxa"/>
            <w:tcBorders>
              <w:top w:val="single" w:color="auto" w:sz="4" w:space="0"/>
              <w:left w:val="single" w:color="auto" w:sz="4" w:space="0"/>
              <w:bottom w:val="single" w:color="auto" w:sz="4" w:space="0"/>
              <w:right w:val="single" w:color="auto" w:sz="4" w:space="0"/>
            </w:tcBorders>
          </w:tcPr>
          <w:p w14:paraId="7AC49FA8">
            <w:pPr>
              <w:spacing w:line="271" w:lineRule="auto"/>
              <w:jc w:val="left"/>
              <w:rPr>
                <w:rFonts w:ascii="宋体" w:hAnsi="宋体"/>
                <w:sz w:val="24"/>
                <w:szCs w:val="24"/>
                <w:highlight w:val="none"/>
              </w:rPr>
            </w:pPr>
            <w:r>
              <w:rPr>
                <w:rFonts w:hint="eastAsia" w:ascii="宋体" w:hAnsi="宋体"/>
                <w:sz w:val="24"/>
                <w:szCs w:val="24"/>
                <w:highlight w:val="none"/>
              </w:rPr>
              <w:t>(二)采用起重机械进行安装的工程。</w:t>
            </w:r>
          </w:p>
        </w:tc>
        <w:tc>
          <w:tcPr>
            <w:tcW w:w="1276" w:type="dxa"/>
            <w:tcBorders>
              <w:top w:val="single" w:color="auto" w:sz="4" w:space="0"/>
              <w:left w:val="nil"/>
              <w:bottom w:val="single" w:color="auto" w:sz="4" w:space="0"/>
              <w:right w:val="single" w:color="auto" w:sz="4" w:space="0"/>
            </w:tcBorders>
            <w:vAlign w:val="center"/>
          </w:tcPr>
          <w:p w14:paraId="3FB58A82">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ACB91C5">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38A5384A">
            <w:pPr>
              <w:spacing w:line="271" w:lineRule="auto"/>
              <w:jc w:val="center"/>
              <w:rPr>
                <w:rFonts w:ascii="宋体" w:hAnsi="宋体"/>
                <w:sz w:val="24"/>
                <w:szCs w:val="24"/>
                <w:highlight w:val="none"/>
              </w:rPr>
            </w:pPr>
          </w:p>
        </w:tc>
      </w:tr>
      <w:tr w14:paraId="2F94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67D15AB">
            <w:pPr>
              <w:spacing w:line="271" w:lineRule="auto"/>
              <w:jc w:val="left"/>
              <w:rPr>
                <w:rFonts w:ascii="宋体" w:hAnsi="宋体" w:cs="宋体"/>
                <w:sz w:val="24"/>
                <w:szCs w:val="24"/>
                <w:highlight w:val="none"/>
              </w:rPr>
            </w:pPr>
            <w:r>
              <w:rPr>
                <w:rFonts w:hint="eastAsia" w:ascii="宋体" w:hAnsi="宋体"/>
                <w:sz w:val="24"/>
                <w:szCs w:val="24"/>
                <w:highlight w:val="none"/>
              </w:rPr>
              <w:t>(三)起重机械安装和拆卸工程。</w:t>
            </w:r>
          </w:p>
        </w:tc>
        <w:tc>
          <w:tcPr>
            <w:tcW w:w="1276" w:type="dxa"/>
            <w:tcBorders>
              <w:top w:val="single" w:color="auto" w:sz="4" w:space="0"/>
              <w:left w:val="nil"/>
              <w:bottom w:val="single" w:color="auto" w:sz="4" w:space="0"/>
              <w:right w:val="single" w:color="auto" w:sz="4" w:space="0"/>
            </w:tcBorders>
            <w:vAlign w:val="center"/>
          </w:tcPr>
          <w:p w14:paraId="6D44004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DC2AB72">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2B08155">
            <w:pPr>
              <w:spacing w:line="271" w:lineRule="auto"/>
              <w:jc w:val="center"/>
              <w:rPr>
                <w:rFonts w:ascii="宋体" w:hAnsi="宋体"/>
                <w:sz w:val="24"/>
                <w:szCs w:val="24"/>
                <w:highlight w:val="none"/>
              </w:rPr>
            </w:pPr>
          </w:p>
        </w:tc>
      </w:tr>
      <w:tr w14:paraId="051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BF0921D">
            <w:pPr>
              <w:spacing w:line="271" w:lineRule="auto"/>
              <w:jc w:val="left"/>
              <w:rPr>
                <w:rFonts w:ascii="宋体" w:hAnsi="宋体"/>
                <w:sz w:val="24"/>
                <w:szCs w:val="24"/>
                <w:highlight w:val="none"/>
              </w:rPr>
            </w:pPr>
            <w:r>
              <w:rPr>
                <w:rFonts w:hint="eastAsia" w:ascii="宋体" w:hAnsi="宋体"/>
                <w:sz w:val="24"/>
                <w:szCs w:val="24"/>
                <w:highlight w:val="none"/>
              </w:rPr>
              <w:t>四、脚手架工程</w:t>
            </w:r>
          </w:p>
        </w:tc>
        <w:tc>
          <w:tcPr>
            <w:tcW w:w="1276" w:type="dxa"/>
            <w:tcBorders>
              <w:top w:val="single" w:color="auto" w:sz="4" w:space="0"/>
              <w:left w:val="nil"/>
              <w:bottom w:val="single" w:color="auto" w:sz="4" w:space="0"/>
              <w:right w:val="single" w:color="auto" w:sz="4" w:space="0"/>
            </w:tcBorders>
            <w:vAlign w:val="center"/>
          </w:tcPr>
          <w:p w14:paraId="5B9B2B77">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37BFE842">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4F26488E">
            <w:pPr>
              <w:spacing w:line="271" w:lineRule="auto"/>
              <w:jc w:val="center"/>
              <w:rPr>
                <w:rFonts w:ascii="宋体" w:hAnsi="宋体"/>
                <w:sz w:val="24"/>
                <w:szCs w:val="24"/>
                <w:highlight w:val="none"/>
              </w:rPr>
            </w:pPr>
          </w:p>
        </w:tc>
      </w:tr>
      <w:tr w14:paraId="5286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B1E7A04">
            <w:pPr>
              <w:spacing w:line="271" w:lineRule="auto"/>
              <w:jc w:val="left"/>
              <w:rPr>
                <w:rFonts w:ascii="宋体" w:hAnsi="宋体"/>
                <w:sz w:val="24"/>
                <w:szCs w:val="24"/>
                <w:highlight w:val="none"/>
              </w:rPr>
            </w:pPr>
            <w:r>
              <w:rPr>
                <w:rFonts w:hint="eastAsia" w:ascii="宋体" w:hAnsi="宋体"/>
                <w:sz w:val="24"/>
                <w:szCs w:val="24"/>
                <w:highlight w:val="none"/>
              </w:rPr>
              <w:t>(一)搭设高度24m及以上的落地式钢管脚手架工程(包括采光井、电梯井脚手架)。</w:t>
            </w:r>
          </w:p>
        </w:tc>
        <w:tc>
          <w:tcPr>
            <w:tcW w:w="1276" w:type="dxa"/>
            <w:tcBorders>
              <w:top w:val="single" w:color="auto" w:sz="4" w:space="0"/>
              <w:left w:val="nil"/>
              <w:bottom w:val="single" w:color="auto" w:sz="4" w:space="0"/>
              <w:right w:val="single" w:color="auto" w:sz="4" w:space="0"/>
            </w:tcBorders>
            <w:vAlign w:val="center"/>
          </w:tcPr>
          <w:p w14:paraId="5E560839">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2744BF83">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03271C08">
            <w:pPr>
              <w:spacing w:line="271" w:lineRule="auto"/>
              <w:jc w:val="center"/>
              <w:rPr>
                <w:rFonts w:ascii="宋体" w:hAnsi="宋体"/>
                <w:sz w:val="24"/>
                <w:szCs w:val="24"/>
                <w:highlight w:val="none"/>
              </w:rPr>
            </w:pPr>
          </w:p>
        </w:tc>
      </w:tr>
      <w:tr w14:paraId="6330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54753FEE">
            <w:pPr>
              <w:spacing w:line="271" w:lineRule="auto"/>
              <w:jc w:val="left"/>
              <w:rPr>
                <w:rFonts w:ascii="宋体" w:hAnsi="宋体"/>
                <w:sz w:val="24"/>
                <w:szCs w:val="24"/>
                <w:highlight w:val="none"/>
              </w:rPr>
            </w:pPr>
            <w:r>
              <w:rPr>
                <w:rFonts w:hint="eastAsia" w:ascii="宋体" w:hAnsi="宋体"/>
                <w:sz w:val="24"/>
                <w:szCs w:val="24"/>
                <w:highlight w:val="none"/>
              </w:rPr>
              <w:t>(二)附着式升降脚手架工程。</w:t>
            </w:r>
          </w:p>
        </w:tc>
        <w:tc>
          <w:tcPr>
            <w:tcW w:w="1276" w:type="dxa"/>
            <w:tcBorders>
              <w:top w:val="single" w:color="auto" w:sz="4" w:space="0"/>
              <w:left w:val="nil"/>
              <w:bottom w:val="single" w:color="auto" w:sz="4" w:space="0"/>
              <w:right w:val="single" w:color="auto" w:sz="4" w:space="0"/>
            </w:tcBorders>
            <w:vAlign w:val="center"/>
          </w:tcPr>
          <w:p w14:paraId="67D5DE4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A5B932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89CE265">
            <w:pPr>
              <w:spacing w:line="271" w:lineRule="auto"/>
              <w:jc w:val="center"/>
              <w:rPr>
                <w:rFonts w:ascii="宋体" w:hAnsi="宋体"/>
                <w:sz w:val="24"/>
                <w:szCs w:val="24"/>
                <w:highlight w:val="none"/>
              </w:rPr>
            </w:pPr>
          </w:p>
        </w:tc>
      </w:tr>
      <w:tr w14:paraId="62F9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4754850">
            <w:pPr>
              <w:spacing w:line="271" w:lineRule="auto"/>
              <w:jc w:val="left"/>
              <w:rPr>
                <w:rFonts w:ascii="宋体" w:hAnsi="宋体"/>
                <w:sz w:val="24"/>
                <w:szCs w:val="24"/>
                <w:highlight w:val="none"/>
              </w:rPr>
            </w:pPr>
            <w:r>
              <w:rPr>
                <w:rFonts w:hint="eastAsia" w:ascii="宋体" w:hAnsi="宋体"/>
                <w:sz w:val="24"/>
                <w:szCs w:val="24"/>
                <w:highlight w:val="none"/>
              </w:rPr>
              <w:t>(三)悬挑式脚手架工程。</w:t>
            </w:r>
          </w:p>
        </w:tc>
        <w:tc>
          <w:tcPr>
            <w:tcW w:w="1276" w:type="dxa"/>
            <w:tcBorders>
              <w:top w:val="single" w:color="auto" w:sz="4" w:space="0"/>
              <w:left w:val="nil"/>
              <w:bottom w:val="single" w:color="auto" w:sz="4" w:space="0"/>
              <w:right w:val="single" w:color="auto" w:sz="4" w:space="0"/>
            </w:tcBorders>
            <w:vAlign w:val="center"/>
          </w:tcPr>
          <w:p w14:paraId="2AAD7337">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81409D6">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3DF99BF7">
            <w:pPr>
              <w:spacing w:line="271" w:lineRule="auto"/>
              <w:jc w:val="center"/>
              <w:rPr>
                <w:rFonts w:ascii="宋体" w:hAnsi="宋体"/>
                <w:sz w:val="24"/>
                <w:szCs w:val="24"/>
                <w:highlight w:val="none"/>
              </w:rPr>
            </w:pPr>
          </w:p>
        </w:tc>
      </w:tr>
      <w:tr w14:paraId="1855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79F829EA">
            <w:pPr>
              <w:spacing w:line="271" w:lineRule="auto"/>
              <w:jc w:val="left"/>
              <w:rPr>
                <w:rFonts w:ascii="宋体" w:hAnsi="宋体"/>
                <w:sz w:val="24"/>
                <w:szCs w:val="24"/>
                <w:highlight w:val="none"/>
              </w:rPr>
            </w:pPr>
            <w:r>
              <w:rPr>
                <w:rFonts w:hint="eastAsia" w:ascii="宋体" w:hAnsi="宋体"/>
                <w:sz w:val="24"/>
                <w:szCs w:val="24"/>
                <w:highlight w:val="none"/>
              </w:rPr>
              <w:t>(四)高处作业吊篮。</w:t>
            </w:r>
          </w:p>
        </w:tc>
        <w:tc>
          <w:tcPr>
            <w:tcW w:w="1276" w:type="dxa"/>
            <w:tcBorders>
              <w:top w:val="single" w:color="auto" w:sz="4" w:space="0"/>
              <w:left w:val="nil"/>
              <w:bottom w:val="single" w:color="auto" w:sz="4" w:space="0"/>
              <w:right w:val="single" w:color="auto" w:sz="4" w:space="0"/>
            </w:tcBorders>
            <w:vAlign w:val="center"/>
          </w:tcPr>
          <w:p w14:paraId="23C2CB59">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213AC645">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7DAC0536">
            <w:pPr>
              <w:spacing w:line="271" w:lineRule="auto"/>
              <w:jc w:val="center"/>
              <w:rPr>
                <w:rFonts w:ascii="宋体" w:hAnsi="宋体"/>
                <w:sz w:val="24"/>
                <w:szCs w:val="24"/>
                <w:highlight w:val="none"/>
              </w:rPr>
            </w:pPr>
          </w:p>
        </w:tc>
      </w:tr>
      <w:tr w14:paraId="7BA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2DF8913F">
            <w:pPr>
              <w:spacing w:line="271" w:lineRule="auto"/>
              <w:jc w:val="left"/>
              <w:rPr>
                <w:rFonts w:ascii="宋体" w:hAnsi="宋体"/>
                <w:sz w:val="24"/>
                <w:szCs w:val="24"/>
                <w:highlight w:val="none"/>
              </w:rPr>
            </w:pPr>
            <w:r>
              <w:rPr>
                <w:rFonts w:hint="eastAsia" w:ascii="宋体" w:hAnsi="宋体"/>
                <w:sz w:val="24"/>
                <w:szCs w:val="24"/>
                <w:highlight w:val="none"/>
              </w:rPr>
              <w:t>(五)卸料平台、操作平台工程。</w:t>
            </w:r>
          </w:p>
        </w:tc>
        <w:tc>
          <w:tcPr>
            <w:tcW w:w="1276" w:type="dxa"/>
            <w:tcBorders>
              <w:top w:val="single" w:color="auto" w:sz="4" w:space="0"/>
              <w:left w:val="nil"/>
              <w:bottom w:val="single" w:color="auto" w:sz="4" w:space="0"/>
              <w:right w:val="single" w:color="auto" w:sz="4" w:space="0"/>
            </w:tcBorders>
            <w:vAlign w:val="center"/>
          </w:tcPr>
          <w:p w14:paraId="633737CF">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2572F2B9">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495951B0">
            <w:pPr>
              <w:spacing w:line="271" w:lineRule="auto"/>
              <w:jc w:val="center"/>
              <w:rPr>
                <w:rFonts w:ascii="宋体" w:hAnsi="宋体"/>
                <w:sz w:val="24"/>
                <w:szCs w:val="24"/>
                <w:highlight w:val="none"/>
              </w:rPr>
            </w:pPr>
          </w:p>
        </w:tc>
      </w:tr>
      <w:tr w14:paraId="7AF9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199C33B9">
            <w:pPr>
              <w:spacing w:line="271" w:lineRule="auto"/>
              <w:jc w:val="left"/>
              <w:rPr>
                <w:rFonts w:ascii="宋体" w:hAnsi="宋体"/>
                <w:sz w:val="24"/>
                <w:szCs w:val="24"/>
                <w:highlight w:val="none"/>
              </w:rPr>
            </w:pPr>
            <w:r>
              <w:rPr>
                <w:rFonts w:hint="eastAsia" w:ascii="宋体" w:hAnsi="宋体"/>
                <w:sz w:val="24"/>
                <w:szCs w:val="24"/>
                <w:highlight w:val="none"/>
              </w:rPr>
              <w:t>(六)异型脚手架工程。</w:t>
            </w:r>
          </w:p>
        </w:tc>
        <w:tc>
          <w:tcPr>
            <w:tcW w:w="1276" w:type="dxa"/>
            <w:tcBorders>
              <w:top w:val="single" w:color="auto" w:sz="4" w:space="0"/>
              <w:left w:val="nil"/>
              <w:bottom w:val="single" w:color="auto" w:sz="4" w:space="0"/>
              <w:right w:val="single" w:color="auto" w:sz="4" w:space="0"/>
            </w:tcBorders>
            <w:vAlign w:val="center"/>
          </w:tcPr>
          <w:p w14:paraId="6E6F0620">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4B83705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17558A46">
            <w:pPr>
              <w:spacing w:line="271" w:lineRule="auto"/>
              <w:jc w:val="center"/>
              <w:rPr>
                <w:rFonts w:ascii="宋体" w:hAnsi="宋体"/>
                <w:sz w:val="24"/>
                <w:szCs w:val="24"/>
                <w:highlight w:val="none"/>
              </w:rPr>
            </w:pPr>
          </w:p>
        </w:tc>
      </w:tr>
      <w:tr w14:paraId="5BF0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D833C49">
            <w:pPr>
              <w:spacing w:line="271" w:lineRule="auto"/>
              <w:jc w:val="left"/>
              <w:rPr>
                <w:rFonts w:ascii="宋体" w:hAnsi="宋体"/>
                <w:sz w:val="24"/>
                <w:szCs w:val="24"/>
                <w:highlight w:val="none"/>
              </w:rPr>
            </w:pPr>
            <w:r>
              <w:rPr>
                <w:rFonts w:hint="eastAsia" w:ascii="宋体" w:hAnsi="宋体"/>
                <w:sz w:val="24"/>
                <w:szCs w:val="24"/>
                <w:highlight w:val="none"/>
              </w:rPr>
              <w:t>五、拆除工程</w:t>
            </w:r>
          </w:p>
        </w:tc>
        <w:tc>
          <w:tcPr>
            <w:tcW w:w="1276" w:type="dxa"/>
            <w:tcBorders>
              <w:top w:val="single" w:color="auto" w:sz="4" w:space="0"/>
              <w:left w:val="nil"/>
              <w:bottom w:val="single" w:color="auto" w:sz="4" w:space="0"/>
              <w:right w:val="single" w:color="auto" w:sz="4" w:space="0"/>
            </w:tcBorders>
            <w:vAlign w:val="center"/>
          </w:tcPr>
          <w:p w14:paraId="504C430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6C49D1A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0BE38EAE">
            <w:pPr>
              <w:spacing w:line="271" w:lineRule="auto"/>
              <w:jc w:val="center"/>
              <w:rPr>
                <w:rFonts w:ascii="宋体" w:hAnsi="宋体"/>
                <w:sz w:val="24"/>
                <w:szCs w:val="24"/>
                <w:highlight w:val="none"/>
              </w:rPr>
            </w:pPr>
          </w:p>
        </w:tc>
      </w:tr>
      <w:tr w14:paraId="1121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0882400">
            <w:pPr>
              <w:spacing w:line="271" w:lineRule="auto"/>
              <w:jc w:val="left"/>
              <w:rPr>
                <w:rFonts w:ascii="宋体" w:hAnsi="宋体"/>
                <w:sz w:val="24"/>
                <w:szCs w:val="24"/>
                <w:highlight w:val="none"/>
              </w:rPr>
            </w:pPr>
            <w:r>
              <w:rPr>
                <w:rFonts w:hint="eastAsia" w:ascii="宋体" w:hAnsi="宋体"/>
                <w:sz w:val="24"/>
                <w:szCs w:val="24"/>
                <w:highlight w:val="none"/>
              </w:rPr>
              <w:t>可能影响行人、交通、电力设施、通讯设施或其它建、构筑物安全的拆除工程。</w:t>
            </w:r>
          </w:p>
        </w:tc>
        <w:tc>
          <w:tcPr>
            <w:tcW w:w="1276" w:type="dxa"/>
            <w:tcBorders>
              <w:top w:val="single" w:color="auto" w:sz="4" w:space="0"/>
              <w:left w:val="nil"/>
              <w:bottom w:val="single" w:color="auto" w:sz="4" w:space="0"/>
              <w:right w:val="single" w:color="auto" w:sz="4" w:space="0"/>
            </w:tcBorders>
            <w:vAlign w:val="center"/>
          </w:tcPr>
          <w:p w14:paraId="31DABF1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D7D1CE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9C3A4BA">
            <w:pPr>
              <w:spacing w:line="271" w:lineRule="auto"/>
              <w:jc w:val="center"/>
              <w:rPr>
                <w:rFonts w:ascii="宋体" w:hAnsi="宋体"/>
                <w:sz w:val="24"/>
                <w:szCs w:val="24"/>
                <w:highlight w:val="none"/>
              </w:rPr>
            </w:pPr>
          </w:p>
        </w:tc>
      </w:tr>
      <w:tr w14:paraId="01A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1598D10C">
            <w:pPr>
              <w:spacing w:line="271" w:lineRule="auto"/>
              <w:jc w:val="left"/>
              <w:rPr>
                <w:rFonts w:ascii="宋体" w:hAnsi="宋体"/>
                <w:sz w:val="24"/>
                <w:szCs w:val="24"/>
                <w:highlight w:val="none"/>
              </w:rPr>
            </w:pPr>
            <w:r>
              <w:rPr>
                <w:rFonts w:hint="eastAsia" w:ascii="宋体" w:hAnsi="宋体"/>
                <w:sz w:val="24"/>
                <w:szCs w:val="24"/>
                <w:highlight w:val="none"/>
              </w:rPr>
              <w:t xml:space="preserve"> 六、暗挖工程</w:t>
            </w:r>
          </w:p>
        </w:tc>
        <w:tc>
          <w:tcPr>
            <w:tcW w:w="1276" w:type="dxa"/>
            <w:tcBorders>
              <w:top w:val="single" w:color="auto" w:sz="4" w:space="0"/>
              <w:left w:val="nil"/>
              <w:bottom w:val="single" w:color="auto" w:sz="4" w:space="0"/>
              <w:right w:val="single" w:color="auto" w:sz="4" w:space="0"/>
            </w:tcBorders>
            <w:vAlign w:val="center"/>
          </w:tcPr>
          <w:p w14:paraId="504FAB7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617A02D">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7E96EBD4">
            <w:pPr>
              <w:spacing w:line="271" w:lineRule="auto"/>
              <w:jc w:val="center"/>
              <w:rPr>
                <w:rFonts w:ascii="宋体" w:hAnsi="宋体"/>
                <w:sz w:val="24"/>
                <w:szCs w:val="24"/>
                <w:highlight w:val="none"/>
              </w:rPr>
            </w:pPr>
          </w:p>
        </w:tc>
      </w:tr>
      <w:tr w14:paraId="504A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AD950B3">
            <w:pPr>
              <w:spacing w:line="271" w:lineRule="auto"/>
              <w:jc w:val="left"/>
              <w:rPr>
                <w:rFonts w:ascii="宋体" w:hAnsi="宋体"/>
                <w:sz w:val="24"/>
                <w:szCs w:val="24"/>
                <w:highlight w:val="none"/>
              </w:rPr>
            </w:pPr>
            <w:r>
              <w:rPr>
                <w:rFonts w:hint="eastAsia" w:ascii="宋体" w:hAnsi="宋体"/>
                <w:sz w:val="24"/>
                <w:szCs w:val="24"/>
                <w:highlight w:val="none"/>
              </w:rPr>
              <w:t>采用矿山法、盾构法、顶管法施工的隧道、洞室工程。</w:t>
            </w:r>
          </w:p>
        </w:tc>
        <w:tc>
          <w:tcPr>
            <w:tcW w:w="1276" w:type="dxa"/>
            <w:tcBorders>
              <w:top w:val="single" w:color="auto" w:sz="4" w:space="0"/>
              <w:left w:val="nil"/>
              <w:bottom w:val="single" w:color="auto" w:sz="4" w:space="0"/>
              <w:right w:val="single" w:color="auto" w:sz="4" w:space="0"/>
            </w:tcBorders>
            <w:vAlign w:val="center"/>
          </w:tcPr>
          <w:p w14:paraId="5E96DCB7">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FA4275D">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5A241C1">
            <w:pPr>
              <w:spacing w:line="271" w:lineRule="auto"/>
              <w:jc w:val="center"/>
              <w:rPr>
                <w:rFonts w:ascii="宋体" w:hAnsi="宋体"/>
                <w:sz w:val="24"/>
                <w:szCs w:val="24"/>
                <w:highlight w:val="none"/>
              </w:rPr>
            </w:pPr>
          </w:p>
        </w:tc>
      </w:tr>
      <w:tr w14:paraId="3694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CA49900">
            <w:pPr>
              <w:spacing w:line="271" w:lineRule="auto"/>
              <w:jc w:val="left"/>
              <w:rPr>
                <w:rFonts w:ascii="宋体" w:hAnsi="宋体"/>
                <w:sz w:val="24"/>
                <w:szCs w:val="24"/>
                <w:highlight w:val="none"/>
              </w:rPr>
            </w:pPr>
            <w:r>
              <w:rPr>
                <w:rFonts w:hint="eastAsia" w:ascii="宋体" w:hAnsi="宋体"/>
                <w:sz w:val="24"/>
                <w:szCs w:val="24"/>
                <w:highlight w:val="none"/>
              </w:rPr>
              <w:t>七、其它</w:t>
            </w:r>
          </w:p>
        </w:tc>
        <w:tc>
          <w:tcPr>
            <w:tcW w:w="1276" w:type="dxa"/>
            <w:tcBorders>
              <w:top w:val="single" w:color="auto" w:sz="4" w:space="0"/>
              <w:left w:val="nil"/>
              <w:bottom w:val="single" w:color="auto" w:sz="4" w:space="0"/>
              <w:right w:val="single" w:color="auto" w:sz="4" w:space="0"/>
            </w:tcBorders>
            <w:vAlign w:val="center"/>
          </w:tcPr>
          <w:p w14:paraId="69685A5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8F89236">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7E7DF24B">
            <w:pPr>
              <w:spacing w:line="271" w:lineRule="auto"/>
              <w:jc w:val="center"/>
              <w:rPr>
                <w:rFonts w:ascii="宋体" w:hAnsi="宋体"/>
                <w:sz w:val="24"/>
                <w:szCs w:val="24"/>
                <w:highlight w:val="none"/>
              </w:rPr>
            </w:pPr>
          </w:p>
        </w:tc>
      </w:tr>
      <w:tr w14:paraId="3147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31773DB1">
            <w:pPr>
              <w:spacing w:line="271" w:lineRule="auto"/>
              <w:jc w:val="left"/>
              <w:rPr>
                <w:rFonts w:ascii="宋体" w:hAnsi="宋体"/>
                <w:sz w:val="24"/>
                <w:szCs w:val="24"/>
                <w:highlight w:val="none"/>
              </w:rPr>
            </w:pPr>
            <w:r>
              <w:rPr>
                <w:rFonts w:hint="eastAsia" w:ascii="宋体" w:hAnsi="宋体"/>
                <w:sz w:val="24"/>
                <w:szCs w:val="24"/>
                <w:highlight w:val="none"/>
              </w:rPr>
              <w:t>(一)建筑幕墙安装工程。</w:t>
            </w:r>
          </w:p>
        </w:tc>
        <w:tc>
          <w:tcPr>
            <w:tcW w:w="1276" w:type="dxa"/>
            <w:tcBorders>
              <w:top w:val="single" w:color="auto" w:sz="4" w:space="0"/>
              <w:left w:val="nil"/>
              <w:bottom w:val="single" w:color="auto" w:sz="4" w:space="0"/>
              <w:right w:val="single" w:color="auto" w:sz="4" w:space="0"/>
            </w:tcBorders>
            <w:vAlign w:val="center"/>
          </w:tcPr>
          <w:p w14:paraId="15F8D0AD">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5A352BCF">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145C5218">
            <w:pPr>
              <w:spacing w:line="271" w:lineRule="auto"/>
              <w:jc w:val="center"/>
              <w:rPr>
                <w:rFonts w:ascii="宋体" w:hAnsi="宋体"/>
                <w:sz w:val="24"/>
                <w:szCs w:val="24"/>
                <w:highlight w:val="none"/>
              </w:rPr>
            </w:pPr>
          </w:p>
        </w:tc>
      </w:tr>
      <w:tr w14:paraId="5242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71B0F00">
            <w:pPr>
              <w:spacing w:line="271" w:lineRule="auto"/>
              <w:jc w:val="left"/>
              <w:rPr>
                <w:rFonts w:ascii="宋体" w:hAnsi="宋体"/>
                <w:sz w:val="24"/>
                <w:szCs w:val="24"/>
                <w:highlight w:val="none"/>
              </w:rPr>
            </w:pPr>
            <w:r>
              <w:rPr>
                <w:rFonts w:hint="eastAsia" w:ascii="宋体" w:hAnsi="宋体"/>
                <w:sz w:val="24"/>
                <w:szCs w:val="24"/>
                <w:highlight w:val="none"/>
              </w:rPr>
              <w:t>(二)钢结构、网架和索膜结构安装工程。</w:t>
            </w:r>
          </w:p>
        </w:tc>
        <w:tc>
          <w:tcPr>
            <w:tcW w:w="1276" w:type="dxa"/>
            <w:tcBorders>
              <w:top w:val="single" w:color="auto" w:sz="4" w:space="0"/>
              <w:left w:val="nil"/>
              <w:bottom w:val="single" w:color="auto" w:sz="4" w:space="0"/>
              <w:right w:val="single" w:color="auto" w:sz="4" w:space="0"/>
            </w:tcBorders>
            <w:vAlign w:val="center"/>
          </w:tcPr>
          <w:p w14:paraId="17DB61E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567A99A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16B36F8B">
            <w:pPr>
              <w:spacing w:line="271" w:lineRule="auto"/>
              <w:jc w:val="center"/>
              <w:rPr>
                <w:rFonts w:ascii="宋体" w:hAnsi="宋体"/>
                <w:sz w:val="24"/>
                <w:szCs w:val="24"/>
                <w:highlight w:val="none"/>
              </w:rPr>
            </w:pPr>
          </w:p>
        </w:tc>
      </w:tr>
      <w:tr w14:paraId="6698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11742D48">
            <w:pPr>
              <w:spacing w:line="271" w:lineRule="auto"/>
              <w:jc w:val="left"/>
              <w:rPr>
                <w:rFonts w:ascii="宋体" w:hAnsi="宋体"/>
                <w:sz w:val="24"/>
                <w:szCs w:val="24"/>
                <w:highlight w:val="none"/>
              </w:rPr>
            </w:pPr>
            <w:r>
              <w:rPr>
                <w:rFonts w:hint="eastAsia" w:ascii="宋体" w:hAnsi="宋体"/>
                <w:sz w:val="24"/>
                <w:szCs w:val="24"/>
                <w:highlight w:val="none"/>
              </w:rPr>
              <w:t>(三)人工挖孔桩工程。</w:t>
            </w:r>
          </w:p>
        </w:tc>
        <w:tc>
          <w:tcPr>
            <w:tcW w:w="1276" w:type="dxa"/>
            <w:tcBorders>
              <w:top w:val="single" w:color="auto" w:sz="4" w:space="0"/>
              <w:left w:val="nil"/>
              <w:bottom w:val="single" w:color="auto" w:sz="4" w:space="0"/>
              <w:right w:val="single" w:color="auto" w:sz="4" w:space="0"/>
            </w:tcBorders>
            <w:vAlign w:val="center"/>
          </w:tcPr>
          <w:p w14:paraId="64896017">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63746BE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79C9E597">
            <w:pPr>
              <w:spacing w:line="271" w:lineRule="auto"/>
              <w:jc w:val="center"/>
              <w:rPr>
                <w:rFonts w:ascii="宋体" w:hAnsi="宋体"/>
                <w:sz w:val="24"/>
                <w:szCs w:val="24"/>
                <w:highlight w:val="none"/>
              </w:rPr>
            </w:pPr>
          </w:p>
        </w:tc>
      </w:tr>
      <w:tr w14:paraId="0F0E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94D71C6">
            <w:pPr>
              <w:spacing w:line="271" w:lineRule="auto"/>
              <w:jc w:val="left"/>
              <w:rPr>
                <w:rFonts w:ascii="宋体" w:hAnsi="宋体"/>
                <w:sz w:val="24"/>
                <w:szCs w:val="24"/>
                <w:highlight w:val="none"/>
              </w:rPr>
            </w:pPr>
            <w:r>
              <w:rPr>
                <w:rFonts w:hint="eastAsia" w:ascii="宋体" w:hAnsi="宋体"/>
                <w:sz w:val="24"/>
                <w:szCs w:val="24"/>
                <w:highlight w:val="none"/>
              </w:rPr>
              <w:t>(四)水下作业工程。</w:t>
            </w:r>
          </w:p>
        </w:tc>
        <w:tc>
          <w:tcPr>
            <w:tcW w:w="1276" w:type="dxa"/>
            <w:tcBorders>
              <w:top w:val="single" w:color="auto" w:sz="4" w:space="0"/>
              <w:left w:val="nil"/>
              <w:bottom w:val="single" w:color="auto" w:sz="4" w:space="0"/>
              <w:right w:val="single" w:color="auto" w:sz="4" w:space="0"/>
            </w:tcBorders>
            <w:vAlign w:val="center"/>
          </w:tcPr>
          <w:p w14:paraId="4B1445B4">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3B54D718">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393DE485">
            <w:pPr>
              <w:spacing w:line="271" w:lineRule="auto"/>
              <w:jc w:val="center"/>
              <w:rPr>
                <w:rFonts w:ascii="宋体" w:hAnsi="宋体"/>
                <w:sz w:val="24"/>
                <w:szCs w:val="24"/>
                <w:highlight w:val="none"/>
              </w:rPr>
            </w:pPr>
          </w:p>
        </w:tc>
      </w:tr>
      <w:tr w14:paraId="0369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511AFDE7">
            <w:pPr>
              <w:spacing w:line="271" w:lineRule="auto"/>
              <w:jc w:val="left"/>
              <w:rPr>
                <w:rFonts w:ascii="宋体" w:hAnsi="宋体"/>
                <w:sz w:val="24"/>
                <w:szCs w:val="24"/>
                <w:highlight w:val="none"/>
              </w:rPr>
            </w:pPr>
            <w:r>
              <w:rPr>
                <w:rFonts w:hint="eastAsia" w:ascii="宋体" w:hAnsi="宋体"/>
                <w:sz w:val="24"/>
                <w:szCs w:val="24"/>
                <w:highlight w:val="none"/>
              </w:rPr>
              <w:t>(五)装配式建筑混凝土预制构件安装工程。</w:t>
            </w:r>
          </w:p>
        </w:tc>
        <w:tc>
          <w:tcPr>
            <w:tcW w:w="1276" w:type="dxa"/>
            <w:tcBorders>
              <w:top w:val="single" w:color="auto" w:sz="4" w:space="0"/>
              <w:left w:val="nil"/>
              <w:bottom w:val="single" w:color="auto" w:sz="4" w:space="0"/>
              <w:right w:val="single" w:color="auto" w:sz="4" w:space="0"/>
            </w:tcBorders>
            <w:vAlign w:val="center"/>
          </w:tcPr>
          <w:p w14:paraId="1654A58C">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389D4E4C">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F127A9D">
            <w:pPr>
              <w:spacing w:line="271" w:lineRule="auto"/>
              <w:jc w:val="center"/>
              <w:rPr>
                <w:rFonts w:ascii="宋体" w:hAnsi="宋体"/>
                <w:sz w:val="24"/>
                <w:szCs w:val="24"/>
                <w:highlight w:val="none"/>
              </w:rPr>
            </w:pPr>
          </w:p>
        </w:tc>
      </w:tr>
      <w:tr w14:paraId="3F0C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1DCC6F9F">
            <w:pPr>
              <w:spacing w:line="271" w:lineRule="auto"/>
              <w:jc w:val="left"/>
              <w:rPr>
                <w:rFonts w:ascii="宋体" w:hAnsi="宋体"/>
                <w:sz w:val="24"/>
                <w:szCs w:val="24"/>
                <w:highlight w:val="none"/>
              </w:rPr>
            </w:pPr>
            <w:r>
              <w:rPr>
                <w:rFonts w:hint="eastAsia" w:ascii="宋体" w:hAnsi="宋体"/>
                <w:sz w:val="24"/>
                <w:szCs w:val="24"/>
                <w:highlight w:val="none"/>
              </w:rPr>
              <w:t>(六)采用新技术、新工艺、新材料、新设备可能影响工程施工安全，尚无国家、行业及地方技术标准的分部分项工程。</w:t>
            </w:r>
          </w:p>
        </w:tc>
        <w:tc>
          <w:tcPr>
            <w:tcW w:w="1276" w:type="dxa"/>
            <w:tcBorders>
              <w:top w:val="single" w:color="auto" w:sz="4" w:space="0"/>
              <w:left w:val="nil"/>
              <w:bottom w:val="single" w:color="auto" w:sz="4" w:space="0"/>
              <w:right w:val="single" w:color="auto" w:sz="4" w:space="0"/>
            </w:tcBorders>
            <w:vAlign w:val="center"/>
          </w:tcPr>
          <w:p w14:paraId="15DA2B07">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49790C0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6BDB3B1">
            <w:pPr>
              <w:spacing w:line="271" w:lineRule="auto"/>
              <w:jc w:val="center"/>
              <w:rPr>
                <w:rFonts w:ascii="宋体" w:hAnsi="宋体"/>
                <w:sz w:val="24"/>
                <w:szCs w:val="24"/>
                <w:highlight w:val="none"/>
              </w:rPr>
            </w:pPr>
          </w:p>
        </w:tc>
      </w:tr>
      <w:tr w14:paraId="780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vAlign w:val="center"/>
          </w:tcPr>
          <w:p w14:paraId="3859EADB">
            <w:pPr>
              <w:widowControl/>
              <w:spacing w:line="271" w:lineRule="auto"/>
              <w:rPr>
                <w:rFonts w:ascii="宋体" w:hAnsi="宋体" w:cs="宋体"/>
                <w:b/>
                <w:sz w:val="24"/>
                <w:szCs w:val="24"/>
                <w:highlight w:val="none"/>
              </w:rPr>
            </w:pPr>
            <w:r>
              <w:rPr>
                <w:rFonts w:hint="eastAsia" w:ascii="宋体" w:hAnsi="宋体"/>
                <w:b/>
                <w:bCs/>
                <w:sz w:val="24"/>
                <w:szCs w:val="24"/>
                <w:highlight w:val="none"/>
              </w:rPr>
              <w:t>二、超过一定规模的危险性较大的分部分项工程清单</w:t>
            </w:r>
          </w:p>
        </w:tc>
        <w:tc>
          <w:tcPr>
            <w:tcW w:w="1276" w:type="dxa"/>
            <w:tcBorders>
              <w:top w:val="single" w:color="auto" w:sz="4" w:space="0"/>
              <w:left w:val="nil"/>
              <w:bottom w:val="single" w:color="auto" w:sz="4" w:space="0"/>
              <w:right w:val="single" w:color="auto" w:sz="4" w:space="0"/>
            </w:tcBorders>
            <w:vAlign w:val="center"/>
          </w:tcPr>
          <w:p w14:paraId="2D9CE650">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2319DCB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33647AB1">
            <w:pPr>
              <w:spacing w:line="271" w:lineRule="auto"/>
              <w:jc w:val="center"/>
              <w:rPr>
                <w:rFonts w:ascii="宋体" w:hAnsi="宋体"/>
                <w:sz w:val="24"/>
                <w:szCs w:val="24"/>
                <w:highlight w:val="none"/>
              </w:rPr>
            </w:pPr>
          </w:p>
        </w:tc>
      </w:tr>
      <w:tr w14:paraId="13F6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52088C03">
            <w:pPr>
              <w:spacing w:line="271" w:lineRule="auto"/>
              <w:jc w:val="left"/>
              <w:rPr>
                <w:rFonts w:ascii="宋体" w:hAnsi="宋体"/>
                <w:sz w:val="24"/>
                <w:szCs w:val="24"/>
                <w:highlight w:val="none"/>
              </w:rPr>
            </w:pPr>
            <w:r>
              <w:rPr>
                <w:rFonts w:hint="eastAsia" w:ascii="宋体" w:hAnsi="宋体"/>
                <w:sz w:val="24"/>
                <w:szCs w:val="24"/>
                <w:highlight w:val="none"/>
              </w:rPr>
              <w:t>一、深基坑工程</w:t>
            </w:r>
          </w:p>
        </w:tc>
        <w:tc>
          <w:tcPr>
            <w:tcW w:w="1276" w:type="dxa"/>
            <w:tcBorders>
              <w:top w:val="single" w:color="auto" w:sz="4" w:space="0"/>
              <w:left w:val="nil"/>
              <w:bottom w:val="single" w:color="auto" w:sz="4" w:space="0"/>
              <w:right w:val="single" w:color="auto" w:sz="4" w:space="0"/>
            </w:tcBorders>
            <w:vAlign w:val="center"/>
          </w:tcPr>
          <w:p w14:paraId="08FA1D9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6B202947">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91726ED">
            <w:pPr>
              <w:spacing w:line="271" w:lineRule="auto"/>
              <w:jc w:val="center"/>
              <w:rPr>
                <w:rFonts w:ascii="宋体" w:hAnsi="宋体"/>
                <w:sz w:val="24"/>
                <w:szCs w:val="24"/>
                <w:highlight w:val="none"/>
              </w:rPr>
            </w:pPr>
          </w:p>
        </w:tc>
      </w:tr>
      <w:tr w14:paraId="55BB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2474D17">
            <w:pPr>
              <w:spacing w:line="271" w:lineRule="auto"/>
              <w:jc w:val="left"/>
              <w:rPr>
                <w:rFonts w:ascii="宋体" w:hAnsi="宋体"/>
                <w:sz w:val="24"/>
                <w:szCs w:val="24"/>
                <w:highlight w:val="none"/>
              </w:rPr>
            </w:pPr>
            <w:r>
              <w:rPr>
                <w:rFonts w:hint="eastAsia" w:ascii="宋体" w:hAnsi="宋体"/>
                <w:sz w:val="24"/>
                <w:szCs w:val="24"/>
                <w:highlight w:val="none"/>
              </w:rPr>
              <w:t>开挖深度超过5m(含5m)的基坑(槽)的土方开挖、支护、降水工程。</w:t>
            </w:r>
          </w:p>
        </w:tc>
        <w:tc>
          <w:tcPr>
            <w:tcW w:w="1276" w:type="dxa"/>
            <w:tcBorders>
              <w:top w:val="single" w:color="auto" w:sz="4" w:space="0"/>
              <w:left w:val="nil"/>
              <w:bottom w:val="single" w:color="auto" w:sz="4" w:space="0"/>
              <w:right w:val="single" w:color="auto" w:sz="4" w:space="0"/>
            </w:tcBorders>
            <w:vAlign w:val="center"/>
          </w:tcPr>
          <w:p w14:paraId="4F1CFF2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64D97579">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1A17724F">
            <w:pPr>
              <w:spacing w:line="271" w:lineRule="auto"/>
              <w:ind w:firstLine="480"/>
              <w:jc w:val="center"/>
              <w:rPr>
                <w:rFonts w:ascii="宋体" w:hAnsi="宋体"/>
                <w:sz w:val="24"/>
                <w:szCs w:val="24"/>
                <w:highlight w:val="none"/>
              </w:rPr>
            </w:pPr>
          </w:p>
        </w:tc>
      </w:tr>
      <w:tr w14:paraId="1392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29A528B">
            <w:pPr>
              <w:spacing w:line="271" w:lineRule="auto"/>
              <w:jc w:val="left"/>
              <w:rPr>
                <w:rFonts w:ascii="宋体" w:hAnsi="宋体"/>
                <w:sz w:val="24"/>
                <w:szCs w:val="24"/>
                <w:highlight w:val="none"/>
              </w:rPr>
            </w:pPr>
            <w:r>
              <w:rPr>
                <w:rFonts w:hint="eastAsia" w:ascii="宋体" w:hAnsi="宋体"/>
                <w:sz w:val="24"/>
                <w:szCs w:val="24"/>
                <w:highlight w:val="none"/>
              </w:rPr>
              <w:t>二、模板工程及支撑体系</w:t>
            </w:r>
          </w:p>
        </w:tc>
        <w:tc>
          <w:tcPr>
            <w:tcW w:w="1276" w:type="dxa"/>
            <w:tcBorders>
              <w:top w:val="single" w:color="auto" w:sz="4" w:space="0"/>
              <w:left w:val="nil"/>
              <w:bottom w:val="single" w:color="auto" w:sz="4" w:space="0"/>
              <w:right w:val="single" w:color="auto" w:sz="4" w:space="0"/>
            </w:tcBorders>
            <w:vAlign w:val="center"/>
          </w:tcPr>
          <w:p w14:paraId="1DA9B21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EE8D0A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15A20C6">
            <w:pPr>
              <w:spacing w:line="271" w:lineRule="auto"/>
              <w:ind w:firstLine="480"/>
              <w:jc w:val="center"/>
              <w:rPr>
                <w:rFonts w:ascii="宋体" w:hAnsi="宋体"/>
                <w:sz w:val="24"/>
                <w:szCs w:val="24"/>
                <w:highlight w:val="none"/>
              </w:rPr>
            </w:pPr>
          </w:p>
        </w:tc>
      </w:tr>
      <w:tr w14:paraId="3A64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41F8A6A">
            <w:pPr>
              <w:spacing w:line="271" w:lineRule="auto"/>
              <w:jc w:val="left"/>
              <w:rPr>
                <w:rFonts w:ascii="宋体" w:hAnsi="宋体"/>
                <w:sz w:val="24"/>
                <w:szCs w:val="24"/>
                <w:highlight w:val="none"/>
              </w:rPr>
            </w:pPr>
            <w:r>
              <w:rPr>
                <w:rFonts w:hint="eastAsia" w:ascii="宋体" w:hAnsi="宋体"/>
                <w:sz w:val="24"/>
                <w:szCs w:val="24"/>
                <w:highlight w:val="none"/>
              </w:rPr>
              <w:t>(一)各类工具式模板工程：包括滑模、爬模、飞模、隧道模等工程。</w:t>
            </w:r>
          </w:p>
        </w:tc>
        <w:tc>
          <w:tcPr>
            <w:tcW w:w="1276" w:type="dxa"/>
            <w:tcBorders>
              <w:top w:val="single" w:color="auto" w:sz="4" w:space="0"/>
              <w:left w:val="nil"/>
              <w:bottom w:val="single" w:color="auto" w:sz="4" w:space="0"/>
              <w:right w:val="single" w:color="auto" w:sz="4" w:space="0"/>
            </w:tcBorders>
            <w:vAlign w:val="center"/>
          </w:tcPr>
          <w:p w14:paraId="3297B53F">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654800D5">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175053B3">
            <w:pPr>
              <w:spacing w:line="271" w:lineRule="auto"/>
              <w:ind w:firstLine="480"/>
              <w:jc w:val="center"/>
              <w:rPr>
                <w:rFonts w:ascii="宋体" w:hAnsi="宋体"/>
                <w:sz w:val="24"/>
                <w:szCs w:val="24"/>
                <w:highlight w:val="none"/>
              </w:rPr>
            </w:pPr>
          </w:p>
        </w:tc>
      </w:tr>
      <w:tr w14:paraId="1441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70C64203">
            <w:pPr>
              <w:spacing w:line="271" w:lineRule="auto"/>
              <w:jc w:val="left"/>
              <w:rPr>
                <w:rFonts w:ascii="宋体" w:hAnsi="宋体"/>
                <w:sz w:val="24"/>
                <w:szCs w:val="24"/>
                <w:highlight w:val="none"/>
              </w:rPr>
            </w:pPr>
            <w:r>
              <w:rPr>
                <w:rFonts w:hint="eastAsia" w:ascii="宋体" w:hAnsi="宋体"/>
                <w:sz w:val="24"/>
                <w:szCs w:val="24"/>
                <w:highlight w:val="none"/>
              </w:rPr>
              <w:t>(二)混凝土模板支撑工程：搭设高度8m及以上，或搭设跨度18m及以上，或施工总荷载(设计值)15kN/m2及以上，或集中线荷载(设计值)20kN/m及以上。</w:t>
            </w:r>
          </w:p>
        </w:tc>
        <w:tc>
          <w:tcPr>
            <w:tcW w:w="1276" w:type="dxa"/>
            <w:tcBorders>
              <w:top w:val="single" w:color="auto" w:sz="4" w:space="0"/>
              <w:left w:val="nil"/>
              <w:bottom w:val="single" w:color="auto" w:sz="4" w:space="0"/>
              <w:right w:val="single" w:color="auto" w:sz="4" w:space="0"/>
            </w:tcBorders>
            <w:vAlign w:val="center"/>
          </w:tcPr>
          <w:p w14:paraId="66D0DD5D">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9322998">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2558B997">
            <w:pPr>
              <w:spacing w:line="271" w:lineRule="auto"/>
              <w:jc w:val="center"/>
              <w:rPr>
                <w:rFonts w:ascii="宋体" w:hAnsi="宋体"/>
                <w:sz w:val="24"/>
                <w:szCs w:val="24"/>
                <w:highlight w:val="none"/>
              </w:rPr>
            </w:pPr>
          </w:p>
        </w:tc>
      </w:tr>
      <w:tr w14:paraId="05D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5E2585F0">
            <w:pPr>
              <w:spacing w:line="271" w:lineRule="auto"/>
              <w:jc w:val="left"/>
              <w:rPr>
                <w:rFonts w:ascii="宋体" w:hAnsi="宋体"/>
                <w:sz w:val="24"/>
                <w:szCs w:val="24"/>
                <w:highlight w:val="none"/>
              </w:rPr>
            </w:pPr>
            <w:r>
              <w:rPr>
                <w:rFonts w:hint="eastAsia" w:ascii="宋体" w:hAnsi="宋体"/>
                <w:sz w:val="24"/>
                <w:szCs w:val="24"/>
                <w:highlight w:val="none"/>
              </w:rPr>
              <w:t>(三)承重支撑体系：用于钢结构安装等满堂支撑体系，承受单点集中荷载7kN及以上。</w:t>
            </w:r>
          </w:p>
        </w:tc>
        <w:tc>
          <w:tcPr>
            <w:tcW w:w="1276" w:type="dxa"/>
            <w:tcBorders>
              <w:top w:val="single" w:color="auto" w:sz="4" w:space="0"/>
              <w:left w:val="nil"/>
              <w:bottom w:val="single" w:color="auto" w:sz="4" w:space="0"/>
              <w:right w:val="single" w:color="auto" w:sz="4" w:space="0"/>
            </w:tcBorders>
            <w:vAlign w:val="center"/>
          </w:tcPr>
          <w:p w14:paraId="3D8DB265">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116672C">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D8D42D1">
            <w:pPr>
              <w:spacing w:line="271" w:lineRule="auto"/>
              <w:jc w:val="center"/>
              <w:rPr>
                <w:rFonts w:ascii="宋体" w:hAnsi="宋体"/>
                <w:sz w:val="24"/>
                <w:szCs w:val="24"/>
                <w:highlight w:val="none"/>
              </w:rPr>
            </w:pPr>
          </w:p>
        </w:tc>
      </w:tr>
      <w:tr w14:paraId="7FE5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664BF20">
            <w:pPr>
              <w:spacing w:line="271" w:lineRule="auto"/>
              <w:jc w:val="left"/>
              <w:rPr>
                <w:rFonts w:ascii="宋体" w:hAnsi="宋体"/>
                <w:sz w:val="24"/>
                <w:szCs w:val="24"/>
                <w:highlight w:val="none"/>
              </w:rPr>
            </w:pPr>
            <w:r>
              <w:rPr>
                <w:rFonts w:hint="eastAsia" w:ascii="宋体" w:hAnsi="宋体"/>
                <w:sz w:val="24"/>
                <w:szCs w:val="24"/>
                <w:highlight w:val="none"/>
              </w:rPr>
              <w:t xml:space="preserve"> 三、起重吊装及起重机械安装拆卸工程</w:t>
            </w:r>
          </w:p>
        </w:tc>
        <w:tc>
          <w:tcPr>
            <w:tcW w:w="1276" w:type="dxa"/>
            <w:tcBorders>
              <w:top w:val="single" w:color="auto" w:sz="4" w:space="0"/>
              <w:left w:val="nil"/>
              <w:bottom w:val="single" w:color="auto" w:sz="4" w:space="0"/>
              <w:right w:val="single" w:color="auto" w:sz="4" w:space="0"/>
            </w:tcBorders>
            <w:vAlign w:val="center"/>
          </w:tcPr>
          <w:p w14:paraId="7D05AB06">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972E5D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41E9D37">
            <w:pPr>
              <w:spacing w:line="271" w:lineRule="auto"/>
              <w:jc w:val="center"/>
              <w:rPr>
                <w:rFonts w:ascii="宋体" w:hAnsi="宋体"/>
                <w:sz w:val="24"/>
                <w:szCs w:val="24"/>
                <w:highlight w:val="none"/>
              </w:rPr>
            </w:pPr>
          </w:p>
        </w:tc>
      </w:tr>
      <w:tr w14:paraId="11D6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845B698">
            <w:pPr>
              <w:spacing w:line="271" w:lineRule="auto"/>
              <w:jc w:val="left"/>
              <w:rPr>
                <w:rFonts w:ascii="宋体" w:hAnsi="宋体"/>
                <w:sz w:val="24"/>
                <w:szCs w:val="24"/>
                <w:highlight w:val="none"/>
              </w:rPr>
            </w:pPr>
            <w:r>
              <w:rPr>
                <w:rFonts w:hint="eastAsia" w:ascii="宋体" w:hAnsi="宋体"/>
                <w:sz w:val="24"/>
                <w:szCs w:val="24"/>
                <w:highlight w:val="none"/>
              </w:rPr>
              <w:t>(一)采用非常规起重设备、方法，且单件起吊重量在100kN及以上的起重吊装工程。</w:t>
            </w:r>
          </w:p>
        </w:tc>
        <w:tc>
          <w:tcPr>
            <w:tcW w:w="1276" w:type="dxa"/>
            <w:tcBorders>
              <w:top w:val="single" w:color="auto" w:sz="4" w:space="0"/>
              <w:left w:val="nil"/>
              <w:bottom w:val="single" w:color="auto" w:sz="4" w:space="0"/>
              <w:right w:val="single" w:color="auto" w:sz="4" w:space="0"/>
            </w:tcBorders>
            <w:vAlign w:val="center"/>
          </w:tcPr>
          <w:p w14:paraId="6F1EE502">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385598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43C8254F">
            <w:pPr>
              <w:spacing w:line="271" w:lineRule="auto"/>
              <w:jc w:val="center"/>
              <w:rPr>
                <w:rFonts w:ascii="宋体" w:hAnsi="宋体"/>
                <w:sz w:val="24"/>
                <w:szCs w:val="24"/>
                <w:highlight w:val="none"/>
              </w:rPr>
            </w:pPr>
          </w:p>
        </w:tc>
      </w:tr>
      <w:tr w14:paraId="2891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2E5F99FF">
            <w:pPr>
              <w:spacing w:line="271" w:lineRule="auto"/>
              <w:jc w:val="left"/>
              <w:rPr>
                <w:rFonts w:ascii="宋体" w:hAnsi="宋体"/>
                <w:sz w:val="24"/>
                <w:szCs w:val="24"/>
                <w:highlight w:val="none"/>
              </w:rPr>
            </w:pPr>
            <w:r>
              <w:rPr>
                <w:rFonts w:hint="eastAsia" w:ascii="宋体" w:hAnsi="宋体"/>
                <w:sz w:val="24"/>
                <w:szCs w:val="24"/>
                <w:highlight w:val="none"/>
              </w:rPr>
              <w:t>(二)起重量300kN及以上，或搭设总高度200m及以上，或搭设基础标高在200m及以上的起重机械安装和拆卸工程。</w:t>
            </w:r>
          </w:p>
        </w:tc>
        <w:tc>
          <w:tcPr>
            <w:tcW w:w="1276" w:type="dxa"/>
            <w:tcBorders>
              <w:top w:val="single" w:color="auto" w:sz="4" w:space="0"/>
              <w:left w:val="nil"/>
              <w:bottom w:val="single" w:color="auto" w:sz="4" w:space="0"/>
              <w:right w:val="single" w:color="auto" w:sz="4" w:space="0"/>
            </w:tcBorders>
            <w:vAlign w:val="center"/>
          </w:tcPr>
          <w:p w14:paraId="3C1A9628">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D14D42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0C52C3A">
            <w:pPr>
              <w:spacing w:line="271" w:lineRule="auto"/>
              <w:jc w:val="center"/>
              <w:rPr>
                <w:rFonts w:ascii="宋体" w:hAnsi="宋体"/>
                <w:sz w:val="24"/>
                <w:szCs w:val="24"/>
                <w:highlight w:val="none"/>
              </w:rPr>
            </w:pPr>
          </w:p>
        </w:tc>
      </w:tr>
      <w:tr w14:paraId="0F9A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7DF12795">
            <w:pPr>
              <w:spacing w:line="271" w:lineRule="auto"/>
              <w:jc w:val="left"/>
              <w:rPr>
                <w:rFonts w:ascii="宋体" w:hAnsi="宋体"/>
                <w:sz w:val="24"/>
                <w:szCs w:val="24"/>
                <w:highlight w:val="none"/>
              </w:rPr>
            </w:pPr>
            <w:r>
              <w:rPr>
                <w:rFonts w:hint="eastAsia" w:ascii="宋体" w:hAnsi="宋体"/>
                <w:sz w:val="24"/>
                <w:szCs w:val="24"/>
                <w:highlight w:val="none"/>
              </w:rPr>
              <w:t>四、脚手架工程</w:t>
            </w:r>
          </w:p>
        </w:tc>
        <w:tc>
          <w:tcPr>
            <w:tcW w:w="1276" w:type="dxa"/>
            <w:tcBorders>
              <w:top w:val="single" w:color="auto" w:sz="4" w:space="0"/>
              <w:left w:val="nil"/>
              <w:bottom w:val="single" w:color="auto" w:sz="4" w:space="0"/>
              <w:right w:val="single" w:color="auto" w:sz="4" w:space="0"/>
            </w:tcBorders>
            <w:vAlign w:val="center"/>
          </w:tcPr>
          <w:p w14:paraId="299CA138">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6C1A336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DDAECA5">
            <w:pPr>
              <w:spacing w:line="271" w:lineRule="auto"/>
              <w:jc w:val="center"/>
              <w:rPr>
                <w:rFonts w:ascii="宋体" w:hAnsi="宋体"/>
                <w:sz w:val="24"/>
                <w:szCs w:val="24"/>
                <w:highlight w:val="none"/>
              </w:rPr>
            </w:pPr>
          </w:p>
        </w:tc>
      </w:tr>
      <w:tr w14:paraId="0F4A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C25C570">
            <w:pPr>
              <w:spacing w:line="271" w:lineRule="auto"/>
              <w:jc w:val="left"/>
              <w:rPr>
                <w:rFonts w:ascii="宋体" w:hAnsi="宋体"/>
                <w:sz w:val="24"/>
                <w:szCs w:val="24"/>
                <w:highlight w:val="none"/>
              </w:rPr>
            </w:pPr>
            <w:r>
              <w:rPr>
                <w:rFonts w:hint="eastAsia" w:ascii="宋体" w:hAnsi="宋体"/>
                <w:sz w:val="24"/>
                <w:szCs w:val="24"/>
                <w:highlight w:val="none"/>
              </w:rPr>
              <w:t>(一)搭设高度50m及以上的落地式钢管脚手架工程。</w:t>
            </w:r>
          </w:p>
        </w:tc>
        <w:tc>
          <w:tcPr>
            <w:tcW w:w="1276" w:type="dxa"/>
            <w:tcBorders>
              <w:top w:val="single" w:color="auto" w:sz="4" w:space="0"/>
              <w:left w:val="nil"/>
              <w:bottom w:val="single" w:color="auto" w:sz="4" w:space="0"/>
              <w:right w:val="single" w:color="auto" w:sz="4" w:space="0"/>
            </w:tcBorders>
            <w:vAlign w:val="center"/>
          </w:tcPr>
          <w:p w14:paraId="03DF846C">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8C63DE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1DCDC800">
            <w:pPr>
              <w:spacing w:line="271" w:lineRule="auto"/>
              <w:jc w:val="center"/>
              <w:rPr>
                <w:rFonts w:ascii="宋体" w:hAnsi="宋体"/>
                <w:sz w:val="24"/>
                <w:szCs w:val="24"/>
                <w:highlight w:val="none"/>
              </w:rPr>
            </w:pPr>
          </w:p>
        </w:tc>
      </w:tr>
      <w:tr w14:paraId="5D4C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911D4B4">
            <w:pPr>
              <w:spacing w:line="271" w:lineRule="auto"/>
              <w:jc w:val="left"/>
              <w:rPr>
                <w:rFonts w:ascii="宋体" w:hAnsi="宋体"/>
                <w:sz w:val="24"/>
                <w:szCs w:val="24"/>
                <w:highlight w:val="none"/>
              </w:rPr>
            </w:pPr>
            <w:r>
              <w:rPr>
                <w:rFonts w:hint="eastAsia" w:ascii="宋体" w:hAnsi="宋体"/>
                <w:sz w:val="24"/>
                <w:szCs w:val="24"/>
                <w:highlight w:val="none"/>
              </w:rPr>
              <w:t>(二)提升高度在150m及以上的附着式升降脚手架工程或附着式升降操作平台工程。</w:t>
            </w:r>
          </w:p>
        </w:tc>
        <w:tc>
          <w:tcPr>
            <w:tcW w:w="1276" w:type="dxa"/>
            <w:tcBorders>
              <w:top w:val="single" w:color="auto" w:sz="4" w:space="0"/>
              <w:left w:val="nil"/>
              <w:bottom w:val="single" w:color="auto" w:sz="4" w:space="0"/>
              <w:right w:val="single" w:color="auto" w:sz="4" w:space="0"/>
            </w:tcBorders>
            <w:vAlign w:val="center"/>
          </w:tcPr>
          <w:p w14:paraId="22FFBE7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D853143">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3851F3F7">
            <w:pPr>
              <w:spacing w:line="271" w:lineRule="auto"/>
              <w:jc w:val="center"/>
              <w:rPr>
                <w:rFonts w:ascii="宋体" w:hAnsi="宋体"/>
                <w:sz w:val="24"/>
                <w:szCs w:val="24"/>
                <w:highlight w:val="none"/>
              </w:rPr>
            </w:pPr>
          </w:p>
        </w:tc>
      </w:tr>
      <w:tr w14:paraId="4AB0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D13C38B">
            <w:pPr>
              <w:spacing w:line="271" w:lineRule="auto"/>
              <w:jc w:val="left"/>
              <w:rPr>
                <w:rFonts w:ascii="宋体" w:hAnsi="宋体"/>
                <w:sz w:val="24"/>
                <w:szCs w:val="24"/>
                <w:highlight w:val="none"/>
              </w:rPr>
            </w:pPr>
            <w:r>
              <w:rPr>
                <w:rFonts w:hint="eastAsia" w:ascii="宋体" w:hAnsi="宋体"/>
                <w:sz w:val="24"/>
                <w:szCs w:val="24"/>
                <w:highlight w:val="none"/>
              </w:rPr>
              <w:t>(三)分段架体搭设高度20m及以上的悬挑式脚手架工程。</w:t>
            </w:r>
          </w:p>
        </w:tc>
        <w:tc>
          <w:tcPr>
            <w:tcW w:w="1276" w:type="dxa"/>
            <w:tcBorders>
              <w:top w:val="single" w:color="auto" w:sz="4" w:space="0"/>
              <w:left w:val="nil"/>
              <w:bottom w:val="single" w:color="auto" w:sz="4" w:space="0"/>
              <w:right w:val="single" w:color="auto" w:sz="4" w:space="0"/>
            </w:tcBorders>
            <w:vAlign w:val="center"/>
          </w:tcPr>
          <w:p w14:paraId="59D610B4">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38BA38B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218E751B">
            <w:pPr>
              <w:spacing w:line="271" w:lineRule="auto"/>
              <w:jc w:val="center"/>
              <w:rPr>
                <w:rFonts w:ascii="宋体" w:hAnsi="宋体"/>
                <w:sz w:val="24"/>
                <w:szCs w:val="24"/>
                <w:highlight w:val="none"/>
              </w:rPr>
            </w:pPr>
          </w:p>
        </w:tc>
      </w:tr>
      <w:tr w14:paraId="0344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5A14654">
            <w:pPr>
              <w:spacing w:line="271" w:lineRule="auto"/>
              <w:jc w:val="left"/>
              <w:rPr>
                <w:rFonts w:ascii="宋体" w:hAnsi="宋体"/>
                <w:sz w:val="24"/>
                <w:szCs w:val="24"/>
                <w:highlight w:val="none"/>
              </w:rPr>
            </w:pPr>
            <w:r>
              <w:rPr>
                <w:rFonts w:hint="eastAsia" w:ascii="宋体" w:hAnsi="宋体"/>
                <w:sz w:val="24"/>
                <w:szCs w:val="24"/>
                <w:highlight w:val="none"/>
              </w:rPr>
              <w:t>五、拆除工程</w:t>
            </w:r>
          </w:p>
        </w:tc>
        <w:tc>
          <w:tcPr>
            <w:tcW w:w="1276" w:type="dxa"/>
            <w:tcBorders>
              <w:top w:val="single" w:color="auto" w:sz="4" w:space="0"/>
              <w:left w:val="nil"/>
              <w:bottom w:val="single" w:color="auto" w:sz="4" w:space="0"/>
              <w:right w:val="single" w:color="auto" w:sz="4" w:space="0"/>
            </w:tcBorders>
            <w:vAlign w:val="center"/>
          </w:tcPr>
          <w:p w14:paraId="14CE8152">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4D54051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AD438E8">
            <w:pPr>
              <w:spacing w:line="271" w:lineRule="auto"/>
              <w:jc w:val="center"/>
              <w:rPr>
                <w:rFonts w:ascii="宋体" w:hAnsi="宋体"/>
                <w:sz w:val="24"/>
                <w:szCs w:val="24"/>
                <w:highlight w:val="none"/>
              </w:rPr>
            </w:pPr>
          </w:p>
        </w:tc>
      </w:tr>
      <w:tr w14:paraId="02F8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6BE6456">
            <w:pPr>
              <w:spacing w:line="271" w:lineRule="auto"/>
              <w:jc w:val="left"/>
              <w:rPr>
                <w:rFonts w:ascii="宋体" w:hAnsi="宋体"/>
                <w:sz w:val="24"/>
                <w:szCs w:val="24"/>
                <w:highlight w:val="none"/>
              </w:rPr>
            </w:pPr>
            <w:r>
              <w:rPr>
                <w:rFonts w:hint="eastAsia" w:ascii="宋体" w:hAnsi="宋体"/>
                <w:sz w:val="24"/>
                <w:szCs w:val="24"/>
                <w:highlight w:val="none"/>
              </w:rPr>
              <w:t>(一)码头、桥梁、高架、烟囱、水塔或拆除中容易引起有毒有害气(液)体或粉尘扩散、易燃易爆事故发生的特殊建、构筑物的拆除工程。</w:t>
            </w:r>
          </w:p>
        </w:tc>
        <w:tc>
          <w:tcPr>
            <w:tcW w:w="1276" w:type="dxa"/>
            <w:tcBorders>
              <w:top w:val="single" w:color="auto" w:sz="4" w:space="0"/>
              <w:left w:val="nil"/>
              <w:bottom w:val="single" w:color="auto" w:sz="4" w:space="0"/>
              <w:right w:val="single" w:color="auto" w:sz="4" w:space="0"/>
            </w:tcBorders>
            <w:vAlign w:val="center"/>
          </w:tcPr>
          <w:p w14:paraId="7DE7F8B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83B5D4F">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3A74E82">
            <w:pPr>
              <w:spacing w:line="271" w:lineRule="auto"/>
              <w:jc w:val="center"/>
              <w:rPr>
                <w:rFonts w:ascii="宋体" w:hAnsi="宋体"/>
                <w:sz w:val="24"/>
                <w:szCs w:val="24"/>
                <w:highlight w:val="none"/>
              </w:rPr>
            </w:pPr>
          </w:p>
        </w:tc>
      </w:tr>
      <w:tr w14:paraId="0725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8424402">
            <w:pPr>
              <w:spacing w:line="271" w:lineRule="auto"/>
              <w:jc w:val="left"/>
              <w:rPr>
                <w:rFonts w:ascii="宋体" w:hAnsi="宋体"/>
                <w:sz w:val="24"/>
                <w:szCs w:val="24"/>
                <w:highlight w:val="none"/>
              </w:rPr>
            </w:pPr>
            <w:r>
              <w:rPr>
                <w:rFonts w:hint="eastAsia" w:ascii="宋体" w:hAnsi="宋体"/>
                <w:sz w:val="24"/>
                <w:szCs w:val="24"/>
                <w:highlight w:val="none"/>
              </w:rPr>
              <w:t>(二)文物保护建筑、优秀历史建筑或历史文化风貌区影响范围内的拆除工程。</w:t>
            </w:r>
          </w:p>
        </w:tc>
        <w:tc>
          <w:tcPr>
            <w:tcW w:w="1276" w:type="dxa"/>
            <w:tcBorders>
              <w:top w:val="single" w:color="auto" w:sz="4" w:space="0"/>
              <w:left w:val="nil"/>
              <w:bottom w:val="single" w:color="auto" w:sz="4" w:space="0"/>
              <w:right w:val="single" w:color="auto" w:sz="4" w:space="0"/>
            </w:tcBorders>
            <w:vAlign w:val="center"/>
          </w:tcPr>
          <w:p w14:paraId="39051330">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7C015B4">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70EF9471">
            <w:pPr>
              <w:spacing w:line="271" w:lineRule="auto"/>
              <w:jc w:val="center"/>
              <w:rPr>
                <w:rFonts w:ascii="宋体" w:hAnsi="宋体"/>
                <w:sz w:val="24"/>
                <w:szCs w:val="24"/>
                <w:highlight w:val="none"/>
              </w:rPr>
            </w:pPr>
          </w:p>
        </w:tc>
      </w:tr>
      <w:tr w14:paraId="4F6D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BFC0C5C">
            <w:pPr>
              <w:spacing w:line="271" w:lineRule="auto"/>
              <w:jc w:val="left"/>
              <w:rPr>
                <w:rFonts w:ascii="宋体" w:hAnsi="宋体"/>
                <w:sz w:val="24"/>
                <w:szCs w:val="24"/>
                <w:highlight w:val="none"/>
              </w:rPr>
            </w:pPr>
            <w:r>
              <w:rPr>
                <w:rFonts w:hint="eastAsia" w:ascii="宋体" w:hAnsi="宋体"/>
                <w:sz w:val="24"/>
                <w:szCs w:val="24"/>
                <w:highlight w:val="none"/>
              </w:rPr>
              <w:t>六、暗挖工程</w:t>
            </w:r>
          </w:p>
        </w:tc>
        <w:tc>
          <w:tcPr>
            <w:tcW w:w="1276" w:type="dxa"/>
            <w:tcBorders>
              <w:top w:val="single" w:color="auto" w:sz="4" w:space="0"/>
              <w:left w:val="nil"/>
              <w:bottom w:val="single" w:color="auto" w:sz="4" w:space="0"/>
              <w:right w:val="single" w:color="auto" w:sz="4" w:space="0"/>
            </w:tcBorders>
            <w:vAlign w:val="center"/>
          </w:tcPr>
          <w:p w14:paraId="789106C9">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AA81938">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146950DF">
            <w:pPr>
              <w:spacing w:line="271" w:lineRule="auto"/>
              <w:jc w:val="center"/>
              <w:rPr>
                <w:rFonts w:ascii="宋体" w:hAnsi="宋体"/>
                <w:sz w:val="24"/>
                <w:szCs w:val="24"/>
                <w:highlight w:val="none"/>
              </w:rPr>
            </w:pPr>
          </w:p>
        </w:tc>
      </w:tr>
      <w:tr w14:paraId="2B4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184F0C95">
            <w:pPr>
              <w:spacing w:line="271" w:lineRule="auto"/>
              <w:jc w:val="left"/>
              <w:rPr>
                <w:rFonts w:ascii="宋体" w:hAnsi="宋体"/>
                <w:sz w:val="24"/>
                <w:szCs w:val="24"/>
                <w:highlight w:val="none"/>
              </w:rPr>
            </w:pPr>
            <w:r>
              <w:rPr>
                <w:rFonts w:hint="eastAsia" w:ascii="宋体" w:hAnsi="宋体"/>
                <w:sz w:val="24"/>
                <w:szCs w:val="24"/>
                <w:highlight w:val="none"/>
              </w:rPr>
              <w:t>采用矿山法、盾构法、顶管法施工的隧道、洞室工程。</w:t>
            </w:r>
          </w:p>
        </w:tc>
        <w:tc>
          <w:tcPr>
            <w:tcW w:w="1276" w:type="dxa"/>
            <w:tcBorders>
              <w:top w:val="single" w:color="auto" w:sz="4" w:space="0"/>
              <w:left w:val="nil"/>
              <w:bottom w:val="single" w:color="auto" w:sz="4" w:space="0"/>
              <w:right w:val="single" w:color="auto" w:sz="4" w:space="0"/>
            </w:tcBorders>
            <w:vAlign w:val="center"/>
          </w:tcPr>
          <w:p w14:paraId="6EB6A553">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02EA4CCB">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5DB70B30">
            <w:pPr>
              <w:spacing w:line="271" w:lineRule="auto"/>
              <w:jc w:val="center"/>
              <w:rPr>
                <w:rFonts w:ascii="宋体" w:hAnsi="宋体"/>
                <w:sz w:val="24"/>
                <w:szCs w:val="24"/>
                <w:highlight w:val="none"/>
              </w:rPr>
            </w:pPr>
          </w:p>
        </w:tc>
      </w:tr>
      <w:tr w14:paraId="7D98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CD329ED">
            <w:pPr>
              <w:spacing w:line="271" w:lineRule="auto"/>
              <w:jc w:val="left"/>
              <w:rPr>
                <w:rFonts w:ascii="宋体" w:hAnsi="宋体"/>
                <w:sz w:val="24"/>
                <w:szCs w:val="24"/>
                <w:highlight w:val="none"/>
              </w:rPr>
            </w:pPr>
            <w:r>
              <w:rPr>
                <w:rFonts w:hint="eastAsia" w:ascii="宋体" w:hAnsi="宋体"/>
                <w:sz w:val="24"/>
                <w:szCs w:val="24"/>
                <w:highlight w:val="none"/>
              </w:rPr>
              <w:t>七、其它</w:t>
            </w:r>
          </w:p>
        </w:tc>
        <w:tc>
          <w:tcPr>
            <w:tcW w:w="1276" w:type="dxa"/>
            <w:tcBorders>
              <w:top w:val="single" w:color="auto" w:sz="4" w:space="0"/>
              <w:left w:val="nil"/>
              <w:bottom w:val="single" w:color="auto" w:sz="4" w:space="0"/>
              <w:right w:val="single" w:color="auto" w:sz="4" w:space="0"/>
            </w:tcBorders>
            <w:vAlign w:val="center"/>
          </w:tcPr>
          <w:p w14:paraId="62F6D864">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42AAFAC">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76D94860">
            <w:pPr>
              <w:spacing w:line="271" w:lineRule="auto"/>
              <w:jc w:val="center"/>
              <w:rPr>
                <w:rFonts w:ascii="宋体" w:hAnsi="宋体"/>
                <w:sz w:val="24"/>
                <w:szCs w:val="24"/>
                <w:highlight w:val="none"/>
              </w:rPr>
            </w:pPr>
          </w:p>
        </w:tc>
      </w:tr>
      <w:tr w14:paraId="38C1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77FE7F90">
            <w:pPr>
              <w:spacing w:line="271" w:lineRule="auto"/>
              <w:jc w:val="left"/>
              <w:rPr>
                <w:rFonts w:ascii="宋体" w:hAnsi="宋体"/>
                <w:sz w:val="24"/>
                <w:szCs w:val="24"/>
                <w:highlight w:val="none"/>
              </w:rPr>
            </w:pPr>
            <w:r>
              <w:rPr>
                <w:rFonts w:hint="eastAsia" w:ascii="宋体" w:hAnsi="宋体"/>
                <w:sz w:val="24"/>
                <w:szCs w:val="24"/>
                <w:highlight w:val="none"/>
              </w:rPr>
              <w:t>(一)施工高度50m及以上的建筑幕墙安装工程。</w:t>
            </w:r>
          </w:p>
        </w:tc>
        <w:tc>
          <w:tcPr>
            <w:tcW w:w="1276" w:type="dxa"/>
            <w:tcBorders>
              <w:top w:val="single" w:color="auto" w:sz="4" w:space="0"/>
              <w:left w:val="nil"/>
              <w:bottom w:val="single" w:color="auto" w:sz="4" w:space="0"/>
              <w:right w:val="single" w:color="auto" w:sz="4" w:space="0"/>
            </w:tcBorders>
            <w:vAlign w:val="center"/>
          </w:tcPr>
          <w:p w14:paraId="618DA633">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C7A680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610A8C4D">
            <w:pPr>
              <w:spacing w:line="271" w:lineRule="auto"/>
              <w:jc w:val="center"/>
              <w:rPr>
                <w:rFonts w:ascii="宋体" w:hAnsi="宋体"/>
                <w:sz w:val="24"/>
                <w:szCs w:val="24"/>
                <w:highlight w:val="none"/>
              </w:rPr>
            </w:pPr>
          </w:p>
        </w:tc>
      </w:tr>
      <w:tr w14:paraId="3114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76EC104">
            <w:pPr>
              <w:spacing w:line="271" w:lineRule="auto"/>
              <w:jc w:val="left"/>
              <w:rPr>
                <w:rFonts w:ascii="宋体" w:hAnsi="宋体"/>
                <w:sz w:val="24"/>
                <w:szCs w:val="24"/>
                <w:highlight w:val="none"/>
              </w:rPr>
            </w:pPr>
            <w:r>
              <w:rPr>
                <w:rFonts w:hint="eastAsia" w:ascii="宋体" w:hAnsi="宋体"/>
                <w:sz w:val="24"/>
                <w:szCs w:val="24"/>
                <w:highlight w:val="none"/>
              </w:rPr>
              <w:t>(二)跨度36m及以上的钢结构安装工程，或跨度60m及以上的网架和索膜结构安装工程。</w:t>
            </w:r>
          </w:p>
        </w:tc>
        <w:tc>
          <w:tcPr>
            <w:tcW w:w="1276" w:type="dxa"/>
            <w:tcBorders>
              <w:top w:val="single" w:color="auto" w:sz="4" w:space="0"/>
              <w:left w:val="nil"/>
              <w:bottom w:val="single" w:color="auto" w:sz="4" w:space="0"/>
              <w:right w:val="single" w:color="auto" w:sz="4" w:space="0"/>
            </w:tcBorders>
            <w:vAlign w:val="center"/>
          </w:tcPr>
          <w:p w14:paraId="1774FA2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1CCFF77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255F41D6">
            <w:pPr>
              <w:spacing w:line="271" w:lineRule="auto"/>
              <w:jc w:val="center"/>
              <w:rPr>
                <w:rFonts w:ascii="宋体" w:hAnsi="宋体"/>
                <w:sz w:val="24"/>
                <w:szCs w:val="24"/>
                <w:highlight w:val="none"/>
              </w:rPr>
            </w:pPr>
          </w:p>
        </w:tc>
      </w:tr>
      <w:tr w14:paraId="73A9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695E3101">
            <w:pPr>
              <w:spacing w:line="271" w:lineRule="auto"/>
              <w:jc w:val="left"/>
              <w:rPr>
                <w:rFonts w:ascii="宋体" w:hAnsi="宋体"/>
                <w:sz w:val="24"/>
                <w:szCs w:val="24"/>
                <w:highlight w:val="none"/>
              </w:rPr>
            </w:pPr>
            <w:r>
              <w:rPr>
                <w:rFonts w:hint="eastAsia" w:ascii="宋体" w:hAnsi="宋体"/>
                <w:sz w:val="24"/>
                <w:szCs w:val="24"/>
                <w:highlight w:val="none"/>
              </w:rPr>
              <w:t>(三)开挖深度16m及以上的人工挖孔桩工程。</w:t>
            </w:r>
          </w:p>
        </w:tc>
        <w:tc>
          <w:tcPr>
            <w:tcW w:w="1276" w:type="dxa"/>
            <w:tcBorders>
              <w:top w:val="single" w:color="auto" w:sz="4" w:space="0"/>
              <w:left w:val="nil"/>
              <w:bottom w:val="single" w:color="auto" w:sz="4" w:space="0"/>
              <w:right w:val="single" w:color="auto" w:sz="4" w:space="0"/>
            </w:tcBorders>
            <w:vAlign w:val="center"/>
          </w:tcPr>
          <w:p w14:paraId="5417F584">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30D18149">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24819C2B">
            <w:pPr>
              <w:spacing w:line="271" w:lineRule="auto"/>
              <w:jc w:val="center"/>
              <w:rPr>
                <w:rFonts w:ascii="宋体" w:hAnsi="宋体"/>
                <w:sz w:val="24"/>
                <w:szCs w:val="24"/>
                <w:highlight w:val="none"/>
              </w:rPr>
            </w:pPr>
          </w:p>
        </w:tc>
      </w:tr>
      <w:tr w14:paraId="63B5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4BA35472">
            <w:pPr>
              <w:spacing w:line="271" w:lineRule="auto"/>
              <w:jc w:val="left"/>
              <w:rPr>
                <w:rFonts w:ascii="宋体" w:hAnsi="宋体"/>
                <w:sz w:val="24"/>
                <w:szCs w:val="24"/>
                <w:highlight w:val="none"/>
              </w:rPr>
            </w:pPr>
            <w:r>
              <w:rPr>
                <w:rFonts w:hint="eastAsia" w:ascii="宋体" w:hAnsi="宋体"/>
                <w:sz w:val="24"/>
                <w:szCs w:val="24"/>
                <w:highlight w:val="none"/>
              </w:rPr>
              <w:t>(四)水下作业工程。</w:t>
            </w:r>
          </w:p>
        </w:tc>
        <w:tc>
          <w:tcPr>
            <w:tcW w:w="1276" w:type="dxa"/>
            <w:tcBorders>
              <w:top w:val="single" w:color="auto" w:sz="4" w:space="0"/>
              <w:left w:val="nil"/>
              <w:bottom w:val="single" w:color="auto" w:sz="4" w:space="0"/>
              <w:right w:val="single" w:color="auto" w:sz="4" w:space="0"/>
            </w:tcBorders>
            <w:vAlign w:val="center"/>
          </w:tcPr>
          <w:p w14:paraId="3F89E270">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7091620E">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45225C61">
            <w:pPr>
              <w:spacing w:line="271" w:lineRule="auto"/>
              <w:jc w:val="center"/>
              <w:rPr>
                <w:rFonts w:ascii="宋体" w:hAnsi="宋体"/>
                <w:sz w:val="24"/>
                <w:szCs w:val="24"/>
                <w:highlight w:val="none"/>
              </w:rPr>
            </w:pPr>
          </w:p>
        </w:tc>
      </w:tr>
      <w:tr w14:paraId="50BD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949" w:type="dxa"/>
            <w:tcBorders>
              <w:top w:val="single" w:color="auto" w:sz="4" w:space="0"/>
              <w:left w:val="single" w:color="auto" w:sz="4" w:space="0"/>
              <w:bottom w:val="single" w:color="auto" w:sz="4" w:space="0"/>
              <w:right w:val="single" w:color="auto" w:sz="4" w:space="0"/>
            </w:tcBorders>
          </w:tcPr>
          <w:p w14:paraId="29EE1A3B">
            <w:pPr>
              <w:spacing w:line="271" w:lineRule="auto"/>
              <w:jc w:val="left"/>
              <w:rPr>
                <w:rFonts w:ascii="宋体" w:hAnsi="宋体"/>
                <w:sz w:val="24"/>
                <w:szCs w:val="24"/>
                <w:highlight w:val="none"/>
              </w:rPr>
            </w:pPr>
            <w:r>
              <w:rPr>
                <w:rFonts w:hint="eastAsia" w:ascii="宋体" w:hAnsi="宋体"/>
                <w:sz w:val="24"/>
                <w:szCs w:val="24"/>
                <w:highlight w:val="none"/>
              </w:rPr>
              <w:t>(五)重量1000kN及以上的大型结构整体顶升、平移、转体等施工工艺。</w:t>
            </w:r>
          </w:p>
        </w:tc>
        <w:tc>
          <w:tcPr>
            <w:tcW w:w="1276" w:type="dxa"/>
            <w:tcBorders>
              <w:top w:val="single" w:color="auto" w:sz="4" w:space="0"/>
              <w:left w:val="nil"/>
              <w:bottom w:val="single" w:color="auto" w:sz="4" w:space="0"/>
              <w:right w:val="single" w:color="auto" w:sz="4" w:space="0"/>
            </w:tcBorders>
            <w:vAlign w:val="center"/>
          </w:tcPr>
          <w:p w14:paraId="1499B1CC">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4AB06251">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3503FD0F">
            <w:pPr>
              <w:spacing w:line="271" w:lineRule="auto"/>
              <w:jc w:val="center"/>
              <w:rPr>
                <w:rFonts w:ascii="宋体" w:hAnsi="宋体"/>
                <w:sz w:val="24"/>
                <w:szCs w:val="24"/>
                <w:highlight w:val="none"/>
              </w:rPr>
            </w:pPr>
          </w:p>
        </w:tc>
      </w:tr>
      <w:tr w14:paraId="6F5D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8630C1E">
            <w:pPr>
              <w:spacing w:line="271" w:lineRule="auto"/>
              <w:jc w:val="left"/>
              <w:rPr>
                <w:rFonts w:ascii="宋体" w:hAnsi="宋体"/>
                <w:sz w:val="24"/>
                <w:szCs w:val="24"/>
                <w:highlight w:val="none"/>
              </w:rPr>
            </w:pPr>
            <w:r>
              <w:rPr>
                <w:rFonts w:hint="eastAsia" w:ascii="宋体" w:hAnsi="宋体"/>
                <w:sz w:val="24"/>
                <w:szCs w:val="24"/>
                <w:highlight w:val="none"/>
              </w:rPr>
              <w:t>(六)采用新技术、新工艺、新材料、新设备可能影响工程施工安全，尚无国家、行业及地方技术标准的分部分项工程。</w:t>
            </w:r>
          </w:p>
        </w:tc>
        <w:tc>
          <w:tcPr>
            <w:tcW w:w="1276" w:type="dxa"/>
            <w:tcBorders>
              <w:top w:val="single" w:color="auto" w:sz="4" w:space="0"/>
              <w:left w:val="nil"/>
              <w:bottom w:val="single" w:color="auto" w:sz="4" w:space="0"/>
              <w:right w:val="single" w:color="auto" w:sz="4" w:space="0"/>
            </w:tcBorders>
            <w:vAlign w:val="center"/>
          </w:tcPr>
          <w:p w14:paraId="28CE2B2A">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5" w:type="dxa"/>
            <w:tcBorders>
              <w:top w:val="single" w:color="auto" w:sz="4" w:space="0"/>
              <w:left w:val="nil"/>
              <w:bottom w:val="single" w:color="auto" w:sz="4" w:space="0"/>
              <w:right w:val="single" w:color="auto" w:sz="4" w:space="0"/>
            </w:tcBorders>
            <w:vAlign w:val="center"/>
          </w:tcPr>
          <w:p w14:paraId="508BA915">
            <w:pPr>
              <w:spacing w:line="271"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w:t>
            </w:r>
          </w:p>
        </w:tc>
        <w:tc>
          <w:tcPr>
            <w:tcW w:w="1276" w:type="dxa"/>
            <w:tcBorders>
              <w:top w:val="single" w:color="auto" w:sz="4" w:space="0"/>
              <w:left w:val="nil"/>
              <w:bottom w:val="single" w:color="auto" w:sz="4" w:space="0"/>
              <w:right w:val="single" w:color="auto" w:sz="4" w:space="0"/>
            </w:tcBorders>
            <w:vAlign w:val="center"/>
          </w:tcPr>
          <w:p w14:paraId="489467CD">
            <w:pPr>
              <w:spacing w:line="271" w:lineRule="auto"/>
              <w:jc w:val="center"/>
              <w:rPr>
                <w:rFonts w:ascii="宋体" w:hAnsi="宋体"/>
                <w:sz w:val="24"/>
                <w:szCs w:val="24"/>
                <w:highlight w:val="none"/>
              </w:rPr>
            </w:pPr>
          </w:p>
        </w:tc>
      </w:tr>
    </w:tbl>
    <w:p w14:paraId="2B0BB505">
      <w:pPr>
        <w:rPr>
          <w:rFonts w:ascii="宋体" w:hAnsi="宋体"/>
          <w:highlight w:val="none"/>
        </w:rPr>
      </w:pPr>
    </w:p>
    <w:p w14:paraId="53350AFA">
      <w:pPr>
        <w:rPr>
          <w:rFonts w:ascii="宋体" w:hAnsi="宋体"/>
          <w:highlight w:val="none"/>
        </w:rPr>
      </w:pPr>
    </w:p>
    <w:p w14:paraId="08246B73">
      <w:pPr>
        <w:topLinePunct/>
        <w:adjustRightInd w:val="0"/>
        <w:snapToGrid w:val="0"/>
        <w:spacing w:line="440" w:lineRule="exact"/>
        <w:ind w:firstLine="3462" w:firstLineChars="1396"/>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 标 人：    (盖章)</w:t>
      </w:r>
    </w:p>
    <w:p w14:paraId="75FC4011">
      <w:pPr>
        <w:topLinePunct/>
        <w:adjustRightInd w:val="0"/>
        <w:snapToGrid w:val="0"/>
        <w:spacing w:line="440" w:lineRule="exact"/>
        <w:ind w:firstLine="3462" w:firstLineChars="1396"/>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法定代表人或授权代理人(签字或盖章)：</w:t>
      </w:r>
    </w:p>
    <w:p w14:paraId="3AA4467A">
      <w:pPr>
        <w:topLinePunct/>
        <w:adjustRightInd w:val="0"/>
        <w:snapToGrid w:val="0"/>
        <w:spacing w:line="440" w:lineRule="exact"/>
        <w:ind w:firstLine="3462" w:firstLineChars="1396"/>
        <w:jc w:val="center"/>
        <w:rPr>
          <w:rFonts w:ascii="宋体" w:hAnsi="宋体" w:cs="宋体"/>
          <w:highlight w:val="none"/>
        </w:rPr>
      </w:pPr>
      <w:r>
        <w:rPr>
          <w:rFonts w:hint="eastAsia" w:ascii="宋体" w:hAnsi="宋体" w:cs="宋体"/>
          <w:snapToGrid w:val="0"/>
          <w:spacing w:val="4"/>
          <w:kern w:val="0"/>
          <w:sz w:val="24"/>
          <w:szCs w:val="24"/>
          <w:highlight w:val="none"/>
        </w:rPr>
        <w:t>日    期：    年    月    日</w:t>
      </w:r>
    </w:p>
    <w:p w14:paraId="06E856B4">
      <w:pPr>
        <w:pStyle w:val="2"/>
        <w:ind w:firstLine="0"/>
        <w:rPr>
          <w:rFonts w:ascii="宋体" w:hAnsi="宋体" w:cs="宋体"/>
          <w:highlight w:val="none"/>
        </w:rPr>
        <w:sectPr>
          <w:pgSz w:w="11907" w:h="16840"/>
          <w:pgMar w:top="1134" w:right="1134" w:bottom="1134" w:left="1134" w:header="567" w:footer="454" w:gutter="0"/>
          <w:cols w:space="720" w:num="1"/>
          <w:docGrid w:linePitch="312" w:charSpace="0"/>
        </w:sectPr>
      </w:pPr>
    </w:p>
    <w:p w14:paraId="69683CC2">
      <w:pPr>
        <w:rPr>
          <w:sz w:val="27"/>
          <w:szCs w:val="27"/>
          <w:highlight w:val="none"/>
        </w:rPr>
      </w:pPr>
      <w:r>
        <w:rPr>
          <w:rFonts w:hint="eastAsia" w:ascii="宋体" w:hAnsi="宋体" w:cs="宋体"/>
          <w:b/>
          <w:snapToGrid w:val="0"/>
          <w:spacing w:val="4"/>
          <w:kern w:val="0"/>
          <w:sz w:val="24"/>
          <w:szCs w:val="24"/>
          <w:highlight w:val="none"/>
        </w:rPr>
        <w:t>格式</w:t>
      </w:r>
      <w:r>
        <w:rPr>
          <w:rFonts w:hint="eastAsia" w:ascii="宋体" w:hAnsi="宋体" w:cs="宋体"/>
          <w:b/>
          <w:snapToGrid w:val="0"/>
          <w:spacing w:val="4"/>
          <w:kern w:val="0"/>
          <w:sz w:val="24"/>
          <w:szCs w:val="24"/>
          <w:highlight w:val="none"/>
          <w:lang w:val="en-US" w:eastAsia="zh-CN"/>
        </w:rPr>
        <w:t>六</w:t>
      </w:r>
      <w:r>
        <w:rPr>
          <w:rFonts w:hint="eastAsia" w:ascii="宋体" w:hAnsi="宋体" w:cs="宋体"/>
          <w:b/>
          <w:snapToGrid w:val="0"/>
          <w:spacing w:val="4"/>
          <w:kern w:val="0"/>
          <w:sz w:val="24"/>
          <w:szCs w:val="24"/>
          <w:highlight w:val="none"/>
        </w:rPr>
        <w:t>：</w:t>
      </w:r>
      <w:bookmarkEnd w:id="190"/>
    </w:p>
    <w:p w14:paraId="5EEFD35D">
      <w:pPr>
        <w:jc w:val="center"/>
        <w:rPr>
          <w:rFonts w:hint="eastAsia" w:ascii="宋体" w:hAnsi="宋体" w:cs="宋体"/>
          <w:b/>
          <w:sz w:val="28"/>
          <w:szCs w:val="28"/>
          <w:highlight w:val="none"/>
        </w:rPr>
      </w:pPr>
      <w:r>
        <w:rPr>
          <w:rFonts w:hint="eastAsia" w:ascii="宋体" w:hAnsi="宋体" w:cs="宋体"/>
          <w:b/>
          <w:sz w:val="28"/>
          <w:szCs w:val="28"/>
          <w:highlight w:val="none"/>
        </w:rPr>
        <w:t>主要人员简历表</w:t>
      </w:r>
    </w:p>
    <w:p w14:paraId="318C7E6A">
      <w:pPr>
        <w:ind w:firstLine="420"/>
        <w:rPr>
          <w:rFonts w:hint="eastAsia" w:ascii="宋体" w:hAnsi="宋体" w:cs="宋体"/>
          <w:b/>
          <w:kern w:val="0"/>
          <w:sz w:val="36"/>
          <w:szCs w:val="36"/>
          <w:highlight w:val="none"/>
        </w:rPr>
      </w:pPr>
    </w:p>
    <w:tbl>
      <w:tblPr>
        <w:tblStyle w:val="36"/>
        <w:tblW w:w="4998" w:type="pct"/>
        <w:tblInd w:w="0" w:type="dxa"/>
        <w:tblLayout w:type="autofit"/>
        <w:tblCellMar>
          <w:top w:w="0" w:type="dxa"/>
          <w:left w:w="108" w:type="dxa"/>
          <w:bottom w:w="0" w:type="dxa"/>
          <w:right w:w="108" w:type="dxa"/>
        </w:tblCellMar>
      </w:tblPr>
      <w:tblGrid>
        <w:gridCol w:w="1641"/>
        <w:gridCol w:w="1641"/>
        <w:gridCol w:w="1641"/>
        <w:gridCol w:w="1641"/>
        <w:gridCol w:w="1641"/>
        <w:gridCol w:w="1645"/>
      </w:tblGrid>
      <w:tr w14:paraId="2B1BEBC1">
        <w:tblPrEx>
          <w:tblCellMar>
            <w:top w:w="0" w:type="dxa"/>
            <w:left w:w="108" w:type="dxa"/>
            <w:bottom w:w="0" w:type="dxa"/>
            <w:right w:w="108" w:type="dxa"/>
          </w:tblCellMar>
        </w:tblPrEx>
        <w:trPr>
          <w:trHeight w:val="636" w:hRule="atLeast"/>
        </w:trPr>
        <w:tc>
          <w:tcPr>
            <w:tcW w:w="833" w:type="pct"/>
            <w:tcBorders>
              <w:top w:val="single" w:color="auto" w:sz="4" w:space="0"/>
              <w:left w:val="single" w:color="auto" w:sz="4" w:space="0"/>
              <w:bottom w:val="single" w:color="auto" w:sz="4" w:space="0"/>
              <w:right w:val="single" w:color="auto" w:sz="4" w:space="0"/>
            </w:tcBorders>
            <w:vAlign w:val="center"/>
          </w:tcPr>
          <w:p w14:paraId="75DA63FF">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姓名</w:t>
            </w:r>
          </w:p>
        </w:tc>
        <w:tc>
          <w:tcPr>
            <w:tcW w:w="833" w:type="pct"/>
            <w:tcBorders>
              <w:top w:val="single" w:color="auto" w:sz="4" w:space="0"/>
              <w:left w:val="nil"/>
              <w:bottom w:val="single" w:color="auto" w:sz="4" w:space="0"/>
              <w:right w:val="single" w:color="auto" w:sz="4" w:space="0"/>
            </w:tcBorders>
            <w:vAlign w:val="center"/>
          </w:tcPr>
          <w:p w14:paraId="563B3661">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single" w:color="auto" w:sz="4" w:space="0"/>
              <w:left w:val="nil"/>
              <w:bottom w:val="single" w:color="auto" w:sz="4" w:space="0"/>
              <w:right w:val="single" w:color="auto" w:sz="4" w:space="0"/>
            </w:tcBorders>
            <w:vAlign w:val="center"/>
          </w:tcPr>
          <w:p w14:paraId="38A2141C">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性别</w:t>
            </w:r>
          </w:p>
        </w:tc>
        <w:tc>
          <w:tcPr>
            <w:tcW w:w="833" w:type="pct"/>
            <w:tcBorders>
              <w:top w:val="single" w:color="auto" w:sz="4" w:space="0"/>
              <w:left w:val="nil"/>
              <w:bottom w:val="single" w:color="auto" w:sz="4" w:space="0"/>
              <w:right w:val="single" w:color="auto" w:sz="4" w:space="0"/>
            </w:tcBorders>
            <w:vAlign w:val="center"/>
          </w:tcPr>
          <w:p w14:paraId="3CEA4D17">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single" w:color="auto" w:sz="4" w:space="0"/>
              <w:left w:val="nil"/>
              <w:bottom w:val="single" w:color="auto" w:sz="4" w:space="0"/>
              <w:right w:val="single" w:color="auto" w:sz="4" w:space="0"/>
            </w:tcBorders>
            <w:vAlign w:val="center"/>
          </w:tcPr>
          <w:p w14:paraId="039C39CF">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年龄</w:t>
            </w:r>
          </w:p>
        </w:tc>
        <w:tc>
          <w:tcPr>
            <w:tcW w:w="833" w:type="pct"/>
            <w:tcBorders>
              <w:top w:val="single" w:color="auto" w:sz="4" w:space="0"/>
              <w:left w:val="nil"/>
              <w:bottom w:val="single" w:color="auto" w:sz="4" w:space="0"/>
              <w:right w:val="single" w:color="auto" w:sz="4" w:space="0"/>
            </w:tcBorders>
            <w:vAlign w:val="center"/>
          </w:tcPr>
          <w:p w14:paraId="1B62747F">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r>
      <w:tr w14:paraId="773F063B">
        <w:tblPrEx>
          <w:tblCellMar>
            <w:top w:w="0" w:type="dxa"/>
            <w:left w:w="108" w:type="dxa"/>
            <w:bottom w:w="0" w:type="dxa"/>
            <w:right w:w="108" w:type="dxa"/>
          </w:tblCellMar>
        </w:tblPrEx>
        <w:trPr>
          <w:trHeight w:val="726" w:hRule="atLeast"/>
        </w:trPr>
        <w:tc>
          <w:tcPr>
            <w:tcW w:w="833" w:type="pct"/>
            <w:tcBorders>
              <w:top w:val="nil"/>
              <w:left w:val="single" w:color="auto" w:sz="4" w:space="0"/>
              <w:bottom w:val="single" w:color="auto" w:sz="4" w:space="0"/>
              <w:right w:val="single" w:color="auto" w:sz="4" w:space="0"/>
            </w:tcBorders>
            <w:vAlign w:val="center"/>
          </w:tcPr>
          <w:p w14:paraId="693006C1">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职务</w:t>
            </w:r>
          </w:p>
        </w:tc>
        <w:tc>
          <w:tcPr>
            <w:tcW w:w="833" w:type="pct"/>
            <w:tcBorders>
              <w:top w:val="nil"/>
              <w:left w:val="nil"/>
              <w:bottom w:val="single" w:color="auto" w:sz="4" w:space="0"/>
              <w:right w:val="single" w:color="auto" w:sz="4" w:space="0"/>
            </w:tcBorders>
            <w:vAlign w:val="center"/>
          </w:tcPr>
          <w:p w14:paraId="72800A6E">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351D0284">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职称</w:t>
            </w:r>
          </w:p>
        </w:tc>
        <w:tc>
          <w:tcPr>
            <w:tcW w:w="833" w:type="pct"/>
            <w:tcBorders>
              <w:top w:val="nil"/>
              <w:left w:val="nil"/>
              <w:bottom w:val="single" w:color="auto" w:sz="4" w:space="0"/>
              <w:right w:val="single" w:color="auto" w:sz="4" w:space="0"/>
            </w:tcBorders>
            <w:vAlign w:val="center"/>
          </w:tcPr>
          <w:p w14:paraId="34F652CD">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68D35BEF">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学历</w:t>
            </w:r>
          </w:p>
        </w:tc>
        <w:tc>
          <w:tcPr>
            <w:tcW w:w="833" w:type="pct"/>
            <w:tcBorders>
              <w:top w:val="nil"/>
              <w:left w:val="nil"/>
              <w:bottom w:val="single" w:color="auto" w:sz="4" w:space="0"/>
              <w:right w:val="single" w:color="auto" w:sz="4" w:space="0"/>
            </w:tcBorders>
            <w:vAlign w:val="center"/>
          </w:tcPr>
          <w:p w14:paraId="0F7ADB62">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r>
      <w:tr w14:paraId="30C15F8F">
        <w:tblPrEx>
          <w:tblCellMar>
            <w:top w:w="0" w:type="dxa"/>
            <w:left w:w="108" w:type="dxa"/>
            <w:bottom w:w="0" w:type="dxa"/>
            <w:right w:w="108" w:type="dxa"/>
          </w:tblCellMar>
        </w:tblPrEx>
        <w:trPr>
          <w:trHeight w:val="851" w:hRule="atLeast"/>
        </w:trPr>
        <w:tc>
          <w:tcPr>
            <w:tcW w:w="1666" w:type="pct"/>
            <w:gridSpan w:val="2"/>
            <w:tcBorders>
              <w:top w:val="single" w:color="auto" w:sz="4" w:space="0"/>
              <w:left w:val="single" w:color="auto" w:sz="4" w:space="0"/>
              <w:bottom w:val="single" w:color="auto" w:sz="4" w:space="0"/>
              <w:right w:val="single" w:color="auto" w:sz="4" w:space="0"/>
            </w:tcBorders>
            <w:vAlign w:val="center"/>
          </w:tcPr>
          <w:p w14:paraId="47DEF826">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参加工作时间</w:t>
            </w:r>
          </w:p>
        </w:tc>
        <w:tc>
          <w:tcPr>
            <w:tcW w:w="833" w:type="pct"/>
            <w:tcBorders>
              <w:top w:val="nil"/>
              <w:left w:val="nil"/>
              <w:bottom w:val="single" w:color="auto" w:sz="4" w:space="0"/>
              <w:right w:val="single" w:color="auto" w:sz="4" w:space="0"/>
            </w:tcBorders>
            <w:vAlign w:val="center"/>
          </w:tcPr>
          <w:p w14:paraId="4FE2A73D">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4536BC68">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担任相应职务年限</w:t>
            </w:r>
          </w:p>
        </w:tc>
        <w:tc>
          <w:tcPr>
            <w:tcW w:w="1666" w:type="pct"/>
            <w:gridSpan w:val="2"/>
            <w:tcBorders>
              <w:top w:val="single" w:color="auto" w:sz="4" w:space="0"/>
              <w:left w:val="nil"/>
              <w:bottom w:val="single" w:color="auto" w:sz="4" w:space="0"/>
              <w:right w:val="single" w:color="auto" w:sz="4" w:space="0"/>
            </w:tcBorders>
            <w:vAlign w:val="center"/>
          </w:tcPr>
          <w:p w14:paraId="5FE6B52D">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r>
      <w:tr w14:paraId="32881AC6">
        <w:tblPrEx>
          <w:tblCellMar>
            <w:top w:w="0" w:type="dxa"/>
            <w:left w:w="108" w:type="dxa"/>
            <w:bottom w:w="0" w:type="dxa"/>
            <w:right w:w="108" w:type="dxa"/>
          </w:tblCellMar>
        </w:tblPrEx>
        <w:trPr>
          <w:trHeight w:val="835" w:hRule="atLeast"/>
        </w:trPr>
        <w:tc>
          <w:tcPr>
            <w:tcW w:w="1666" w:type="pct"/>
            <w:gridSpan w:val="2"/>
            <w:tcBorders>
              <w:top w:val="single" w:color="auto" w:sz="4" w:space="0"/>
              <w:left w:val="single" w:color="auto" w:sz="4" w:space="0"/>
              <w:bottom w:val="single" w:color="auto" w:sz="4" w:space="0"/>
              <w:right w:val="single" w:color="auto" w:sz="4" w:space="0"/>
            </w:tcBorders>
            <w:vAlign w:val="center"/>
          </w:tcPr>
          <w:p w14:paraId="057BAD1F">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资格证书号</w:t>
            </w:r>
          </w:p>
        </w:tc>
        <w:tc>
          <w:tcPr>
            <w:tcW w:w="3333" w:type="pct"/>
            <w:gridSpan w:val="4"/>
            <w:tcBorders>
              <w:top w:val="single" w:color="auto" w:sz="4" w:space="0"/>
              <w:left w:val="nil"/>
              <w:bottom w:val="single" w:color="auto" w:sz="4" w:space="0"/>
              <w:right w:val="single" w:color="auto" w:sz="4" w:space="0"/>
            </w:tcBorders>
            <w:vAlign w:val="center"/>
          </w:tcPr>
          <w:p w14:paraId="74AD2C44">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r>
      <w:tr w14:paraId="5671DD5C">
        <w:tblPrEx>
          <w:tblCellMar>
            <w:top w:w="0" w:type="dxa"/>
            <w:left w:w="108" w:type="dxa"/>
            <w:bottom w:w="0" w:type="dxa"/>
            <w:right w:w="108" w:type="dxa"/>
          </w:tblCellMar>
        </w:tblPrEx>
        <w:trPr>
          <w:trHeight w:val="782"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A77F154">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业绩简介</w:t>
            </w:r>
          </w:p>
        </w:tc>
      </w:tr>
      <w:tr w14:paraId="2BD39CB5">
        <w:tblPrEx>
          <w:tblCellMar>
            <w:top w:w="0" w:type="dxa"/>
            <w:left w:w="108" w:type="dxa"/>
            <w:bottom w:w="0" w:type="dxa"/>
            <w:right w:w="108" w:type="dxa"/>
          </w:tblCellMar>
        </w:tblPrEx>
        <w:trPr>
          <w:trHeight w:val="864" w:hRule="atLeast"/>
        </w:trPr>
        <w:tc>
          <w:tcPr>
            <w:tcW w:w="833" w:type="pct"/>
            <w:tcBorders>
              <w:top w:val="nil"/>
              <w:left w:val="single" w:color="auto" w:sz="4" w:space="0"/>
              <w:bottom w:val="single" w:color="auto" w:sz="4" w:space="0"/>
              <w:right w:val="single" w:color="auto" w:sz="4" w:space="0"/>
            </w:tcBorders>
            <w:vAlign w:val="center"/>
          </w:tcPr>
          <w:p w14:paraId="6945F4F3">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建设单位</w:t>
            </w:r>
          </w:p>
        </w:tc>
        <w:tc>
          <w:tcPr>
            <w:tcW w:w="833" w:type="pct"/>
            <w:tcBorders>
              <w:top w:val="nil"/>
              <w:left w:val="nil"/>
              <w:bottom w:val="single" w:color="auto" w:sz="4" w:space="0"/>
              <w:right w:val="single" w:color="auto" w:sz="4" w:space="0"/>
            </w:tcBorders>
            <w:vAlign w:val="center"/>
          </w:tcPr>
          <w:p w14:paraId="3BD30903">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项目名称</w:t>
            </w:r>
          </w:p>
        </w:tc>
        <w:tc>
          <w:tcPr>
            <w:tcW w:w="833" w:type="pct"/>
            <w:tcBorders>
              <w:top w:val="nil"/>
              <w:left w:val="nil"/>
              <w:bottom w:val="single" w:color="auto" w:sz="4" w:space="0"/>
              <w:right w:val="single" w:color="auto" w:sz="4" w:space="0"/>
            </w:tcBorders>
            <w:vAlign w:val="center"/>
          </w:tcPr>
          <w:p w14:paraId="2A0D7FCC">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建设规模</w:t>
            </w:r>
          </w:p>
        </w:tc>
        <w:tc>
          <w:tcPr>
            <w:tcW w:w="833" w:type="pct"/>
            <w:tcBorders>
              <w:top w:val="nil"/>
              <w:left w:val="nil"/>
              <w:bottom w:val="single" w:color="auto" w:sz="4" w:space="0"/>
              <w:right w:val="single" w:color="auto" w:sz="4" w:space="0"/>
            </w:tcBorders>
            <w:vAlign w:val="center"/>
          </w:tcPr>
          <w:p w14:paraId="62EC886E">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开、竣工日期</w:t>
            </w:r>
          </w:p>
        </w:tc>
        <w:tc>
          <w:tcPr>
            <w:tcW w:w="833" w:type="pct"/>
            <w:tcBorders>
              <w:top w:val="nil"/>
              <w:left w:val="nil"/>
              <w:bottom w:val="single" w:color="auto" w:sz="4" w:space="0"/>
              <w:right w:val="single" w:color="auto" w:sz="4" w:space="0"/>
            </w:tcBorders>
            <w:vAlign w:val="center"/>
          </w:tcPr>
          <w:p w14:paraId="273ABD34">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在建或已完</w:t>
            </w:r>
            <w:r>
              <w:rPr>
                <w:rFonts w:ascii="宋体" w:hAnsi="宋体" w:cs="宋体"/>
                <w:kern w:val="0"/>
                <w:sz w:val="28"/>
                <w:szCs w:val="28"/>
                <w:highlight w:val="none"/>
              </w:rPr>
              <w:t>工</w:t>
            </w:r>
            <w:r>
              <w:rPr>
                <w:rFonts w:hint="eastAsia" w:ascii="宋体" w:hAnsi="宋体" w:cs="宋体"/>
                <w:kern w:val="0"/>
                <w:sz w:val="28"/>
                <w:szCs w:val="28"/>
                <w:highlight w:val="none"/>
              </w:rPr>
              <w:t>工程质量</w:t>
            </w:r>
          </w:p>
        </w:tc>
        <w:tc>
          <w:tcPr>
            <w:tcW w:w="833" w:type="pct"/>
            <w:tcBorders>
              <w:top w:val="nil"/>
              <w:left w:val="nil"/>
              <w:bottom w:val="single" w:color="auto" w:sz="4" w:space="0"/>
              <w:right w:val="single" w:color="auto" w:sz="4" w:space="0"/>
            </w:tcBorders>
            <w:vAlign w:val="center"/>
          </w:tcPr>
          <w:p w14:paraId="1379342F">
            <w:pPr>
              <w:widowControl/>
              <w:jc w:val="center"/>
              <w:textAlignment w:val="center"/>
              <w:rPr>
                <w:rFonts w:hint="eastAsia" w:ascii="宋体" w:hAnsi="宋体" w:cs="宋体"/>
                <w:sz w:val="28"/>
                <w:szCs w:val="28"/>
                <w:highlight w:val="none"/>
              </w:rPr>
            </w:pPr>
            <w:r>
              <w:rPr>
                <w:rFonts w:hint="eastAsia" w:ascii="宋体" w:hAnsi="宋体" w:cs="宋体"/>
                <w:kern w:val="0"/>
                <w:sz w:val="28"/>
                <w:szCs w:val="28"/>
                <w:highlight w:val="none"/>
              </w:rPr>
              <w:t>担任职务</w:t>
            </w:r>
          </w:p>
        </w:tc>
      </w:tr>
      <w:tr w14:paraId="481C7D8B">
        <w:tblPrEx>
          <w:tblCellMar>
            <w:top w:w="0" w:type="dxa"/>
            <w:left w:w="108" w:type="dxa"/>
            <w:bottom w:w="0" w:type="dxa"/>
            <w:right w:w="108" w:type="dxa"/>
          </w:tblCellMar>
        </w:tblPrEx>
        <w:trPr>
          <w:trHeight w:val="312" w:hRule="atLeast"/>
        </w:trPr>
        <w:tc>
          <w:tcPr>
            <w:tcW w:w="833" w:type="pct"/>
            <w:tcBorders>
              <w:top w:val="nil"/>
              <w:left w:val="single" w:color="auto" w:sz="4" w:space="0"/>
              <w:bottom w:val="single" w:color="auto" w:sz="4" w:space="0"/>
              <w:right w:val="single" w:color="auto" w:sz="4" w:space="0"/>
            </w:tcBorders>
            <w:vAlign w:val="center"/>
          </w:tcPr>
          <w:p w14:paraId="702F96FB">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6CC0031B">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1D44209E">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59A3FFF9">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039FE49A">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2811A610">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r>
      <w:tr w14:paraId="1C541ACA">
        <w:tblPrEx>
          <w:tblCellMar>
            <w:top w:w="0" w:type="dxa"/>
            <w:left w:w="108" w:type="dxa"/>
            <w:bottom w:w="0" w:type="dxa"/>
            <w:right w:w="108" w:type="dxa"/>
          </w:tblCellMar>
        </w:tblPrEx>
        <w:trPr>
          <w:trHeight w:val="312" w:hRule="atLeast"/>
        </w:trPr>
        <w:tc>
          <w:tcPr>
            <w:tcW w:w="833" w:type="pct"/>
            <w:tcBorders>
              <w:top w:val="nil"/>
              <w:left w:val="single" w:color="auto" w:sz="4" w:space="0"/>
              <w:bottom w:val="single" w:color="auto" w:sz="4" w:space="0"/>
              <w:right w:val="single" w:color="auto" w:sz="4" w:space="0"/>
            </w:tcBorders>
            <w:vAlign w:val="center"/>
          </w:tcPr>
          <w:p w14:paraId="08090D26">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5E4A2180">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5CF41C44">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1BED44B5">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78718BB9">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370A2C59">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r>
      <w:tr w14:paraId="4244AAEE">
        <w:tblPrEx>
          <w:tblCellMar>
            <w:top w:w="0" w:type="dxa"/>
            <w:left w:w="108" w:type="dxa"/>
            <w:bottom w:w="0" w:type="dxa"/>
            <w:right w:w="108" w:type="dxa"/>
          </w:tblCellMar>
        </w:tblPrEx>
        <w:trPr>
          <w:trHeight w:val="312" w:hRule="atLeast"/>
        </w:trPr>
        <w:tc>
          <w:tcPr>
            <w:tcW w:w="833" w:type="pct"/>
            <w:tcBorders>
              <w:top w:val="nil"/>
              <w:left w:val="single" w:color="auto" w:sz="4" w:space="0"/>
              <w:bottom w:val="single" w:color="auto" w:sz="4" w:space="0"/>
              <w:right w:val="single" w:color="auto" w:sz="4" w:space="0"/>
            </w:tcBorders>
            <w:vAlign w:val="center"/>
          </w:tcPr>
          <w:p w14:paraId="619483A8">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198BC0CA">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216FC96B">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588EE503">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7CF48771">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c>
          <w:tcPr>
            <w:tcW w:w="833" w:type="pct"/>
            <w:tcBorders>
              <w:top w:val="nil"/>
              <w:left w:val="nil"/>
              <w:bottom w:val="single" w:color="auto" w:sz="4" w:space="0"/>
              <w:right w:val="single" w:color="auto" w:sz="4" w:space="0"/>
            </w:tcBorders>
            <w:vAlign w:val="center"/>
          </w:tcPr>
          <w:p w14:paraId="4BFCF4B5">
            <w:pPr>
              <w:widowControl/>
              <w:jc w:val="left"/>
              <w:textAlignment w:val="center"/>
              <w:rPr>
                <w:rFonts w:hint="eastAsia" w:ascii="宋体" w:hAnsi="宋体" w:cs="宋体"/>
                <w:sz w:val="28"/>
                <w:szCs w:val="28"/>
                <w:highlight w:val="none"/>
              </w:rPr>
            </w:pPr>
            <w:r>
              <w:rPr>
                <w:rFonts w:hint="eastAsia" w:ascii="宋体" w:hAnsi="宋体" w:cs="宋体"/>
                <w:kern w:val="0"/>
                <w:sz w:val="28"/>
                <w:szCs w:val="28"/>
                <w:highlight w:val="none"/>
              </w:rPr>
              <w:t>　</w:t>
            </w:r>
          </w:p>
        </w:tc>
      </w:tr>
    </w:tbl>
    <w:p w14:paraId="5F5E4ADE">
      <w:pPr>
        <w:topLinePunct/>
        <w:adjustRightInd w:val="0"/>
        <w:snapToGrid w:val="0"/>
        <w:spacing w:line="360" w:lineRule="auto"/>
        <w:ind w:firstLine="496" w:firstLineChars="200"/>
        <w:rPr>
          <w:rFonts w:hint="eastAsia" w:ascii="宋体" w:hAnsi="宋体" w:cs="宋体"/>
          <w:spacing w:val="4"/>
          <w:kern w:val="0"/>
          <w:sz w:val="24"/>
          <w:szCs w:val="24"/>
          <w:highlight w:val="none"/>
        </w:rPr>
      </w:pPr>
    </w:p>
    <w:p w14:paraId="3F6B21C2">
      <w:pPr>
        <w:topLinePunct/>
        <w:adjustRightInd w:val="0"/>
        <w:snapToGrid w:val="0"/>
        <w:spacing w:line="360" w:lineRule="auto"/>
        <w:ind w:firstLine="496" w:firstLineChars="200"/>
        <w:rPr>
          <w:rFonts w:hint="eastAsia" w:ascii="宋体" w:hAnsi="宋体" w:cs="宋体"/>
          <w:spacing w:val="4"/>
          <w:kern w:val="0"/>
          <w:sz w:val="24"/>
          <w:szCs w:val="24"/>
          <w:highlight w:val="none"/>
        </w:rPr>
      </w:pPr>
    </w:p>
    <w:p w14:paraId="0BFAD3AA">
      <w:pPr>
        <w:autoSpaceDE w:val="0"/>
        <w:autoSpaceDN w:val="0"/>
        <w:adjustRightInd w:val="0"/>
        <w:jc w:val="right"/>
        <w:rPr>
          <w:rFonts w:hint="eastAsia" w:ascii="宋体" w:hAnsi="宋体" w:cs="宋体"/>
          <w:sz w:val="24"/>
          <w:szCs w:val="24"/>
          <w:highlight w:val="none"/>
        </w:rPr>
      </w:pPr>
    </w:p>
    <w:p w14:paraId="3096DF79">
      <w:pPr>
        <w:rPr>
          <w:bCs/>
          <w:sz w:val="27"/>
          <w:szCs w:val="27"/>
          <w:highlight w:val="none"/>
          <w:lang w:val="zh-CN"/>
        </w:rPr>
      </w:pPr>
      <w:r>
        <w:rPr>
          <w:rFonts w:hint="eastAsia"/>
          <w:highlight w:val="none"/>
        </w:rPr>
        <w:br w:type="page"/>
      </w:r>
      <w:bookmarkStart w:id="192" w:name="_Toc60070629"/>
      <w:r>
        <w:rPr>
          <w:rFonts w:hint="eastAsia" w:ascii="宋体" w:hAnsi="宋体" w:cs="宋体"/>
          <w:b/>
          <w:snapToGrid w:val="0"/>
          <w:spacing w:val="4"/>
          <w:kern w:val="0"/>
          <w:sz w:val="24"/>
          <w:szCs w:val="24"/>
          <w:highlight w:val="none"/>
        </w:rPr>
        <w:t>格式</w:t>
      </w:r>
      <w:r>
        <w:rPr>
          <w:rFonts w:hint="eastAsia" w:ascii="宋体" w:hAnsi="宋体" w:cs="宋体"/>
          <w:b/>
          <w:snapToGrid w:val="0"/>
          <w:spacing w:val="4"/>
          <w:kern w:val="0"/>
          <w:sz w:val="24"/>
          <w:szCs w:val="24"/>
          <w:highlight w:val="none"/>
          <w:lang w:val="en-US" w:eastAsia="zh-CN"/>
        </w:rPr>
        <w:t>七</w:t>
      </w:r>
      <w:r>
        <w:rPr>
          <w:rFonts w:hint="eastAsia" w:ascii="宋体" w:hAnsi="宋体" w:cs="宋体"/>
          <w:b/>
          <w:snapToGrid w:val="0"/>
          <w:spacing w:val="4"/>
          <w:kern w:val="0"/>
          <w:sz w:val="24"/>
          <w:szCs w:val="24"/>
          <w:highlight w:val="none"/>
        </w:rPr>
        <w:t>：</w:t>
      </w:r>
      <w:bookmarkEnd w:id="192"/>
    </w:p>
    <w:p w14:paraId="27080012">
      <w:pPr>
        <w:autoSpaceDE w:val="0"/>
        <w:autoSpaceDN w:val="0"/>
        <w:adjustRightIn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拟投入本工程施工的主要机械设备配备表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14:paraId="30F1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8F78794">
            <w:pPr>
              <w:spacing w:line="240" w:lineRule="exact"/>
              <w:jc w:val="center"/>
              <w:textAlignment w:val="center"/>
              <w:rPr>
                <w:rFonts w:hint="eastAsia" w:ascii="宋体" w:hAnsi="宋体" w:cs="宋体"/>
                <w:b/>
                <w:bCs/>
                <w:szCs w:val="21"/>
                <w:highlight w:val="none"/>
              </w:rPr>
            </w:pPr>
            <w:r>
              <w:rPr>
                <w:rFonts w:hint="eastAsia" w:ascii="宋体" w:hAnsi="宋体" w:cs="宋体"/>
                <w:b/>
                <w:bCs/>
                <w:szCs w:val="21"/>
                <w:highlight w:val="none"/>
              </w:rPr>
              <w:t>序</w:t>
            </w:r>
          </w:p>
          <w:p w14:paraId="4B193F30">
            <w:pPr>
              <w:spacing w:line="240" w:lineRule="exact"/>
              <w:jc w:val="center"/>
              <w:textAlignment w:val="center"/>
              <w:rPr>
                <w:rFonts w:hint="eastAsia" w:ascii="宋体" w:hAnsi="宋体" w:cs="宋体"/>
                <w:b/>
                <w:bCs/>
                <w:szCs w:val="21"/>
                <w:highlight w:val="none"/>
              </w:rPr>
            </w:pPr>
            <w:r>
              <w:rPr>
                <w:rFonts w:hint="eastAsia" w:ascii="宋体" w:hAnsi="宋体" w:cs="宋体"/>
                <w:b/>
                <w:bCs/>
                <w:szCs w:val="21"/>
                <w:highlight w:val="none"/>
              </w:rPr>
              <w:t>号</w:t>
            </w:r>
          </w:p>
        </w:tc>
        <w:tc>
          <w:tcPr>
            <w:tcW w:w="2856" w:type="dxa"/>
            <w:tcBorders>
              <w:top w:val="single" w:color="auto" w:sz="4" w:space="0"/>
              <w:left w:val="single" w:color="auto" w:sz="4" w:space="0"/>
              <w:bottom w:val="single" w:color="auto" w:sz="4" w:space="0"/>
              <w:right w:val="single" w:color="auto" w:sz="4" w:space="0"/>
            </w:tcBorders>
            <w:vAlign w:val="center"/>
          </w:tcPr>
          <w:p w14:paraId="2299E92F">
            <w:pPr>
              <w:spacing w:line="240" w:lineRule="exact"/>
              <w:jc w:val="center"/>
              <w:textAlignment w:val="center"/>
              <w:rPr>
                <w:rFonts w:hint="eastAsia" w:ascii="宋体" w:hAnsi="宋体" w:cs="宋体"/>
                <w:b/>
                <w:bCs/>
                <w:szCs w:val="21"/>
                <w:highlight w:val="none"/>
              </w:rPr>
            </w:pPr>
            <w:r>
              <w:rPr>
                <w:rFonts w:hint="eastAsia" w:ascii="宋体" w:hAnsi="宋体" w:cs="宋体"/>
                <w:b/>
                <w:bCs/>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14:paraId="05937443">
            <w:pPr>
              <w:spacing w:line="240" w:lineRule="exact"/>
              <w:jc w:val="center"/>
              <w:textAlignment w:val="center"/>
              <w:rPr>
                <w:rFonts w:hint="eastAsia" w:ascii="宋体" w:hAnsi="宋体" w:cs="宋体"/>
                <w:b/>
                <w:bCs/>
                <w:szCs w:val="21"/>
                <w:highlight w:val="none"/>
              </w:rPr>
            </w:pPr>
            <w:r>
              <w:rPr>
                <w:rFonts w:hint="eastAsia" w:ascii="宋体" w:hAnsi="宋体" w:cs="宋体"/>
                <w:b/>
                <w:bCs/>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14:paraId="04DFED0F">
            <w:pPr>
              <w:spacing w:line="240" w:lineRule="exact"/>
              <w:jc w:val="center"/>
              <w:textAlignment w:val="center"/>
              <w:rPr>
                <w:rFonts w:hint="eastAsia" w:ascii="宋体" w:hAnsi="宋体" w:cs="宋体"/>
                <w:b/>
                <w:bCs/>
                <w:szCs w:val="21"/>
                <w:highlight w:val="none"/>
              </w:rPr>
            </w:pPr>
            <w:r>
              <w:rPr>
                <w:rFonts w:hint="eastAsia" w:ascii="宋体" w:hAnsi="宋体" w:cs="宋体"/>
                <w:b/>
                <w:bCs/>
                <w:szCs w:val="21"/>
                <w:highlight w:val="none"/>
              </w:rPr>
              <w:t>来源</w:t>
            </w:r>
          </w:p>
          <w:p w14:paraId="1D960D33">
            <w:pPr>
              <w:spacing w:line="240" w:lineRule="exact"/>
              <w:jc w:val="center"/>
              <w:textAlignment w:val="center"/>
              <w:rPr>
                <w:rFonts w:hint="eastAsia" w:ascii="宋体" w:hAnsi="宋体" w:cs="宋体"/>
                <w:b/>
                <w:bCs/>
                <w:szCs w:val="21"/>
                <w:highlight w:val="none"/>
              </w:rPr>
            </w:pPr>
            <w:r>
              <w:rPr>
                <w:rFonts w:hint="eastAsia" w:ascii="宋体" w:hAnsi="宋体" w:cs="宋体"/>
                <w:b/>
                <w:bCs/>
                <w:szCs w:val="21"/>
                <w:highlight w:val="none"/>
              </w:rPr>
              <w:t>(自有/租赁)</w:t>
            </w:r>
          </w:p>
        </w:tc>
        <w:tc>
          <w:tcPr>
            <w:tcW w:w="1545" w:type="dxa"/>
            <w:tcBorders>
              <w:top w:val="single" w:color="auto" w:sz="4" w:space="0"/>
              <w:left w:val="single" w:color="auto" w:sz="4" w:space="0"/>
              <w:bottom w:val="single" w:color="auto" w:sz="4" w:space="0"/>
              <w:right w:val="single" w:color="auto" w:sz="4" w:space="0"/>
            </w:tcBorders>
            <w:vAlign w:val="center"/>
          </w:tcPr>
          <w:p w14:paraId="20853293">
            <w:pPr>
              <w:spacing w:line="240" w:lineRule="exact"/>
              <w:jc w:val="center"/>
              <w:textAlignment w:val="center"/>
              <w:rPr>
                <w:rFonts w:hint="eastAsia" w:ascii="宋体" w:hAnsi="宋体" w:cs="宋体"/>
                <w:b/>
                <w:bCs/>
                <w:szCs w:val="21"/>
                <w:highlight w:val="none"/>
              </w:rPr>
            </w:pPr>
            <w:r>
              <w:rPr>
                <w:rFonts w:hint="eastAsia" w:ascii="宋体" w:hAnsi="宋体" w:cs="宋体"/>
                <w:b/>
                <w:bCs/>
                <w:szCs w:val="21"/>
                <w:highlight w:val="none"/>
              </w:rPr>
              <w:t>备注</w:t>
            </w:r>
          </w:p>
        </w:tc>
      </w:tr>
      <w:tr w14:paraId="1A087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BD4F2AD">
            <w:pPr>
              <w:spacing w:line="240" w:lineRule="exact"/>
              <w:jc w:val="center"/>
              <w:textAlignment w:val="center"/>
              <w:rPr>
                <w:rFonts w:hint="eastAsia" w:ascii="宋体" w:hAnsi="宋体" w:cs="宋体"/>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436EB376">
            <w:pPr>
              <w:spacing w:line="240" w:lineRule="exact"/>
              <w:jc w:val="center"/>
              <w:textAlignment w:val="center"/>
              <w:rPr>
                <w:rFonts w:hint="eastAsia" w:ascii="宋体" w:hAnsi="宋体" w:cs="宋体"/>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08E77CD4">
            <w:pPr>
              <w:spacing w:line="240" w:lineRule="exact"/>
              <w:jc w:val="center"/>
              <w:textAlignment w:val="center"/>
              <w:rPr>
                <w:rFonts w:hint="eastAsia"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3AC8504">
            <w:pPr>
              <w:spacing w:line="240" w:lineRule="exact"/>
              <w:jc w:val="center"/>
              <w:textAlignment w:val="center"/>
              <w:rPr>
                <w:rFonts w:hint="eastAsia" w:ascii="宋体" w:hAnsi="宋体" w:cs="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7C77C689">
            <w:pPr>
              <w:spacing w:line="240" w:lineRule="exact"/>
              <w:jc w:val="center"/>
              <w:textAlignment w:val="center"/>
              <w:rPr>
                <w:rFonts w:hint="eastAsia" w:ascii="宋体" w:hAnsi="宋体" w:cs="宋体"/>
                <w:szCs w:val="21"/>
                <w:highlight w:val="none"/>
              </w:rPr>
            </w:pPr>
          </w:p>
        </w:tc>
      </w:tr>
      <w:tr w14:paraId="79ACB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2FE737B">
            <w:pPr>
              <w:spacing w:line="240" w:lineRule="exact"/>
              <w:jc w:val="center"/>
              <w:textAlignment w:val="center"/>
              <w:rPr>
                <w:rFonts w:hint="eastAsia" w:ascii="宋体" w:hAnsi="宋体" w:cs="宋体"/>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06A10F27">
            <w:pPr>
              <w:spacing w:line="240" w:lineRule="exact"/>
              <w:jc w:val="center"/>
              <w:textAlignment w:val="center"/>
              <w:rPr>
                <w:rFonts w:hint="eastAsia" w:ascii="宋体" w:hAnsi="宋体" w:cs="宋体"/>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BCEF9FF">
            <w:pPr>
              <w:spacing w:line="240" w:lineRule="exact"/>
              <w:jc w:val="center"/>
              <w:textAlignment w:val="center"/>
              <w:rPr>
                <w:rFonts w:hint="eastAsia"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E5999A1">
            <w:pPr>
              <w:spacing w:line="240" w:lineRule="exact"/>
              <w:jc w:val="center"/>
              <w:textAlignment w:val="center"/>
              <w:rPr>
                <w:rFonts w:hint="eastAsia" w:ascii="宋体" w:hAnsi="宋体" w:cs="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4E67A834">
            <w:pPr>
              <w:spacing w:line="240" w:lineRule="exact"/>
              <w:jc w:val="center"/>
              <w:textAlignment w:val="center"/>
              <w:rPr>
                <w:rFonts w:hint="eastAsia" w:ascii="宋体" w:hAnsi="宋体" w:cs="宋体"/>
                <w:szCs w:val="21"/>
                <w:highlight w:val="none"/>
              </w:rPr>
            </w:pPr>
          </w:p>
        </w:tc>
      </w:tr>
      <w:tr w14:paraId="3FA0D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0F54D65">
            <w:pPr>
              <w:spacing w:line="240" w:lineRule="exact"/>
              <w:jc w:val="center"/>
              <w:textAlignment w:val="center"/>
              <w:rPr>
                <w:rFonts w:hint="eastAsia" w:ascii="宋体" w:hAnsi="宋体" w:cs="宋体"/>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0DA7159A">
            <w:pPr>
              <w:spacing w:line="240" w:lineRule="exact"/>
              <w:jc w:val="center"/>
              <w:textAlignment w:val="center"/>
              <w:rPr>
                <w:rFonts w:hint="eastAsia" w:ascii="宋体" w:hAnsi="宋体" w:cs="宋体"/>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DF47CCD">
            <w:pPr>
              <w:spacing w:line="240" w:lineRule="exact"/>
              <w:jc w:val="center"/>
              <w:textAlignment w:val="center"/>
              <w:rPr>
                <w:rFonts w:hint="eastAsia"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764A5BC">
            <w:pPr>
              <w:spacing w:line="240" w:lineRule="exact"/>
              <w:jc w:val="center"/>
              <w:textAlignment w:val="center"/>
              <w:rPr>
                <w:rFonts w:hint="eastAsia" w:ascii="宋体" w:hAnsi="宋体" w:cs="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3B36C7EF">
            <w:pPr>
              <w:spacing w:line="240" w:lineRule="exact"/>
              <w:jc w:val="center"/>
              <w:textAlignment w:val="center"/>
              <w:rPr>
                <w:rFonts w:hint="eastAsia" w:ascii="宋体" w:hAnsi="宋体" w:cs="宋体"/>
                <w:szCs w:val="21"/>
                <w:highlight w:val="none"/>
              </w:rPr>
            </w:pPr>
          </w:p>
        </w:tc>
      </w:tr>
      <w:tr w14:paraId="1FA2B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945D73D">
            <w:pPr>
              <w:spacing w:line="240" w:lineRule="exact"/>
              <w:jc w:val="center"/>
              <w:textAlignment w:val="center"/>
              <w:rPr>
                <w:rFonts w:hint="eastAsia" w:ascii="宋体" w:hAnsi="宋体" w:cs="宋体"/>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275F078B">
            <w:pPr>
              <w:spacing w:line="240" w:lineRule="exact"/>
              <w:jc w:val="center"/>
              <w:textAlignment w:val="center"/>
              <w:rPr>
                <w:rFonts w:hint="eastAsia" w:ascii="宋体" w:hAnsi="宋体" w:cs="宋体"/>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03B124CF">
            <w:pPr>
              <w:spacing w:line="240" w:lineRule="exact"/>
              <w:jc w:val="center"/>
              <w:textAlignment w:val="center"/>
              <w:rPr>
                <w:rFonts w:hint="eastAsia"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DDDCD5A">
            <w:pPr>
              <w:spacing w:line="240" w:lineRule="exact"/>
              <w:jc w:val="center"/>
              <w:textAlignment w:val="center"/>
              <w:rPr>
                <w:rFonts w:hint="eastAsia" w:ascii="宋体" w:hAnsi="宋体" w:cs="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011BB95C">
            <w:pPr>
              <w:spacing w:line="240" w:lineRule="exact"/>
              <w:jc w:val="center"/>
              <w:textAlignment w:val="center"/>
              <w:rPr>
                <w:rFonts w:hint="eastAsia" w:ascii="宋体" w:hAnsi="宋体" w:cs="宋体"/>
                <w:szCs w:val="21"/>
                <w:highlight w:val="none"/>
              </w:rPr>
            </w:pPr>
          </w:p>
        </w:tc>
      </w:tr>
      <w:tr w14:paraId="296E8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FAF34CE">
            <w:pPr>
              <w:spacing w:line="240" w:lineRule="exact"/>
              <w:jc w:val="center"/>
              <w:textAlignment w:val="center"/>
              <w:rPr>
                <w:rFonts w:hint="eastAsia" w:ascii="宋体" w:hAnsi="宋体" w:cs="宋体"/>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14:paraId="3F89A0C2">
            <w:pPr>
              <w:spacing w:line="240" w:lineRule="exact"/>
              <w:jc w:val="center"/>
              <w:textAlignment w:val="center"/>
              <w:rPr>
                <w:rFonts w:hint="eastAsia" w:ascii="宋体" w:hAnsi="宋体" w:cs="宋体"/>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DE91370">
            <w:pPr>
              <w:spacing w:line="240" w:lineRule="exact"/>
              <w:jc w:val="center"/>
              <w:textAlignment w:val="center"/>
              <w:rPr>
                <w:rFonts w:hint="eastAsia"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19B64D1">
            <w:pPr>
              <w:spacing w:line="240" w:lineRule="exact"/>
              <w:jc w:val="center"/>
              <w:textAlignment w:val="center"/>
              <w:rPr>
                <w:rFonts w:hint="eastAsia" w:ascii="宋体" w:hAnsi="宋体" w:cs="宋体"/>
                <w:szCs w:val="21"/>
                <w:highlight w:val="none"/>
              </w:rPr>
            </w:pPr>
          </w:p>
        </w:tc>
        <w:tc>
          <w:tcPr>
            <w:tcW w:w="1545" w:type="dxa"/>
            <w:tcBorders>
              <w:top w:val="single" w:color="auto" w:sz="4" w:space="0"/>
              <w:left w:val="single" w:color="auto" w:sz="4" w:space="0"/>
              <w:right w:val="single" w:color="auto" w:sz="4" w:space="0"/>
            </w:tcBorders>
            <w:vAlign w:val="center"/>
          </w:tcPr>
          <w:p w14:paraId="11775116">
            <w:pPr>
              <w:spacing w:line="240" w:lineRule="exact"/>
              <w:jc w:val="center"/>
              <w:textAlignment w:val="center"/>
              <w:rPr>
                <w:rFonts w:hint="eastAsia" w:ascii="宋体" w:hAnsi="宋体" w:cs="宋体"/>
                <w:szCs w:val="21"/>
                <w:highlight w:val="none"/>
              </w:rPr>
            </w:pPr>
          </w:p>
        </w:tc>
      </w:tr>
    </w:tbl>
    <w:p w14:paraId="0FDBDFE2">
      <w:pPr>
        <w:tabs>
          <w:tab w:val="left" w:pos="720"/>
        </w:tabs>
        <w:snapToGrid w:val="0"/>
        <w:spacing w:line="360" w:lineRule="auto"/>
        <w:rPr>
          <w:rFonts w:hint="eastAsia" w:ascii="宋体" w:hAnsi="宋体"/>
          <w:highlight w:val="none"/>
        </w:rPr>
      </w:pPr>
    </w:p>
    <w:p w14:paraId="0128AC1C">
      <w:pPr>
        <w:topLinePunct/>
        <w:adjustRightInd w:val="0"/>
        <w:snapToGrid w:val="0"/>
        <w:spacing w:line="360" w:lineRule="auto"/>
        <w:ind w:firstLine="691" w:firstLineChars="279"/>
        <w:jc w:val="left"/>
        <w:rPr>
          <w:rFonts w:hint="eastAsia"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注：设备名称及要求数量由投标人视本工程具体情况结合招标人对本工程的具体要求自行配备。</w:t>
      </w:r>
    </w:p>
    <w:p w14:paraId="105F5AD5">
      <w:pPr>
        <w:ind w:right="-130" w:rightChars="-62"/>
        <w:rPr>
          <w:rFonts w:hint="eastAsia" w:ascii="宋体" w:hAnsi="宋体"/>
          <w:highlight w:val="none"/>
        </w:rPr>
      </w:pPr>
    </w:p>
    <w:p w14:paraId="352C5ABF">
      <w:pPr>
        <w:topLinePunct/>
        <w:adjustRightInd w:val="0"/>
        <w:snapToGrid w:val="0"/>
        <w:spacing w:line="360" w:lineRule="auto"/>
        <w:ind w:firstLine="3161" w:firstLineChars="1450"/>
        <w:rPr>
          <w:rFonts w:hint="eastAsia" w:ascii="宋体" w:hAnsi="宋体"/>
          <w:snapToGrid w:val="0"/>
          <w:spacing w:val="4"/>
          <w:kern w:val="0"/>
          <w:szCs w:val="21"/>
          <w:highlight w:val="none"/>
        </w:rPr>
      </w:pPr>
    </w:p>
    <w:p w14:paraId="01A22DAA">
      <w:pPr>
        <w:rPr>
          <w:rFonts w:hint="eastAsia" w:ascii="宋体" w:hAnsi="宋体"/>
          <w:highlight w:val="none"/>
        </w:rPr>
      </w:pPr>
    </w:p>
    <w:p w14:paraId="45BE8D8A">
      <w:pPr>
        <w:rPr>
          <w:bCs/>
          <w:sz w:val="27"/>
          <w:szCs w:val="27"/>
          <w:highlight w:val="none"/>
          <w:lang w:val="zh-CN"/>
        </w:rPr>
      </w:pPr>
      <w:r>
        <w:rPr>
          <w:rFonts w:ascii="宋体" w:hAnsi="宋体"/>
          <w:highlight w:val="none"/>
        </w:rPr>
        <w:br w:type="page"/>
      </w:r>
      <w:r>
        <w:rPr>
          <w:rFonts w:hint="eastAsia" w:ascii="宋体" w:hAnsi="宋体" w:cs="宋体"/>
          <w:b/>
          <w:snapToGrid w:val="0"/>
          <w:spacing w:val="4"/>
          <w:kern w:val="0"/>
          <w:sz w:val="24"/>
          <w:szCs w:val="24"/>
          <w:highlight w:val="none"/>
        </w:rPr>
        <w:t>格式</w:t>
      </w:r>
      <w:r>
        <w:rPr>
          <w:rFonts w:hint="eastAsia" w:ascii="宋体" w:hAnsi="宋体" w:cs="宋体"/>
          <w:b/>
          <w:snapToGrid w:val="0"/>
          <w:spacing w:val="4"/>
          <w:kern w:val="0"/>
          <w:sz w:val="24"/>
          <w:szCs w:val="24"/>
          <w:highlight w:val="none"/>
          <w:lang w:val="en-US" w:eastAsia="zh-CN"/>
        </w:rPr>
        <w:t>八</w:t>
      </w:r>
      <w:r>
        <w:rPr>
          <w:rFonts w:hint="eastAsia" w:ascii="宋体" w:hAnsi="宋体" w:cs="宋体"/>
          <w:b/>
          <w:snapToGrid w:val="0"/>
          <w:spacing w:val="4"/>
          <w:kern w:val="0"/>
          <w:sz w:val="24"/>
          <w:szCs w:val="24"/>
          <w:highlight w:val="none"/>
        </w:rPr>
        <w:t>：</w:t>
      </w:r>
    </w:p>
    <w:p w14:paraId="3A48C0DC">
      <w:pPr>
        <w:autoSpaceDE w:val="0"/>
        <w:autoSpaceDN w:val="0"/>
        <w:adjustRightInd w:val="0"/>
        <w:jc w:val="center"/>
        <w:rPr>
          <w:rFonts w:hint="eastAsia" w:ascii="宋体" w:hAnsi="宋体" w:cs="宋体"/>
          <w:b/>
          <w:sz w:val="28"/>
          <w:szCs w:val="28"/>
          <w:highlight w:val="none"/>
        </w:rPr>
      </w:pPr>
      <w:r>
        <w:rPr>
          <w:rFonts w:hint="eastAsia" w:ascii="宋体" w:hAnsi="宋体" w:cs="宋体"/>
          <w:b/>
          <w:sz w:val="28"/>
          <w:szCs w:val="28"/>
          <w:highlight w:val="none"/>
        </w:rPr>
        <w:t>技术评审资料</w:t>
      </w:r>
    </w:p>
    <w:p w14:paraId="141B9DD4">
      <w:pPr>
        <w:rPr>
          <w:rFonts w:hint="eastAsia" w:ascii="宋体" w:hAnsi="宋体"/>
          <w:highlight w:val="none"/>
        </w:rPr>
      </w:pPr>
      <w:r>
        <w:rPr>
          <w:rFonts w:hint="eastAsia" w:ascii="宋体" w:hAnsi="宋体" w:cs="宋体"/>
          <w:b/>
          <w:bCs/>
          <w:snapToGrid w:val="0"/>
          <w:spacing w:val="4"/>
          <w:kern w:val="0"/>
          <w:szCs w:val="21"/>
          <w:highlight w:val="none"/>
        </w:rPr>
        <w:t>注：按《技术标详细审查评分表》及其他要求提交，格式如无要求可自拟。</w:t>
      </w:r>
    </w:p>
    <w:p w14:paraId="028282B2">
      <w:pPr>
        <w:rPr>
          <w:rFonts w:hint="eastAsia" w:ascii="宋体" w:hAnsi="宋体"/>
          <w:highlight w:val="none"/>
        </w:rPr>
      </w:pPr>
      <w:r>
        <w:rPr>
          <w:rFonts w:ascii="宋体" w:hAnsi="宋体"/>
          <w:highlight w:val="none"/>
        </w:rPr>
        <w:br w:type="page"/>
      </w:r>
    </w:p>
    <w:p w14:paraId="63DC8E60">
      <w:pPr>
        <w:rPr>
          <w:rFonts w:hint="eastAsia" w:ascii="宋体" w:hAnsi="宋体" w:cs="宋体"/>
          <w:b/>
          <w:snapToGrid w:val="0"/>
          <w:spacing w:val="4"/>
          <w:kern w:val="0"/>
          <w:sz w:val="24"/>
          <w:szCs w:val="24"/>
          <w:highlight w:val="none"/>
        </w:rPr>
      </w:pPr>
      <w:bookmarkStart w:id="193" w:name="_Toc58838603"/>
      <w:bookmarkStart w:id="194" w:name="_Toc60070631"/>
      <w:r>
        <w:rPr>
          <w:rFonts w:hint="eastAsia" w:ascii="宋体" w:hAnsi="宋体" w:cs="宋体"/>
          <w:b/>
          <w:snapToGrid w:val="0"/>
          <w:spacing w:val="4"/>
          <w:kern w:val="0"/>
          <w:sz w:val="24"/>
          <w:szCs w:val="24"/>
          <w:highlight w:val="none"/>
        </w:rPr>
        <w:t>格式</w:t>
      </w:r>
      <w:r>
        <w:rPr>
          <w:rFonts w:hint="eastAsia" w:ascii="宋体" w:hAnsi="宋体" w:cs="宋体"/>
          <w:b/>
          <w:snapToGrid w:val="0"/>
          <w:spacing w:val="4"/>
          <w:kern w:val="0"/>
          <w:sz w:val="24"/>
          <w:szCs w:val="24"/>
          <w:highlight w:val="none"/>
          <w:lang w:val="en-US" w:eastAsia="zh-CN"/>
        </w:rPr>
        <w:t>九</w:t>
      </w:r>
      <w:r>
        <w:rPr>
          <w:rFonts w:hint="eastAsia" w:ascii="宋体" w:hAnsi="宋体" w:cs="宋体"/>
          <w:b/>
          <w:snapToGrid w:val="0"/>
          <w:spacing w:val="4"/>
          <w:kern w:val="0"/>
          <w:sz w:val="24"/>
          <w:szCs w:val="24"/>
          <w:highlight w:val="none"/>
        </w:rPr>
        <w:t>：</w:t>
      </w:r>
      <w:bookmarkEnd w:id="193"/>
      <w:bookmarkEnd w:id="194"/>
    </w:p>
    <w:p w14:paraId="1F4EDD0F">
      <w:pPr>
        <w:jc w:val="center"/>
        <w:rPr>
          <w:rFonts w:hint="eastAsia" w:ascii="宋体" w:hAnsi="宋体" w:cs="宋体"/>
          <w:b/>
          <w:sz w:val="28"/>
          <w:szCs w:val="28"/>
          <w:highlight w:val="none"/>
        </w:rPr>
      </w:pPr>
      <w:r>
        <w:rPr>
          <w:rFonts w:hint="eastAsia" w:ascii="宋体" w:hAnsi="宋体" w:cs="宋体"/>
          <w:b/>
          <w:sz w:val="28"/>
          <w:szCs w:val="28"/>
          <w:highlight w:val="none"/>
        </w:rPr>
        <w:t>参与编制技术标投标文件人员名单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5B39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14:paraId="2F834D4F">
            <w:pPr>
              <w:tabs>
                <w:tab w:val="left" w:pos="720"/>
              </w:tabs>
              <w:snapToGrid w:val="0"/>
              <w:jc w:val="center"/>
              <w:rPr>
                <w:rFonts w:hint="eastAsia" w:ascii="宋体" w:hAnsi="宋体" w:cs="宋体"/>
                <w:szCs w:val="21"/>
                <w:highlight w:val="none"/>
              </w:rPr>
            </w:pPr>
            <w:r>
              <w:rPr>
                <w:rFonts w:hint="eastAsia" w:ascii="宋体" w:hAnsi="宋体" w:cs="宋体"/>
                <w:szCs w:val="21"/>
                <w:highlight w:val="none"/>
              </w:rPr>
              <w:t>投标单位名称</w:t>
            </w:r>
          </w:p>
        </w:tc>
      </w:tr>
      <w:tr w14:paraId="30E6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4DBF8997">
            <w:pPr>
              <w:tabs>
                <w:tab w:val="left" w:pos="720"/>
              </w:tabs>
              <w:snapToGrid w:val="0"/>
              <w:jc w:val="center"/>
              <w:rPr>
                <w:rFonts w:hint="eastAsia" w:ascii="宋体" w:hAnsi="宋体" w:cs="宋体"/>
                <w:szCs w:val="21"/>
                <w:highlight w:val="none"/>
              </w:rPr>
            </w:pPr>
            <w:r>
              <w:rPr>
                <w:rFonts w:hint="eastAsia" w:ascii="宋体" w:hAnsi="宋体" w:cs="宋体"/>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480E3E45">
            <w:pPr>
              <w:tabs>
                <w:tab w:val="left" w:pos="720"/>
              </w:tabs>
              <w:snapToGrid w:val="0"/>
              <w:jc w:val="center"/>
              <w:rPr>
                <w:rFonts w:hint="eastAsia" w:ascii="宋体" w:hAnsi="宋体" w:cs="宋体"/>
                <w:szCs w:val="21"/>
                <w:highlight w:val="none"/>
              </w:rPr>
            </w:pPr>
            <w:r>
              <w:rPr>
                <w:rFonts w:hint="eastAsia" w:ascii="宋体" w:hAnsi="宋体" w:cs="宋体"/>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6577C3CB">
            <w:pPr>
              <w:tabs>
                <w:tab w:val="left" w:pos="720"/>
              </w:tabs>
              <w:snapToGrid w:val="0"/>
              <w:jc w:val="center"/>
              <w:rPr>
                <w:rFonts w:hint="eastAsia" w:ascii="宋体" w:hAnsi="宋体" w:cs="宋体"/>
                <w:szCs w:val="21"/>
                <w:highlight w:val="none"/>
              </w:rPr>
            </w:pPr>
            <w:r>
              <w:rPr>
                <w:rFonts w:hint="eastAsia" w:ascii="宋体" w:hAnsi="宋体" w:cs="宋体"/>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14:paraId="3E9F1DB6">
            <w:pPr>
              <w:tabs>
                <w:tab w:val="left" w:pos="720"/>
              </w:tabs>
              <w:snapToGrid w:val="0"/>
              <w:jc w:val="center"/>
              <w:rPr>
                <w:rFonts w:hint="eastAsia" w:ascii="宋体" w:hAnsi="宋体" w:cs="宋体"/>
                <w:szCs w:val="21"/>
                <w:highlight w:val="none"/>
              </w:rPr>
            </w:pPr>
            <w:r>
              <w:rPr>
                <w:rFonts w:hint="eastAsia" w:ascii="宋体" w:hAnsi="宋体" w:cs="宋体"/>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79439639">
            <w:pPr>
              <w:tabs>
                <w:tab w:val="left" w:pos="720"/>
              </w:tabs>
              <w:snapToGrid w:val="0"/>
              <w:jc w:val="center"/>
              <w:rPr>
                <w:rFonts w:hint="eastAsia" w:ascii="宋体" w:hAnsi="宋体" w:cs="宋体"/>
                <w:szCs w:val="21"/>
                <w:highlight w:val="none"/>
              </w:rPr>
            </w:pPr>
            <w:r>
              <w:rPr>
                <w:rFonts w:hint="eastAsia" w:ascii="宋体" w:hAnsi="宋体" w:cs="宋体"/>
                <w:szCs w:val="21"/>
                <w:highlight w:val="none"/>
              </w:rPr>
              <w:t>本人签名栏</w:t>
            </w:r>
          </w:p>
        </w:tc>
      </w:tr>
      <w:tr w14:paraId="17D1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26B8AD93">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5E79DB2">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1997F77">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28BBF536">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DBAF18E">
            <w:pPr>
              <w:tabs>
                <w:tab w:val="left" w:pos="720"/>
              </w:tabs>
              <w:snapToGrid w:val="0"/>
              <w:jc w:val="center"/>
              <w:rPr>
                <w:rFonts w:hint="eastAsia" w:ascii="宋体" w:hAnsi="宋体" w:cs="宋体"/>
                <w:szCs w:val="21"/>
                <w:highlight w:val="none"/>
              </w:rPr>
            </w:pPr>
          </w:p>
        </w:tc>
      </w:tr>
      <w:tr w14:paraId="5DE1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659B550C">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31A9D75">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F173AC9">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39373472">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15E3C3F8">
            <w:pPr>
              <w:tabs>
                <w:tab w:val="left" w:pos="720"/>
              </w:tabs>
              <w:snapToGrid w:val="0"/>
              <w:jc w:val="center"/>
              <w:rPr>
                <w:rFonts w:hint="eastAsia" w:ascii="宋体" w:hAnsi="宋体" w:cs="宋体"/>
                <w:szCs w:val="21"/>
                <w:highlight w:val="none"/>
              </w:rPr>
            </w:pPr>
          </w:p>
        </w:tc>
      </w:tr>
      <w:tr w14:paraId="2CD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3B0F0637">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4A6E3A81">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1C74E7E">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561AF344">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62F35A16">
            <w:pPr>
              <w:tabs>
                <w:tab w:val="left" w:pos="720"/>
              </w:tabs>
              <w:snapToGrid w:val="0"/>
              <w:jc w:val="center"/>
              <w:rPr>
                <w:rFonts w:hint="eastAsia" w:ascii="宋体" w:hAnsi="宋体" w:cs="宋体"/>
                <w:szCs w:val="21"/>
                <w:highlight w:val="none"/>
              </w:rPr>
            </w:pPr>
          </w:p>
        </w:tc>
      </w:tr>
      <w:tr w14:paraId="1D6D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5695D1D8">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4CA01EDD">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5CCE47E">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1066984F">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AEDBCB4">
            <w:pPr>
              <w:tabs>
                <w:tab w:val="left" w:pos="720"/>
              </w:tabs>
              <w:snapToGrid w:val="0"/>
              <w:jc w:val="center"/>
              <w:rPr>
                <w:rFonts w:hint="eastAsia" w:ascii="宋体" w:hAnsi="宋体" w:cs="宋体"/>
                <w:szCs w:val="21"/>
                <w:highlight w:val="none"/>
              </w:rPr>
            </w:pPr>
          </w:p>
        </w:tc>
      </w:tr>
      <w:tr w14:paraId="2A79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015C0931">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42D94FAD">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5D28681">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187EBBF6">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0FD8F94">
            <w:pPr>
              <w:tabs>
                <w:tab w:val="left" w:pos="720"/>
              </w:tabs>
              <w:snapToGrid w:val="0"/>
              <w:jc w:val="center"/>
              <w:rPr>
                <w:rFonts w:hint="eastAsia" w:ascii="宋体" w:hAnsi="宋体" w:cs="宋体"/>
                <w:szCs w:val="21"/>
                <w:highlight w:val="none"/>
              </w:rPr>
            </w:pPr>
          </w:p>
        </w:tc>
      </w:tr>
      <w:tr w14:paraId="500B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42B4282">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2AA34567">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4AA4188">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22A0D254">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0EB1A4C7">
            <w:pPr>
              <w:tabs>
                <w:tab w:val="left" w:pos="720"/>
              </w:tabs>
              <w:snapToGrid w:val="0"/>
              <w:jc w:val="center"/>
              <w:rPr>
                <w:rFonts w:hint="eastAsia" w:ascii="宋体" w:hAnsi="宋体" w:cs="宋体"/>
                <w:szCs w:val="21"/>
                <w:highlight w:val="none"/>
              </w:rPr>
            </w:pPr>
          </w:p>
        </w:tc>
      </w:tr>
      <w:tr w14:paraId="35E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57A2ECD0">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2063BCFC">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D55C5B9">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4E8F0A32">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6086FEA6">
            <w:pPr>
              <w:tabs>
                <w:tab w:val="left" w:pos="720"/>
              </w:tabs>
              <w:snapToGrid w:val="0"/>
              <w:jc w:val="center"/>
              <w:rPr>
                <w:rFonts w:hint="eastAsia" w:ascii="宋体" w:hAnsi="宋体" w:cs="宋体"/>
                <w:szCs w:val="21"/>
                <w:highlight w:val="none"/>
              </w:rPr>
            </w:pPr>
          </w:p>
        </w:tc>
      </w:tr>
      <w:tr w14:paraId="4374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072E39E2">
            <w:pPr>
              <w:tabs>
                <w:tab w:val="left" w:pos="720"/>
              </w:tabs>
              <w:snapToGrid w:val="0"/>
              <w:jc w:val="center"/>
              <w:rPr>
                <w:rFonts w:hint="eastAsia"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36F5232">
            <w:pPr>
              <w:tabs>
                <w:tab w:val="left" w:pos="720"/>
              </w:tabs>
              <w:snapToGrid w:val="0"/>
              <w:jc w:val="center"/>
              <w:rPr>
                <w:rFonts w:hint="eastAsia" w:ascii="宋体" w:hAnsi="宋体" w:cs="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0B0F965">
            <w:pPr>
              <w:tabs>
                <w:tab w:val="left" w:pos="720"/>
              </w:tabs>
              <w:snapToGrid w:val="0"/>
              <w:jc w:val="center"/>
              <w:rPr>
                <w:rFonts w:hint="eastAsia" w:ascii="宋体" w:hAnsi="宋体" w:cs="宋体"/>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105C5822">
            <w:pPr>
              <w:tabs>
                <w:tab w:val="left" w:pos="720"/>
              </w:tabs>
              <w:snapToGrid w:val="0"/>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1ADCBEB">
            <w:pPr>
              <w:tabs>
                <w:tab w:val="left" w:pos="720"/>
              </w:tabs>
              <w:snapToGrid w:val="0"/>
              <w:jc w:val="center"/>
              <w:rPr>
                <w:rFonts w:hint="eastAsia" w:ascii="宋体" w:hAnsi="宋体" w:cs="宋体"/>
                <w:szCs w:val="21"/>
                <w:highlight w:val="none"/>
              </w:rPr>
            </w:pPr>
          </w:p>
        </w:tc>
      </w:tr>
    </w:tbl>
    <w:p w14:paraId="75B77E84">
      <w:pPr>
        <w:autoSpaceDE w:val="0"/>
        <w:autoSpaceDN w:val="0"/>
        <w:adjustRightInd w:val="0"/>
        <w:spacing w:line="360" w:lineRule="auto"/>
        <w:rPr>
          <w:rFonts w:hint="eastAsia" w:ascii="宋体" w:hAnsi="宋体" w:cs="宋体"/>
          <w:sz w:val="24"/>
          <w:szCs w:val="24"/>
          <w:highlight w:val="none"/>
        </w:rPr>
      </w:pPr>
      <w:r>
        <w:rPr>
          <w:rFonts w:hint="eastAsia" w:ascii="宋体" w:hAnsi="宋体" w:cs="宋体"/>
          <w:sz w:val="24"/>
          <w:szCs w:val="24"/>
          <w:highlight w:val="none"/>
        </w:rPr>
        <w:t>注：参与编制技术标书所有人员名单应包括如编制技术投标方案、负责清样校对、负责打印及复印等所有人员在内的人员名单。</w:t>
      </w:r>
    </w:p>
    <w:p w14:paraId="644E377E">
      <w:pPr>
        <w:rPr>
          <w:rFonts w:hint="eastAsia" w:ascii="Calibri" w:hAnsi="Calibri" w:eastAsia="宋体" w:cs="Times New Roman"/>
          <w:kern w:val="2"/>
          <w:sz w:val="21"/>
          <w:szCs w:val="22"/>
          <w:highlight w:val="none"/>
          <w:lang w:val="en-US" w:eastAsia="zh-CN" w:bidi="ar-SA"/>
        </w:rPr>
      </w:pPr>
    </w:p>
    <w:p w14:paraId="0E3B1E99">
      <w:pPr>
        <w:rPr>
          <w:rFonts w:hint="eastAsia"/>
          <w:highlight w:val="none"/>
          <w:lang w:val="en-US" w:eastAsia="zh-CN"/>
        </w:rPr>
      </w:pPr>
    </w:p>
    <w:p w14:paraId="295C98CC">
      <w:pPr>
        <w:rPr>
          <w:rFonts w:hint="eastAsia"/>
          <w:highlight w:val="none"/>
          <w:lang w:val="en-US" w:eastAsia="zh-CN"/>
        </w:rPr>
      </w:pPr>
    </w:p>
    <w:p w14:paraId="54F0112D">
      <w:pPr>
        <w:rPr>
          <w:rFonts w:hint="eastAsia"/>
          <w:highlight w:val="none"/>
          <w:lang w:val="en-US" w:eastAsia="zh-CN"/>
        </w:rPr>
      </w:pPr>
    </w:p>
    <w:p w14:paraId="10B0C35C">
      <w:pPr>
        <w:rPr>
          <w:rFonts w:hint="eastAsia"/>
          <w:highlight w:val="none"/>
          <w:lang w:val="en-US" w:eastAsia="zh-CN"/>
        </w:rPr>
      </w:pPr>
    </w:p>
    <w:p w14:paraId="0989DFD1">
      <w:pPr>
        <w:rPr>
          <w:rFonts w:hint="eastAsia"/>
          <w:highlight w:val="none"/>
          <w:lang w:val="en-US" w:eastAsia="zh-CN"/>
        </w:rPr>
      </w:pPr>
    </w:p>
    <w:p w14:paraId="39E8D319">
      <w:pPr>
        <w:rPr>
          <w:rFonts w:hint="eastAsia"/>
          <w:highlight w:val="none"/>
          <w:lang w:val="en-US" w:eastAsia="zh-CN"/>
        </w:rPr>
      </w:pPr>
    </w:p>
    <w:p w14:paraId="2A3BF74B">
      <w:pPr>
        <w:rPr>
          <w:rFonts w:hint="eastAsia"/>
          <w:highlight w:val="none"/>
          <w:lang w:val="en-US" w:eastAsia="zh-CN"/>
        </w:rPr>
      </w:pPr>
    </w:p>
    <w:p w14:paraId="1B6E3B41">
      <w:pPr>
        <w:rPr>
          <w:rFonts w:hint="eastAsia"/>
          <w:highlight w:val="none"/>
          <w:lang w:val="en-US" w:eastAsia="zh-CN"/>
        </w:rPr>
      </w:pPr>
    </w:p>
    <w:p w14:paraId="38279988">
      <w:pPr>
        <w:rPr>
          <w:rFonts w:hint="eastAsia"/>
          <w:highlight w:val="none"/>
          <w:lang w:val="en-US" w:eastAsia="zh-CN"/>
        </w:rPr>
      </w:pPr>
    </w:p>
    <w:p w14:paraId="454F7A22">
      <w:pPr>
        <w:rPr>
          <w:rFonts w:hint="eastAsia"/>
          <w:highlight w:val="none"/>
          <w:lang w:val="en-US" w:eastAsia="zh-CN"/>
        </w:rPr>
      </w:pPr>
    </w:p>
    <w:p w14:paraId="384F3322">
      <w:pPr>
        <w:rPr>
          <w:rFonts w:hint="eastAsia"/>
          <w:highlight w:val="none"/>
          <w:lang w:val="en-US" w:eastAsia="zh-CN"/>
        </w:rPr>
      </w:pPr>
    </w:p>
    <w:p w14:paraId="1D197482">
      <w:pPr>
        <w:rPr>
          <w:rFonts w:hint="eastAsia"/>
          <w:highlight w:val="none"/>
          <w:lang w:val="en-US" w:eastAsia="zh-CN"/>
        </w:rPr>
      </w:pPr>
    </w:p>
    <w:p w14:paraId="582F14B8">
      <w:pPr>
        <w:pStyle w:val="20"/>
        <w:rPr>
          <w:rFonts w:hint="eastAsia"/>
          <w:highlight w:val="none"/>
          <w:lang w:val="en-US" w:eastAsia="zh-CN"/>
        </w:rPr>
      </w:pPr>
    </w:p>
    <w:p w14:paraId="38652E82">
      <w:pPr>
        <w:rPr>
          <w:rFonts w:hint="eastAsia"/>
          <w:highlight w:val="none"/>
          <w:lang w:val="en-US" w:eastAsia="zh-CN"/>
        </w:rPr>
      </w:pPr>
    </w:p>
    <w:p w14:paraId="1EA5F3B6">
      <w:pPr>
        <w:pStyle w:val="20"/>
        <w:rPr>
          <w:rFonts w:hint="eastAsia"/>
          <w:highlight w:val="none"/>
          <w:lang w:val="en-US" w:eastAsia="zh-CN"/>
        </w:rPr>
      </w:pPr>
    </w:p>
    <w:p w14:paraId="2057DCCA">
      <w:pPr>
        <w:rPr>
          <w:rFonts w:hint="eastAsia"/>
          <w:highlight w:val="none"/>
          <w:lang w:val="en-US" w:eastAsia="zh-CN"/>
        </w:rPr>
      </w:pPr>
    </w:p>
    <w:p w14:paraId="6FCB4709">
      <w:pPr>
        <w:pStyle w:val="20"/>
        <w:rPr>
          <w:rFonts w:hint="eastAsia"/>
          <w:highlight w:val="none"/>
          <w:lang w:val="en-US" w:eastAsia="zh-CN"/>
        </w:rPr>
      </w:pPr>
    </w:p>
    <w:p w14:paraId="0D802B31">
      <w:pPr>
        <w:rPr>
          <w:rFonts w:hint="eastAsia"/>
          <w:highlight w:val="none"/>
          <w:lang w:val="en-US" w:eastAsia="zh-CN"/>
        </w:rPr>
      </w:pPr>
    </w:p>
    <w:p w14:paraId="463BAB33">
      <w:pPr>
        <w:pStyle w:val="20"/>
        <w:rPr>
          <w:rFonts w:hint="eastAsia"/>
          <w:highlight w:val="none"/>
          <w:lang w:val="en-US" w:eastAsia="zh-CN"/>
        </w:rPr>
      </w:pPr>
    </w:p>
    <w:p w14:paraId="0E3C7243">
      <w:pPr>
        <w:rPr>
          <w:rFonts w:hint="eastAsia"/>
          <w:highlight w:val="none"/>
          <w:lang w:val="en-US" w:eastAsia="zh-CN"/>
        </w:rPr>
      </w:pPr>
    </w:p>
    <w:p w14:paraId="3EBC6BA8">
      <w:pPr>
        <w:pStyle w:val="20"/>
        <w:rPr>
          <w:rFonts w:hint="eastAsia"/>
          <w:highlight w:val="none"/>
          <w:lang w:val="en-US" w:eastAsia="zh-CN"/>
        </w:rPr>
      </w:pPr>
    </w:p>
    <w:p w14:paraId="70E405A5">
      <w:pPr>
        <w:rPr>
          <w:rFonts w:hint="eastAsia"/>
          <w:highlight w:val="none"/>
          <w:lang w:val="en-US" w:eastAsia="zh-CN"/>
        </w:rPr>
      </w:pPr>
    </w:p>
    <w:p w14:paraId="023A2BBB">
      <w:pPr>
        <w:pStyle w:val="20"/>
        <w:rPr>
          <w:rFonts w:hint="eastAsia"/>
          <w:highlight w:val="none"/>
          <w:lang w:val="en-US" w:eastAsia="zh-CN"/>
        </w:rPr>
      </w:pPr>
    </w:p>
    <w:p w14:paraId="51BC1F98">
      <w:pPr>
        <w:autoSpaceDE w:val="0"/>
        <w:autoSpaceDN w:val="0"/>
        <w:adjustRightInd w:val="0"/>
        <w:rPr>
          <w:rStyle w:val="84"/>
          <w:rFonts w:hint="eastAsia" w:ascii="宋体" w:hAnsi="宋体"/>
          <w:color w:val="auto"/>
          <w:highlight w:val="none"/>
        </w:rPr>
      </w:pPr>
      <w:r>
        <w:rPr>
          <w:rStyle w:val="84"/>
          <w:rFonts w:hint="eastAsia" w:ascii="宋体" w:hAnsi="宋体"/>
          <w:b/>
          <w:color w:val="auto"/>
          <w:sz w:val="24"/>
          <w:szCs w:val="24"/>
          <w:highlight w:val="none"/>
        </w:rPr>
        <w:t>格式</w:t>
      </w:r>
      <w:r>
        <w:rPr>
          <w:rStyle w:val="84"/>
          <w:rFonts w:hint="eastAsia" w:ascii="宋体" w:hAnsi="宋体"/>
          <w:b/>
          <w:color w:val="auto"/>
          <w:sz w:val="24"/>
          <w:szCs w:val="24"/>
          <w:highlight w:val="none"/>
          <w:lang w:val="en-US" w:eastAsia="zh-CN"/>
        </w:rPr>
        <w:t>十</w:t>
      </w:r>
      <w:r>
        <w:rPr>
          <w:rStyle w:val="84"/>
          <w:rFonts w:hint="eastAsia" w:ascii="宋体" w:hAnsi="宋体"/>
          <w:b/>
          <w:color w:val="auto"/>
          <w:sz w:val="24"/>
          <w:szCs w:val="24"/>
          <w:highlight w:val="none"/>
        </w:rPr>
        <w:t>：</w:t>
      </w:r>
    </w:p>
    <w:p w14:paraId="0BA1C28C">
      <w:pPr>
        <w:tabs>
          <w:tab w:val="left" w:pos="720"/>
        </w:tabs>
        <w:snapToGrid w:val="0"/>
        <w:spacing w:line="360" w:lineRule="auto"/>
        <w:jc w:val="center"/>
        <w:rPr>
          <w:rFonts w:hint="eastAsia" w:ascii="宋体" w:hAnsi="宋体" w:cs="宋体"/>
          <w:b/>
          <w:color w:val="auto"/>
          <w:sz w:val="32"/>
          <w:szCs w:val="32"/>
          <w:highlight w:val="none"/>
          <w:lang w:bidi="ar-SA"/>
        </w:rPr>
      </w:pPr>
      <w:r>
        <w:rPr>
          <w:rFonts w:hint="eastAsia" w:ascii="宋体" w:hAnsi="宋体" w:cs="宋体"/>
          <w:b/>
          <w:color w:val="auto"/>
          <w:sz w:val="32"/>
          <w:szCs w:val="32"/>
          <w:highlight w:val="none"/>
          <w:lang w:bidi="ar-SA"/>
        </w:rPr>
        <w:t>中小企业声明函（如有）</w:t>
      </w:r>
    </w:p>
    <w:p w14:paraId="1B7DBFBD">
      <w:pPr>
        <w:spacing w:line="360" w:lineRule="auto"/>
        <w:rPr>
          <w:rFonts w:hint="eastAsia" w:ascii="宋体" w:hAnsi="宋体" w:cs="宋体"/>
          <w:color w:val="auto"/>
          <w:sz w:val="24"/>
          <w:szCs w:val="20"/>
          <w:highlight w:val="none"/>
          <w:u w:val="single"/>
          <w:lang w:bidi="ar-SA"/>
        </w:rPr>
      </w:pPr>
      <w:r>
        <w:rPr>
          <w:rFonts w:hint="eastAsia" w:ascii="宋体" w:hAnsi="宋体" w:cs="宋体"/>
          <w:color w:val="auto"/>
          <w:sz w:val="22"/>
          <w:szCs w:val="18"/>
          <w:highlight w:val="none"/>
          <w:lang w:bidi="ar-SA"/>
        </w:rPr>
        <w:t>致：</w:t>
      </w:r>
      <w:r>
        <w:rPr>
          <w:rFonts w:hint="eastAsia" w:ascii="宋体" w:hAnsi="宋体" w:cs="宋体"/>
          <w:color w:val="auto"/>
          <w:sz w:val="22"/>
          <w:szCs w:val="18"/>
          <w:highlight w:val="none"/>
          <w:u w:val="single"/>
          <w:lang w:bidi="ar-SA"/>
        </w:rPr>
        <w:t xml:space="preserve">        （招标人）         </w:t>
      </w:r>
    </w:p>
    <w:p w14:paraId="1F549978">
      <w:pPr>
        <w:spacing w:line="360" w:lineRule="auto"/>
        <w:ind w:firstLine="440" w:firstLineChars="200"/>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本公司郑重声明，根据《政府采购促进中小企业发展管理办法》（财库﹝2020﹞46号）的规定，本公司参加</w:t>
      </w:r>
      <w:r>
        <w:rPr>
          <w:rFonts w:hint="eastAsia" w:ascii="宋体" w:hAnsi="宋体" w:cs="宋体"/>
          <w:color w:val="auto"/>
          <w:sz w:val="22"/>
          <w:szCs w:val="18"/>
          <w:highlight w:val="none"/>
          <w:u w:val="single"/>
          <w:lang w:bidi="ar-SA"/>
        </w:rPr>
        <w:t xml:space="preserve">   （招标人）    </w:t>
      </w:r>
      <w:r>
        <w:rPr>
          <w:rFonts w:hint="eastAsia" w:ascii="宋体" w:hAnsi="宋体" w:cs="宋体"/>
          <w:color w:val="auto"/>
          <w:sz w:val="22"/>
          <w:szCs w:val="18"/>
          <w:highlight w:val="none"/>
          <w:lang w:bidi="ar-SA"/>
        </w:rPr>
        <w:t>的</w:t>
      </w:r>
      <w:r>
        <w:rPr>
          <w:rFonts w:hint="eastAsia" w:ascii="宋体" w:hAnsi="宋体" w:cs="宋体"/>
          <w:color w:val="auto"/>
          <w:sz w:val="22"/>
          <w:szCs w:val="18"/>
          <w:highlight w:val="none"/>
          <w:u w:val="single"/>
          <w:lang w:bidi="ar-SA"/>
        </w:rPr>
        <w:t xml:space="preserve">      （项目名称）      </w:t>
      </w:r>
      <w:r>
        <w:rPr>
          <w:rFonts w:hint="eastAsia" w:ascii="宋体" w:hAnsi="宋体" w:cs="宋体"/>
          <w:color w:val="auto"/>
          <w:sz w:val="22"/>
          <w:szCs w:val="18"/>
          <w:highlight w:val="none"/>
          <w:lang w:bidi="ar-SA"/>
        </w:rPr>
        <w:t>招标活动，工程的施工单位全部为符合政策要求的中小企业。相关企业（含签订</w:t>
      </w:r>
      <w:r>
        <w:rPr>
          <w:rFonts w:hint="eastAsia" w:ascii="宋体" w:hAnsi="宋体" w:eastAsia="宋体" w:cs="宋体"/>
          <w:color w:val="auto"/>
          <w:sz w:val="22"/>
          <w:szCs w:val="18"/>
          <w:highlight w:val="none"/>
          <w:lang w:eastAsia="zh-CN" w:bidi="ar-SA"/>
        </w:rPr>
        <w:t>分包意向协议</w:t>
      </w:r>
      <w:r>
        <w:rPr>
          <w:rFonts w:hint="eastAsia" w:ascii="宋体" w:hAnsi="宋体" w:cs="宋体"/>
          <w:color w:val="auto"/>
          <w:sz w:val="22"/>
          <w:szCs w:val="18"/>
          <w:highlight w:val="none"/>
          <w:lang w:bidi="ar-SA"/>
        </w:rPr>
        <w:t>的中小企业）的具体情况如下：</w:t>
      </w:r>
    </w:p>
    <w:p w14:paraId="3118292B">
      <w:pPr>
        <w:spacing w:line="360" w:lineRule="auto"/>
        <w:ind w:firstLine="440" w:firstLineChars="200"/>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1.</w:t>
      </w:r>
      <w:r>
        <w:rPr>
          <w:rFonts w:hint="eastAsia" w:ascii="宋体" w:hAnsi="宋体" w:cs="宋体"/>
          <w:color w:val="auto"/>
          <w:sz w:val="22"/>
          <w:szCs w:val="18"/>
          <w:highlight w:val="none"/>
          <w:u w:val="single"/>
          <w:lang w:bidi="ar-SA"/>
        </w:rPr>
        <w:t xml:space="preserve">     （项目名称）     </w:t>
      </w:r>
      <w:r>
        <w:rPr>
          <w:rFonts w:hint="eastAsia" w:ascii="宋体" w:hAnsi="宋体" w:cs="宋体"/>
          <w:color w:val="auto"/>
          <w:sz w:val="22"/>
          <w:szCs w:val="18"/>
          <w:highlight w:val="none"/>
          <w:lang w:bidi="ar-SA"/>
        </w:rPr>
        <w:t>，属于</w:t>
      </w:r>
      <w:r>
        <w:rPr>
          <w:rFonts w:hint="eastAsia" w:ascii="宋体" w:hAnsi="宋体" w:cs="宋体"/>
          <w:color w:val="auto"/>
          <w:sz w:val="22"/>
          <w:szCs w:val="18"/>
          <w:highlight w:val="none"/>
          <w:u w:val="single"/>
          <w:lang w:bidi="ar-SA"/>
        </w:rPr>
        <w:t>建筑业</w:t>
      </w:r>
      <w:r>
        <w:rPr>
          <w:rFonts w:hint="eastAsia" w:ascii="宋体" w:hAnsi="宋体" w:cs="宋体"/>
          <w:color w:val="auto"/>
          <w:sz w:val="22"/>
          <w:szCs w:val="18"/>
          <w:highlight w:val="none"/>
          <w:lang w:bidi="ar-SA"/>
        </w:rPr>
        <w:t>；承建（承接）企业为</w:t>
      </w:r>
      <w:r>
        <w:rPr>
          <w:rFonts w:hint="eastAsia" w:ascii="宋体" w:hAnsi="宋体" w:cs="宋体"/>
          <w:color w:val="auto"/>
          <w:sz w:val="22"/>
          <w:szCs w:val="18"/>
          <w:highlight w:val="none"/>
          <w:u w:val="single"/>
          <w:lang w:bidi="ar-SA"/>
        </w:rPr>
        <w:t xml:space="preserve">    （企业名称）     </w:t>
      </w:r>
      <w:r>
        <w:rPr>
          <w:rFonts w:hint="eastAsia" w:ascii="宋体" w:hAnsi="宋体" w:cs="宋体"/>
          <w:color w:val="auto"/>
          <w:sz w:val="22"/>
          <w:szCs w:val="18"/>
          <w:highlight w:val="none"/>
          <w:lang w:bidi="ar-SA"/>
        </w:rPr>
        <w:t>，从业人员</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人，营业收入为</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万元，资产总额为</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万元，属于</w:t>
      </w:r>
      <w:r>
        <w:rPr>
          <w:rFonts w:hint="eastAsia" w:ascii="宋体" w:hAnsi="宋体" w:cs="宋体"/>
          <w:color w:val="auto"/>
          <w:sz w:val="22"/>
          <w:szCs w:val="18"/>
          <w:highlight w:val="none"/>
          <w:u w:val="single"/>
          <w:lang w:bidi="ar-SA"/>
        </w:rPr>
        <w:t>（□小型企业、□微型企业）</w:t>
      </w:r>
      <w:r>
        <w:rPr>
          <w:rFonts w:hint="eastAsia" w:ascii="宋体" w:hAnsi="宋体" w:cs="宋体"/>
          <w:color w:val="auto"/>
          <w:sz w:val="22"/>
          <w:szCs w:val="18"/>
          <w:highlight w:val="none"/>
          <w:lang w:bidi="ar-SA"/>
        </w:rPr>
        <w:t>；在本项目中拟承担工作，在本项目的合同份额占合同总金额</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w:t>
      </w:r>
    </w:p>
    <w:p w14:paraId="0096655B">
      <w:pPr>
        <w:spacing w:line="360" w:lineRule="auto"/>
        <w:ind w:firstLine="440" w:firstLineChars="200"/>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2.</w:t>
      </w:r>
      <w:r>
        <w:rPr>
          <w:rFonts w:hint="eastAsia" w:ascii="宋体" w:hAnsi="宋体" w:cs="宋体"/>
          <w:color w:val="auto"/>
          <w:sz w:val="22"/>
          <w:szCs w:val="18"/>
          <w:highlight w:val="none"/>
          <w:u w:val="single"/>
          <w:lang w:bidi="ar-SA"/>
        </w:rPr>
        <w:t xml:space="preserve">     （项目名称）     </w:t>
      </w:r>
      <w:r>
        <w:rPr>
          <w:rFonts w:hint="eastAsia" w:ascii="宋体" w:hAnsi="宋体" w:cs="宋体"/>
          <w:color w:val="auto"/>
          <w:sz w:val="22"/>
          <w:szCs w:val="18"/>
          <w:highlight w:val="none"/>
          <w:lang w:bidi="ar-SA"/>
        </w:rPr>
        <w:t>，属于</w:t>
      </w:r>
      <w:r>
        <w:rPr>
          <w:rFonts w:hint="eastAsia" w:ascii="宋体" w:hAnsi="宋体" w:cs="宋体"/>
          <w:color w:val="auto"/>
          <w:sz w:val="22"/>
          <w:szCs w:val="18"/>
          <w:highlight w:val="none"/>
          <w:u w:val="single"/>
          <w:lang w:bidi="ar-SA"/>
        </w:rPr>
        <w:t>建筑业</w:t>
      </w:r>
      <w:r>
        <w:rPr>
          <w:rFonts w:hint="eastAsia" w:ascii="宋体" w:hAnsi="宋体" w:cs="宋体"/>
          <w:color w:val="auto"/>
          <w:sz w:val="22"/>
          <w:szCs w:val="18"/>
          <w:highlight w:val="none"/>
          <w:lang w:bidi="ar-SA"/>
        </w:rPr>
        <w:t>；承建（承接）企业为</w:t>
      </w:r>
      <w:r>
        <w:rPr>
          <w:rFonts w:hint="eastAsia" w:ascii="宋体" w:hAnsi="宋体" w:cs="宋体"/>
          <w:color w:val="auto"/>
          <w:sz w:val="22"/>
          <w:szCs w:val="18"/>
          <w:highlight w:val="none"/>
          <w:u w:val="single"/>
          <w:lang w:bidi="ar-SA"/>
        </w:rPr>
        <w:t xml:space="preserve">     （企业名称）     </w:t>
      </w:r>
      <w:r>
        <w:rPr>
          <w:rFonts w:hint="eastAsia" w:ascii="宋体" w:hAnsi="宋体" w:cs="宋体"/>
          <w:color w:val="auto"/>
          <w:sz w:val="22"/>
          <w:szCs w:val="18"/>
          <w:highlight w:val="none"/>
          <w:lang w:bidi="ar-SA"/>
        </w:rPr>
        <w:t>，从业人员</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人，营业收入为</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万元，资产总额为</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万元，属于</w:t>
      </w:r>
      <w:r>
        <w:rPr>
          <w:rFonts w:hint="eastAsia" w:ascii="宋体" w:hAnsi="宋体" w:cs="宋体"/>
          <w:color w:val="auto"/>
          <w:sz w:val="22"/>
          <w:szCs w:val="18"/>
          <w:highlight w:val="none"/>
          <w:u w:val="single"/>
          <w:lang w:bidi="ar-SA"/>
        </w:rPr>
        <w:t>（□小型企业、□微型企业）</w:t>
      </w:r>
      <w:r>
        <w:rPr>
          <w:rFonts w:hint="eastAsia" w:ascii="宋体" w:hAnsi="宋体" w:cs="宋体"/>
          <w:color w:val="auto"/>
          <w:sz w:val="22"/>
          <w:szCs w:val="18"/>
          <w:highlight w:val="none"/>
          <w:lang w:bidi="ar-SA"/>
        </w:rPr>
        <w:t>；在本项目中拟承担工作，在本项目的合同份额占合同总金额</w:t>
      </w:r>
      <w:r>
        <w:rPr>
          <w:rFonts w:hint="eastAsia" w:ascii="宋体" w:hAnsi="宋体" w:cs="宋体"/>
          <w:color w:val="auto"/>
          <w:sz w:val="22"/>
          <w:szCs w:val="18"/>
          <w:highlight w:val="none"/>
          <w:u w:val="single"/>
          <w:lang w:bidi="ar-SA"/>
        </w:rPr>
        <w:t xml:space="preserve">     </w:t>
      </w:r>
      <w:r>
        <w:rPr>
          <w:rFonts w:hint="eastAsia" w:ascii="宋体" w:hAnsi="宋体" w:cs="宋体"/>
          <w:color w:val="auto"/>
          <w:sz w:val="22"/>
          <w:szCs w:val="18"/>
          <w:highlight w:val="none"/>
          <w:lang w:bidi="ar-SA"/>
        </w:rPr>
        <w:t>%。</w:t>
      </w:r>
    </w:p>
    <w:p w14:paraId="27D82D55">
      <w:pPr>
        <w:spacing w:line="360" w:lineRule="auto"/>
        <w:ind w:firstLine="440" w:firstLineChars="200"/>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w:t>
      </w:r>
    </w:p>
    <w:p w14:paraId="43A237CC">
      <w:pPr>
        <w:spacing w:line="360" w:lineRule="auto"/>
        <w:ind w:firstLine="440" w:firstLineChars="200"/>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以上企业，不属于大企业的分支机构，不存在控股股东为大企业的情形，也不存在与大企业的负责人为同一人的情形。</w:t>
      </w:r>
    </w:p>
    <w:p w14:paraId="46DE9701">
      <w:pPr>
        <w:spacing w:line="360" w:lineRule="auto"/>
        <w:ind w:firstLine="440" w:firstLineChars="200"/>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本企业对上述声明内容的真实性负责。如有虚假，将依法承担相应责任。</w:t>
      </w:r>
    </w:p>
    <w:p w14:paraId="2F605CA3">
      <w:pPr>
        <w:spacing w:line="360" w:lineRule="auto"/>
        <w:ind w:firstLine="440" w:firstLineChars="200"/>
        <w:rPr>
          <w:rFonts w:hint="eastAsia" w:ascii="宋体" w:hAnsi="宋体" w:cs="宋体"/>
          <w:color w:val="auto"/>
          <w:sz w:val="22"/>
          <w:szCs w:val="18"/>
          <w:highlight w:val="none"/>
          <w:lang w:bidi="ar-SA"/>
        </w:rPr>
      </w:pPr>
    </w:p>
    <w:p w14:paraId="09ED6C75">
      <w:pPr>
        <w:spacing w:line="360" w:lineRule="auto"/>
        <w:jc w:val="right"/>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投标人名称（盖章或电子印章）：</w:t>
      </w:r>
    </w:p>
    <w:p w14:paraId="43F6E448">
      <w:pPr>
        <w:spacing w:line="360" w:lineRule="auto"/>
        <w:jc w:val="right"/>
        <w:rPr>
          <w:rFonts w:hint="eastAsia" w:ascii="宋体" w:hAnsi="宋体" w:cs="宋体"/>
          <w:color w:val="auto"/>
          <w:sz w:val="22"/>
          <w:szCs w:val="18"/>
          <w:highlight w:val="none"/>
          <w:lang w:bidi="ar-SA"/>
        </w:rPr>
      </w:pPr>
      <w:r>
        <w:rPr>
          <w:rFonts w:hint="eastAsia" w:ascii="宋体" w:hAnsi="宋体" w:cs="宋体"/>
          <w:color w:val="auto"/>
          <w:sz w:val="22"/>
          <w:szCs w:val="18"/>
          <w:highlight w:val="none"/>
          <w:lang w:bidi="ar-SA"/>
        </w:rPr>
        <w:t>日   期：     年   月   日</w:t>
      </w:r>
    </w:p>
    <w:p w14:paraId="38D10690">
      <w:pPr>
        <w:pStyle w:val="20"/>
        <w:rPr>
          <w:rFonts w:hint="eastAsia" w:hAnsi="宋体" w:cs="宋体"/>
          <w:color w:val="auto"/>
          <w:sz w:val="24"/>
          <w:highlight w:val="none"/>
          <w:lang w:bidi="ar-SA"/>
        </w:rPr>
      </w:pPr>
    </w:p>
    <w:p w14:paraId="5EF5BF75">
      <w:pPr>
        <w:spacing w:line="240" w:lineRule="auto"/>
        <w:ind w:left="840" w:leftChars="200" w:hanging="420" w:hangingChars="200"/>
        <w:rPr>
          <w:rFonts w:hint="eastAsia" w:ascii="宋体" w:hAnsi="宋体" w:cs="宋体"/>
          <w:b/>
          <w:bCs/>
          <w:color w:val="auto"/>
          <w:sz w:val="21"/>
          <w:szCs w:val="21"/>
          <w:highlight w:val="none"/>
          <w:lang w:bidi="ar-SA"/>
        </w:rPr>
      </w:pPr>
      <w:r>
        <w:rPr>
          <w:rFonts w:hint="eastAsia" w:ascii="宋体" w:hAnsi="宋体" w:cs="宋体"/>
          <w:b/>
          <w:bCs/>
          <w:color w:val="auto"/>
          <w:sz w:val="21"/>
          <w:szCs w:val="21"/>
          <w:highlight w:val="none"/>
          <w:lang w:bidi="ar-SA"/>
        </w:rPr>
        <w:t>注：1、从业人员、营业收入、资产总额填报上一年度数据，无上一年度数据的新成立企业可不填报。</w:t>
      </w:r>
    </w:p>
    <w:p w14:paraId="6FD562C2">
      <w:pPr>
        <w:pStyle w:val="20"/>
        <w:spacing w:line="240" w:lineRule="auto"/>
        <w:ind w:left="798" w:leftChars="380" w:firstLine="0"/>
        <w:rPr>
          <w:rFonts w:hint="eastAsia" w:ascii="宋体" w:hAnsi="宋体" w:eastAsia="宋体" w:cs="宋体"/>
          <w:b/>
          <w:bCs/>
          <w:color w:val="auto"/>
          <w:sz w:val="21"/>
          <w:szCs w:val="21"/>
          <w:highlight w:val="none"/>
          <w:u w:val="none"/>
          <w:lang w:bidi="ar-SA"/>
        </w:rPr>
      </w:pPr>
      <w:r>
        <w:rPr>
          <w:rFonts w:hint="eastAsia" w:ascii="宋体" w:hAnsi="宋体" w:eastAsia="宋体" w:cs="宋体"/>
          <w:b/>
          <w:bCs/>
          <w:color w:val="auto"/>
          <w:sz w:val="21"/>
          <w:szCs w:val="21"/>
          <w:highlight w:val="none"/>
          <w:u w:val="none"/>
          <w:lang w:bidi="ar-SA"/>
        </w:rPr>
        <w:t>2、《中小企业声明函》（如有）适用于小微企业参加招投标活动的。投标人应当自行核实是否属于小微企业，并认真填写，若有虚假将追究其责任。</w:t>
      </w:r>
    </w:p>
    <w:p w14:paraId="7BC9177B">
      <w:pPr>
        <w:pStyle w:val="20"/>
        <w:spacing w:line="240" w:lineRule="auto"/>
        <w:ind w:left="798" w:leftChars="380" w:firstLine="0"/>
        <w:rPr>
          <w:rFonts w:hint="eastAsia" w:ascii="宋体" w:hAnsi="宋体" w:eastAsia="宋体" w:cs="宋体"/>
          <w:b/>
          <w:bCs/>
          <w:color w:val="auto"/>
          <w:sz w:val="21"/>
          <w:szCs w:val="21"/>
          <w:highlight w:val="none"/>
          <w:u w:val="none"/>
          <w:lang w:bidi="ar-SA"/>
        </w:rPr>
      </w:pPr>
      <w:r>
        <w:rPr>
          <w:rFonts w:hint="eastAsia" w:ascii="宋体" w:hAnsi="宋体" w:eastAsia="宋体" w:cs="宋体"/>
          <w:b/>
          <w:bCs/>
          <w:color w:val="auto"/>
          <w:sz w:val="21"/>
          <w:szCs w:val="21"/>
          <w:highlight w:val="none"/>
          <w:u w:val="none"/>
          <w:lang w:bidi="ar-SA"/>
        </w:rPr>
        <w:t>3、需按照本项目对应行业出具《中小企业声明函》，而非按照供应商的经营范围出具。</w:t>
      </w:r>
    </w:p>
    <w:p w14:paraId="7C4C934E">
      <w:pPr>
        <w:ind w:left="798" w:leftChars="380" w:firstLine="0"/>
        <w:rPr>
          <w:rFonts w:hint="eastAsia" w:ascii="宋体" w:hAnsi="宋体" w:eastAsia="宋体" w:cs="宋体"/>
          <w:b/>
          <w:bCs/>
          <w:color w:val="auto"/>
          <w:szCs w:val="21"/>
          <w:highlight w:val="none"/>
          <w:lang w:bidi="ar-SA"/>
        </w:rPr>
      </w:pPr>
      <w:r>
        <w:rPr>
          <w:rFonts w:hint="eastAsia" w:ascii="宋体" w:hAnsi="宋体" w:eastAsia="宋体" w:cs="宋体"/>
          <w:b/>
          <w:bCs/>
          <w:color w:val="auto"/>
          <w:sz w:val="21"/>
          <w:szCs w:val="21"/>
          <w:highlight w:val="none"/>
          <w:u w:val="none"/>
          <w:lang w:bidi="ar-SA"/>
        </w:rPr>
        <w:t>4、如为中小企业，此声明函必须提供且内容不得擅自删改，否则评审时将不予认定。</w:t>
      </w:r>
    </w:p>
    <w:p w14:paraId="00C2CC41">
      <w:pPr>
        <w:rPr>
          <w:rFonts w:hint="eastAsia"/>
          <w:color w:val="auto"/>
          <w:highlight w:val="none"/>
        </w:rPr>
      </w:pPr>
    </w:p>
    <w:p w14:paraId="5CB65A32">
      <w:pPr>
        <w:widowControl/>
        <w:rPr>
          <w:rFonts w:hint="eastAsia" w:ascii="宋体" w:hAnsi="宋体" w:eastAsia="宋体"/>
          <w:color w:val="auto"/>
          <w:highlight w:val="none"/>
        </w:rPr>
      </w:pPr>
      <w:r>
        <w:rPr>
          <w:rFonts w:hint="eastAsia" w:ascii="宋体" w:hAnsi="宋体" w:cs="宋体"/>
          <w:b/>
          <w:color w:val="auto"/>
          <w:szCs w:val="21"/>
          <w:highlight w:val="none"/>
          <w:lang w:bidi="ar-SA"/>
        </w:rPr>
        <w:br w:type="page"/>
      </w:r>
      <w:r>
        <w:rPr>
          <w:rFonts w:hint="eastAsia" w:ascii="宋体" w:hAnsi="宋体" w:cs="宋体"/>
          <w:b/>
          <w:color w:val="auto"/>
          <w:szCs w:val="21"/>
          <w:highlight w:val="none"/>
          <w:lang w:bidi="ar-SA"/>
        </w:rPr>
        <w:t>格式</w:t>
      </w:r>
      <w:r>
        <w:rPr>
          <w:rFonts w:hint="eastAsia" w:ascii="宋体" w:hAnsi="宋体" w:cs="宋体"/>
          <w:b/>
          <w:color w:val="auto"/>
          <w:szCs w:val="21"/>
          <w:highlight w:val="none"/>
          <w:lang w:val="en-US" w:eastAsia="zh-CN" w:bidi="ar-SA"/>
        </w:rPr>
        <w:t>十一</w:t>
      </w:r>
      <w:r>
        <w:rPr>
          <w:rFonts w:hint="eastAsia" w:ascii="宋体" w:hAnsi="宋体" w:cs="宋体"/>
          <w:b/>
          <w:color w:val="auto"/>
          <w:szCs w:val="21"/>
          <w:highlight w:val="none"/>
          <w:lang w:bidi="ar-SA"/>
        </w:rPr>
        <w:t>：</w:t>
      </w:r>
    </w:p>
    <w:p w14:paraId="169C780A">
      <w:pPr>
        <w:tabs>
          <w:tab w:val="left" w:pos="720"/>
        </w:tabs>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分包意向协议</w:t>
      </w:r>
      <w:r>
        <w:rPr>
          <w:rFonts w:hint="eastAsia" w:ascii="宋体" w:hAnsi="宋体" w:eastAsia="宋体" w:cs="宋体"/>
          <w:b/>
          <w:color w:val="auto"/>
          <w:sz w:val="32"/>
          <w:szCs w:val="32"/>
          <w:highlight w:val="none"/>
          <w:lang w:eastAsia="zh-CN" w:bidi="ar-SA"/>
        </w:rPr>
        <w:t>（</w:t>
      </w:r>
      <w:r>
        <w:rPr>
          <w:rFonts w:hint="eastAsia" w:ascii="宋体" w:hAnsi="宋体" w:eastAsia="宋体" w:cs="宋体"/>
          <w:b/>
          <w:color w:val="auto"/>
          <w:sz w:val="32"/>
          <w:szCs w:val="32"/>
          <w:highlight w:val="none"/>
          <w:lang w:val="en-US" w:eastAsia="zh-CN" w:bidi="ar-SA"/>
        </w:rPr>
        <w:t>如有</w:t>
      </w:r>
      <w:r>
        <w:rPr>
          <w:rFonts w:hint="eastAsia" w:ascii="宋体" w:hAnsi="宋体" w:eastAsia="宋体" w:cs="宋体"/>
          <w:b/>
          <w:color w:val="auto"/>
          <w:sz w:val="32"/>
          <w:szCs w:val="32"/>
          <w:highlight w:val="none"/>
          <w:lang w:eastAsia="zh-CN" w:bidi="ar-SA"/>
        </w:rPr>
        <w:t>）</w:t>
      </w:r>
    </w:p>
    <w:p w14:paraId="626BACAC">
      <w:pPr>
        <w:pStyle w:val="20"/>
        <w:rPr>
          <w:rFonts w:hint="default" w:ascii="宋体" w:hAnsi="Courier New" w:cs="Times New Roman"/>
          <w:color w:val="auto"/>
          <w:sz w:val="21"/>
          <w:szCs w:val="20"/>
          <w:highlight w:val="none"/>
          <w:lang w:bidi="ar-SA"/>
        </w:rPr>
      </w:pPr>
    </w:p>
    <w:p w14:paraId="7278670D">
      <w:pPr>
        <w:snapToGrid/>
        <w:spacing w:line="360" w:lineRule="auto"/>
        <w:ind w:firstLine="0"/>
        <w:rPr>
          <w:rFonts w:hint="eastAsia" w:ascii="宋体" w:hAnsi="宋体" w:cs="宋体"/>
          <w:color w:val="auto"/>
          <w:sz w:val="24"/>
          <w:szCs w:val="20"/>
          <w:highlight w:val="none"/>
          <w:u w:val="single"/>
          <w:lang w:bidi="ar-SA"/>
        </w:rPr>
      </w:pPr>
      <w:r>
        <w:rPr>
          <w:rFonts w:hint="eastAsia" w:ascii="宋体" w:hAnsi="宋体" w:cs="宋体"/>
          <w:color w:val="auto"/>
          <w:sz w:val="24"/>
          <w:szCs w:val="20"/>
          <w:highlight w:val="none"/>
          <w:lang w:bidi="ar-SA"/>
        </w:rPr>
        <w:t>立约方：</w:t>
      </w:r>
      <w:r>
        <w:rPr>
          <w:rFonts w:hint="eastAsia" w:ascii="宋体" w:hAnsi="宋体" w:cs="宋体"/>
          <w:color w:val="auto"/>
          <w:sz w:val="24"/>
          <w:szCs w:val="20"/>
          <w:highlight w:val="none"/>
          <w:u w:val="single"/>
          <w:lang w:bidi="ar-SA"/>
        </w:rPr>
        <w:t>（甲公司全称）</w:t>
      </w:r>
    </w:p>
    <w:p w14:paraId="4254C20B">
      <w:pPr>
        <w:snapToGrid/>
        <w:spacing w:line="360" w:lineRule="auto"/>
        <w:ind w:firstLine="960" w:firstLineChars="400"/>
        <w:rPr>
          <w:rFonts w:hint="eastAsia" w:ascii="宋体" w:hAnsi="宋体" w:cs="宋体"/>
          <w:color w:val="auto"/>
          <w:sz w:val="24"/>
          <w:szCs w:val="20"/>
          <w:highlight w:val="none"/>
          <w:u w:val="single"/>
          <w:lang w:bidi="ar-SA"/>
        </w:rPr>
      </w:pPr>
      <w:r>
        <w:rPr>
          <w:rFonts w:hint="eastAsia" w:ascii="宋体" w:hAnsi="宋体" w:cs="宋体"/>
          <w:color w:val="auto"/>
          <w:sz w:val="24"/>
          <w:szCs w:val="20"/>
          <w:highlight w:val="none"/>
          <w:u w:val="single"/>
          <w:lang w:bidi="ar-SA"/>
        </w:rPr>
        <w:t>（乙公司全称）</w:t>
      </w:r>
    </w:p>
    <w:p w14:paraId="2C1BFC5F">
      <w:pPr>
        <w:snapToGrid/>
        <w:spacing w:line="360" w:lineRule="auto"/>
        <w:ind w:firstLine="960" w:firstLineChars="400"/>
        <w:rPr>
          <w:rFonts w:hint="eastAsia" w:ascii="宋体" w:hAnsi="宋体" w:eastAsia="宋体" w:cs="宋体"/>
          <w:color w:val="auto"/>
          <w:sz w:val="24"/>
          <w:szCs w:val="28"/>
          <w:highlight w:val="none"/>
          <w:lang w:val="en-US" w:eastAsia="zh-CN" w:bidi="ar-SA"/>
        </w:rPr>
      </w:pPr>
      <w:r>
        <w:rPr>
          <w:rFonts w:hint="eastAsia" w:ascii="宋体" w:hAnsi="宋体" w:cs="宋体"/>
          <w:color w:val="auto"/>
          <w:sz w:val="24"/>
          <w:szCs w:val="20"/>
          <w:highlight w:val="none"/>
          <w:u w:val="single"/>
          <w:lang w:bidi="ar-SA"/>
        </w:rPr>
        <w:t>（……公司全称）</w:t>
      </w:r>
    </w:p>
    <w:p w14:paraId="0FCE1963">
      <w:pPr>
        <w:snapToGrid/>
        <w:spacing w:line="240" w:lineRule="auto"/>
        <w:ind w:firstLine="0" w:firstLineChars="0"/>
        <w:jc w:val="right"/>
        <w:rPr>
          <w:rFonts w:hint="eastAsia" w:ascii="宋体" w:hAnsi="宋体" w:cs="宋体"/>
          <w:color w:val="auto"/>
          <w:sz w:val="24"/>
          <w:szCs w:val="20"/>
          <w:highlight w:val="none"/>
          <w:lang w:bidi="ar-SA"/>
        </w:rPr>
      </w:pPr>
      <w:r>
        <w:rPr>
          <w:rFonts w:hint="eastAsia" w:ascii="宋体" w:hAnsi="宋体" w:cs="宋体"/>
          <w:color w:val="auto"/>
          <w:sz w:val="24"/>
          <w:szCs w:val="20"/>
          <w:highlight w:val="none"/>
          <w:u w:val="single"/>
          <w:lang w:bidi="ar-SA"/>
        </w:rPr>
        <w:t>（甲公司全称）、（乙公司全称）、（……公司全称）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bidi="ar-SA"/>
        </w:rPr>
        <w:t>自愿达成分包意向，参加</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bidi="ar-SA"/>
        </w:rPr>
        <w:t>（项目名称）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bidi="ar-SA"/>
        </w:rPr>
        <w:t>的投标活动。经各方充分协商一致，就项目的投标和合同实施阶段的有关事务协商一致订立意向如下：</w:t>
      </w:r>
    </w:p>
    <w:p w14:paraId="0E58CCFC">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一、分包意向各方关系</w:t>
      </w:r>
      <w:r>
        <w:rPr>
          <w:rFonts w:hint="eastAsia" w:ascii="宋体" w:hAnsi="宋体" w:cs="宋体"/>
          <w:color w:val="auto"/>
          <w:sz w:val="24"/>
          <w:szCs w:val="20"/>
          <w:highlight w:val="none"/>
          <w:lang w:eastAsia="zh-CN" w:bidi="ar-SA"/>
        </w:rPr>
        <w:t>：</w:t>
      </w:r>
    </w:p>
    <w:p w14:paraId="0C623775">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u w:val="single"/>
          <w:lang w:bidi="ar-SA"/>
        </w:rPr>
        <w:t>（甲公司全称）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none"/>
          <w:lang w:bidi="ar-SA"/>
        </w:rPr>
        <w:t>为投标人，</w:t>
      </w:r>
      <w:r>
        <w:rPr>
          <w:rFonts w:hint="eastAsia" w:ascii="宋体" w:hAnsi="宋体" w:cs="宋体"/>
          <w:color w:val="auto"/>
          <w:sz w:val="24"/>
          <w:szCs w:val="20"/>
          <w:highlight w:val="none"/>
          <w:u w:val="single"/>
          <w:lang w:bidi="ar-SA"/>
        </w:rPr>
        <w:t>（乙公司全称）、（……公司全称）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none"/>
          <w:lang w:bidi="ar-SA"/>
        </w:rPr>
        <w:t>为分包意向单位，</w:t>
      </w:r>
      <w:r>
        <w:rPr>
          <w:rFonts w:hint="eastAsia" w:ascii="宋体" w:hAnsi="宋体" w:cs="宋体"/>
          <w:color w:val="auto"/>
          <w:sz w:val="24"/>
          <w:szCs w:val="20"/>
          <w:highlight w:val="none"/>
          <w:u w:val="single"/>
          <w:lang w:bidi="ar-SA"/>
        </w:rPr>
        <w:t>（甲公司全称）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none"/>
          <w:lang w:bidi="ar-SA"/>
        </w:rPr>
        <w:t>以投标人的身份参加本项目的投标。若中标，</w:t>
      </w:r>
      <w:r>
        <w:rPr>
          <w:rFonts w:hint="eastAsia" w:ascii="宋体" w:hAnsi="宋体" w:cs="宋体"/>
          <w:color w:val="auto"/>
          <w:sz w:val="24"/>
          <w:szCs w:val="20"/>
          <w:highlight w:val="none"/>
          <w:u w:val="single"/>
          <w:lang w:bidi="ar-SA"/>
        </w:rPr>
        <w:t>（甲公司全称）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none"/>
          <w:lang w:bidi="ar-SA"/>
        </w:rPr>
        <w:t>与招标人签订建设工程施工合同。承接分包意向的各单位与</w:t>
      </w:r>
      <w:r>
        <w:rPr>
          <w:rFonts w:hint="eastAsia" w:ascii="宋体" w:hAnsi="宋体" w:cs="宋体"/>
          <w:color w:val="auto"/>
          <w:sz w:val="24"/>
          <w:szCs w:val="20"/>
          <w:highlight w:val="none"/>
          <w:u w:val="single"/>
          <w:lang w:bidi="ar-SA"/>
        </w:rPr>
        <w:t>（甲公司全称）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none"/>
          <w:lang w:bidi="ar-SA"/>
        </w:rPr>
        <w:t>签订分包合同。</w:t>
      </w:r>
      <w:r>
        <w:rPr>
          <w:rFonts w:hint="eastAsia" w:ascii="宋体" w:hAnsi="宋体" w:cs="宋体"/>
          <w:color w:val="auto"/>
          <w:sz w:val="24"/>
          <w:szCs w:val="20"/>
          <w:highlight w:val="none"/>
          <w:u w:val="single"/>
          <w:lang w:bidi="ar-SA"/>
        </w:rPr>
        <w:t>（甲公司全称）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none"/>
          <w:lang w:bidi="ar-SA"/>
        </w:rPr>
        <w:t>就招标项目和分包项目向招标人负责，分包单位就分包项目承担责任。</w:t>
      </w:r>
    </w:p>
    <w:p w14:paraId="40C1646C">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二、有关事项约定如下：</w:t>
      </w:r>
    </w:p>
    <w:p w14:paraId="6FA74ED9">
      <w:pPr>
        <w:snapToGrid/>
        <w:spacing w:line="360" w:lineRule="auto"/>
        <w:ind w:firstLine="0" w:firstLineChars="0"/>
        <w:rPr>
          <w:rFonts w:hint="eastAsia" w:ascii="宋体" w:hAnsi="宋体" w:eastAsia="宋体" w:cs="宋体"/>
          <w:color w:val="auto"/>
          <w:sz w:val="24"/>
          <w:szCs w:val="20"/>
          <w:highlight w:val="none"/>
          <w:lang w:eastAsia="zh-CN" w:bidi="ar-SA"/>
        </w:rPr>
      </w:pPr>
      <w:r>
        <w:rPr>
          <w:rFonts w:hint="eastAsia" w:ascii="宋体" w:hAnsi="宋体" w:cs="宋体"/>
          <w:color w:val="auto"/>
          <w:sz w:val="24"/>
          <w:szCs w:val="20"/>
          <w:highlight w:val="none"/>
          <w:lang w:bidi="ar-SA"/>
        </w:rPr>
        <w:t>1.如中标，分包单位分别与</w:t>
      </w:r>
      <w:r>
        <w:rPr>
          <w:rFonts w:hint="eastAsia" w:ascii="宋体" w:hAnsi="宋体" w:cs="宋体"/>
          <w:color w:val="auto"/>
          <w:sz w:val="24"/>
          <w:szCs w:val="20"/>
          <w:highlight w:val="none"/>
          <w:u w:val="single"/>
          <w:lang w:bidi="ar-SA"/>
        </w:rPr>
        <w:t>（甲公司全称）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bidi="ar-SA"/>
        </w:rPr>
        <w:t>签订合同书，并就中标项目分包部分承担法律责任</w:t>
      </w:r>
      <w:r>
        <w:rPr>
          <w:rFonts w:hint="eastAsia" w:ascii="宋体" w:hAnsi="宋体" w:cs="宋体"/>
          <w:color w:val="auto"/>
          <w:sz w:val="24"/>
          <w:szCs w:val="20"/>
          <w:highlight w:val="none"/>
          <w:lang w:eastAsia="zh-CN" w:bidi="ar-SA"/>
        </w:rPr>
        <w:t>。</w:t>
      </w:r>
    </w:p>
    <w:p w14:paraId="1222FD42">
      <w:pPr>
        <w:snapToGrid/>
        <w:spacing w:line="360" w:lineRule="auto"/>
        <w:ind w:firstLine="0" w:firstLineChars="0"/>
        <w:rPr>
          <w:rFonts w:hint="eastAsia" w:ascii="宋体" w:hAnsi="宋体" w:cs="宋体"/>
          <w:color w:val="auto"/>
          <w:sz w:val="24"/>
          <w:szCs w:val="20"/>
          <w:highlight w:val="none"/>
          <w:lang w:val="en-US" w:eastAsia="zh-CN" w:bidi="ar-SA"/>
        </w:rPr>
      </w:pPr>
      <w:r>
        <w:rPr>
          <w:rFonts w:hint="eastAsia" w:ascii="宋体" w:hAnsi="宋体" w:cs="宋体"/>
          <w:color w:val="auto"/>
          <w:sz w:val="24"/>
          <w:szCs w:val="20"/>
          <w:highlight w:val="none"/>
          <w:lang w:val="en-US" w:eastAsia="zh-CN" w:bidi="ar-SA"/>
        </w:rPr>
        <w:t>2.分包意向单位1：</w:t>
      </w:r>
      <w:r>
        <w:rPr>
          <w:rFonts w:hint="eastAsia" w:ascii="宋体" w:hAnsi="宋体" w:cs="宋体"/>
          <w:color w:val="auto"/>
          <w:sz w:val="24"/>
          <w:szCs w:val="20"/>
          <w:highlight w:val="none"/>
          <w:u w:val="single"/>
          <w:lang w:val="en-US" w:eastAsia="zh-CN" w:bidi="ar-SA"/>
        </w:rPr>
        <w:t xml:space="preserve">（乙公司全称）     </w:t>
      </w:r>
      <w:r>
        <w:rPr>
          <w:rFonts w:hint="eastAsia" w:ascii="宋体" w:hAnsi="宋体" w:cs="宋体"/>
          <w:color w:val="auto"/>
          <w:sz w:val="24"/>
          <w:szCs w:val="20"/>
          <w:highlight w:val="none"/>
          <w:lang w:val="en-US" w:eastAsia="zh-CN" w:bidi="ar-SA"/>
        </w:rPr>
        <w:t>为</w:t>
      </w:r>
      <w:r>
        <w:rPr>
          <w:rFonts w:hint="eastAsia" w:ascii="宋体" w:hAnsi="宋体" w:cs="宋体"/>
          <w:color w:val="auto"/>
          <w:sz w:val="24"/>
          <w:szCs w:val="20"/>
          <w:highlight w:val="none"/>
          <w:u w:val="single"/>
          <w:lang w:val="en-US" w:eastAsia="zh-CN" w:bidi="ar-SA"/>
        </w:rPr>
        <w:t>（请填写：大型、中型、小型、微型）</w:t>
      </w:r>
      <w:r>
        <w:rPr>
          <w:rFonts w:hint="eastAsia" w:ascii="宋体" w:hAnsi="宋体" w:cs="宋体"/>
          <w:color w:val="auto"/>
          <w:sz w:val="24"/>
          <w:szCs w:val="20"/>
          <w:highlight w:val="none"/>
          <w:lang w:val="en-US" w:eastAsia="zh-CN" w:bidi="ar-SA"/>
        </w:rPr>
        <w:t>企业，将承担适宜分包部分</w:t>
      </w:r>
      <w:r>
        <w:rPr>
          <w:rFonts w:hint="eastAsia" w:ascii="宋体" w:hAnsi="宋体" w:cs="宋体"/>
          <w:color w:val="auto"/>
          <w:sz w:val="24"/>
          <w:szCs w:val="20"/>
          <w:highlight w:val="none"/>
          <w:u w:val="single"/>
          <w:lang w:val="en-US" w:eastAsia="zh-CN" w:bidi="ar-SA"/>
        </w:rPr>
        <w:t xml:space="preserve">   （具体分包内容）   </w:t>
      </w:r>
      <w:r>
        <w:rPr>
          <w:rFonts w:hint="eastAsia" w:ascii="宋体" w:hAnsi="宋体" w:cs="宋体"/>
          <w:color w:val="auto"/>
          <w:sz w:val="24"/>
          <w:szCs w:val="20"/>
          <w:highlight w:val="none"/>
          <w:lang w:val="en-US" w:eastAsia="zh-CN" w:bidi="ar-SA"/>
        </w:rPr>
        <w:t>占合同总金额</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val="en-US" w:eastAsia="zh-CN" w:bidi="ar-SA"/>
        </w:rPr>
        <w:t>%的工作内容。</w:t>
      </w:r>
    </w:p>
    <w:p w14:paraId="30D46289">
      <w:pPr>
        <w:snapToGrid/>
        <w:spacing w:line="360" w:lineRule="auto"/>
        <w:ind w:firstLine="0" w:firstLineChars="0"/>
        <w:rPr>
          <w:rFonts w:hint="eastAsia" w:ascii="宋体" w:hAnsi="宋体" w:cs="宋体"/>
          <w:color w:val="auto"/>
          <w:sz w:val="24"/>
          <w:szCs w:val="20"/>
          <w:highlight w:val="none"/>
          <w:lang w:val="en-US" w:eastAsia="zh-CN" w:bidi="ar-SA"/>
        </w:rPr>
      </w:pPr>
      <w:r>
        <w:rPr>
          <w:rFonts w:hint="eastAsia" w:ascii="宋体" w:hAnsi="宋体" w:cs="宋体"/>
          <w:color w:val="auto"/>
          <w:sz w:val="24"/>
          <w:szCs w:val="20"/>
          <w:highlight w:val="none"/>
          <w:lang w:val="en-US" w:eastAsia="zh-CN" w:bidi="ar-SA"/>
        </w:rPr>
        <w:t>3.分包意向单位2：</w:t>
      </w:r>
      <w:r>
        <w:rPr>
          <w:rFonts w:hint="eastAsia" w:ascii="宋体" w:hAnsi="宋体" w:cs="宋体"/>
          <w:color w:val="auto"/>
          <w:sz w:val="24"/>
          <w:szCs w:val="20"/>
          <w:highlight w:val="none"/>
          <w:u w:val="single"/>
          <w:lang w:val="en-US" w:eastAsia="zh-CN" w:bidi="ar-SA"/>
        </w:rPr>
        <w:t xml:space="preserve">（……公司全称）   </w:t>
      </w:r>
      <w:r>
        <w:rPr>
          <w:rFonts w:hint="eastAsia" w:ascii="宋体" w:hAnsi="宋体" w:cs="宋体"/>
          <w:color w:val="auto"/>
          <w:sz w:val="24"/>
          <w:szCs w:val="20"/>
          <w:highlight w:val="none"/>
          <w:lang w:val="en-US" w:eastAsia="zh-CN" w:bidi="ar-SA"/>
        </w:rPr>
        <w:t>为</w:t>
      </w:r>
      <w:r>
        <w:rPr>
          <w:rFonts w:hint="eastAsia" w:ascii="宋体" w:hAnsi="宋体" w:cs="宋体"/>
          <w:color w:val="auto"/>
          <w:sz w:val="24"/>
          <w:szCs w:val="20"/>
          <w:highlight w:val="none"/>
          <w:u w:val="single"/>
          <w:lang w:val="en-US" w:eastAsia="zh-CN" w:bidi="ar-SA"/>
        </w:rPr>
        <w:t>（请填写：大型、中型、小型、微型）</w:t>
      </w:r>
      <w:r>
        <w:rPr>
          <w:rFonts w:hint="eastAsia" w:ascii="宋体" w:hAnsi="宋体" w:cs="宋体"/>
          <w:color w:val="auto"/>
          <w:sz w:val="24"/>
          <w:szCs w:val="20"/>
          <w:highlight w:val="none"/>
          <w:lang w:val="en-US" w:eastAsia="zh-CN" w:bidi="ar-SA"/>
        </w:rPr>
        <w:t>企业，将承担适宜分包部分</w:t>
      </w:r>
      <w:r>
        <w:rPr>
          <w:rFonts w:hint="eastAsia" w:ascii="宋体" w:hAnsi="宋体" w:cs="宋体"/>
          <w:color w:val="auto"/>
          <w:sz w:val="24"/>
          <w:szCs w:val="20"/>
          <w:highlight w:val="none"/>
          <w:u w:val="single"/>
          <w:lang w:val="en-US" w:eastAsia="zh-CN" w:bidi="ar-SA"/>
        </w:rPr>
        <w:t xml:space="preserve">   （具体分包内容）   </w:t>
      </w:r>
      <w:r>
        <w:rPr>
          <w:rFonts w:hint="eastAsia" w:ascii="宋体" w:hAnsi="宋体" w:cs="宋体"/>
          <w:color w:val="auto"/>
          <w:sz w:val="24"/>
          <w:szCs w:val="20"/>
          <w:highlight w:val="none"/>
          <w:lang w:val="en-US" w:eastAsia="zh-CN" w:bidi="ar-SA"/>
        </w:rPr>
        <w:t>占合同总金额</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val="en-US" w:eastAsia="zh-CN" w:bidi="ar-SA"/>
        </w:rPr>
        <w:t>%的工作内容。</w:t>
      </w:r>
    </w:p>
    <w:p w14:paraId="098AF1D6">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w:t>
      </w:r>
    </w:p>
    <w:p w14:paraId="727ACD13">
      <w:pPr>
        <w:snapToGrid/>
        <w:spacing w:line="360" w:lineRule="auto"/>
        <w:ind w:firstLine="0" w:firstLineChars="0"/>
        <w:rPr>
          <w:rFonts w:hint="eastAsia" w:ascii="宋体" w:hAnsi="宋体" w:cs="宋体"/>
          <w:b/>
          <w:bCs/>
          <w:color w:val="auto"/>
          <w:sz w:val="24"/>
          <w:szCs w:val="20"/>
          <w:highlight w:val="none"/>
          <w:lang w:bidi="ar-SA"/>
        </w:rPr>
      </w:pPr>
    </w:p>
    <w:p w14:paraId="565400A2">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三、接受分包的企业与投标人之间的关系：</w:t>
      </w:r>
    </w:p>
    <w:p w14:paraId="65BF4FA2">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1.分包意向单位1</w:t>
      </w:r>
      <w:r>
        <w:rPr>
          <w:rFonts w:hint="eastAsia" w:ascii="宋体" w:hAnsi="宋体" w:cs="宋体"/>
          <w:color w:val="auto"/>
          <w:sz w:val="24"/>
          <w:szCs w:val="20"/>
          <w:highlight w:val="none"/>
          <w:lang w:eastAsia="zh-CN" w:bidi="ar-SA"/>
        </w:rPr>
        <w:t>：</w:t>
      </w:r>
      <w:r>
        <w:rPr>
          <w:rFonts w:hint="eastAsia" w:ascii="宋体" w:hAnsi="宋体" w:cs="宋体"/>
          <w:color w:val="auto"/>
          <w:sz w:val="24"/>
          <w:szCs w:val="20"/>
          <w:highlight w:val="none"/>
          <w:u w:val="single"/>
          <w:lang w:bidi="ar-SA"/>
        </w:rPr>
        <w:t>（公司全称）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bidi="ar-SA"/>
        </w:rPr>
        <w:t>与投标人之间</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bidi="ar-SA"/>
        </w:rPr>
        <w:t>（请填写：是否存在）</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bidi="ar-SA"/>
        </w:rPr>
        <w:t>直接控股、管理关系的情形。</w:t>
      </w:r>
    </w:p>
    <w:p w14:paraId="54B28FB6">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2.分包意向单位2</w:t>
      </w:r>
      <w:r>
        <w:rPr>
          <w:rFonts w:hint="eastAsia" w:ascii="宋体" w:hAnsi="宋体" w:cs="宋体"/>
          <w:color w:val="auto"/>
          <w:sz w:val="24"/>
          <w:szCs w:val="20"/>
          <w:highlight w:val="none"/>
          <w:lang w:eastAsia="zh-CN" w:bidi="ar-SA"/>
        </w:rPr>
        <w:t>：</w:t>
      </w:r>
      <w:r>
        <w:rPr>
          <w:rFonts w:hint="eastAsia" w:ascii="宋体" w:hAnsi="宋体" w:cs="宋体"/>
          <w:color w:val="auto"/>
          <w:sz w:val="24"/>
          <w:szCs w:val="20"/>
          <w:highlight w:val="none"/>
          <w:u w:val="single"/>
          <w:lang w:bidi="ar-SA"/>
        </w:rPr>
        <w:t>（公司全称）</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bidi="ar-SA"/>
        </w:rPr>
        <w:t>与投标人之间</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bidi="ar-SA"/>
        </w:rPr>
        <w:t>（请填写：是否存在）</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lang w:bidi="ar-SA"/>
        </w:rPr>
        <w:t>直接控股、管理关系的情形。</w:t>
      </w:r>
    </w:p>
    <w:p w14:paraId="0B286025">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w:t>
      </w:r>
    </w:p>
    <w:p w14:paraId="2A59C490">
      <w:pPr>
        <w:autoSpaceDE/>
        <w:autoSpaceDN/>
        <w:adjustRightInd/>
        <w:spacing w:line="360" w:lineRule="auto"/>
        <w:ind w:firstLine="0" w:firstLineChars="0"/>
        <w:rPr>
          <w:rFonts w:hint="eastAsia" w:ascii="宋体" w:hAnsi="宋体" w:eastAsia="宋体" w:cs="宋体"/>
          <w:color w:val="auto"/>
          <w:kern w:val="2"/>
          <w:sz w:val="24"/>
          <w:szCs w:val="20"/>
          <w:highlight w:val="none"/>
          <w:u w:val="none"/>
          <w:lang w:val="en-US" w:eastAsia="zh-CN" w:bidi="ar-SA"/>
        </w:rPr>
      </w:pPr>
      <w:r>
        <w:rPr>
          <w:rFonts w:hint="eastAsia" w:ascii="宋体" w:hAnsi="宋体" w:eastAsia="宋体" w:cs="宋体"/>
          <w:color w:val="auto"/>
          <w:kern w:val="2"/>
          <w:sz w:val="24"/>
          <w:szCs w:val="20"/>
          <w:highlight w:val="none"/>
          <w:u w:val="none"/>
          <w:lang w:val="en-US" w:eastAsia="zh-CN" w:bidi="ar-SA"/>
        </w:rPr>
        <w:t>四、如因违约过失责任而导致招标人经济损失或被索赔时，</w:t>
      </w:r>
      <w:r>
        <w:rPr>
          <w:rFonts w:hint="eastAsia" w:ascii="宋体" w:hAnsi="宋体" w:eastAsia="宋体" w:cs="宋体"/>
          <w:color w:val="auto"/>
          <w:kern w:val="2"/>
          <w:sz w:val="24"/>
          <w:szCs w:val="20"/>
          <w:highlight w:val="none"/>
          <w:u w:val="single"/>
          <w:lang w:val="en-US" w:eastAsia="zh-CN" w:bidi="ar-SA"/>
        </w:rPr>
        <w:t xml:space="preserve">（甲公司全称）      </w:t>
      </w:r>
      <w:r>
        <w:rPr>
          <w:rFonts w:hint="eastAsia" w:ascii="宋体" w:hAnsi="宋体" w:eastAsia="宋体" w:cs="宋体"/>
          <w:color w:val="auto"/>
          <w:kern w:val="2"/>
          <w:sz w:val="24"/>
          <w:szCs w:val="20"/>
          <w:highlight w:val="none"/>
          <w:u w:val="none"/>
          <w:lang w:val="en-US" w:eastAsia="zh-CN" w:bidi="ar-SA"/>
        </w:rPr>
        <w:t>同意无条件优先清偿招标人的一切债务和经济赔偿。</w:t>
      </w:r>
    </w:p>
    <w:p w14:paraId="46D5EC79">
      <w:pPr>
        <w:autoSpaceDE/>
        <w:autoSpaceDN/>
        <w:adjustRightInd/>
        <w:spacing w:line="360" w:lineRule="auto"/>
        <w:ind w:firstLine="0" w:firstLineChars="0"/>
        <w:rPr>
          <w:rFonts w:hint="eastAsia" w:ascii="宋体" w:hAnsi="宋体" w:eastAsia="宋体" w:cs="宋体"/>
          <w:color w:val="auto"/>
          <w:kern w:val="2"/>
          <w:sz w:val="24"/>
          <w:szCs w:val="20"/>
          <w:highlight w:val="none"/>
          <w:u w:val="none"/>
          <w:lang w:val="en-US" w:eastAsia="zh-CN" w:bidi="ar-SA"/>
        </w:rPr>
      </w:pPr>
      <w:r>
        <w:rPr>
          <w:rFonts w:hint="eastAsia" w:ascii="宋体" w:hAnsi="宋体" w:eastAsia="宋体" w:cs="宋体"/>
          <w:color w:val="auto"/>
          <w:kern w:val="2"/>
          <w:sz w:val="24"/>
          <w:szCs w:val="20"/>
          <w:highlight w:val="none"/>
          <w:u w:val="none"/>
          <w:lang w:val="en-US" w:eastAsia="zh-CN" w:bidi="ar-SA"/>
        </w:rPr>
        <w:t>五、如中标，分包意向单位不得以任何理由提出终止本意向协议。</w:t>
      </w:r>
    </w:p>
    <w:p w14:paraId="78B42D15">
      <w:pPr>
        <w:autoSpaceDE/>
        <w:autoSpaceDN/>
        <w:adjustRightInd/>
        <w:spacing w:line="360" w:lineRule="auto"/>
        <w:ind w:firstLine="0" w:firstLineChars="0"/>
        <w:rPr>
          <w:rFonts w:hint="eastAsia" w:ascii="宋体" w:hAnsi="宋体" w:eastAsia="宋体" w:cs="宋体"/>
          <w:color w:val="auto"/>
          <w:kern w:val="2"/>
          <w:sz w:val="24"/>
          <w:szCs w:val="20"/>
          <w:highlight w:val="none"/>
          <w:u w:val="none"/>
          <w:lang w:val="en-US" w:eastAsia="zh-CN" w:bidi="ar-SA"/>
        </w:rPr>
      </w:pPr>
      <w:r>
        <w:rPr>
          <w:rFonts w:hint="eastAsia" w:ascii="宋体" w:hAnsi="宋体" w:eastAsia="宋体" w:cs="宋体"/>
          <w:color w:val="auto"/>
          <w:kern w:val="2"/>
          <w:sz w:val="24"/>
          <w:szCs w:val="20"/>
          <w:highlight w:val="none"/>
          <w:u w:val="none"/>
          <w:lang w:val="en-US" w:eastAsia="zh-CN" w:bidi="ar-SA"/>
        </w:rPr>
        <w:t>六、如中标，分包意向单位确定后，不得擅自变更。</w:t>
      </w:r>
    </w:p>
    <w:p w14:paraId="7F3E4625">
      <w:pPr>
        <w:autoSpaceDE/>
        <w:autoSpaceDN/>
        <w:adjustRightInd/>
        <w:spacing w:line="360" w:lineRule="auto"/>
        <w:ind w:firstLine="0" w:firstLineChars="0"/>
        <w:rPr>
          <w:rFonts w:hint="eastAsia" w:ascii="宋体" w:hAnsi="宋体" w:eastAsia="宋体" w:cs="宋体"/>
          <w:color w:val="auto"/>
          <w:kern w:val="2"/>
          <w:sz w:val="24"/>
          <w:szCs w:val="20"/>
          <w:highlight w:val="none"/>
          <w:u w:val="none"/>
          <w:lang w:val="en-US" w:eastAsia="zh-CN" w:bidi="ar-SA"/>
        </w:rPr>
      </w:pPr>
      <w:r>
        <w:rPr>
          <w:rFonts w:hint="eastAsia" w:ascii="宋体" w:hAnsi="宋体" w:eastAsia="宋体" w:cs="宋体"/>
          <w:color w:val="auto"/>
          <w:kern w:val="2"/>
          <w:sz w:val="24"/>
          <w:szCs w:val="20"/>
          <w:highlight w:val="none"/>
          <w:u w:val="none"/>
          <w:lang w:val="en-US" w:eastAsia="zh-CN" w:bidi="ar-SA"/>
        </w:rPr>
        <w:t>七、本分包意向协议在自签署之日起生效，有效期内有效，如获中标资格，有效期延续至合同履行完毕之日。</w:t>
      </w:r>
    </w:p>
    <w:p w14:paraId="6323F2EA">
      <w:pPr>
        <w:snapToGrid/>
        <w:spacing w:line="360" w:lineRule="auto"/>
        <w:ind w:firstLine="0" w:firstLineChars="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val="en-US" w:eastAsia="zh-CN" w:bidi="ar-SA"/>
        </w:rPr>
        <w:t>八、</w:t>
      </w:r>
      <w:r>
        <w:rPr>
          <w:rFonts w:hint="eastAsia" w:ascii="宋体" w:hAnsi="宋体" w:cs="宋体"/>
          <w:color w:val="auto"/>
          <w:sz w:val="24"/>
          <w:szCs w:val="20"/>
          <w:highlight w:val="none"/>
          <w:lang w:bidi="ar-SA"/>
        </w:rPr>
        <w:t>立约各方对上述内容的真实性负责。如有虚假，将依法承担相应责任。以上</w:t>
      </w:r>
      <w:r>
        <w:rPr>
          <w:rFonts w:hint="eastAsia" w:ascii="宋体" w:hAnsi="宋体" w:cs="宋体"/>
          <w:color w:val="auto"/>
          <w:sz w:val="24"/>
          <w:szCs w:val="20"/>
          <w:highlight w:val="none"/>
          <w:lang w:val="en-US" w:eastAsia="zh-CN" w:bidi="ar-SA"/>
        </w:rPr>
        <w:t>分包意向单位</w:t>
      </w:r>
      <w:r>
        <w:rPr>
          <w:rFonts w:hint="eastAsia" w:ascii="宋体" w:hAnsi="宋体" w:cs="宋体"/>
          <w:color w:val="auto"/>
          <w:sz w:val="24"/>
          <w:szCs w:val="20"/>
          <w:highlight w:val="none"/>
          <w:lang w:bidi="ar-SA"/>
        </w:rPr>
        <w:t>，不属于大企业的分支机构，不存在控股股东为大企业的情形，也不存在与大企业的负责人为同一人的情形。</w:t>
      </w:r>
    </w:p>
    <w:p w14:paraId="688F598F">
      <w:pPr>
        <w:snapToGrid/>
        <w:spacing w:line="360" w:lineRule="auto"/>
        <w:ind w:firstLine="0"/>
        <w:rPr>
          <w:rFonts w:hint="eastAsia" w:ascii="宋体" w:hAnsi="宋体" w:cs="宋体"/>
          <w:color w:val="auto"/>
          <w:sz w:val="24"/>
          <w:szCs w:val="20"/>
          <w:highlight w:val="none"/>
          <w:lang w:bidi="ar-SA"/>
        </w:rPr>
      </w:pPr>
    </w:p>
    <w:p w14:paraId="06E37708">
      <w:pPr>
        <w:snapToGrid/>
        <w:spacing w:line="360" w:lineRule="auto"/>
        <w:ind w:firstLine="0"/>
        <w:rPr>
          <w:rFonts w:hint="eastAsia" w:ascii="宋体" w:hAnsi="宋体" w:cs="宋体"/>
          <w:color w:val="auto"/>
          <w:sz w:val="24"/>
          <w:szCs w:val="20"/>
          <w:highlight w:val="none"/>
          <w:lang w:bidi="ar-SA"/>
        </w:rPr>
      </w:pPr>
    </w:p>
    <w:p w14:paraId="0965E386">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甲公司全称：（盖章）</w:t>
      </w:r>
    </w:p>
    <w:p w14:paraId="4365D368">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法定代表人</w:t>
      </w:r>
      <w:r>
        <w:rPr>
          <w:rFonts w:hint="eastAsia" w:ascii="宋体" w:hAnsi="宋体" w:cs="宋体"/>
          <w:color w:val="auto"/>
          <w:sz w:val="24"/>
          <w:szCs w:val="20"/>
          <w:highlight w:val="none"/>
          <w:lang w:eastAsia="zh-CN" w:bidi="ar-SA"/>
        </w:rPr>
        <w:t>：</w:t>
      </w:r>
      <w:r>
        <w:rPr>
          <w:rFonts w:hint="eastAsia" w:ascii="宋体" w:hAnsi="宋体" w:cs="宋体"/>
          <w:color w:val="auto"/>
          <w:sz w:val="24"/>
          <w:szCs w:val="20"/>
          <w:highlight w:val="none"/>
          <w:lang w:bidi="ar-SA"/>
        </w:rPr>
        <w:t>（签字或盖章）</w:t>
      </w:r>
    </w:p>
    <w:p w14:paraId="7AD40E32">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年</w:t>
      </w: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月</w:t>
      </w: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日</w:t>
      </w:r>
    </w:p>
    <w:p w14:paraId="10A098F8">
      <w:pPr>
        <w:snapToGrid/>
        <w:spacing w:line="360" w:lineRule="auto"/>
        <w:ind w:firstLine="0"/>
        <w:rPr>
          <w:rFonts w:hint="eastAsia" w:ascii="宋体" w:hAnsi="宋体" w:cs="宋体"/>
          <w:color w:val="auto"/>
          <w:sz w:val="24"/>
          <w:szCs w:val="20"/>
          <w:highlight w:val="none"/>
          <w:lang w:bidi="ar-SA"/>
        </w:rPr>
      </w:pPr>
    </w:p>
    <w:p w14:paraId="45076859">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乙公司全称：（盖章）</w:t>
      </w:r>
    </w:p>
    <w:p w14:paraId="488A9B17">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法定代表人</w:t>
      </w:r>
      <w:r>
        <w:rPr>
          <w:rFonts w:hint="eastAsia" w:ascii="宋体" w:hAnsi="宋体" w:cs="宋体"/>
          <w:color w:val="auto"/>
          <w:sz w:val="24"/>
          <w:szCs w:val="20"/>
          <w:highlight w:val="none"/>
          <w:lang w:eastAsia="zh-CN" w:bidi="ar-SA"/>
        </w:rPr>
        <w:t>：</w:t>
      </w:r>
      <w:r>
        <w:rPr>
          <w:rFonts w:hint="eastAsia" w:ascii="宋体" w:hAnsi="宋体" w:cs="宋体"/>
          <w:color w:val="auto"/>
          <w:sz w:val="24"/>
          <w:szCs w:val="20"/>
          <w:highlight w:val="none"/>
          <w:lang w:bidi="ar-SA"/>
        </w:rPr>
        <w:t>（签字或盖章）</w:t>
      </w:r>
    </w:p>
    <w:p w14:paraId="06F5D4DB">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年</w:t>
      </w: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月</w:t>
      </w: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日</w:t>
      </w:r>
    </w:p>
    <w:p w14:paraId="39B3292E">
      <w:pPr>
        <w:snapToGrid/>
        <w:spacing w:line="360" w:lineRule="auto"/>
        <w:ind w:firstLine="0"/>
        <w:rPr>
          <w:rFonts w:hint="eastAsia" w:ascii="宋体" w:hAnsi="宋体" w:cs="宋体"/>
          <w:color w:val="auto"/>
          <w:sz w:val="24"/>
          <w:szCs w:val="20"/>
          <w:highlight w:val="none"/>
          <w:lang w:bidi="ar-SA"/>
        </w:rPr>
      </w:pPr>
    </w:p>
    <w:p w14:paraId="01C97BEF">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……公司全称（盖章）</w:t>
      </w:r>
    </w:p>
    <w:p w14:paraId="6B42BA2D">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法定代表人：（签字或盖章）</w:t>
      </w:r>
    </w:p>
    <w:p w14:paraId="5B2B245A">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年</w:t>
      </w: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月</w:t>
      </w:r>
      <w:r>
        <w:rPr>
          <w:rFonts w:hint="eastAsia" w:ascii="宋体" w:hAnsi="宋体" w:cs="宋体"/>
          <w:color w:val="auto"/>
          <w:sz w:val="24"/>
          <w:szCs w:val="20"/>
          <w:highlight w:val="none"/>
          <w:lang w:val="en-US" w:eastAsia="zh-CN" w:bidi="ar-SA"/>
        </w:rPr>
        <w:t xml:space="preserve">   </w:t>
      </w:r>
      <w:r>
        <w:rPr>
          <w:rFonts w:hint="eastAsia" w:ascii="宋体" w:hAnsi="宋体" w:cs="宋体"/>
          <w:color w:val="auto"/>
          <w:sz w:val="24"/>
          <w:szCs w:val="20"/>
          <w:highlight w:val="none"/>
          <w:lang w:bidi="ar-SA"/>
        </w:rPr>
        <w:t>日</w:t>
      </w:r>
    </w:p>
    <w:p w14:paraId="6F2362E9">
      <w:pPr>
        <w:snapToGrid/>
        <w:spacing w:line="360" w:lineRule="auto"/>
        <w:ind w:firstLine="0"/>
        <w:rPr>
          <w:rFonts w:hint="eastAsia" w:ascii="宋体" w:hAnsi="宋体" w:cs="宋体"/>
          <w:color w:val="auto"/>
          <w:sz w:val="24"/>
          <w:szCs w:val="20"/>
          <w:highlight w:val="none"/>
          <w:lang w:bidi="ar-SA"/>
        </w:rPr>
      </w:pPr>
      <w:r>
        <w:rPr>
          <w:rFonts w:hint="eastAsia" w:ascii="宋体" w:hAnsi="宋体" w:cs="宋体"/>
          <w:color w:val="auto"/>
          <w:sz w:val="24"/>
          <w:szCs w:val="20"/>
          <w:highlight w:val="none"/>
          <w:lang w:bidi="ar-SA"/>
        </w:rPr>
        <w:t>……</w:t>
      </w:r>
    </w:p>
    <w:p w14:paraId="4F31CE6F">
      <w:pPr>
        <w:snapToGrid/>
        <w:spacing w:line="360" w:lineRule="auto"/>
        <w:ind w:firstLine="0"/>
        <w:rPr>
          <w:rFonts w:hint="eastAsia" w:ascii="宋体" w:hAnsi="宋体" w:cs="宋体"/>
          <w:b/>
          <w:bCs/>
          <w:color w:val="auto"/>
          <w:sz w:val="24"/>
          <w:szCs w:val="20"/>
          <w:highlight w:val="none"/>
          <w:lang w:bidi="ar-SA"/>
        </w:rPr>
      </w:pPr>
    </w:p>
    <w:p w14:paraId="5EF90E95">
      <w:pPr>
        <w:snapToGrid/>
        <w:spacing w:line="360" w:lineRule="auto"/>
        <w:ind w:firstLine="0"/>
        <w:rPr>
          <w:rFonts w:hint="eastAsia" w:ascii="宋体" w:hAnsi="宋体" w:cs="宋体"/>
          <w:b/>
          <w:bCs/>
          <w:color w:val="auto"/>
          <w:sz w:val="24"/>
          <w:szCs w:val="20"/>
          <w:highlight w:val="none"/>
          <w:lang w:bidi="ar-SA"/>
        </w:rPr>
      </w:pPr>
      <w:r>
        <w:rPr>
          <w:rFonts w:hint="eastAsia" w:ascii="宋体" w:hAnsi="宋体" w:cs="宋体"/>
          <w:b/>
          <w:bCs/>
          <w:color w:val="auto"/>
          <w:sz w:val="24"/>
          <w:szCs w:val="20"/>
          <w:highlight w:val="none"/>
          <w:lang w:bidi="ar-SA"/>
        </w:rPr>
        <w:t>注：1．各方应在本分包意向协议上共同盖章确认。</w:t>
      </w:r>
    </w:p>
    <w:p w14:paraId="38A06AA0">
      <w:pPr>
        <w:snapToGrid/>
        <w:spacing w:line="360" w:lineRule="auto"/>
        <w:ind w:firstLine="0" w:firstLineChars="0"/>
        <w:rPr>
          <w:rFonts w:hint="eastAsia" w:ascii="宋体" w:hAnsi="宋体" w:cs="宋体"/>
          <w:b/>
          <w:bCs/>
          <w:color w:val="auto"/>
          <w:sz w:val="24"/>
          <w:szCs w:val="20"/>
          <w:highlight w:val="none"/>
          <w:lang w:bidi="ar-SA"/>
        </w:rPr>
      </w:pPr>
      <w:r>
        <w:rPr>
          <w:rFonts w:hint="eastAsia" w:ascii="宋体" w:hAnsi="宋体" w:cs="宋体"/>
          <w:b/>
          <w:bCs/>
          <w:color w:val="auto"/>
          <w:sz w:val="24"/>
          <w:szCs w:val="20"/>
          <w:highlight w:val="none"/>
          <w:lang w:bidi="ar-SA"/>
        </w:rPr>
        <w:t>2．本分包意向协议内容将作为签订合同的附件之一。</w:t>
      </w:r>
    </w:p>
    <w:p w14:paraId="17F2D34B">
      <w:pPr>
        <w:snapToGrid/>
        <w:spacing w:line="360" w:lineRule="auto"/>
        <w:ind w:firstLine="0" w:firstLineChars="0"/>
        <w:rPr>
          <w:rFonts w:hint="eastAsia" w:ascii="宋体" w:hAnsi="宋体" w:eastAsia="宋体" w:cs="宋体"/>
          <w:b/>
          <w:bCs/>
          <w:color w:val="auto"/>
          <w:sz w:val="24"/>
          <w:szCs w:val="20"/>
          <w:highlight w:val="none"/>
          <w:lang w:val="en-US" w:eastAsia="zh-CN" w:bidi="ar-SA"/>
        </w:rPr>
      </w:pPr>
      <w:r>
        <w:rPr>
          <w:rFonts w:hint="eastAsia" w:ascii="宋体" w:hAnsi="宋体" w:cs="宋体"/>
          <w:b/>
          <w:bCs/>
          <w:color w:val="auto"/>
          <w:sz w:val="24"/>
          <w:szCs w:val="20"/>
          <w:highlight w:val="none"/>
          <w:lang w:val="en-US" w:eastAsia="zh-CN" w:bidi="ar-SA"/>
        </w:rPr>
        <w:t>3</w:t>
      </w:r>
      <w:r>
        <w:rPr>
          <w:rFonts w:hint="eastAsia" w:ascii="宋体" w:hAnsi="宋体" w:cs="宋体"/>
          <w:b/>
          <w:bCs/>
          <w:color w:val="auto"/>
          <w:sz w:val="24"/>
          <w:szCs w:val="20"/>
          <w:highlight w:val="none"/>
          <w:lang w:bidi="ar-SA"/>
        </w:rPr>
        <w:t>．</w:t>
      </w:r>
      <w:r>
        <w:rPr>
          <w:rFonts w:hint="eastAsia" w:ascii="宋体" w:hAnsi="宋体" w:eastAsia="宋体" w:cs="宋体"/>
          <w:b/>
          <w:bCs/>
          <w:color w:val="auto"/>
          <w:kern w:val="2"/>
          <w:sz w:val="24"/>
          <w:szCs w:val="20"/>
          <w:highlight w:val="none"/>
          <w:lang w:val="en-US" w:eastAsia="zh-CN" w:bidi="ar-SA"/>
        </w:rPr>
        <w:t>分包意向协议</w:t>
      </w:r>
      <w:r>
        <w:rPr>
          <w:rFonts w:hint="eastAsia" w:ascii="宋体" w:hAnsi="宋体" w:eastAsia="宋体" w:cs="宋体"/>
          <w:b/>
          <w:bCs/>
          <w:color w:val="auto"/>
          <w:sz w:val="24"/>
          <w:szCs w:val="20"/>
          <w:highlight w:val="none"/>
          <w:lang w:eastAsia="zh-CN" w:bidi="ar-SA"/>
        </w:rPr>
        <w:t>（</w:t>
      </w:r>
      <w:r>
        <w:rPr>
          <w:rFonts w:hint="eastAsia" w:ascii="宋体" w:hAnsi="宋体" w:eastAsia="宋体" w:cs="宋体"/>
          <w:b/>
          <w:bCs/>
          <w:color w:val="auto"/>
          <w:sz w:val="24"/>
          <w:szCs w:val="20"/>
          <w:highlight w:val="none"/>
          <w:lang w:val="en-US" w:eastAsia="zh-CN" w:bidi="ar-SA"/>
        </w:rPr>
        <w:t>如有</w:t>
      </w:r>
      <w:r>
        <w:rPr>
          <w:rFonts w:hint="eastAsia" w:ascii="宋体" w:hAnsi="宋体" w:eastAsia="宋体" w:cs="宋体"/>
          <w:b/>
          <w:bCs/>
          <w:color w:val="auto"/>
          <w:sz w:val="24"/>
          <w:szCs w:val="20"/>
          <w:highlight w:val="none"/>
          <w:lang w:eastAsia="zh-CN" w:bidi="ar-SA"/>
        </w:rPr>
        <w:t>）</w:t>
      </w:r>
      <w:r>
        <w:rPr>
          <w:rFonts w:hint="eastAsia" w:ascii="宋体" w:hAnsi="宋体" w:eastAsia="宋体" w:cs="宋体"/>
          <w:b/>
          <w:bCs/>
          <w:color w:val="auto"/>
          <w:sz w:val="24"/>
          <w:szCs w:val="20"/>
          <w:highlight w:val="none"/>
          <w:lang w:val="en-US" w:eastAsia="zh-CN" w:bidi="ar-SA"/>
        </w:rPr>
        <w:t>适用于大中型企业向一家或者多家小微企业分包且分包承诺小微企业的合同份额占到合同总金额30%（含）以上的。</w:t>
      </w:r>
    </w:p>
    <w:p w14:paraId="356D79CD">
      <w:pPr>
        <w:pStyle w:val="20"/>
        <w:rPr>
          <w:rFonts w:hint="eastAsia" w:ascii="宋体" w:hAnsi="宋体" w:eastAsia="宋体" w:cs="宋体"/>
          <w:b/>
          <w:bCs/>
          <w:color w:val="auto"/>
          <w:sz w:val="24"/>
          <w:szCs w:val="20"/>
          <w:highlight w:val="none"/>
          <w:lang w:val="en-US" w:eastAsia="zh-CN" w:bidi="ar-SA"/>
        </w:rPr>
      </w:pPr>
    </w:p>
    <w:p w14:paraId="012672CE">
      <w:pPr>
        <w:rPr>
          <w:rFonts w:hint="eastAsia" w:ascii="宋体" w:hAnsi="宋体" w:eastAsia="宋体" w:cs="宋体"/>
          <w:b/>
          <w:bCs/>
          <w:color w:val="auto"/>
          <w:sz w:val="24"/>
          <w:szCs w:val="20"/>
          <w:highlight w:val="none"/>
          <w:lang w:val="en-US" w:eastAsia="zh-CN" w:bidi="ar-SA"/>
        </w:rPr>
      </w:pPr>
    </w:p>
    <w:p w14:paraId="73E1199E">
      <w:pPr>
        <w:pStyle w:val="20"/>
        <w:rPr>
          <w:rFonts w:hint="eastAsia"/>
          <w:highlight w:val="none"/>
        </w:rPr>
      </w:pPr>
    </w:p>
    <w:p w14:paraId="7416E711">
      <w:pPr>
        <w:pStyle w:val="20"/>
        <w:rPr>
          <w:rFonts w:hint="eastAsia"/>
          <w:color w:val="auto"/>
          <w:highlight w:val="none"/>
        </w:rPr>
      </w:pPr>
    </w:p>
    <w:p w14:paraId="589F55F6">
      <w:pPr>
        <w:snapToGrid/>
        <w:spacing w:line="360" w:lineRule="auto"/>
        <w:ind w:firstLine="0"/>
        <w:jc w:val="left"/>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napToGrid w:val="0"/>
          <w:color w:val="auto"/>
          <w:spacing w:val="4"/>
          <w:kern w:val="0"/>
          <w:sz w:val="24"/>
          <w:szCs w:val="20"/>
          <w:highlight w:val="none"/>
          <w:u w:val="single"/>
          <w:lang w:val="en-US" w:eastAsia="zh-CN" w:bidi="ar-SA"/>
        </w:rPr>
        <w:t>格式</w:t>
      </w:r>
      <w:r>
        <w:rPr>
          <w:rFonts w:hint="eastAsia" w:ascii="宋体" w:hAnsi="宋体" w:cs="宋体"/>
          <w:snapToGrid w:val="0"/>
          <w:color w:val="auto"/>
          <w:spacing w:val="4"/>
          <w:kern w:val="0"/>
          <w:sz w:val="24"/>
          <w:szCs w:val="20"/>
          <w:highlight w:val="none"/>
          <w:u w:val="single"/>
          <w:lang w:val="en-US" w:eastAsia="zh-CN" w:bidi="ar-SA"/>
        </w:rPr>
        <w:t>十二</w:t>
      </w:r>
      <w:r>
        <w:rPr>
          <w:rFonts w:hint="eastAsia" w:ascii="宋体" w:hAnsi="宋体" w:eastAsia="宋体" w:cs="宋体"/>
          <w:snapToGrid w:val="0"/>
          <w:color w:val="auto"/>
          <w:spacing w:val="4"/>
          <w:kern w:val="0"/>
          <w:sz w:val="24"/>
          <w:szCs w:val="20"/>
          <w:highlight w:val="none"/>
          <w:u w:val="single"/>
          <w:lang w:val="en-US" w:eastAsia="zh-CN" w:bidi="ar-SA"/>
        </w:rPr>
        <w:t>：</w:t>
      </w:r>
    </w:p>
    <w:p w14:paraId="214299F5">
      <w:pPr>
        <w:pStyle w:val="123"/>
        <w:jc w:val="center"/>
        <w:outlineLvl w:val="3"/>
        <w:rPr>
          <w:rFonts w:hint="eastAsia" w:eastAsia="宋体"/>
          <w:color w:val="auto"/>
          <w:highlight w:val="none"/>
          <w:lang w:eastAsia="zh-CN"/>
        </w:rPr>
      </w:pPr>
      <w:r>
        <w:rPr>
          <w:rFonts w:hint="eastAsia" w:ascii="宋体" w:hAnsi="宋体" w:eastAsia="宋体" w:cs="宋体"/>
          <w:b/>
          <w:color w:val="auto"/>
          <w:kern w:val="2"/>
          <w:sz w:val="32"/>
          <w:szCs w:val="32"/>
          <w:highlight w:val="none"/>
          <w:lang w:eastAsia="zh-CN" w:bidi="ar-SA"/>
        </w:rPr>
        <w:t>监狱企业</w:t>
      </w:r>
      <w:r>
        <w:rPr>
          <w:rFonts w:hint="eastAsia" w:ascii="宋体" w:hAnsi="宋体" w:eastAsia="宋体" w:cs="宋体"/>
          <w:b/>
          <w:color w:val="auto"/>
          <w:kern w:val="2"/>
          <w:sz w:val="32"/>
          <w:szCs w:val="32"/>
          <w:highlight w:val="none"/>
          <w:lang w:val="en-US" w:eastAsia="zh-CN" w:bidi="ar-SA"/>
        </w:rPr>
        <w:t>证明文件</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0012CAD2">
      <w:pPr>
        <w:pStyle w:val="123"/>
        <w:ind w:firstLine="480"/>
        <w:rPr>
          <w:rFonts w:hint="eastAsia"/>
          <w:color w:val="auto"/>
          <w:highlight w:val="none"/>
          <w:lang w:val="en-US" w:eastAsia="zh-CN"/>
        </w:rPr>
      </w:pPr>
    </w:p>
    <w:p w14:paraId="0573DC23">
      <w:pPr>
        <w:pStyle w:val="123"/>
        <w:ind w:firstLine="480"/>
        <w:rPr>
          <w:rFonts w:hint="eastAsia"/>
          <w:color w:val="auto"/>
          <w:highlight w:val="none"/>
          <w:lang w:val="en-US" w:eastAsia="zh-CN"/>
        </w:rPr>
      </w:pPr>
    </w:p>
    <w:p w14:paraId="0566EA9C">
      <w:pPr>
        <w:pStyle w:val="123"/>
        <w:ind w:firstLine="480"/>
        <w:rPr>
          <w:rFonts w:hint="eastAsia"/>
          <w:color w:val="auto"/>
          <w:highlight w:val="none"/>
          <w:lang w:val="en-US" w:eastAsia="zh-CN"/>
        </w:rPr>
      </w:pPr>
    </w:p>
    <w:p w14:paraId="640A9DFE">
      <w:pPr>
        <w:pStyle w:val="123"/>
        <w:ind w:firstLine="480"/>
        <w:rPr>
          <w:rFonts w:hint="eastAsia"/>
          <w:color w:val="auto"/>
          <w:highlight w:val="none"/>
          <w:lang w:val="en-US" w:eastAsia="zh-CN"/>
        </w:rPr>
      </w:pPr>
    </w:p>
    <w:p w14:paraId="6BCB5BC1">
      <w:pPr>
        <w:pStyle w:val="123"/>
        <w:ind w:firstLine="480"/>
        <w:rPr>
          <w:rFonts w:hint="eastAsia"/>
          <w:color w:val="auto"/>
          <w:highlight w:val="none"/>
          <w:lang w:val="en-US" w:eastAsia="zh-CN"/>
        </w:rPr>
      </w:pPr>
    </w:p>
    <w:p w14:paraId="43D70D10">
      <w:pPr>
        <w:pStyle w:val="123"/>
        <w:ind w:firstLine="480"/>
        <w:rPr>
          <w:rFonts w:hint="eastAsia"/>
          <w:color w:val="auto"/>
          <w:highlight w:val="none"/>
          <w:lang w:val="en-US" w:eastAsia="zh-CN"/>
        </w:rPr>
      </w:pPr>
    </w:p>
    <w:p w14:paraId="2F229194">
      <w:pPr>
        <w:pStyle w:val="123"/>
        <w:ind w:firstLine="480"/>
        <w:rPr>
          <w:rFonts w:hint="eastAsia"/>
          <w:color w:val="auto"/>
          <w:highlight w:val="none"/>
          <w:lang w:val="en-US" w:eastAsia="zh-CN"/>
        </w:rPr>
      </w:pPr>
    </w:p>
    <w:p w14:paraId="38779993">
      <w:pPr>
        <w:pStyle w:val="123"/>
        <w:ind w:firstLine="480"/>
        <w:rPr>
          <w:rFonts w:hint="eastAsia"/>
          <w:color w:val="auto"/>
          <w:highlight w:val="none"/>
          <w:lang w:val="en-US" w:eastAsia="zh-CN"/>
        </w:rPr>
      </w:pPr>
    </w:p>
    <w:p w14:paraId="583AC0A1">
      <w:pPr>
        <w:pStyle w:val="123"/>
        <w:ind w:firstLine="480"/>
        <w:rPr>
          <w:rFonts w:hint="eastAsia"/>
          <w:color w:val="auto"/>
          <w:highlight w:val="none"/>
          <w:lang w:val="en-US" w:eastAsia="zh-CN"/>
        </w:rPr>
      </w:pPr>
    </w:p>
    <w:p w14:paraId="04F70CBD">
      <w:pPr>
        <w:pStyle w:val="123"/>
        <w:ind w:firstLine="480"/>
        <w:rPr>
          <w:rFonts w:hint="eastAsia"/>
          <w:color w:val="auto"/>
          <w:highlight w:val="none"/>
          <w:lang w:val="en-US" w:eastAsia="zh-CN"/>
        </w:rPr>
      </w:pPr>
    </w:p>
    <w:p w14:paraId="4CC990CE">
      <w:pPr>
        <w:pStyle w:val="123"/>
        <w:ind w:firstLine="480"/>
        <w:rPr>
          <w:rFonts w:hint="eastAsia"/>
          <w:color w:val="auto"/>
          <w:highlight w:val="none"/>
          <w:lang w:val="en-US" w:eastAsia="zh-CN"/>
        </w:rPr>
      </w:pPr>
    </w:p>
    <w:p w14:paraId="6FDE4BD0">
      <w:pPr>
        <w:pStyle w:val="123"/>
        <w:ind w:firstLine="480"/>
        <w:rPr>
          <w:rFonts w:hint="eastAsia"/>
          <w:color w:val="auto"/>
          <w:highlight w:val="none"/>
          <w:lang w:val="en-US" w:eastAsia="zh-CN"/>
        </w:rPr>
      </w:pPr>
    </w:p>
    <w:p w14:paraId="4A23749A">
      <w:pPr>
        <w:pStyle w:val="123"/>
        <w:ind w:firstLine="480"/>
        <w:rPr>
          <w:rFonts w:hint="eastAsia"/>
          <w:color w:val="auto"/>
          <w:highlight w:val="none"/>
          <w:lang w:val="en-US" w:eastAsia="zh-CN"/>
        </w:rPr>
      </w:pPr>
    </w:p>
    <w:p w14:paraId="6BEC6184">
      <w:pPr>
        <w:pStyle w:val="123"/>
        <w:ind w:firstLine="480"/>
        <w:rPr>
          <w:rFonts w:hint="eastAsia"/>
          <w:color w:val="auto"/>
          <w:highlight w:val="none"/>
          <w:lang w:val="en-US" w:eastAsia="zh-CN"/>
        </w:rPr>
      </w:pPr>
    </w:p>
    <w:p w14:paraId="60009E09">
      <w:pPr>
        <w:pStyle w:val="123"/>
        <w:ind w:firstLine="480"/>
        <w:rPr>
          <w:rFonts w:hint="eastAsia"/>
          <w:color w:val="auto"/>
          <w:highlight w:val="none"/>
          <w:lang w:val="en-US" w:eastAsia="zh-CN"/>
        </w:rPr>
      </w:pPr>
    </w:p>
    <w:p w14:paraId="5AF06C98">
      <w:pPr>
        <w:pStyle w:val="123"/>
        <w:ind w:firstLine="480"/>
        <w:rPr>
          <w:rFonts w:hint="eastAsia"/>
          <w:color w:val="auto"/>
          <w:highlight w:val="none"/>
          <w:lang w:val="en-US" w:eastAsia="zh-CN"/>
        </w:rPr>
      </w:pPr>
    </w:p>
    <w:p w14:paraId="1DC849FA">
      <w:pPr>
        <w:pStyle w:val="123"/>
        <w:ind w:firstLine="480"/>
        <w:rPr>
          <w:rFonts w:hint="eastAsia"/>
          <w:color w:val="auto"/>
          <w:highlight w:val="none"/>
          <w:lang w:val="en-US" w:eastAsia="zh-CN"/>
        </w:rPr>
      </w:pPr>
    </w:p>
    <w:p w14:paraId="0C23D716">
      <w:pPr>
        <w:pStyle w:val="123"/>
        <w:ind w:firstLine="480"/>
        <w:rPr>
          <w:rFonts w:hint="eastAsia"/>
          <w:color w:val="auto"/>
          <w:highlight w:val="none"/>
          <w:lang w:val="en-US" w:eastAsia="zh-CN"/>
        </w:rPr>
      </w:pPr>
    </w:p>
    <w:p w14:paraId="57F98061">
      <w:pPr>
        <w:pStyle w:val="123"/>
        <w:ind w:firstLine="480"/>
        <w:rPr>
          <w:rFonts w:hint="eastAsia"/>
          <w:color w:val="auto"/>
          <w:highlight w:val="none"/>
          <w:lang w:val="en-US" w:eastAsia="zh-CN"/>
        </w:rPr>
      </w:pPr>
    </w:p>
    <w:p w14:paraId="47D252DA">
      <w:pPr>
        <w:pStyle w:val="123"/>
        <w:ind w:firstLine="480"/>
        <w:rPr>
          <w:rFonts w:hint="eastAsia"/>
          <w:color w:val="auto"/>
          <w:highlight w:val="none"/>
          <w:lang w:val="en-US" w:eastAsia="zh-CN"/>
        </w:rPr>
      </w:pPr>
    </w:p>
    <w:p w14:paraId="611F069E">
      <w:pPr>
        <w:pStyle w:val="123"/>
        <w:ind w:firstLine="480"/>
        <w:rPr>
          <w:rFonts w:hint="eastAsia"/>
          <w:color w:val="auto"/>
          <w:highlight w:val="none"/>
          <w:lang w:val="en-US" w:eastAsia="zh-CN"/>
        </w:rPr>
      </w:pPr>
    </w:p>
    <w:p w14:paraId="6A906798">
      <w:pPr>
        <w:pStyle w:val="123"/>
        <w:ind w:firstLine="480"/>
        <w:rPr>
          <w:rFonts w:hint="eastAsia"/>
          <w:color w:val="auto"/>
          <w:highlight w:val="none"/>
          <w:lang w:val="en-US" w:eastAsia="zh-CN"/>
        </w:rPr>
      </w:pPr>
    </w:p>
    <w:p w14:paraId="19A1642B">
      <w:pPr>
        <w:pStyle w:val="123"/>
        <w:ind w:firstLine="480"/>
        <w:rPr>
          <w:rFonts w:hint="eastAsia"/>
          <w:color w:val="auto"/>
          <w:highlight w:val="none"/>
          <w:lang w:val="en-US" w:eastAsia="zh-CN"/>
        </w:rPr>
      </w:pPr>
    </w:p>
    <w:p w14:paraId="2CAE63BA">
      <w:pPr>
        <w:pStyle w:val="123"/>
        <w:ind w:firstLine="480"/>
        <w:rPr>
          <w:rFonts w:hint="eastAsia"/>
          <w:color w:val="auto"/>
          <w:highlight w:val="none"/>
          <w:lang w:val="en-US" w:eastAsia="zh-CN"/>
        </w:rPr>
      </w:pPr>
    </w:p>
    <w:p w14:paraId="3F69ECD4">
      <w:pPr>
        <w:pStyle w:val="123"/>
        <w:ind w:firstLine="480"/>
        <w:rPr>
          <w:rFonts w:hint="eastAsia"/>
          <w:color w:val="auto"/>
          <w:highlight w:val="none"/>
          <w:lang w:val="en-US" w:eastAsia="zh-CN"/>
        </w:rPr>
      </w:pPr>
    </w:p>
    <w:p w14:paraId="1BB96260">
      <w:pPr>
        <w:pStyle w:val="123"/>
        <w:ind w:firstLine="480"/>
        <w:rPr>
          <w:rFonts w:hint="eastAsia"/>
          <w:color w:val="auto"/>
          <w:highlight w:val="none"/>
          <w:lang w:val="en-US" w:eastAsia="zh-CN"/>
        </w:rPr>
      </w:pPr>
    </w:p>
    <w:p w14:paraId="07AAE131">
      <w:pPr>
        <w:pStyle w:val="123"/>
        <w:ind w:firstLine="480"/>
        <w:rPr>
          <w:rFonts w:hint="eastAsia"/>
          <w:color w:val="auto"/>
          <w:highlight w:val="none"/>
          <w:lang w:val="en-US" w:eastAsia="zh-CN"/>
        </w:rPr>
      </w:pPr>
    </w:p>
    <w:p w14:paraId="3EC287C9">
      <w:pPr>
        <w:pStyle w:val="123"/>
        <w:ind w:firstLine="480"/>
        <w:rPr>
          <w:rFonts w:hint="eastAsia"/>
          <w:color w:val="auto"/>
          <w:highlight w:val="none"/>
          <w:lang w:val="en-US" w:eastAsia="zh-CN"/>
        </w:rPr>
      </w:pPr>
    </w:p>
    <w:p w14:paraId="6D2F51AE">
      <w:pPr>
        <w:pStyle w:val="123"/>
        <w:ind w:firstLine="480"/>
        <w:rPr>
          <w:rFonts w:hint="eastAsia"/>
          <w:color w:val="auto"/>
          <w:highlight w:val="none"/>
          <w:lang w:val="en-US" w:eastAsia="zh-CN"/>
        </w:rPr>
      </w:pPr>
    </w:p>
    <w:p w14:paraId="7DC60621">
      <w:pPr>
        <w:pStyle w:val="123"/>
        <w:ind w:firstLine="480"/>
        <w:rPr>
          <w:rFonts w:hint="eastAsia"/>
          <w:color w:val="auto"/>
          <w:highlight w:val="none"/>
          <w:lang w:val="en-US" w:eastAsia="zh-CN"/>
        </w:rPr>
      </w:pPr>
    </w:p>
    <w:p w14:paraId="4715C17C">
      <w:pPr>
        <w:ind w:firstLine="420" w:firstLineChars="200"/>
        <w:rPr>
          <w:rFonts w:hint="eastAsia" w:ascii="宋体" w:hAnsi="宋体" w:eastAsia="宋体" w:cs="宋体"/>
          <w:b/>
          <w:bCs/>
          <w:color w:val="auto"/>
          <w:szCs w:val="21"/>
          <w:highlight w:val="none"/>
          <w:lang w:bidi="ar-SA"/>
        </w:rPr>
      </w:pPr>
      <w:r>
        <w:rPr>
          <w:rFonts w:hint="eastAsia" w:ascii="宋体" w:hAnsi="宋体" w:eastAsia="宋体" w:cs="宋体"/>
          <w:b/>
          <w:bCs/>
          <w:color w:val="auto"/>
          <w:szCs w:val="21"/>
          <w:highlight w:val="none"/>
          <w:lang w:bidi="ar-SA"/>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2F9A70">
      <w:pPr>
        <w:ind w:firstLine="840" w:firstLineChars="400"/>
        <w:rPr>
          <w:rFonts w:hint="eastAsia" w:ascii="宋体" w:hAnsi="宋体" w:eastAsia="宋体" w:cs="宋体"/>
          <w:b/>
          <w:bCs/>
          <w:color w:val="auto"/>
          <w:szCs w:val="21"/>
          <w:highlight w:val="none"/>
          <w:lang w:bidi="ar-SA"/>
        </w:rPr>
      </w:pPr>
      <w:r>
        <w:rPr>
          <w:rFonts w:hint="eastAsia" w:ascii="宋体" w:hAnsi="宋体" w:eastAsia="宋体" w:cs="宋体"/>
          <w:b/>
          <w:bCs/>
          <w:color w:val="auto"/>
          <w:szCs w:val="21"/>
          <w:highlight w:val="none"/>
          <w:lang w:bidi="ar-SA"/>
        </w:rPr>
        <w:t>2、监狱企业参与投标的，需提供由省级以上监狱管理局、戒毒管理局（含新疆生产建设兵团）出具的属于监狱企业的证明文件。监狱企业视同小微企业，无需再提供《中小企业声明函》。</w:t>
      </w:r>
    </w:p>
    <w:p w14:paraId="3F4E4395">
      <w:pPr>
        <w:ind w:firstLine="840" w:firstLineChars="400"/>
        <w:rPr>
          <w:rFonts w:hint="eastAsia" w:ascii="宋体" w:hAnsi="宋体" w:eastAsia="宋体" w:cs="宋体"/>
          <w:b/>
          <w:bCs/>
          <w:color w:val="auto"/>
          <w:szCs w:val="21"/>
          <w:highlight w:val="none"/>
          <w:lang w:bidi="ar-SA"/>
        </w:rPr>
      </w:pPr>
      <w:r>
        <w:rPr>
          <w:rFonts w:hint="eastAsia" w:ascii="宋体" w:hAnsi="宋体" w:cs="宋体"/>
          <w:b/>
          <w:bCs/>
          <w:color w:val="auto"/>
          <w:szCs w:val="21"/>
          <w:highlight w:val="none"/>
          <w:lang w:bidi="ar-SA"/>
        </w:rPr>
        <w:t>3、如非监狱企业，不需要提供证明文件。</w:t>
      </w:r>
    </w:p>
    <w:p w14:paraId="7408696E">
      <w:pPr>
        <w:ind w:firstLine="0" w:firstLineChars="0"/>
        <w:rPr>
          <w:color w:val="auto"/>
          <w:highlight w:val="none"/>
        </w:rPr>
      </w:pPr>
      <w:r>
        <w:rPr>
          <w:color w:val="auto"/>
          <w:highlight w:val="none"/>
        </w:rPr>
        <w:br w:type="page"/>
      </w:r>
      <w:r>
        <w:rPr>
          <w:rFonts w:hint="eastAsia" w:ascii="宋体" w:hAnsi="宋体" w:eastAsia="宋体" w:cs="宋体"/>
          <w:snapToGrid w:val="0"/>
          <w:color w:val="auto"/>
          <w:spacing w:val="4"/>
          <w:sz w:val="24"/>
          <w:highlight w:val="none"/>
          <w:u w:val="single"/>
          <w:lang w:eastAsia="zh-CN" w:bidi="ar-SA"/>
        </w:rPr>
        <w:t>格式</w:t>
      </w:r>
      <w:r>
        <w:rPr>
          <w:rFonts w:hint="eastAsia" w:ascii="宋体" w:hAnsi="宋体" w:cs="宋体"/>
          <w:snapToGrid w:val="0"/>
          <w:color w:val="auto"/>
          <w:spacing w:val="4"/>
          <w:sz w:val="24"/>
          <w:highlight w:val="none"/>
          <w:u w:val="single"/>
          <w:lang w:val="en-US" w:eastAsia="zh-CN" w:bidi="ar-SA"/>
        </w:rPr>
        <w:t>十三</w:t>
      </w:r>
      <w:r>
        <w:rPr>
          <w:rFonts w:hint="eastAsia" w:ascii="宋体" w:hAnsi="宋体" w:eastAsia="宋体" w:cs="宋体"/>
          <w:snapToGrid w:val="0"/>
          <w:color w:val="auto"/>
          <w:spacing w:val="4"/>
          <w:sz w:val="24"/>
          <w:highlight w:val="none"/>
          <w:u w:val="single"/>
          <w:lang w:eastAsia="zh-CN" w:bidi="ar-SA"/>
        </w:rPr>
        <w:t>：</w:t>
      </w:r>
    </w:p>
    <w:p w14:paraId="38B03E25">
      <w:pPr>
        <w:pStyle w:val="123"/>
        <w:ind w:firstLine="480"/>
        <w:rPr>
          <w:color w:val="auto"/>
          <w:highlight w:val="none"/>
        </w:rPr>
      </w:pPr>
    </w:p>
    <w:p w14:paraId="7330952B">
      <w:pPr>
        <w:pStyle w:val="123"/>
        <w:jc w:val="center"/>
        <w:outlineLvl w:val="3"/>
        <w:rPr>
          <w:rFonts w:hint="eastAsia" w:ascii="宋体" w:hAnsi="宋体" w:eastAsia="宋体" w:cs="宋体"/>
          <w:b/>
          <w:color w:val="auto"/>
          <w:kern w:val="2"/>
          <w:sz w:val="32"/>
          <w:szCs w:val="32"/>
          <w:highlight w:val="none"/>
          <w:lang w:eastAsia="zh-CN" w:bidi="ar-SA"/>
        </w:rPr>
      </w:pPr>
      <w:r>
        <w:rPr>
          <w:rFonts w:hint="eastAsia"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5B80415D">
      <w:pPr>
        <w:pStyle w:val="123"/>
        <w:spacing w:line="360" w:lineRule="auto"/>
        <w:ind w:firstLine="480" w:firstLineChars="200"/>
        <w:rPr>
          <w:rFonts w:hint="eastAsia" w:ascii="宋体" w:hAnsi="宋体" w:cs="宋体"/>
          <w:color w:val="auto"/>
          <w:sz w:val="24"/>
          <w:szCs w:val="20"/>
          <w:highlight w:val="none"/>
          <w:lang w:bidi="ar-SA"/>
        </w:rPr>
      </w:pPr>
    </w:p>
    <w:p w14:paraId="4A5CFDFC">
      <w:pPr>
        <w:pStyle w:val="123"/>
        <w:spacing w:line="360" w:lineRule="auto"/>
        <w:ind w:left="0"/>
        <w:rPr>
          <w:color w:val="auto"/>
          <w:highlight w:val="none"/>
        </w:rPr>
      </w:pPr>
      <w:r>
        <w:rPr>
          <w:rFonts w:hint="eastAsia" w:ascii="宋体" w:hAnsi="宋体" w:cs="宋体"/>
          <w:color w:val="auto"/>
          <w:sz w:val="24"/>
          <w:szCs w:val="20"/>
          <w:highlight w:val="none"/>
          <w:lang w:bidi="ar-SA"/>
        </w:rPr>
        <w:t>致：</w:t>
      </w:r>
      <w:r>
        <w:rPr>
          <w:rFonts w:hint="eastAsia" w:ascii="宋体" w:hAnsi="宋体" w:cs="宋体"/>
          <w:color w:val="auto"/>
          <w:sz w:val="24"/>
          <w:szCs w:val="20"/>
          <w:highlight w:val="none"/>
          <w:u w:val="single"/>
          <w:lang w:bidi="ar-SA"/>
        </w:rPr>
        <w:t xml:space="preserve">        （招标人）</w:t>
      </w:r>
      <w:r>
        <w:rPr>
          <w:rFonts w:hint="eastAsia" w:ascii="宋体" w:hAnsi="宋体" w:cs="宋体"/>
          <w:color w:val="auto"/>
          <w:sz w:val="24"/>
          <w:szCs w:val="20"/>
          <w:highlight w:val="none"/>
          <w:u w:val="single"/>
          <w:lang w:val="en-US" w:eastAsia="zh-CN" w:bidi="ar-SA"/>
        </w:rPr>
        <w:t xml:space="preserve">         </w:t>
      </w:r>
    </w:p>
    <w:p w14:paraId="01A3AECD">
      <w:pPr>
        <w:pStyle w:val="123"/>
        <w:spacing w:line="360"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0"/>
          <w:highlight w:val="none"/>
          <w:u w:val="single"/>
          <w:lang w:bidi="ar-SA"/>
        </w:rPr>
        <w:t xml:space="preserve">        （招标人）</w:t>
      </w:r>
      <w:r>
        <w:rPr>
          <w:rFonts w:hint="eastAsia" w:ascii="宋体" w:hAnsi="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4"/>
          <w:highlight w:val="none"/>
          <w:lang w:bidi="ar-SA"/>
        </w:rPr>
        <w:t>单位的</w:t>
      </w:r>
      <w:r>
        <w:rPr>
          <w:rFonts w:hint="eastAsia" w:ascii="宋体" w:hAnsi="宋体" w:cs="宋体"/>
          <w:color w:val="auto"/>
          <w:sz w:val="24"/>
          <w:szCs w:val="20"/>
          <w:highlight w:val="none"/>
          <w:u w:val="single"/>
          <w:lang w:bidi="ar-SA"/>
        </w:rPr>
        <w:t xml:space="preserve">        （</w:t>
      </w:r>
      <w:r>
        <w:rPr>
          <w:rFonts w:hint="eastAsia" w:ascii="宋体" w:hAnsi="宋体" w:cs="宋体"/>
          <w:color w:val="auto"/>
          <w:sz w:val="24"/>
          <w:szCs w:val="20"/>
          <w:highlight w:val="none"/>
          <w:u w:val="single"/>
          <w:lang w:val="en-US" w:eastAsia="zh-CN" w:bidi="ar-SA"/>
        </w:rPr>
        <w:t>项目名称</w:t>
      </w:r>
      <w:r>
        <w:rPr>
          <w:rFonts w:hint="eastAsia" w:ascii="宋体" w:hAnsi="宋体" w:cs="宋体"/>
          <w:color w:val="auto"/>
          <w:sz w:val="24"/>
          <w:szCs w:val="20"/>
          <w:highlight w:val="none"/>
          <w:u w:val="single"/>
          <w:lang w:bidi="ar-SA"/>
        </w:rPr>
        <w:t>）</w:t>
      </w:r>
      <w:r>
        <w:rPr>
          <w:rFonts w:hint="eastAsia" w:ascii="宋体" w:hAnsi="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none"/>
          <w:lang w:val="en-US" w:eastAsia="zh-CN" w:bidi="ar-SA"/>
        </w:rPr>
        <w:t>项目</w:t>
      </w:r>
      <w:r>
        <w:rPr>
          <w:rFonts w:hint="eastAsia" w:ascii="宋体" w:hAnsi="宋体" w:eastAsia="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bidi="ar-SA"/>
        </w:rPr>
        <w:t>活动</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由本单位承担工程。</w:t>
      </w:r>
    </w:p>
    <w:p w14:paraId="7ACD5BB6">
      <w:pPr>
        <w:pStyle w:val="123"/>
        <w:spacing w:line="360" w:lineRule="auto"/>
        <w:ind w:firstLine="480" w:firstLineChars="200"/>
        <w:rPr>
          <w:color w:val="auto"/>
          <w:highlight w:val="none"/>
        </w:rPr>
      </w:pPr>
      <w:r>
        <w:rPr>
          <w:rFonts w:hint="eastAsia" w:ascii="宋体" w:hAnsi="宋体" w:eastAsia="宋体" w:cs="宋体"/>
          <w:color w:val="auto"/>
          <w:sz w:val="24"/>
          <w:szCs w:val="24"/>
          <w:highlight w:val="none"/>
          <w:lang w:bidi="ar-SA"/>
        </w:rPr>
        <w:t>本单位对上述声明的真实性负责。如有虚假，将依法承担相应责任。</w:t>
      </w:r>
    </w:p>
    <w:p w14:paraId="0D043E24">
      <w:pPr>
        <w:snapToGrid/>
        <w:spacing w:line="360" w:lineRule="auto"/>
        <w:ind w:firstLine="5040" w:firstLineChars="2100"/>
        <w:rPr>
          <w:rFonts w:hint="eastAsia" w:ascii="宋体" w:hAnsi="宋体" w:cs="宋体"/>
          <w:color w:val="auto"/>
          <w:sz w:val="24"/>
          <w:szCs w:val="20"/>
          <w:highlight w:val="none"/>
          <w:lang w:val="en-US" w:eastAsia="zh-CN" w:bidi="ar-SA"/>
        </w:rPr>
      </w:pPr>
    </w:p>
    <w:p w14:paraId="53A91DDA">
      <w:pPr>
        <w:snapToGrid/>
        <w:spacing w:line="360" w:lineRule="auto"/>
        <w:ind w:firstLine="5040" w:firstLineChars="2100"/>
        <w:rPr>
          <w:rFonts w:hint="eastAsia" w:ascii="宋体" w:hAnsi="宋体" w:cs="宋体"/>
          <w:color w:val="auto"/>
          <w:sz w:val="24"/>
          <w:szCs w:val="20"/>
          <w:highlight w:val="none"/>
          <w:lang w:val="en-US" w:eastAsia="zh-CN" w:bidi="ar-SA"/>
        </w:rPr>
      </w:pPr>
    </w:p>
    <w:p w14:paraId="17D4F9C9">
      <w:pPr>
        <w:spacing w:line="360" w:lineRule="auto"/>
        <w:ind w:left="0" w:firstLine="4080" w:firstLineChars="1700"/>
        <w:rPr>
          <w:rFonts w:hint="eastAsia" w:ascii="宋体" w:hAnsi="宋体" w:eastAsia="宋体" w:cs="宋体"/>
          <w:color w:val="auto"/>
          <w:sz w:val="24"/>
          <w:szCs w:val="20"/>
          <w:highlight w:val="none"/>
          <w:lang w:bidi="ar-SA"/>
        </w:rPr>
      </w:pPr>
      <w:r>
        <w:rPr>
          <w:rFonts w:hint="eastAsia" w:ascii="宋体" w:hAnsi="宋体" w:eastAsia="宋体" w:cs="宋体"/>
          <w:color w:val="auto"/>
          <w:sz w:val="24"/>
          <w:szCs w:val="20"/>
          <w:highlight w:val="none"/>
          <w:lang w:val="en-US" w:eastAsia="zh-CN" w:bidi="ar-SA"/>
        </w:rPr>
        <w:t>投标人</w:t>
      </w:r>
      <w:r>
        <w:rPr>
          <w:rFonts w:hint="eastAsia" w:ascii="宋体" w:hAnsi="宋体" w:eastAsia="宋体" w:cs="宋体"/>
          <w:color w:val="auto"/>
          <w:sz w:val="24"/>
          <w:szCs w:val="20"/>
          <w:highlight w:val="none"/>
          <w:lang w:bidi="ar-SA"/>
        </w:rPr>
        <w:t>名称（盖章</w:t>
      </w:r>
      <w:r>
        <w:rPr>
          <w:rFonts w:hint="eastAsia" w:ascii="宋体" w:hAnsi="宋体" w:eastAsia="宋体" w:cs="宋体"/>
          <w:color w:val="auto"/>
          <w:sz w:val="24"/>
          <w:szCs w:val="20"/>
          <w:highlight w:val="none"/>
          <w:lang w:val="en-US" w:eastAsia="zh-CN" w:bidi="ar-SA"/>
        </w:rPr>
        <w:t>或电子印章</w:t>
      </w:r>
      <w:r>
        <w:rPr>
          <w:rFonts w:hint="eastAsia" w:ascii="宋体" w:hAnsi="宋体" w:eastAsia="宋体" w:cs="宋体"/>
          <w:color w:val="auto"/>
          <w:sz w:val="24"/>
          <w:szCs w:val="20"/>
          <w:highlight w:val="none"/>
          <w:lang w:bidi="ar-SA"/>
        </w:rPr>
        <w:t>）：</w:t>
      </w:r>
    </w:p>
    <w:p w14:paraId="31FA93D9">
      <w:pPr>
        <w:spacing w:line="360" w:lineRule="auto"/>
        <w:ind w:firstLine="5040" w:firstLineChars="2100"/>
        <w:rPr>
          <w:color w:val="auto"/>
          <w:highlight w:val="none"/>
        </w:rPr>
      </w:pPr>
      <w:r>
        <w:rPr>
          <w:rFonts w:hint="eastAsia" w:ascii="宋体" w:hAnsi="宋体" w:eastAsia="宋体" w:cs="宋体"/>
          <w:color w:val="auto"/>
          <w:sz w:val="24"/>
          <w:szCs w:val="20"/>
          <w:highlight w:val="none"/>
          <w:lang w:bidi="ar-SA"/>
        </w:rPr>
        <w:t xml:space="preserve">日 </w:t>
      </w:r>
      <w:r>
        <w:rPr>
          <w:rFonts w:hint="eastAsia" w:ascii="宋体" w:hAnsi="宋体" w:eastAsia="宋体" w:cs="宋体"/>
          <w:color w:val="auto"/>
          <w:sz w:val="24"/>
          <w:szCs w:val="20"/>
          <w:highlight w:val="none"/>
          <w:lang w:val="en-US" w:eastAsia="zh-CN" w:bidi="ar-SA"/>
        </w:rPr>
        <w:t xml:space="preserve">  </w:t>
      </w:r>
      <w:r>
        <w:rPr>
          <w:rFonts w:hint="eastAsia" w:ascii="宋体" w:hAnsi="宋体" w:eastAsia="宋体" w:cs="宋体"/>
          <w:color w:val="auto"/>
          <w:sz w:val="24"/>
          <w:szCs w:val="20"/>
          <w:highlight w:val="none"/>
          <w:lang w:bidi="ar-SA"/>
        </w:rPr>
        <w:t xml:space="preserve">期： </w:t>
      </w:r>
      <w:r>
        <w:rPr>
          <w:rFonts w:hint="eastAsia" w:ascii="宋体" w:hAnsi="宋体" w:eastAsia="宋体" w:cs="宋体"/>
          <w:color w:val="auto"/>
          <w:sz w:val="24"/>
          <w:szCs w:val="20"/>
          <w:highlight w:val="none"/>
          <w:lang w:val="en-US" w:eastAsia="zh-CN" w:bidi="ar-SA"/>
        </w:rPr>
        <w:t xml:space="preserve">  </w:t>
      </w:r>
      <w:r>
        <w:rPr>
          <w:rFonts w:hint="eastAsia" w:ascii="宋体" w:hAnsi="宋体" w:eastAsia="宋体" w:cs="宋体"/>
          <w:color w:val="auto"/>
          <w:sz w:val="24"/>
          <w:szCs w:val="20"/>
          <w:highlight w:val="none"/>
          <w:lang w:bidi="ar-SA"/>
        </w:rPr>
        <w:t xml:space="preserve">  年  </w:t>
      </w:r>
      <w:r>
        <w:rPr>
          <w:rFonts w:hint="eastAsia" w:ascii="宋体" w:hAnsi="宋体" w:eastAsia="宋体" w:cs="宋体"/>
          <w:color w:val="auto"/>
          <w:sz w:val="24"/>
          <w:szCs w:val="20"/>
          <w:highlight w:val="none"/>
          <w:lang w:val="en-US" w:eastAsia="zh-CN" w:bidi="ar-SA"/>
        </w:rPr>
        <w:t xml:space="preserve"> </w:t>
      </w:r>
      <w:r>
        <w:rPr>
          <w:rFonts w:hint="eastAsia" w:ascii="宋体" w:hAnsi="宋体" w:eastAsia="宋体" w:cs="宋体"/>
          <w:color w:val="auto"/>
          <w:sz w:val="24"/>
          <w:szCs w:val="20"/>
          <w:highlight w:val="none"/>
          <w:lang w:bidi="ar-SA"/>
        </w:rPr>
        <w:t xml:space="preserve">月 </w:t>
      </w:r>
      <w:r>
        <w:rPr>
          <w:rFonts w:hint="eastAsia" w:ascii="宋体" w:hAnsi="宋体" w:eastAsia="宋体" w:cs="宋体"/>
          <w:color w:val="auto"/>
          <w:sz w:val="24"/>
          <w:szCs w:val="20"/>
          <w:highlight w:val="none"/>
          <w:lang w:val="en-US" w:eastAsia="zh-CN" w:bidi="ar-SA"/>
        </w:rPr>
        <w:t xml:space="preserve"> </w:t>
      </w:r>
      <w:r>
        <w:rPr>
          <w:rFonts w:hint="eastAsia" w:ascii="宋体" w:hAnsi="宋体" w:eastAsia="宋体" w:cs="宋体"/>
          <w:color w:val="auto"/>
          <w:sz w:val="24"/>
          <w:szCs w:val="20"/>
          <w:highlight w:val="none"/>
          <w:lang w:bidi="ar-SA"/>
        </w:rPr>
        <w:t xml:space="preserve"> 日</w:t>
      </w:r>
    </w:p>
    <w:p w14:paraId="491B0EA8">
      <w:pPr>
        <w:snapToGrid/>
        <w:spacing w:line="360" w:lineRule="auto"/>
        <w:ind w:firstLine="0"/>
        <w:jc w:val="center"/>
        <w:rPr>
          <w:b/>
          <w:bCs/>
          <w:color w:val="auto"/>
          <w:highlight w:val="none"/>
        </w:rPr>
      </w:pPr>
    </w:p>
    <w:p w14:paraId="1C762352">
      <w:pPr>
        <w:snapToGrid/>
        <w:spacing w:line="360" w:lineRule="auto"/>
        <w:ind w:firstLine="0"/>
        <w:jc w:val="center"/>
        <w:rPr>
          <w:b/>
          <w:bCs/>
          <w:color w:val="auto"/>
          <w:highlight w:val="none"/>
        </w:rPr>
      </w:pPr>
    </w:p>
    <w:p w14:paraId="3EBC35F7">
      <w:pPr>
        <w:snapToGrid/>
        <w:spacing w:line="360" w:lineRule="auto"/>
        <w:ind w:firstLine="0"/>
        <w:jc w:val="center"/>
        <w:rPr>
          <w:b/>
          <w:bCs/>
          <w:color w:val="auto"/>
          <w:highlight w:val="none"/>
        </w:rPr>
      </w:pPr>
    </w:p>
    <w:p w14:paraId="173CAF2D">
      <w:pPr>
        <w:snapToGrid/>
        <w:spacing w:line="360" w:lineRule="auto"/>
        <w:ind w:firstLine="0"/>
        <w:jc w:val="center"/>
        <w:rPr>
          <w:b/>
          <w:bCs/>
          <w:color w:val="auto"/>
          <w:highlight w:val="none"/>
        </w:rPr>
      </w:pPr>
    </w:p>
    <w:p w14:paraId="5E465E77">
      <w:pPr>
        <w:snapToGrid/>
        <w:spacing w:line="360" w:lineRule="auto"/>
        <w:ind w:firstLine="0"/>
        <w:jc w:val="center"/>
        <w:rPr>
          <w:b/>
          <w:bCs/>
          <w:color w:val="auto"/>
          <w:highlight w:val="none"/>
        </w:rPr>
      </w:pPr>
    </w:p>
    <w:p w14:paraId="1258E004">
      <w:pPr>
        <w:snapToGrid/>
        <w:spacing w:line="360" w:lineRule="auto"/>
        <w:ind w:firstLine="0"/>
        <w:jc w:val="center"/>
        <w:rPr>
          <w:b/>
          <w:bCs/>
          <w:color w:val="auto"/>
          <w:highlight w:val="none"/>
        </w:rPr>
      </w:pPr>
    </w:p>
    <w:p w14:paraId="5128F95F">
      <w:pPr>
        <w:snapToGrid/>
        <w:spacing w:line="360" w:lineRule="auto"/>
        <w:ind w:firstLine="0"/>
        <w:jc w:val="center"/>
        <w:rPr>
          <w:b/>
          <w:bCs/>
          <w:color w:val="auto"/>
          <w:highlight w:val="none"/>
        </w:rPr>
      </w:pPr>
    </w:p>
    <w:p w14:paraId="78ED433B">
      <w:pPr>
        <w:snapToGrid/>
        <w:ind w:firstLine="630" w:firstLineChars="300"/>
        <w:rPr>
          <w:rFonts w:hint="eastAsia" w:ascii="宋体" w:hAnsi="宋体" w:eastAsia="宋体" w:cs="宋体"/>
          <w:b/>
          <w:bCs/>
          <w:color w:val="auto"/>
          <w:szCs w:val="21"/>
          <w:highlight w:val="none"/>
          <w:lang w:bidi="ar-SA"/>
        </w:rPr>
      </w:pPr>
      <w:r>
        <w:rPr>
          <w:rFonts w:hint="eastAsia" w:ascii="宋体" w:hAnsi="宋体" w:eastAsia="宋体" w:cs="宋体"/>
          <w:b/>
          <w:bCs/>
          <w:color w:val="auto"/>
          <w:szCs w:val="21"/>
          <w:highlight w:val="none"/>
          <w:lang w:bidi="ar-SA"/>
        </w:rPr>
        <w:t>注：</w:t>
      </w:r>
      <w:r>
        <w:rPr>
          <w:rFonts w:hint="eastAsia" w:ascii="宋体" w:hAnsi="宋体" w:eastAsia="宋体" w:cs="宋体"/>
          <w:b/>
          <w:bCs/>
          <w:color w:val="auto"/>
          <w:szCs w:val="21"/>
          <w:highlight w:val="none"/>
          <w:lang w:val="en-US" w:eastAsia="zh-CN" w:bidi="ar-SA"/>
        </w:rPr>
        <w:t>1、</w:t>
      </w:r>
      <w:r>
        <w:rPr>
          <w:rFonts w:hint="eastAsia" w:ascii="宋体" w:hAnsi="宋体" w:eastAsia="宋体" w:cs="宋体"/>
          <w:b/>
          <w:bCs/>
          <w:color w:val="auto"/>
          <w:szCs w:val="21"/>
          <w:highlight w:val="none"/>
          <w:lang w:bidi="ar-SA"/>
        </w:rPr>
        <w:t>残疾人福利性单位声明函（如有）适用于残疾人福利性单位参加招投标活动的。本函未填写的视作未做声明。</w:t>
      </w:r>
      <w:r>
        <w:rPr>
          <w:rFonts w:hint="eastAsia" w:ascii="宋体" w:hAnsi="宋体" w:eastAsia="宋体" w:cs="Times New Roman"/>
          <w:b/>
          <w:bCs/>
          <w:color w:val="auto"/>
          <w:sz w:val="21"/>
          <w:szCs w:val="21"/>
          <w:highlight w:val="none"/>
          <w:lang w:val="en-US" w:eastAsia="zh-CN" w:bidi="ar-SA"/>
        </w:rPr>
        <w:t>如不适用，本格式不需要提供。</w:t>
      </w:r>
    </w:p>
    <w:p w14:paraId="6878BF66">
      <w:pPr>
        <w:snapToGrid/>
        <w:ind w:firstLine="1050" w:firstLineChars="500"/>
        <w:rPr>
          <w:rFonts w:hint="eastAsia" w:ascii="宋体" w:hAnsi="宋体" w:eastAsia="宋体" w:cs="宋体"/>
          <w:b/>
          <w:bCs/>
          <w:color w:val="auto"/>
          <w:szCs w:val="21"/>
          <w:highlight w:val="none"/>
          <w:lang w:bidi="ar-SA"/>
        </w:rPr>
      </w:pPr>
      <w:r>
        <w:rPr>
          <w:rFonts w:hint="eastAsia" w:ascii="宋体" w:hAnsi="宋体" w:eastAsia="宋体" w:cs="宋体"/>
          <w:b/>
          <w:bCs/>
          <w:color w:val="auto"/>
          <w:szCs w:val="21"/>
          <w:highlight w:val="none"/>
          <w:lang w:val="en-US" w:eastAsia="zh-CN" w:bidi="ar-SA"/>
        </w:rPr>
        <w:t>2、</w:t>
      </w:r>
      <w:r>
        <w:rPr>
          <w:rFonts w:hint="eastAsia" w:ascii="宋体" w:hAnsi="宋体" w:eastAsia="宋体" w:cs="宋体"/>
          <w:b/>
          <w:bCs/>
          <w:color w:val="auto"/>
          <w:szCs w:val="21"/>
          <w:highlight w:val="none"/>
          <w:lang w:bidi="ar-SA"/>
        </w:rPr>
        <w:t>残疾人福利性单位视同小微企业，无需再提供《中小企业声明函》。</w:t>
      </w:r>
    </w:p>
    <w:p w14:paraId="1B7D84A4">
      <w:pPr>
        <w:autoSpaceDN w:val="0"/>
        <w:rPr>
          <w:rFonts w:hint="eastAsia" w:ascii="宋体" w:hAnsi="宋体"/>
          <w:szCs w:val="20"/>
          <w:highlight w:val="none"/>
        </w:rPr>
      </w:pPr>
      <w:r>
        <w:rPr>
          <w:rFonts w:hint="eastAsia" w:ascii="宋体" w:hAnsi="宋体" w:eastAsia="宋体" w:cs="宋体"/>
          <w:bCs/>
          <w:color w:val="auto"/>
          <w:szCs w:val="21"/>
          <w:highlight w:val="none"/>
          <w:lang w:bidi="ar-SA"/>
        </w:rPr>
        <w:br w:type="page"/>
      </w:r>
    </w:p>
    <w:p w14:paraId="395656A1">
      <w:pPr>
        <w:keepNext/>
        <w:keepLines/>
        <w:spacing w:before="120" w:after="120" w:line="415" w:lineRule="auto"/>
        <w:jc w:val="center"/>
        <w:outlineLvl w:val="1"/>
        <w:rPr>
          <w:rFonts w:hint="eastAsia" w:ascii="宋体" w:hAnsi="宋体" w:cs="宋体"/>
          <w:b/>
          <w:sz w:val="28"/>
          <w:szCs w:val="28"/>
          <w:highlight w:val="none"/>
        </w:rPr>
      </w:pPr>
      <w:bookmarkStart w:id="195" w:name="_Toc11517"/>
      <w:bookmarkStart w:id="196" w:name="_Toc26124"/>
      <w:bookmarkStart w:id="197" w:name="_Toc19883"/>
      <w:bookmarkStart w:id="198" w:name="_Toc4365"/>
      <w:bookmarkStart w:id="199" w:name="_Toc3791"/>
      <w:bookmarkStart w:id="200" w:name="_Toc5918"/>
      <w:bookmarkStart w:id="201" w:name="_Toc183383081"/>
      <w:bookmarkStart w:id="202" w:name="_Toc9812"/>
      <w:bookmarkStart w:id="203" w:name="_Toc23319"/>
      <w:bookmarkStart w:id="204" w:name="_Toc29521"/>
      <w:bookmarkStart w:id="205" w:name="_Toc12275"/>
      <w:bookmarkStart w:id="206" w:name="_Toc29236"/>
      <w:bookmarkStart w:id="207" w:name="_Toc31178"/>
      <w:bookmarkStart w:id="208" w:name="_Toc3150"/>
      <w:bookmarkStart w:id="209" w:name="_Toc58838604"/>
      <w:bookmarkStart w:id="210" w:name="_Toc7624"/>
      <w:r>
        <w:rPr>
          <w:rFonts w:hint="eastAsia" w:ascii="宋体" w:hAnsi="宋体" w:cs="宋体"/>
          <w:b/>
          <w:sz w:val="28"/>
          <w:szCs w:val="28"/>
          <w:highlight w:val="none"/>
        </w:rPr>
        <w:t>二、经济标投标文件格式</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0462A2B">
      <w:pPr>
        <w:topLinePunct/>
        <w:adjustRightInd w:val="0"/>
        <w:snapToGrid w:val="0"/>
        <w:spacing w:before="50" w:after="50" w:line="360" w:lineRule="auto"/>
        <w:jc w:val="left"/>
        <w:outlineLvl w:val="2"/>
        <w:rPr>
          <w:rFonts w:hint="eastAsia" w:ascii="宋体" w:hAnsi="宋体" w:cs="宋体"/>
          <w:b/>
          <w:snapToGrid w:val="0"/>
          <w:spacing w:val="4"/>
          <w:kern w:val="0"/>
          <w:sz w:val="24"/>
          <w:szCs w:val="24"/>
          <w:highlight w:val="none"/>
        </w:rPr>
      </w:pPr>
      <w:bookmarkStart w:id="211" w:name="_Toc510963901"/>
      <w:bookmarkStart w:id="212" w:name="_Toc18492"/>
      <w:bookmarkStart w:id="213" w:name="_Toc532475802"/>
      <w:bookmarkStart w:id="214" w:name="_Toc2789"/>
      <w:bookmarkStart w:id="215" w:name="_Toc23424915"/>
      <w:bookmarkStart w:id="216" w:name="_Toc532475369"/>
      <w:bookmarkStart w:id="217" w:name="_Toc183383082"/>
      <w:bookmarkStart w:id="218" w:name="_Toc24042"/>
      <w:bookmarkStart w:id="219" w:name="_Toc6493862"/>
      <w:bookmarkStart w:id="220" w:name="_Toc58838605"/>
      <w:bookmarkStart w:id="221" w:name="_Toc60070633"/>
      <w:r>
        <w:rPr>
          <w:rFonts w:hint="eastAsia" w:ascii="宋体" w:hAnsi="宋体" w:cs="宋体"/>
          <w:b/>
          <w:snapToGrid w:val="0"/>
          <w:spacing w:val="4"/>
          <w:kern w:val="0"/>
          <w:sz w:val="24"/>
          <w:szCs w:val="24"/>
          <w:highlight w:val="none"/>
        </w:rPr>
        <w:t>格式</w:t>
      </w:r>
      <w:r>
        <w:rPr>
          <w:rFonts w:hint="eastAsia" w:ascii="宋体" w:hAnsi="宋体" w:cs="宋体"/>
          <w:b/>
          <w:snapToGrid w:val="0"/>
          <w:spacing w:val="4"/>
          <w:kern w:val="0"/>
          <w:sz w:val="24"/>
          <w:szCs w:val="24"/>
          <w:highlight w:val="none"/>
          <w:lang w:val="en-US" w:eastAsia="zh-CN"/>
        </w:rPr>
        <w:t>十四</w:t>
      </w:r>
      <w:r>
        <w:rPr>
          <w:rFonts w:hint="eastAsia" w:ascii="宋体" w:hAnsi="宋体" w:cs="宋体"/>
          <w:b/>
          <w:snapToGrid w:val="0"/>
          <w:spacing w:val="4"/>
          <w:kern w:val="0"/>
          <w:sz w:val="24"/>
          <w:szCs w:val="24"/>
          <w:highlight w:val="none"/>
        </w:rPr>
        <w:t>：经济标封面</w:t>
      </w:r>
      <w:bookmarkEnd w:id="211"/>
      <w:bookmarkEnd w:id="212"/>
      <w:bookmarkEnd w:id="213"/>
      <w:bookmarkEnd w:id="214"/>
      <w:bookmarkEnd w:id="215"/>
      <w:bookmarkEnd w:id="216"/>
      <w:bookmarkEnd w:id="217"/>
      <w:bookmarkEnd w:id="218"/>
    </w:p>
    <w:p w14:paraId="5ECC78A1">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653C9D7D">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6172BEEB">
      <w:pPr>
        <w:topLinePunct/>
        <w:adjustRightInd w:val="0"/>
        <w:snapToGrid w:val="0"/>
        <w:spacing w:line="360" w:lineRule="auto"/>
        <w:jc w:val="center"/>
        <w:rPr>
          <w:rFonts w:hint="eastAsia" w:ascii="宋体" w:hAnsi="宋体" w:cs="宋体"/>
          <w:spacing w:val="4"/>
          <w:kern w:val="0"/>
          <w:sz w:val="36"/>
          <w:szCs w:val="36"/>
          <w:highlight w:val="none"/>
          <w:u w:val="single"/>
        </w:rPr>
      </w:pPr>
      <w:r>
        <w:rPr>
          <w:rFonts w:hint="eastAsia" w:ascii="宋体" w:hAnsi="宋体" w:cs="宋体"/>
          <w:spacing w:val="4"/>
          <w:kern w:val="0"/>
          <w:sz w:val="36"/>
          <w:szCs w:val="36"/>
          <w:highlight w:val="none"/>
          <w:u w:val="single"/>
        </w:rPr>
        <w:t xml:space="preserve">[工程名称] </w:t>
      </w:r>
    </w:p>
    <w:p w14:paraId="0A13168A">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19546575">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55C4EB41">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7E820DD4">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5E596976">
      <w:pPr>
        <w:topLinePunct/>
        <w:adjustRightInd w:val="0"/>
        <w:snapToGrid w:val="0"/>
        <w:spacing w:line="360" w:lineRule="auto"/>
        <w:jc w:val="center"/>
        <w:rPr>
          <w:rFonts w:hint="eastAsia" w:ascii="宋体" w:hAnsi="宋体" w:cs="宋体"/>
          <w:spacing w:val="4"/>
          <w:kern w:val="0"/>
          <w:sz w:val="84"/>
          <w:szCs w:val="84"/>
          <w:highlight w:val="none"/>
        </w:rPr>
      </w:pPr>
      <w:r>
        <w:rPr>
          <w:rFonts w:hint="eastAsia" w:ascii="宋体" w:hAnsi="宋体" w:cs="宋体"/>
          <w:spacing w:val="4"/>
          <w:kern w:val="0"/>
          <w:sz w:val="84"/>
          <w:szCs w:val="84"/>
          <w:highlight w:val="none"/>
        </w:rPr>
        <w:t>投标文件</w:t>
      </w:r>
    </w:p>
    <w:p w14:paraId="272FBFFE">
      <w:pPr>
        <w:topLinePunct/>
        <w:adjustRightInd w:val="0"/>
        <w:snapToGrid w:val="0"/>
        <w:spacing w:line="360" w:lineRule="auto"/>
        <w:jc w:val="center"/>
        <w:rPr>
          <w:rFonts w:hint="eastAsia" w:ascii="宋体" w:hAnsi="宋体" w:cs="宋体"/>
          <w:spacing w:val="4"/>
          <w:kern w:val="0"/>
          <w:sz w:val="36"/>
          <w:szCs w:val="36"/>
          <w:highlight w:val="none"/>
        </w:rPr>
      </w:pPr>
      <w:r>
        <w:rPr>
          <w:rFonts w:hint="eastAsia" w:ascii="宋体" w:hAnsi="宋体" w:cs="宋体"/>
          <w:spacing w:val="4"/>
          <w:kern w:val="0"/>
          <w:sz w:val="36"/>
          <w:szCs w:val="36"/>
          <w:highlight w:val="none"/>
        </w:rPr>
        <w:t>经济标</w:t>
      </w:r>
    </w:p>
    <w:p w14:paraId="6DE52ADE">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r>
        <w:rPr>
          <w:rFonts w:hint="eastAsia" w:ascii="宋体" w:hAnsi="宋体" w:eastAsia="等线" w:cs="宋体"/>
          <w:spacing w:val="4"/>
          <w:kern w:val="0"/>
          <w:sz w:val="24"/>
          <w:szCs w:val="24"/>
          <w:highlight w:val="none"/>
        </w:rPr>
        <w:t xml:space="preserve">   </w:t>
      </w:r>
    </w:p>
    <w:p w14:paraId="0BAA7E50">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26BC79B0">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27951860">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1DD4E0A3">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0ABA84D1">
      <w:pPr>
        <w:topLinePunct/>
        <w:adjustRightInd w:val="0"/>
        <w:snapToGrid w:val="0"/>
        <w:spacing w:line="360" w:lineRule="auto"/>
        <w:ind w:firstLine="496" w:firstLineChars="200"/>
        <w:rPr>
          <w:rFonts w:hint="eastAsia" w:ascii="宋体" w:hAnsi="宋体" w:eastAsia="等线" w:cs="宋体"/>
          <w:spacing w:val="4"/>
          <w:kern w:val="0"/>
          <w:sz w:val="24"/>
          <w:szCs w:val="24"/>
          <w:highlight w:val="none"/>
        </w:rPr>
      </w:pPr>
    </w:p>
    <w:p w14:paraId="3085F0DC">
      <w:pPr>
        <w:topLinePunct/>
        <w:adjustRightInd w:val="0"/>
        <w:snapToGrid w:val="0"/>
        <w:spacing w:line="360" w:lineRule="auto"/>
        <w:ind w:firstLine="616" w:firstLineChars="200"/>
        <w:jc w:val="left"/>
        <w:rPr>
          <w:rFonts w:hint="eastAsia" w:ascii="宋体" w:hAnsi="宋体" w:cs="宋体"/>
          <w:spacing w:val="4"/>
          <w:kern w:val="0"/>
          <w:sz w:val="30"/>
          <w:szCs w:val="30"/>
          <w:highlight w:val="none"/>
        </w:rPr>
      </w:pPr>
      <w:r>
        <w:rPr>
          <w:rFonts w:hint="eastAsia" w:ascii="宋体" w:hAnsi="宋体" w:cs="宋体"/>
          <w:spacing w:val="4"/>
          <w:kern w:val="0"/>
          <w:sz w:val="30"/>
          <w:szCs w:val="30"/>
          <w:highlight w:val="none"/>
        </w:rPr>
        <w:t>投标人：</w:t>
      </w:r>
      <w:r>
        <w:rPr>
          <w:rFonts w:hint="eastAsia" w:ascii="宋体" w:hAnsi="宋体" w:cs="宋体"/>
          <w:spacing w:val="4"/>
          <w:kern w:val="0"/>
          <w:sz w:val="30"/>
          <w:szCs w:val="30"/>
          <w:highlight w:val="none"/>
          <w:u w:val="single"/>
        </w:rPr>
        <w:t xml:space="preserve">      （填写投标人单位名称）  </w:t>
      </w:r>
      <w:r>
        <w:rPr>
          <w:rFonts w:ascii="宋体" w:hAnsi="宋体" w:cs="宋体"/>
          <w:spacing w:val="4"/>
          <w:kern w:val="0"/>
          <w:sz w:val="30"/>
          <w:szCs w:val="30"/>
          <w:highlight w:val="none"/>
          <w:u w:val="single"/>
        </w:rPr>
        <w:t xml:space="preserve">     </w:t>
      </w:r>
      <w:r>
        <w:rPr>
          <w:rFonts w:hint="eastAsia" w:ascii="宋体" w:hAnsi="宋体" w:cs="宋体"/>
          <w:spacing w:val="4"/>
          <w:kern w:val="0"/>
          <w:sz w:val="30"/>
          <w:szCs w:val="30"/>
          <w:highlight w:val="none"/>
          <w:u w:val="single"/>
        </w:rPr>
        <w:t xml:space="preserve">     </w:t>
      </w:r>
    </w:p>
    <w:p w14:paraId="1D7604D6">
      <w:pPr>
        <w:topLinePunct/>
        <w:adjustRightInd w:val="0"/>
        <w:snapToGrid w:val="0"/>
        <w:spacing w:line="360" w:lineRule="auto"/>
        <w:ind w:firstLine="616" w:firstLineChars="200"/>
        <w:jc w:val="left"/>
        <w:rPr>
          <w:rFonts w:hint="eastAsia" w:ascii="宋体" w:hAnsi="宋体" w:cs="宋体"/>
          <w:spacing w:val="4"/>
          <w:kern w:val="0"/>
          <w:sz w:val="30"/>
          <w:szCs w:val="30"/>
          <w:highlight w:val="none"/>
        </w:rPr>
      </w:pPr>
    </w:p>
    <w:p w14:paraId="53A44235">
      <w:pPr>
        <w:topLinePunct/>
        <w:adjustRightInd w:val="0"/>
        <w:snapToGrid w:val="0"/>
        <w:spacing w:line="360" w:lineRule="auto"/>
        <w:ind w:firstLine="616" w:firstLineChars="200"/>
        <w:jc w:val="left"/>
        <w:rPr>
          <w:rFonts w:hint="eastAsia" w:ascii="宋体" w:hAnsi="宋体" w:cs="宋体"/>
          <w:spacing w:val="4"/>
          <w:kern w:val="0"/>
          <w:sz w:val="30"/>
          <w:szCs w:val="30"/>
          <w:highlight w:val="none"/>
        </w:rPr>
      </w:pPr>
      <w:r>
        <w:rPr>
          <w:rFonts w:hint="eastAsia" w:ascii="宋体" w:hAnsi="宋体" w:cs="宋体"/>
          <w:spacing w:val="4"/>
          <w:kern w:val="0"/>
          <w:sz w:val="30"/>
          <w:szCs w:val="30"/>
          <w:highlight w:val="none"/>
        </w:rPr>
        <w:t>日  期：</w:t>
      </w:r>
      <w:r>
        <w:rPr>
          <w:rFonts w:hint="eastAsia" w:ascii="宋体" w:hAnsi="宋体" w:cs="宋体"/>
          <w:spacing w:val="4"/>
          <w:kern w:val="0"/>
          <w:sz w:val="30"/>
          <w:szCs w:val="30"/>
          <w:highlight w:val="none"/>
          <w:u w:val="single"/>
        </w:rPr>
        <w:t xml:space="preserve">                                        </w:t>
      </w:r>
      <w:r>
        <w:rPr>
          <w:rFonts w:hint="eastAsia" w:ascii="宋体" w:hAnsi="宋体" w:cs="宋体"/>
          <w:spacing w:val="4"/>
          <w:kern w:val="0"/>
          <w:sz w:val="30"/>
          <w:szCs w:val="30"/>
          <w:highlight w:val="none"/>
        </w:rPr>
        <w:t xml:space="preserve"> </w:t>
      </w:r>
    </w:p>
    <w:p w14:paraId="5F8CDB7F">
      <w:pPr>
        <w:rPr>
          <w:rFonts w:cs="宋体"/>
          <w:b/>
          <w:bCs/>
          <w:sz w:val="27"/>
          <w:szCs w:val="27"/>
          <w:highlight w:val="none"/>
          <w:lang w:val="zh-CN"/>
        </w:rPr>
      </w:pPr>
      <w:r>
        <w:rPr>
          <w:rFonts w:hint="eastAsia"/>
          <w:snapToGrid w:val="0"/>
          <w:sz w:val="27"/>
          <w:szCs w:val="27"/>
          <w:highlight w:val="none"/>
        </w:rPr>
        <w:br w:type="page"/>
      </w:r>
      <w:r>
        <w:rPr>
          <w:rFonts w:hint="eastAsia"/>
          <w:b/>
          <w:bCs/>
          <w:snapToGrid w:val="0"/>
          <w:sz w:val="24"/>
          <w:szCs w:val="24"/>
          <w:highlight w:val="none"/>
        </w:rPr>
        <w:t>格式十</w:t>
      </w:r>
      <w:bookmarkEnd w:id="219"/>
      <w:bookmarkEnd w:id="220"/>
      <w:r>
        <w:rPr>
          <w:rFonts w:hint="eastAsia"/>
          <w:b/>
          <w:bCs/>
          <w:snapToGrid w:val="0"/>
          <w:sz w:val="24"/>
          <w:szCs w:val="24"/>
          <w:highlight w:val="none"/>
          <w:lang w:val="en-US" w:eastAsia="zh-CN"/>
        </w:rPr>
        <w:t>五</w:t>
      </w:r>
      <w:r>
        <w:rPr>
          <w:rFonts w:hint="eastAsia"/>
          <w:b/>
          <w:bCs/>
          <w:snapToGrid w:val="0"/>
          <w:sz w:val="24"/>
          <w:szCs w:val="24"/>
          <w:highlight w:val="none"/>
        </w:rPr>
        <w:t>：</w:t>
      </w:r>
      <w:bookmarkEnd w:id="221"/>
    </w:p>
    <w:p w14:paraId="39CD74B9">
      <w:pPr>
        <w:jc w:val="center"/>
        <w:rPr>
          <w:rFonts w:hint="eastAsia" w:ascii="宋体" w:hAnsi="宋体" w:cs="宋体"/>
          <w:b/>
          <w:sz w:val="28"/>
          <w:szCs w:val="28"/>
          <w:highlight w:val="none"/>
        </w:rPr>
      </w:pPr>
      <w:bookmarkStart w:id="222" w:name="_Toc58838606"/>
      <w:r>
        <w:rPr>
          <w:rFonts w:hint="eastAsia" w:ascii="宋体" w:hAnsi="宋体" w:cs="宋体"/>
          <w:b/>
          <w:sz w:val="28"/>
          <w:szCs w:val="28"/>
          <w:highlight w:val="none"/>
        </w:rPr>
        <w:t>广州建设工程施工招标投标书（经济标）</w:t>
      </w:r>
      <w:bookmarkEnd w:id="222"/>
    </w:p>
    <w:tbl>
      <w:tblPr>
        <w:tblStyle w:val="36"/>
        <w:tblW w:w="9089" w:type="dxa"/>
        <w:jc w:val="center"/>
        <w:tblLayout w:type="autofit"/>
        <w:tblCellMar>
          <w:top w:w="0" w:type="dxa"/>
          <w:left w:w="108" w:type="dxa"/>
          <w:bottom w:w="0" w:type="dxa"/>
          <w:right w:w="108" w:type="dxa"/>
        </w:tblCellMar>
      </w:tblPr>
      <w:tblGrid>
        <w:gridCol w:w="3845"/>
        <w:gridCol w:w="5244"/>
      </w:tblGrid>
      <w:tr w14:paraId="1AD181B3">
        <w:tblPrEx>
          <w:tblCellMar>
            <w:top w:w="0" w:type="dxa"/>
            <w:left w:w="108" w:type="dxa"/>
            <w:bottom w:w="0" w:type="dxa"/>
            <w:right w:w="108" w:type="dxa"/>
          </w:tblCellMar>
        </w:tblPrEx>
        <w:trPr>
          <w:trHeight w:val="792" w:hRule="atLeast"/>
          <w:jc w:val="center"/>
        </w:trPr>
        <w:tc>
          <w:tcPr>
            <w:tcW w:w="9089" w:type="dxa"/>
            <w:gridSpan w:val="2"/>
            <w:tcBorders>
              <w:top w:val="single" w:color="auto" w:sz="4" w:space="0"/>
              <w:left w:val="single" w:color="auto" w:sz="4" w:space="0"/>
              <w:bottom w:val="single" w:color="auto" w:sz="4" w:space="0"/>
              <w:right w:val="single" w:color="000000" w:sz="4" w:space="0"/>
            </w:tcBorders>
            <w:noWrap/>
            <w:vAlign w:val="center"/>
          </w:tcPr>
          <w:p w14:paraId="1A03B207">
            <w:pPr>
              <w:widowControl/>
              <w:jc w:val="left"/>
              <w:rPr>
                <w:rFonts w:hint="eastAsia" w:ascii="宋体" w:hAnsi="宋体" w:cs="宋体"/>
                <w:kern w:val="0"/>
                <w:szCs w:val="21"/>
                <w:highlight w:val="none"/>
              </w:rPr>
            </w:pPr>
            <w:r>
              <w:rPr>
                <w:rFonts w:hint="eastAsia" w:ascii="宋体" w:hAnsi="宋体" w:cs="宋体"/>
                <w:kern w:val="0"/>
                <w:szCs w:val="21"/>
                <w:highlight w:val="none"/>
              </w:rPr>
              <w:t>工程名称：</w:t>
            </w:r>
          </w:p>
        </w:tc>
      </w:tr>
      <w:tr w14:paraId="30A09841">
        <w:tblPrEx>
          <w:tblCellMar>
            <w:top w:w="0" w:type="dxa"/>
            <w:left w:w="108" w:type="dxa"/>
            <w:bottom w:w="0" w:type="dxa"/>
            <w:right w:w="108" w:type="dxa"/>
          </w:tblCellMar>
        </w:tblPrEx>
        <w:trPr>
          <w:trHeight w:val="2416" w:hRule="atLeast"/>
          <w:jc w:val="center"/>
        </w:trPr>
        <w:tc>
          <w:tcPr>
            <w:tcW w:w="3845" w:type="dxa"/>
            <w:tcBorders>
              <w:top w:val="nil"/>
              <w:left w:val="single" w:color="auto" w:sz="4" w:space="0"/>
              <w:bottom w:val="single" w:color="auto" w:sz="4" w:space="0"/>
              <w:right w:val="single" w:color="auto" w:sz="4" w:space="0"/>
            </w:tcBorders>
            <w:vAlign w:val="center"/>
          </w:tcPr>
          <w:p w14:paraId="72696A9E">
            <w:pPr>
              <w:widowControl/>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投标报价</w:t>
            </w:r>
            <w:r>
              <w:rPr>
                <w:rFonts w:hint="eastAsia" w:ascii="宋体" w:hAnsi="宋体" w:cs="宋体"/>
                <w:kern w:val="0"/>
                <w:szCs w:val="21"/>
                <w:highlight w:val="none"/>
                <w:lang w:val="en-US" w:eastAsia="zh-CN"/>
              </w:rPr>
              <w:t>下浮率</w:t>
            </w:r>
          </w:p>
        </w:tc>
        <w:tc>
          <w:tcPr>
            <w:tcW w:w="5244" w:type="dxa"/>
            <w:tcBorders>
              <w:top w:val="nil"/>
              <w:left w:val="nil"/>
              <w:bottom w:val="single" w:color="auto" w:sz="4" w:space="0"/>
              <w:right w:val="single" w:color="auto" w:sz="4" w:space="0"/>
            </w:tcBorders>
            <w:vAlign w:val="center"/>
          </w:tcPr>
          <w:p w14:paraId="512C3140">
            <w:pPr>
              <w:widowControl/>
              <w:jc w:val="left"/>
              <w:rPr>
                <w:rFonts w:hint="eastAsia" w:ascii="宋体" w:hAnsi="宋体" w:cs="宋体"/>
                <w:kern w:val="0"/>
                <w:szCs w:val="21"/>
                <w:highlight w:val="none"/>
              </w:rPr>
            </w:pPr>
            <w:r>
              <w:rPr>
                <w:rFonts w:hint="eastAsia" w:ascii="宋体" w:hAnsi="宋体" w:cs="宋体"/>
                <w:kern w:val="0"/>
                <w:szCs w:val="21"/>
                <w:highlight w:val="none"/>
              </w:rPr>
              <w:t>大写：</w:t>
            </w:r>
            <w:r>
              <w:rPr>
                <w:rFonts w:hint="eastAsia" w:ascii="宋体" w:hAnsi="宋体" w:cs="宋体"/>
                <w:kern w:val="0"/>
                <w:szCs w:val="21"/>
                <w:highlight w:val="none"/>
                <w:u w:val="single"/>
              </w:rPr>
              <w:t xml:space="preserve">        </w:t>
            </w:r>
          </w:p>
          <w:p w14:paraId="276A35D9">
            <w:pPr>
              <w:widowControl/>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小写：</w:t>
            </w:r>
            <w:r>
              <w:rPr>
                <w:rFonts w:hint="eastAsia" w:ascii="宋体" w:hAnsi="宋体" w:cs="宋体"/>
                <w:kern w:val="0"/>
                <w:szCs w:val="21"/>
                <w:highlight w:val="none"/>
                <w:u w:val="single"/>
              </w:rPr>
              <w:t xml:space="preserve">        </w:t>
            </w:r>
            <w:r>
              <w:rPr>
                <w:rFonts w:hint="eastAsia" w:ascii="宋体" w:hAnsi="宋体" w:cs="宋体"/>
                <w:kern w:val="0"/>
                <w:szCs w:val="21"/>
                <w:highlight w:val="none"/>
                <w:lang w:val="en-US" w:eastAsia="zh-CN"/>
              </w:rPr>
              <w:t>%</w:t>
            </w:r>
          </w:p>
        </w:tc>
      </w:tr>
    </w:tbl>
    <w:p w14:paraId="68BDDF15">
      <w:pPr>
        <w:rPr>
          <w:rFonts w:hint="eastAsia" w:ascii="宋体" w:hAnsi="宋体" w:cs="宋体"/>
          <w:bCs/>
          <w:sz w:val="24"/>
          <w:szCs w:val="24"/>
          <w:highlight w:val="none"/>
          <w:lang w:val="zh-CN"/>
        </w:rPr>
      </w:pPr>
    </w:p>
    <w:p w14:paraId="57241340">
      <w:pPr>
        <w:rPr>
          <w:rFonts w:hint="eastAsia" w:ascii="宋体" w:hAnsi="宋体" w:cs="宋体"/>
          <w:bCs/>
          <w:sz w:val="24"/>
          <w:szCs w:val="24"/>
          <w:highlight w:val="none"/>
          <w:lang w:val="zh-CN"/>
        </w:rPr>
      </w:pPr>
    </w:p>
    <w:p w14:paraId="1E036A4D">
      <w:pPr>
        <w:autoSpaceDE w:val="0"/>
        <w:autoSpaceDN w:val="0"/>
        <w:adjustRightInd w:val="0"/>
        <w:spacing w:line="360" w:lineRule="auto"/>
        <w:ind w:firstLine="4663" w:firstLineChars="1943"/>
        <w:rPr>
          <w:rFonts w:hint="eastAsia" w:ascii="宋体" w:hAnsi="宋体" w:cs="宋体"/>
          <w:bCs/>
          <w:sz w:val="24"/>
          <w:szCs w:val="24"/>
          <w:highlight w:val="none"/>
        </w:rPr>
      </w:pPr>
    </w:p>
    <w:p w14:paraId="0411BC9B">
      <w:pPr>
        <w:rPr>
          <w:snapToGrid w:val="0"/>
          <w:highlight w:val="none"/>
        </w:rPr>
      </w:pPr>
      <w:r>
        <w:rPr>
          <w:snapToGrid w:val="0"/>
          <w:highlight w:val="none"/>
        </w:rPr>
        <w:br w:type="page"/>
      </w:r>
    </w:p>
    <w:p w14:paraId="377D355D">
      <w:pPr>
        <w:topLinePunct/>
        <w:adjustRightInd w:val="0"/>
        <w:snapToGrid w:val="0"/>
        <w:spacing w:line="360" w:lineRule="auto"/>
        <w:ind w:left="16" w:leftChars="-67" w:hanging="156" w:hangingChars="65"/>
        <w:rPr>
          <w:bCs/>
          <w:kern w:val="0"/>
          <w:sz w:val="20"/>
          <w:szCs w:val="20"/>
          <w:highlight w:val="none"/>
        </w:rPr>
      </w:pPr>
      <w:r>
        <w:rPr>
          <w:rFonts w:hint="eastAsia"/>
          <w:b/>
          <w:bCs/>
          <w:snapToGrid w:val="0"/>
          <w:sz w:val="24"/>
          <w:szCs w:val="24"/>
          <w:highlight w:val="none"/>
        </w:rPr>
        <w:t>格式十</w:t>
      </w:r>
      <w:r>
        <w:rPr>
          <w:rFonts w:hint="eastAsia"/>
          <w:b/>
          <w:bCs/>
          <w:snapToGrid w:val="0"/>
          <w:sz w:val="24"/>
          <w:szCs w:val="24"/>
          <w:highlight w:val="none"/>
          <w:lang w:val="en-US" w:eastAsia="zh-CN"/>
        </w:rPr>
        <w:t>六</w:t>
      </w:r>
      <w:r>
        <w:rPr>
          <w:rFonts w:hint="eastAsia"/>
          <w:b/>
          <w:bCs/>
          <w:snapToGrid w:val="0"/>
          <w:sz w:val="24"/>
          <w:szCs w:val="24"/>
          <w:highlight w:val="none"/>
        </w:rPr>
        <w:t>：</w:t>
      </w:r>
    </w:p>
    <w:p w14:paraId="59750D52">
      <w:pPr>
        <w:jc w:val="center"/>
        <w:rPr>
          <w:rFonts w:hint="eastAsia" w:ascii="宋体" w:hAnsi="宋体" w:cs="宋体"/>
          <w:b/>
          <w:sz w:val="28"/>
          <w:szCs w:val="28"/>
          <w:highlight w:val="none"/>
        </w:rPr>
      </w:pPr>
      <w:bookmarkStart w:id="223" w:name="_Toc58838608"/>
      <w:bookmarkStart w:id="224" w:name="突出显示"/>
      <w:r>
        <w:rPr>
          <w:rFonts w:hint="eastAsia" w:ascii="宋体" w:hAnsi="宋体" w:cs="宋体"/>
          <w:b/>
          <w:sz w:val="28"/>
          <w:szCs w:val="28"/>
          <w:highlight w:val="none"/>
        </w:rPr>
        <w:t>参与编制经济标投标文件人员名单</w:t>
      </w:r>
      <w:bookmarkEnd w:id="223"/>
      <w:bookmarkEnd w:id="224"/>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0AD8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vAlign w:val="center"/>
          </w:tcPr>
          <w:p w14:paraId="7A8CE923">
            <w:pPr>
              <w:tabs>
                <w:tab w:val="left" w:pos="720"/>
              </w:tabs>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投标单位名称</w:t>
            </w:r>
          </w:p>
        </w:tc>
      </w:tr>
      <w:tr w14:paraId="38B4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vAlign w:val="center"/>
          </w:tcPr>
          <w:p w14:paraId="3E5EB81A">
            <w:pPr>
              <w:tabs>
                <w:tab w:val="left" w:pos="720"/>
              </w:tabs>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姓名</w:t>
            </w:r>
          </w:p>
        </w:tc>
        <w:tc>
          <w:tcPr>
            <w:tcW w:w="1441" w:type="dxa"/>
            <w:tcBorders>
              <w:left w:val="single" w:color="auto" w:sz="4" w:space="0"/>
            </w:tcBorders>
            <w:vAlign w:val="center"/>
          </w:tcPr>
          <w:p w14:paraId="52C9847A">
            <w:pPr>
              <w:tabs>
                <w:tab w:val="left" w:pos="720"/>
              </w:tabs>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职务</w:t>
            </w:r>
          </w:p>
        </w:tc>
        <w:tc>
          <w:tcPr>
            <w:tcW w:w="2461" w:type="dxa"/>
            <w:tcBorders>
              <w:left w:val="single" w:color="auto" w:sz="4" w:space="0"/>
            </w:tcBorders>
            <w:vAlign w:val="center"/>
          </w:tcPr>
          <w:p w14:paraId="17EC1DA8">
            <w:pPr>
              <w:tabs>
                <w:tab w:val="left" w:pos="720"/>
              </w:tabs>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所承担工作</w:t>
            </w:r>
          </w:p>
        </w:tc>
        <w:tc>
          <w:tcPr>
            <w:tcW w:w="2359" w:type="dxa"/>
            <w:tcBorders>
              <w:left w:val="single" w:color="auto" w:sz="4" w:space="0"/>
            </w:tcBorders>
            <w:vAlign w:val="center"/>
          </w:tcPr>
          <w:p w14:paraId="583A67A2">
            <w:pPr>
              <w:tabs>
                <w:tab w:val="left" w:pos="720"/>
              </w:tabs>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身份证号码</w:t>
            </w:r>
          </w:p>
        </w:tc>
        <w:tc>
          <w:tcPr>
            <w:tcW w:w="1419" w:type="dxa"/>
            <w:tcBorders>
              <w:left w:val="single" w:color="auto" w:sz="4" w:space="0"/>
            </w:tcBorders>
            <w:vAlign w:val="center"/>
          </w:tcPr>
          <w:p w14:paraId="53A69521">
            <w:pPr>
              <w:tabs>
                <w:tab w:val="left" w:pos="720"/>
              </w:tabs>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本人签名栏</w:t>
            </w:r>
          </w:p>
        </w:tc>
      </w:tr>
      <w:tr w14:paraId="4584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Align w:val="center"/>
          </w:tcPr>
          <w:p w14:paraId="6D710611">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2402B79C">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174A91D9">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22C9F1D3">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384EE3C6">
            <w:pPr>
              <w:tabs>
                <w:tab w:val="left" w:pos="720"/>
              </w:tabs>
              <w:snapToGrid w:val="0"/>
              <w:spacing w:line="360" w:lineRule="auto"/>
              <w:jc w:val="center"/>
              <w:rPr>
                <w:rFonts w:hint="eastAsia" w:ascii="宋体" w:hAnsi="宋体"/>
                <w:sz w:val="24"/>
                <w:szCs w:val="24"/>
                <w:highlight w:val="none"/>
              </w:rPr>
            </w:pPr>
          </w:p>
        </w:tc>
      </w:tr>
      <w:tr w14:paraId="568F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1A29C002">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4EB7CBD1">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7C12E883">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7C6EF6C0">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47FD2C0B">
            <w:pPr>
              <w:tabs>
                <w:tab w:val="left" w:pos="720"/>
              </w:tabs>
              <w:snapToGrid w:val="0"/>
              <w:spacing w:line="360" w:lineRule="auto"/>
              <w:jc w:val="center"/>
              <w:rPr>
                <w:rFonts w:hint="eastAsia" w:ascii="宋体" w:hAnsi="宋体"/>
                <w:sz w:val="24"/>
                <w:szCs w:val="24"/>
                <w:highlight w:val="none"/>
              </w:rPr>
            </w:pPr>
          </w:p>
        </w:tc>
      </w:tr>
      <w:tr w14:paraId="137E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5BE47783">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66C9CF27">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671D00F4">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5EBA7F29">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33AD1EAA">
            <w:pPr>
              <w:tabs>
                <w:tab w:val="left" w:pos="720"/>
              </w:tabs>
              <w:snapToGrid w:val="0"/>
              <w:spacing w:line="360" w:lineRule="auto"/>
              <w:jc w:val="center"/>
              <w:rPr>
                <w:rFonts w:hint="eastAsia" w:ascii="宋体" w:hAnsi="宋体"/>
                <w:sz w:val="24"/>
                <w:szCs w:val="24"/>
                <w:highlight w:val="none"/>
              </w:rPr>
            </w:pPr>
          </w:p>
        </w:tc>
      </w:tr>
      <w:tr w14:paraId="790A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68A8DFF7">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31A4EBF6">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1EFCFF0E">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6AD188E3">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037D4D47">
            <w:pPr>
              <w:tabs>
                <w:tab w:val="left" w:pos="720"/>
              </w:tabs>
              <w:snapToGrid w:val="0"/>
              <w:spacing w:line="360" w:lineRule="auto"/>
              <w:jc w:val="center"/>
              <w:rPr>
                <w:rFonts w:hint="eastAsia" w:ascii="宋体" w:hAnsi="宋体"/>
                <w:sz w:val="24"/>
                <w:szCs w:val="24"/>
                <w:highlight w:val="none"/>
              </w:rPr>
            </w:pPr>
          </w:p>
        </w:tc>
      </w:tr>
      <w:tr w14:paraId="42DC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19DECDF3">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138FAE22">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0A181370">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58AE754B">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37D6B4A2">
            <w:pPr>
              <w:tabs>
                <w:tab w:val="left" w:pos="720"/>
              </w:tabs>
              <w:snapToGrid w:val="0"/>
              <w:spacing w:line="360" w:lineRule="auto"/>
              <w:jc w:val="center"/>
              <w:rPr>
                <w:rFonts w:hint="eastAsia" w:ascii="宋体" w:hAnsi="宋体"/>
                <w:sz w:val="24"/>
                <w:szCs w:val="24"/>
                <w:highlight w:val="none"/>
              </w:rPr>
            </w:pPr>
          </w:p>
        </w:tc>
      </w:tr>
      <w:tr w14:paraId="6ECD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20CFCC7E">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5EE4C148">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08D7DA40">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5BDC7CB9">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34A9BD3E">
            <w:pPr>
              <w:tabs>
                <w:tab w:val="left" w:pos="720"/>
              </w:tabs>
              <w:snapToGrid w:val="0"/>
              <w:spacing w:line="360" w:lineRule="auto"/>
              <w:jc w:val="center"/>
              <w:rPr>
                <w:rFonts w:hint="eastAsia" w:ascii="宋体" w:hAnsi="宋体"/>
                <w:sz w:val="24"/>
                <w:szCs w:val="24"/>
                <w:highlight w:val="none"/>
              </w:rPr>
            </w:pPr>
          </w:p>
        </w:tc>
      </w:tr>
      <w:tr w14:paraId="1F9C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vAlign w:val="center"/>
          </w:tcPr>
          <w:p w14:paraId="683AFB3B">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39C4F88D">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54800533">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4E545669">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1483CEAB">
            <w:pPr>
              <w:tabs>
                <w:tab w:val="left" w:pos="720"/>
              </w:tabs>
              <w:snapToGrid w:val="0"/>
              <w:spacing w:line="360" w:lineRule="auto"/>
              <w:jc w:val="center"/>
              <w:rPr>
                <w:rFonts w:hint="eastAsia" w:ascii="宋体" w:hAnsi="宋体"/>
                <w:sz w:val="24"/>
                <w:szCs w:val="24"/>
                <w:highlight w:val="none"/>
              </w:rPr>
            </w:pPr>
          </w:p>
        </w:tc>
      </w:tr>
      <w:tr w14:paraId="3FD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Align w:val="center"/>
          </w:tcPr>
          <w:p w14:paraId="4453AB7F">
            <w:pPr>
              <w:tabs>
                <w:tab w:val="left" w:pos="720"/>
              </w:tabs>
              <w:snapToGrid w:val="0"/>
              <w:spacing w:line="360" w:lineRule="auto"/>
              <w:jc w:val="center"/>
              <w:rPr>
                <w:rFonts w:hint="eastAsia" w:ascii="宋体" w:hAnsi="宋体"/>
                <w:sz w:val="24"/>
                <w:szCs w:val="24"/>
                <w:highlight w:val="none"/>
              </w:rPr>
            </w:pPr>
          </w:p>
        </w:tc>
        <w:tc>
          <w:tcPr>
            <w:tcW w:w="1441" w:type="dxa"/>
            <w:tcBorders>
              <w:left w:val="single" w:color="auto" w:sz="4" w:space="0"/>
            </w:tcBorders>
            <w:vAlign w:val="center"/>
          </w:tcPr>
          <w:p w14:paraId="58E70120">
            <w:pPr>
              <w:tabs>
                <w:tab w:val="left" w:pos="720"/>
              </w:tabs>
              <w:snapToGrid w:val="0"/>
              <w:spacing w:line="360" w:lineRule="auto"/>
              <w:jc w:val="center"/>
              <w:rPr>
                <w:rFonts w:hint="eastAsia" w:ascii="宋体" w:hAnsi="宋体"/>
                <w:sz w:val="24"/>
                <w:szCs w:val="24"/>
                <w:highlight w:val="none"/>
              </w:rPr>
            </w:pPr>
          </w:p>
        </w:tc>
        <w:tc>
          <w:tcPr>
            <w:tcW w:w="2461" w:type="dxa"/>
            <w:tcBorders>
              <w:left w:val="single" w:color="auto" w:sz="4" w:space="0"/>
            </w:tcBorders>
            <w:vAlign w:val="center"/>
          </w:tcPr>
          <w:p w14:paraId="3123083C">
            <w:pPr>
              <w:tabs>
                <w:tab w:val="left" w:pos="720"/>
              </w:tabs>
              <w:snapToGrid w:val="0"/>
              <w:spacing w:line="360" w:lineRule="auto"/>
              <w:jc w:val="center"/>
              <w:rPr>
                <w:rFonts w:hint="eastAsia" w:ascii="宋体" w:hAnsi="宋体"/>
                <w:sz w:val="24"/>
                <w:szCs w:val="24"/>
                <w:highlight w:val="none"/>
              </w:rPr>
            </w:pPr>
          </w:p>
        </w:tc>
        <w:tc>
          <w:tcPr>
            <w:tcW w:w="2359" w:type="dxa"/>
            <w:tcBorders>
              <w:left w:val="single" w:color="auto" w:sz="4" w:space="0"/>
            </w:tcBorders>
            <w:vAlign w:val="center"/>
          </w:tcPr>
          <w:p w14:paraId="27FFB6F2">
            <w:pPr>
              <w:tabs>
                <w:tab w:val="left" w:pos="720"/>
              </w:tabs>
              <w:snapToGrid w:val="0"/>
              <w:spacing w:line="360" w:lineRule="auto"/>
              <w:jc w:val="center"/>
              <w:rPr>
                <w:rFonts w:hint="eastAsia" w:ascii="宋体" w:hAnsi="宋体"/>
                <w:sz w:val="24"/>
                <w:szCs w:val="24"/>
                <w:highlight w:val="none"/>
              </w:rPr>
            </w:pPr>
          </w:p>
        </w:tc>
        <w:tc>
          <w:tcPr>
            <w:tcW w:w="1419" w:type="dxa"/>
            <w:tcBorders>
              <w:left w:val="single" w:color="auto" w:sz="4" w:space="0"/>
            </w:tcBorders>
            <w:vAlign w:val="center"/>
          </w:tcPr>
          <w:p w14:paraId="181A30E4">
            <w:pPr>
              <w:tabs>
                <w:tab w:val="left" w:pos="720"/>
              </w:tabs>
              <w:snapToGrid w:val="0"/>
              <w:spacing w:line="360" w:lineRule="auto"/>
              <w:jc w:val="center"/>
              <w:rPr>
                <w:rFonts w:hint="eastAsia" w:ascii="宋体" w:hAnsi="宋体"/>
                <w:sz w:val="24"/>
                <w:szCs w:val="24"/>
                <w:highlight w:val="none"/>
              </w:rPr>
            </w:pPr>
          </w:p>
        </w:tc>
      </w:tr>
    </w:tbl>
    <w:p w14:paraId="04A7FA44">
      <w:pPr>
        <w:tabs>
          <w:tab w:val="left" w:pos="720"/>
        </w:tabs>
        <w:snapToGrid w:val="0"/>
        <w:spacing w:line="360" w:lineRule="auto"/>
        <w:rPr>
          <w:rFonts w:hint="eastAsia" w:ascii="宋体" w:hAnsi="宋体"/>
          <w:sz w:val="24"/>
          <w:szCs w:val="24"/>
          <w:highlight w:val="none"/>
        </w:rPr>
      </w:pPr>
    </w:p>
    <w:p w14:paraId="3B38C0F8">
      <w:pPr>
        <w:rPr>
          <w:rFonts w:hint="eastAsia" w:ascii="宋体" w:hAnsi="宋体"/>
          <w:highlight w:val="none"/>
        </w:rPr>
      </w:pPr>
      <w:r>
        <w:rPr>
          <w:rFonts w:hint="eastAsia" w:ascii="宋体" w:hAnsi="宋体"/>
          <w:spacing w:val="4"/>
          <w:kern w:val="0"/>
          <w:sz w:val="24"/>
          <w:szCs w:val="24"/>
          <w:highlight w:val="none"/>
        </w:rPr>
        <w:t>注：参与编制经济标书所有人员名单应包括如编制投标报价、负责打印及复印等所有人员在内的人员名单。</w:t>
      </w:r>
    </w:p>
    <w:p w14:paraId="0B4FC1C3">
      <w:pPr>
        <w:widowControl/>
        <w:jc w:val="left"/>
        <w:rPr>
          <w:rFonts w:hint="eastAsia" w:ascii="宋体" w:hAnsi="宋体" w:cs="宋体"/>
          <w:b/>
          <w:kern w:val="0"/>
          <w:sz w:val="24"/>
          <w:szCs w:val="24"/>
          <w:highlight w:val="none"/>
        </w:rPr>
      </w:pPr>
      <w:r>
        <w:rPr>
          <w:rFonts w:ascii="宋体" w:hAnsi="宋体"/>
          <w:highlight w:val="none"/>
        </w:rPr>
        <w:br w:type="page"/>
      </w:r>
    </w:p>
    <w:p w14:paraId="0DC91D40">
      <w:pPr>
        <w:rPr>
          <w:b/>
          <w:bCs/>
          <w:snapToGrid w:val="0"/>
          <w:sz w:val="24"/>
          <w:szCs w:val="24"/>
          <w:highlight w:val="none"/>
        </w:rPr>
      </w:pPr>
      <w:bookmarkStart w:id="225" w:name="_Toc60070635"/>
      <w:r>
        <w:rPr>
          <w:rFonts w:hint="eastAsia"/>
          <w:b/>
          <w:bCs/>
          <w:snapToGrid w:val="0"/>
          <w:sz w:val="24"/>
          <w:szCs w:val="24"/>
          <w:highlight w:val="none"/>
        </w:rPr>
        <w:t>格式十</w:t>
      </w:r>
      <w:r>
        <w:rPr>
          <w:rFonts w:hint="eastAsia"/>
          <w:b/>
          <w:bCs/>
          <w:snapToGrid w:val="0"/>
          <w:sz w:val="24"/>
          <w:szCs w:val="24"/>
          <w:highlight w:val="none"/>
          <w:lang w:val="en-US" w:eastAsia="zh-CN"/>
        </w:rPr>
        <w:t>七</w:t>
      </w:r>
      <w:r>
        <w:rPr>
          <w:rFonts w:hint="eastAsia"/>
          <w:b/>
          <w:bCs/>
          <w:snapToGrid w:val="0"/>
          <w:sz w:val="24"/>
          <w:szCs w:val="24"/>
          <w:highlight w:val="none"/>
        </w:rPr>
        <w:t>：</w:t>
      </w:r>
      <w:bookmarkEnd w:id="225"/>
    </w:p>
    <w:p w14:paraId="7773D7B2">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对投标文件编制的承诺</w:t>
      </w:r>
    </w:p>
    <w:p w14:paraId="3226B164">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本公司授权</w:t>
      </w:r>
      <w:r>
        <w:rPr>
          <w:rFonts w:hint="eastAsia" w:ascii="宋体" w:hAnsi="宋体" w:cs="宋体"/>
          <w:kern w:val="0"/>
          <w:sz w:val="24"/>
          <w:szCs w:val="24"/>
          <w:highlight w:val="none"/>
          <w:u w:val="single"/>
        </w:rPr>
        <w:t xml:space="preserve">         （身份证号：               ）</w:t>
      </w:r>
      <w:r>
        <w:rPr>
          <w:rFonts w:hint="eastAsia" w:ascii="宋体" w:hAnsi="宋体" w:cs="宋体"/>
          <w:kern w:val="0"/>
          <w:sz w:val="24"/>
          <w:szCs w:val="24"/>
          <w:highlight w:val="none"/>
        </w:rPr>
        <w:t>负责对投标文件的编制及内容进行解释、说明，并承诺以下事项：</w:t>
      </w:r>
    </w:p>
    <w:p w14:paraId="11700832">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1.被授权人清楚投标文件编制的具体情况，包括</w:t>
      </w:r>
      <w:r>
        <w:rPr>
          <w:rFonts w:hint="eastAsia" w:ascii="宋体" w:hAnsi="宋体"/>
          <w:kern w:val="0"/>
          <w:sz w:val="24"/>
          <w:szCs w:val="24"/>
          <w:highlight w:val="none"/>
        </w:rPr>
        <w:t>技术方案文件</w:t>
      </w:r>
      <w:r>
        <w:rPr>
          <w:rFonts w:hint="eastAsia" w:ascii="宋体" w:hAnsi="宋体" w:cs="宋体"/>
          <w:kern w:val="0"/>
          <w:sz w:val="24"/>
          <w:szCs w:val="24"/>
          <w:highlight w:val="none"/>
        </w:rPr>
        <w:t>、以及投标文件的加密打包的理解；</w:t>
      </w:r>
    </w:p>
    <w:p w14:paraId="11F728DA">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2.在本项目开标至评标结束前，努力确保被授权人在项目评标所在地附近；</w:t>
      </w:r>
    </w:p>
    <w:p w14:paraId="51E6FFFF">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3.从评标委员会要求澄清起二小时内，被授权人应如实地书面澄清。</w:t>
      </w:r>
    </w:p>
    <w:p w14:paraId="25F7BA72">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 xml:space="preserve">如由于未遵守上述承诺内容之一导致无法进行澄清的，我公司认可和接受评标委员会作出的评审结论。                                 </w:t>
      </w:r>
    </w:p>
    <w:p w14:paraId="2BB874F7">
      <w:pPr>
        <w:spacing w:line="360" w:lineRule="auto"/>
        <w:ind w:firstLine="360" w:firstLineChars="150"/>
        <w:rPr>
          <w:rFonts w:hint="eastAsia" w:ascii="宋体" w:hAnsi="宋体" w:cs="宋体"/>
          <w:kern w:val="0"/>
          <w:sz w:val="24"/>
          <w:szCs w:val="24"/>
          <w:highlight w:val="none"/>
        </w:rPr>
      </w:pPr>
    </w:p>
    <w:p w14:paraId="5E6C017E">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附件：《投标文件编制情况》</w:t>
      </w:r>
    </w:p>
    <w:p w14:paraId="70822FD6">
      <w:pPr>
        <w:spacing w:line="360" w:lineRule="auto"/>
        <w:ind w:right="90" w:firstLine="3240" w:firstLineChars="1350"/>
        <w:rPr>
          <w:rFonts w:hint="eastAsia" w:ascii="宋体" w:hAnsi="宋体" w:cs="宋体"/>
          <w:sz w:val="24"/>
          <w:szCs w:val="24"/>
          <w:highlight w:val="none"/>
        </w:rPr>
      </w:pPr>
      <w:r>
        <w:rPr>
          <w:rFonts w:hint="eastAsia" w:ascii="宋体" w:hAnsi="宋体" w:cs="宋体"/>
          <w:sz w:val="24"/>
          <w:szCs w:val="24"/>
          <w:highlight w:val="none"/>
        </w:rPr>
        <w:t>投标人名称：</w:t>
      </w:r>
      <w:r>
        <w:rPr>
          <w:rFonts w:hint="eastAsia" w:ascii="宋体" w:hAnsi="宋体" w:cs="宋体"/>
          <w:sz w:val="24"/>
          <w:szCs w:val="24"/>
          <w:highlight w:val="none"/>
          <w:u w:val="single"/>
        </w:rPr>
        <w:t xml:space="preserve">            </w:t>
      </w:r>
    </w:p>
    <w:p w14:paraId="4D72289E">
      <w:pPr>
        <w:spacing w:line="360" w:lineRule="auto"/>
        <w:ind w:right="90" w:firstLine="3240" w:firstLineChars="135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14:paraId="2F8D0340">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投标文件编制情况</w:t>
      </w:r>
    </w:p>
    <w:p w14:paraId="4FC27D86">
      <w:pPr>
        <w:spacing w:line="360" w:lineRule="auto"/>
        <w:ind w:firstLine="480" w:firstLineChars="200"/>
        <w:rPr>
          <w:rFonts w:hint="eastAsia" w:ascii="宋体" w:hAnsi="宋体" w:cs="宋体"/>
          <w:kern w:val="0"/>
          <w:sz w:val="24"/>
          <w:szCs w:val="24"/>
          <w:highlight w:val="none"/>
          <w:u w:val="single"/>
        </w:rPr>
      </w:pPr>
      <w:r>
        <w:rPr>
          <w:rFonts w:hint="eastAsia" w:ascii="宋体" w:hAnsi="宋体" w:cs="宋体"/>
          <w:kern w:val="0"/>
          <w:sz w:val="24"/>
          <w:szCs w:val="24"/>
          <w:highlight w:val="none"/>
        </w:rPr>
        <w:t>1.投标文件报价编制方式: □自行编制的。</w:t>
      </w:r>
    </w:p>
    <w:p w14:paraId="73565E42">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2.投标文件加密打包的电脑情况</w:t>
      </w:r>
    </w:p>
    <w:tbl>
      <w:tblPr>
        <w:tblStyle w:val="36"/>
        <w:tblW w:w="0" w:type="auto"/>
        <w:tblInd w:w="0" w:type="dxa"/>
        <w:tblLayout w:type="fixed"/>
        <w:tblCellMar>
          <w:top w:w="0" w:type="dxa"/>
          <w:left w:w="108" w:type="dxa"/>
          <w:bottom w:w="0" w:type="dxa"/>
          <w:right w:w="108" w:type="dxa"/>
        </w:tblCellMar>
      </w:tblPr>
      <w:tblGrid>
        <w:gridCol w:w="8522"/>
      </w:tblGrid>
      <w:tr w14:paraId="41EA2CB7">
        <w:tblPrEx>
          <w:tblCellMar>
            <w:top w:w="0" w:type="dxa"/>
            <w:left w:w="108" w:type="dxa"/>
            <w:bottom w:w="0" w:type="dxa"/>
            <w:right w:w="108" w:type="dxa"/>
          </w:tblCellMar>
        </w:tblPrEx>
        <w:trPr>
          <w:trHeight w:val="2819" w:hRule="atLeast"/>
        </w:trPr>
        <w:tc>
          <w:tcPr>
            <w:tcW w:w="8522" w:type="dxa"/>
          </w:tcPr>
          <w:p w14:paraId="536B0F59">
            <w:pPr>
              <w:spacing w:line="360" w:lineRule="auto"/>
              <w:rPr>
                <w:rFonts w:hint="eastAsia" w:ascii="宋体" w:hAnsi="宋体" w:cs="宋体"/>
                <w:sz w:val="24"/>
                <w:szCs w:val="24"/>
                <w:highlight w:val="none"/>
              </w:rPr>
            </w:pPr>
            <w:r>
              <w:rPr>
                <w:rFonts w:hint="eastAsia" w:ascii="宋体" w:hAnsi="宋体" w:cs="宋体"/>
                <w:sz w:val="24"/>
                <w:szCs w:val="24"/>
                <w:highlight w:val="none"/>
              </w:rPr>
              <w:t>投标文件加密打包的电脑  自有    □      外包    □   其他    □</w:t>
            </w:r>
          </w:p>
          <w:p w14:paraId="4D38AF75">
            <w:pPr>
              <w:spacing w:line="360" w:lineRule="auto"/>
              <w:rPr>
                <w:rFonts w:hint="eastAsia" w:ascii="宋体" w:hAnsi="宋体" w:cs="宋体"/>
                <w:sz w:val="24"/>
                <w:szCs w:val="24"/>
                <w:highlight w:val="none"/>
              </w:rPr>
            </w:pPr>
            <w:r>
              <w:rPr>
                <w:rFonts w:hint="eastAsia" w:ascii="宋体" w:hAnsi="宋体" w:cs="宋体"/>
                <w:sz w:val="24"/>
                <w:szCs w:val="24"/>
                <w:highlight w:val="none"/>
              </w:rPr>
              <w:t>电脑类型</w:t>
            </w:r>
          </w:p>
          <w:p w14:paraId="12B00B73">
            <w:pPr>
              <w:spacing w:line="360" w:lineRule="auto"/>
              <w:rPr>
                <w:rFonts w:hint="eastAsia" w:ascii="宋体" w:hAnsi="宋体" w:cs="宋体"/>
                <w:sz w:val="24"/>
                <w:szCs w:val="24"/>
                <w:highlight w:val="none"/>
              </w:rPr>
            </w:pPr>
            <w:r>
              <w:rPr>
                <w:rFonts w:hint="eastAsia" w:ascii="宋体" w:hAnsi="宋体" w:cs="宋体"/>
                <w:sz w:val="24"/>
                <w:szCs w:val="24"/>
                <w:highlight w:val="none"/>
              </w:rPr>
              <w:t>电脑所属单位</w:t>
            </w:r>
          </w:p>
          <w:p w14:paraId="06B3FC7E">
            <w:pPr>
              <w:spacing w:line="360" w:lineRule="auto"/>
              <w:rPr>
                <w:rFonts w:hint="eastAsia" w:ascii="宋体" w:hAnsi="宋体" w:cs="宋体"/>
                <w:sz w:val="24"/>
                <w:szCs w:val="24"/>
                <w:highlight w:val="none"/>
              </w:rPr>
            </w:pPr>
            <w:r>
              <w:rPr>
                <w:rFonts w:hint="eastAsia" w:ascii="宋体" w:hAnsi="宋体" w:cs="宋体"/>
                <w:sz w:val="24"/>
                <w:szCs w:val="24"/>
                <w:highlight w:val="none"/>
              </w:rPr>
              <w:t>电脑所在地址        （如××市××区(县) ××街（路）××号××大厦××房）</w:t>
            </w:r>
          </w:p>
        </w:tc>
      </w:tr>
    </w:tbl>
    <w:p w14:paraId="4FC23222">
      <w:pPr>
        <w:spacing w:line="360" w:lineRule="auto"/>
        <w:rPr>
          <w:rFonts w:hint="eastAsia" w:ascii="宋体" w:hAnsi="宋体" w:cs="宋体"/>
          <w:sz w:val="24"/>
          <w:szCs w:val="24"/>
          <w:highlight w:val="none"/>
        </w:rPr>
      </w:pPr>
    </w:p>
    <w:p w14:paraId="680A3165">
      <w:pPr>
        <w:topLinePunct/>
        <w:adjustRightInd w:val="0"/>
        <w:snapToGrid w:val="0"/>
        <w:spacing w:after="156" w:afterLines="50" w:line="360" w:lineRule="auto"/>
        <w:jc w:val="center"/>
        <w:rPr>
          <w:b/>
          <w:bCs/>
          <w:snapToGrid w:val="0"/>
          <w:sz w:val="24"/>
          <w:szCs w:val="24"/>
          <w:highlight w:val="none"/>
        </w:rPr>
      </w:pPr>
      <w:r>
        <w:rPr>
          <w:rFonts w:hint="eastAsia" w:ascii="宋体" w:hAnsi="宋体" w:eastAsia="黑体"/>
          <w:b/>
          <w:spacing w:val="4"/>
          <w:kern w:val="0"/>
          <w:sz w:val="30"/>
          <w:szCs w:val="30"/>
          <w:highlight w:val="none"/>
        </w:rPr>
        <w:br w:type="page"/>
      </w:r>
    </w:p>
    <w:bookmarkEnd w:id="188"/>
    <w:p w14:paraId="6A15D0DF">
      <w:pPr>
        <w:pStyle w:val="3"/>
        <w:rPr>
          <w:rStyle w:val="120"/>
          <w:rFonts w:ascii="Arial" w:hAnsi="Arial"/>
          <w:b/>
          <w:highlight w:val="none"/>
        </w:rPr>
      </w:pPr>
      <w:bookmarkStart w:id="226" w:name="_Toc183383083"/>
      <w:bookmarkStart w:id="227" w:name="_Toc5680"/>
      <w:bookmarkStart w:id="228" w:name="_Toc19514"/>
      <w:bookmarkStart w:id="229" w:name="_Toc3033"/>
      <w:bookmarkStart w:id="230" w:name="_Toc4610217"/>
      <w:bookmarkStart w:id="231" w:name="_Toc11960"/>
      <w:r>
        <w:rPr>
          <w:rFonts w:hint="eastAsia"/>
          <w:sz w:val="32"/>
          <w:szCs w:val="32"/>
          <w:highlight w:val="none"/>
        </w:rPr>
        <w:t>第五章 技术条件（工程建设标准）</w:t>
      </w:r>
      <w:bookmarkEnd w:id="226"/>
      <w:bookmarkEnd w:id="227"/>
      <w:bookmarkEnd w:id="228"/>
      <w:bookmarkEnd w:id="229"/>
    </w:p>
    <w:p w14:paraId="61FAEB67">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一、下列文件应被认为是组成本章内容的一部分，并互为补充和解释，如各文件存在冲突之处，以如下排列次序在前者优先适用：</w:t>
      </w:r>
    </w:p>
    <w:p w14:paraId="7225B9F0">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1、遵照招标人发布的合同条款及有关本项目现场施工管理的相关规定要求及技术需求书等；</w:t>
      </w:r>
    </w:p>
    <w:p w14:paraId="2C5B1F21">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2、按照设计图纸及设计说明的技术条件及要求，采用图纸中规定的技术规格和国家及行业的验收标准；</w:t>
      </w:r>
    </w:p>
    <w:p w14:paraId="3EC6010A">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3、采用国家、广东省、广州市、海珠区有关施工验收规范、质量标准和操作规程等要求。</w:t>
      </w:r>
    </w:p>
    <w:p w14:paraId="4D22C47C">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二、经济标编制的相关要求</w:t>
      </w:r>
    </w:p>
    <w:p w14:paraId="49D89972">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各投标人应考虑企业自身成本及市场材料价格等因素，投标报价</w:t>
      </w:r>
      <w:r>
        <w:rPr>
          <w:rFonts w:hint="eastAsia" w:ascii="宋体" w:hAnsi="宋体" w:cs="宋体"/>
          <w:kern w:val="0"/>
          <w:sz w:val="24"/>
          <w:szCs w:val="24"/>
          <w:highlight w:val="none"/>
          <w:lang w:val="en-US" w:eastAsia="zh-CN"/>
        </w:rPr>
        <w:t>下浮率应考虑</w:t>
      </w:r>
      <w:r>
        <w:rPr>
          <w:rFonts w:hint="eastAsia" w:ascii="宋体" w:hAnsi="宋体" w:cs="宋体"/>
          <w:kern w:val="0"/>
          <w:sz w:val="24"/>
          <w:szCs w:val="24"/>
          <w:highlight w:val="none"/>
        </w:rPr>
        <w:t>综合单价应包括材料供应及安装、成品保护和维护、各项检验试验费（文件规定招标人另行委托第三方检测的项目除外）、各项材料、组件、零配件、风险、保险、责任、措施费、缺陷修复、管理费、利润、关税、税金等和政策性规定的所有费用。其中包括但不限于以下费用：</w:t>
      </w:r>
    </w:p>
    <w:p w14:paraId="1583806F">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（1）按照招标文件资料，为完成本工程所需的一切材料费、机械费、人工费、管理费、不可预见费、规费、利润、税金等；</w:t>
      </w:r>
    </w:p>
    <w:p w14:paraId="70E2E9E1">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（2）材料的采购、包装、储运、保险、商检、验收、加工、组装、安装、调试、保修期内的专用工具、备品备件等全部费用；</w:t>
      </w:r>
    </w:p>
    <w:p w14:paraId="4C33487C">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（3）进口材料（如有）需包括的进口关税、增值税、代理费等一切进口费用，中标人需遵循正常合法的入关手续；</w:t>
      </w:r>
    </w:p>
    <w:p w14:paraId="66709EAD">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（4）为满足招标人关于现场文明施工、安全生产、政府检查等引起的人员、材料、机械等投入的费用；</w:t>
      </w:r>
    </w:p>
    <w:p w14:paraId="098446B1">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（5）本工程施工过程中所需的脚手架、吊架费用，各种材料、产品的水平和垂直运输费用的措施费用应包含在本次投标报价中；</w:t>
      </w:r>
    </w:p>
    <w:p w14:paraId="3298A0BC">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（6）为完成本招标图及相关资料范围内的工作内容所需的一切费用。</w:t>
      </w:r>
    </w:p>
    <w:p w14:paraId="245B1B20">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三、施工现场建筑垃圾源头减量的具体要求和建筑垃圾综合利用产品的使用要求</w:t>
      </w:r>
    </w:p>
    <w:p w14:paraId="562C5166">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建设单位和施工单位严格遵守并执行《广东省建筑垃圾管理条例》及国家有关建筑垃圾管理的规定。</w:t>
      </w:r>
    </w:p>
    <w:p w14:paraId="7D3B876C">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6FC74479">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建筑垃圾处理方案应当包括下列内容：</w:t>
      </w:r>
    </w:p>
    <w:p w14:paraId="4A9ADB1B">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（一）工程概况和施工单位基本信息；</w:t>
      </w:r>
    </w:p>
    <w:p w14:paraId="31D46C1B">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（二）建筑垃圾产生量与种类；</w:t>
      </w:r>
    </w:p>
    <w:p w14:paraId="3D4424B8">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（三）建筑垃圾源头减量、分类收集、综合利用、污染防治的措施和目标；</w:t>
      </w:r>
    </w:p>
    <w:p w14:paraId="7A4189AC">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（四）需要外运的建筑垃圾种类、数量与运输的时间、路线、方式和运输单位；</w:t>
      </w:r>
    </w:p>
    <w:p w14:paraId="3F4B7BBA">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（五）建筑垃圾回填、消纳、综合利用场所名称；</w:t>
      </w:r>
    </w:p>
    <w:p w14:paraId="4DD66C4E">
      <w:pPr>
        <w:spacing w:line="360" w:lineRule="auto"/>
        <w:ind w:left="-2" w:leftChars="-1" w:firstLine="540" w:firstLineChars="225"/>
        <w:rPr>
          <w:rFonts w:hint="eastAsia" w:ascii="宋体" w:hAnsi="宋体" w:cs="宋体"/>
          <w:kern w:val="0"/>
          <w:sz w:val="24"/>
          <w:szCs w:val="24"/>
          <w:highlight w:val="none"/>
        </w:rPr>
      </w:pPr>
      <w:r>
        <w:rPr>
          <w:rFonts w:hint="eastAsia" w:ascii="宋体" w:hAnsi="宋体" w:cs="宋体"/>
          <w:kern w:val="0"/>
          <w:sz w:val="24"/>
          <w:szCs w:val="24"/>
          <w:highlight w:val="none"/>
        </w:rPr>
        <w:t>（六）法律、法规规定的其他内容。</w:t>
      </w:r>
    </w:p>
    <w:p w14:paraId="3605CF18">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四、项目管理重点</w:t>
      </w:r>
    </w:p>
    <w:p w14:paraId="17E68EA2">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1、质量控制重点</w:t>
      </w:r>
    </w:p>
    <w:p w14:paraId="02FA9833">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（1）根据现场勘查结果，制定详细的施工方案，明确施工步骤、技术要求、资源配置及时间安排。施工方案需经过审核，并在施工前向所有施工人员进行宣贯。</w:t>
      </w:r>
    </w:p>
    <w:p w14:paraId="62AD8A9B">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（2）施工过程中需定期对施工进度、质量进行检查和记录，针对本项目做好各类工序施工过程中的质量监控。</w:t>
      </w:r>
    </w:p>
    <w:p w14:paraId="36AB515A">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2、安全文明施工重点</w:t>
      </w:r>
    </w:p>
    <w:p w14:paraId="655CA988">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（1）组织施工队伍有序施工，保持良好的施工作业环境，提高施工人员的整体形象。</w:t>
      </w:r>
    </w:p>
    <w:p w14:paraId="2EE0BD52">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（2）针对本项目特点如何确保作业安全。</w:t>
      </w:r>
    </w:p>
    <w:p w14:paraId="7ECBB060">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（3）确保对周边环境的保护，减少噪音、扬尘。</w:t>
      </w:r>
    </w:p>
    <w:p w14:paraId="673A5EEA">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3、协调管理的重点</w:t>
      </w:r>
    </w:p>
    <w:p w14:paraId="45582394">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（1）针对本项目各专业单位的配合协调。</w:t>
      </w:r>
    </w:p>
    <w:p w14:paraId="6159C62C">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（2）与相关政府管理部门工作检查的协调。</w:t>
      </w:r>
    </w:p>
    <w:p w14:paraId="4C1464EB">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4、计划进度管理重点</w:t>
      </w:r>
    </w:p>
    <w:p w14:paraId="45706A88">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（1）组织做好材料排产及进场的过程监督。</w:t>
      </w:r>
    </w:p>
    <w:p w14:paraId="04B3B11C">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（2）结合本项目的工期分析，合理排布施工关键节点（里程碑节点）。</w:t>
      </w:r>
    </w:p>
    <w:p w14:paraId="7C9E4082">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（3）依据各类验收的顺序安排，针对性做出各项验收工作策划。</w:t>
      </w:r>
    </w:p>
    <w:p w14:paraId="5E1DA40D">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五、项目管理难点</w:t>
      </w:r>
    </w:p>
    <w:p w14:paraId="322B650F">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1、本项目工期紧，进场后即需开始工程的施工，所以准备时间越短越有利于工程施工的开展，前期准备工作是决定工程质量和进度的重要环节，需要进行详细的规划和设计工作，针对现场情况制定施工方案，做好施工场地的准备工作。</w:t>
      </w:r>
    </w:p>
    <w:p w14:paraId="45D0BE3A">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2、对于施工阶段的基础施工、导线敷设与连接、绝缘材料的安装、地下线路（架空线路）施工、接地系统建设等环节，要求施工单位要做到组织严密，协调各分项工程作业施工等问题，需要针对本项目具体情况采取相应的措施，确保施工的顺利进行。</w:t>
      </w:r>
    </w:p>
    <w:p w14:paraId="741E7F60">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3、重点部位质量保证</w:t>
      </w:r>
    </w:p>
    <w:p w14:paraId="51096A94">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结合施工图与现场情况，解决对本项目施工难度大的重点部位、重点分项施工质量保证问题。</w:t>
      </w:r>
    </w:p>
    <w:p w14:paraId="714A8E66">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六、材料设备管理要求</w:t>
      </w:r>
    </w:p>
    <w:p w14:paraId="5445C8B4">
      <w:pPr>
        <w:widowControl/>
        <w:spacing w:line="360" w:lineRule="auto"/>
        <w:ind w:left="-2" w:leftChars="-1" w:firstLine="540" w:firstLineChars="225"/>
        <w:jc w:val="left"/>
        <w:rPr>
          <w:rFonts w:hint="eastAsia" w:ascii="宋体" w:hAnsi="宋体" w:cs="宋体"/>
          <w:kern w:val="0"/>
          <w:sz w:val="24"/>
          <w:szCs w:val="24"/>
          <w:highlight w:val="none"/>
        </w:rPr>
      </w:pPr>
      <w:r>
        <w:rPr>
          <w:rFonts w:hint="eastAsia" w:ascii="宋体" w:hAnsi="宋体" w:cs="宋体"/>
          <w:kern w:val="0"/>
          <w:sz w:val="24"/>
          <w:szCs w:val="24"/>
          <w:highlight w:val="none"/>
        </w:rPr>
        <w:t>按照合同约定。</w:t>
      </w:r>
    </w:p>
    <w:p w14:paraId="14317FBA">
      <w:pPr>
        <w:spacing w:line="360" w:lineRule="auto"/>
        <w:ind w:left="-2" w:leftChars="-1" w:firstLine="540" w:firstLineChars="225"/>
        <w:rPr>
          <w:highlight w:val="none"/>
        </w:rPr>
      </w:pPr>
      <w:r>
        <w:rPr>
          <w:rFonts w:hint="eastAsia" w:ascii="宋体" w:hAnsi="宋体" w:cs="宋体"/>
          <w:kern w:val="0"/>
          <w:sz w:val="24"/>
          <w:szCs w:val="24"/>
          <w:highlight w:val="none"/>
        </w:rPr>
        <w:t>本项目采购的绿色建材、原材料、生产制造工艺的环保、节能、低碳的要求：符合国家、省、市或行业的工程建设标准、规范的要求，绿色无害，达到验收标准。</w:t>
      </w:r>
    </w:p>
    <w:p w14:paraId="49FDD058">
      <w:pPr>
        <w:jc w:val="center"/>
        <w:rPr>
          <w:rFonts w:hint="eastAsia" w:ascii="宋体" w:hAnsi="宋体" w:cs="宋体"/>
          <w:sz w:val="24"/>
          <w:szCs w:val="24"/>
          <w:highlight w:val="none"/>
        </w:rPr>
      </w:pPr>
      <w:r>
        <w:rPr>
          <w:rFonts w:hint="eastAsia" w:ascii="宋体" w:hAnsi="宋体" w:cs="宋体"/>
          <w:sz w:val="24"/>
          <w:szCs w:val="24"/>
          <w:highlight w:val="none"/>
        </w:rPr>
        <w:br w:type="page"/>
      </w:r>
    </w:p>
    <w:p w14:paraId="292EAEA4">
      <w:pPr>
        <w:pStyle w:val="3"/>
        <w:rPr>
          <w:sz w:val="32"/>
          <w:szCs w:val="32"/>
          <w:highlight w:val="none"/>
        </w:rPr>
      </w:pPr>
      <w:bookmarkStart w:id="232" w:name="_Toc4723"/>
      <w:bookmarkStart w:id="233" w:name="_Toc183383084"/>
      <w:bookmarkStart w:id="234" w:name="_Toc30378"/>
      <w:bookmarkStart w:id="235" w:name="_Toc88246549"/>
      <w:bookmarkStart w:id="236" w:name="_Toc1745"/>
      <w:r>
        <w:rPr>
          <w:rFonts w:hint="eastAsia"/>
          <w:sz w:val="32"/>
          <w:szCs w:val="32"/>
          <w:highlight w:val="none"/>
        </w:rPr>
        <w:t>第六章  图纸及勘察资料</w:t>
      </w:r>
      <w:bookmarkEnd w:id="230"/>
      <w:bookmarkEnd w:id="231"/>
      <w:bookmarkEnd w:id="232"/>
      <w:bookmarkEnd w:id="233"/>
      <w:bookmarkEnd w:id="234"/>
      <w:bookmarkEnd w:id="235"/>
      <w:bookmarkEnd w:id="236"/>
    </w:p>
    <w:p w14:paraId="7EEE87EA">
      <w:pPr>
        <w:jc w:val="center"/>
        <w:rPr>
          <w:rFonts w:hint="eastAsia" w:ascii="宋体" w:hAnsi="宋体" w:cs="宋体"/>
          <w:b/>
          <w:sz w:val="24"/>
          <w:szCs w:val="24"/>
          <w:highlight w:val="none"/>
        </w:rPr>
      </w:pPr>
      <w:r>
        <w:rPr>
          <w:rFonts w:hint="eastAsia" w:ascii="宋体" w:hAnsi="宋体" w:cs="宋体"/>
          <w:sz w:val="24"/>
          <w:szCs w:val="24"/>
          <w:highlight w:val="none"/>
        </w:rPr>
        <w:t>（另册）</w:t>
      </w:r>
    </w:p>
    <w:p w14:paraId="1FE12102">
      <w:pPr>
        <w:jc w:val="center"/>
        <w:rPr>
          <w:rFonts w:hint="eastAsia" w:ascii="宋体" w:hAnsi="宋体" w:cs="宋体"/>
          <w:sz w:val="24"/>
          <w:szCs w:val="24"/>
          <w:highlight w:val="none"/>
        </w:rPr>
      </w:pPr>
      <w:bookmarkStart w:id="237" w:name="_Toc4610218"/>
      <w:bookmarkStart w:id="238" w:name="_Toc4954"/>
    </w:p>
    <w:p w14:paraId="1ABC0D17">
      <w:pPr>
        <w:pStyle w:val="3"/>
        <w:rPr>
          <w:sz w:val="32"/>
          <w:szCs w:val="32"/>
          <w:highlight w:val="none"/>
        </w:rPr>
      </w:pPr>
      <w:r>
        <w:rPr>
          <w:rFonts w:hint="eastAsia" w:ascii="宋体" w:hAnsi="宋体" w:cs="宋体"/>
          <w:sz w:val="24"/>
          <w:szCs w:val="24"/>
          <w:highlight w:val="none"/>
        </w:rPr>
        <w:br w:type="page"/>
      </w:r>
      <w:bookmarkStart w:id="239" w:name="_Toc88246550"/>
      <w:bookmarkStart w:id="240" w:name="_Toc27200"/>
      <w:r>
        <w:rPr>
          <w:rFonts w:hint="eastAsia"/>
          <w:sz w:val="32"/>
          <w:szCs w:val="32"/>
          <w:highlight w:val="none"/>
        </w:rPr>
        <w:t>第七章  工程量清单</w:t>
      </w:r>
      <w:bookmarkEnd w:id="237"/>
      <w:bookmarkEnd w:id="238"/>
      <w:bookmarkEnd w:id="239"/>
      <w:bookmarkEnd w:id="240"/>
    </w:p>
    <w:p w14:paraId="3B4EEA25">
      <w:pPr>
        <w:jc w:val="center"/>
        <w:rPr>
          <w:rFonts w:hint="eastAsia" w:ascii="宋体" w:hAnsi="宋体" w:cs="宋体"/>
          <w:szCs w:val="21"/>
          <w:highlight w:val="none"/>
        </w:rPr>
      </w:pPr>
    </w:p>
    <w:p w14:paraId="5D796F85">
      <w:pPr>
        <w:jc w:val="center"/>
        <w:rPr>
          <w:rFonts w:hint="eastAsia" w:ascii="宋体" w:hAnsi="宋体" w:cs="宋体"/>
          <w:b/>
          <w:szCs w:val="21"/>
          <w:highlight w:val="none"/>
        </w:rPr>
      </w:pPr>
      <w:r>
        <w:rPr>
          <w:rFonts w:hint="eastAsia" w:ascii="宋体" w:hAnsi="宋体" w:eastAsia="宋体" w:cs="宋体"/>
          <w:kern w:val="0"/>
          <w:sz w:val="24"/>
          <w:szCs w:val="24"/>
          <w:highlight w:val="none"/>
          <w:u w:val="none"/>
        </w:rPr>
        <w:t>（此项不适用）</w:t>
      </w:r>
    </w:p>
    <w:p w14:paraId="16B8389B">
      <w:pPr>
        <w:pStyle w:val="3"/>
        <w:rPr>
          <w:sz w:val="32"/>
          <w:szCs w:val="32"/>
          <w:highlight w:val="none"/>
        </w:rPr>
      </w:pPr>
      <w:r>
        <w:rPr>
          <w:rFonts w:hint="eastAsia" w:ascii="宋体" w:hAnsi="宋体" w:cs="宋体"/>
          <w:sz w:val="24"/>
          <w:szCs w:val="24"/>
          <w:highlight w:val="none"/>
        </w:rPr>
        <w:br w:type="page"/>
      </w:r>
      <w:bookmarkStart w:id="241" w:name="_Toc17841"/>
      <w:bookmarkStart w:id="242" w:name="_Toc22151"/>
      <w:bookmarkStart w:id="243" w:name="_Toc25088"/>
      <w:bookmarkStart w:id="244" w:name="_Toc23985"/>
      <w:bookmarkStart w:id="245" w:name="_Toc25055"/>
      <w:bookmarkStart w:id="246" w:name="_Toc22976"/>
      <w:bookmarkStart w:id="247" w:name="_Toc2272571"/>
      <w:bookmarkStart w:id="248" w:name="_Toc8155"/>
      <w:bookmarkStart w:id="249" w:name="_Toc32020"/>
      <w:bookmarkStart w:id="250" w:name="_Toc10753"/>
      <w:bookmarkStart w:id="251" w:name="_Toc30433"/>
      <w:bookmarkStart w:id="252" w:name="_Toc183383085"/>
      <w:bookmarkStart w:id="253" w:name="_Toc3515"/>
      <w:bookmarkStart w:id="254" w:name="_Toc18942"/>
      <w:bookmarkStart w:id="255" w:name="_Toc23276"/>
      <w:bookmarkStart w:id="256" w:name="_Toc28098"/>
      <w:r>
        <w:rPr>
          <w:rFonts w:hint="eastAsia"/>
          <w:sz w:val="32"/>
          <w:szCs w:val="32"/>
          <w:highlight w:val="none"/>
        </w:rPr>
        <w:t>第八章 最高投标限价</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4604C61">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6F1C2311">
      <w:pPr>
        <w:spacing w:line="360" w:lineRule="auto"/>
        <w:ind w:firstLine="480"/>
        <w:jc w:val="center"/>
        <w:rPr>
          <w:rFonts w:hint="eastAsia" w:ascii="宋体" w:hAnsi="宋体" w:cs="宋体"/>
          <w:sz w:val="24"/>
          <w:szCs w:val="24"/>
          <w:highlight w:val="none"/>
          <w:u w:val="single"/>
        </w:rPr>
      </w:pPr>
      <w:r>
        <w:rPr>
          <w:rFonts w:hint="eastAsia" w:ascii="宋体" w:hAnsi="宋体" w:cs="宋体"/>
          <w:sz w:val="24"/>
          <w:szCs w:val="24"/>
          <w:highlight w:val="none"/>
          <w:u w:val="single"/>
        </w:rPr>
        <w:t>（详见本项目招标公告）</w:t>
      </w:r>
    </w:p>
    <w:p w14:paraId="257A3272">
      <w:pPr>
        <w:rPr>
          <w:highlight w:val="none"/>
        </w:rPr>
      </w:pPr>
    </w:p>
    <w:sectPr>
      <w:headerReference r:id="rId14" w:type="default"/>
      <w:footerReference r:id="rId15" w:type="default"/>
      <w:pgSz w:w="11906" w:h="16838"/>
      <w:pgMar w:top="1304" w:right="1134" w:bottom="1304" w:left="1134" w:header="851"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C2DA">
    <w:pPr>
      <w:pStyle w:val="25"/>
      <w:jc w:val="both"/>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8A00">
    <w:pPr>
      <w:pStyle w:val="25"/>
      <w:ind w:firstLine="39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C7D7">
    <w:pPr>
      <w:pStyle w:val="25"/>
      <w:jc w:val="both"/>
      <w:rPr>
        <w:rStyle w:val="4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00" cy="133350"/>
              <wp:effectExtent l="0" t="0" r="0" b="0"/>
              <wp:wrapNone/>
              <wp:docPr id="1042570420" name="文本框 11"/>
              <wp:cNvGraphicFramePr/>
              <a:graphic xmlns:a="http://schemas.openxmlformats.org/drawingml/2006/main">
                <a:graphicData uri="http://schemas.microsoft.com/office/word/2010/wordprocessingShape">
                  <wps:wsp>
                    <wps:cNvSpPr/>
                    <wps:spPr>
                      <a:xfrm>
                        <a:off x="0" y="0"/>
                        <a:ext cx="76200" cy="133052"/>
                      </a:xfrm>
                      <a:prstGeom prst="rect">
                        <a:avLst/>
                      </a:prstGeom>
                      <a:noFill/>
                      <a:ln cap="flat" cmpd="sng">
                        <a:noFill/>
                        <a:prstDash val="solid"/>
                        <a:round/>
                      </a:ln>
                    </wps:spPr>
                    <wps:txbx>
                      <w:txbxContent>
                        <w:p w14:paraId="374EAA33">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0.5pt;width:6pt;mso-position-horizontal:center;mso-position-horizontal-relative:margin;mso-wrap-style:none;z-index:251661312;mso-width-relative:page;mso-height-relative:page;" filled="f" stroked="f" coordsize="21600,21600" o:gfxdata="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gbDjdAAAAADAQAADwAAAAAAAAABACAAAAAiAAAAZHJzL2Rvd25yZXYu&#10;eG1sUEsBAhQAFAAAAAgAh07iQNeHZsEDAgAA9AMAAA4AAAAAAAAAAQAgAAAAHwEAAGRycy9lMm9E&#10;b2MueG1sUEsFBgAAAAAGAAYAWQEAAJQFAAAAAA==&#10;">
              <v:fill on="f" focussize="0,0"/>
              <v:stroke on="f" joinstyle="round"/>
              <v:imagedata o:title=""/>
              <o:lock v:ext="edit" aspectratio="f"/>
              <v:textbox inset="0mm,0mm,0mm,0mm" style="mso-fit-shape-to-text:t;">
                <w:txbxContent>
                  <w:p w14:paraId="374EAA33">
                    <w:pPr>
                      <w:pStyle w:val="2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A0B7">
    <w:pPr>
      <w:pStyle w:val="25"/>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5415" cy="133350"/>
              <wp:effectExtent l="0" t="0" r="0" b="0"/>
              <wp:wrapNone/>
              <wp:docPr id="2021415920" name="文本框 7"/>
              <wp:cNvGraphicFramePr/>
              <a:graphic xmlns:a="http://schemas.openxmlformats.org/drawingml/2006/main">
                <a:graphicData uri="http://schemas.microsoft.com/office/word/2010/wordprocessingShape">
                  <wps:wsp>
                    <wps:cNvSpPr/>
                    <wps:spPr>
                      <a:xfrm>
                        <a:off x="0" y="0"/>
                        <a:ext cx="145441" cy="133052"/>
                      </a:xfrm>
                      <a:prstGeom prst="rect">
                        <a:avLst/>
                      </a:prstGeom>
                      <a:noFill/>
                      <a:ln cap="flat" cmpd="sng">
                        <a:noFill/>
                        <a:prstDash val="solid"/>
                        <a:round/>
                      </a:ln>
                    </wps:spPr>
                    <wps:txbx>
                      <w:txbxContent>
                        <w:p w14:paraId="48A0EA31">
                          <w:pPr>
                            <w:pStyle w:val="25"/>
                          </w:pPr>
                          <w:r>
                            <w:fldChar w:fldCharType="begin"/>
                          </w:r>
                          <w:r>
                            <w:instrText xml:space="preserve"> PAGE  \* MERGEFORMAT </w:instrText>
                          </w:r>
                          <w:r>
                            <w:fldChar w:fldCharType="separate"/>
                          </w:r>
                          <w:r>
                            <w:t>101</w:t>
                          </w:r>
                          <w: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0.5pt;width:11.45pt;mso-position-horizontal:center;mso-position-horizontal-relative:margin;mso-wrap-style:none;z-index:251662336;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aDFhNEAAAADAQAADwAAAAAAAAABACAAAAAiAAAAZHJzL2Rvd25y&#10;ZXYueG1sUEsBAhQAFAAAAAgAh07iQFn07HwFAgAA9AMAAA4AAAAAAAAAAQAgAAAAIAEAAGRycy9l&#10;Mm9Eb2MueG1sUEsFBgAAAAAGAAYAWQEAAJcFAAAAAA==&#10;">
              <v:fill on="f" focussize="0,0"/>
              <v:stroke on="f" joinstyle="round"/>
              <v:imagedata o:title=""/>
              <o:lock v:ext="edit" aspectratio="f"/>
              <v:textbox inset="0mm,0mm,0mm,0mm" style="mso-fit-shape-to-text:t;">
                <w:txbxContent>
                  <w:p w14:paraId="48A0EA31">
                    <w:pPr>
                      <w:pStyle w:val="25"/>
                    </w:pPr>
                    <w:r>
                      <w:fldChar w:fldCharType="begin"/>
                    </w:r>
                    <w:r>
                      <w:instrText xml:space="preserve"> PAGE  \* MERGEFORMAT </w:instrText>
                    </w:r>
                    <w:r>
                      <w:fldChar w:fldCharType="separate"/>
                    </w:r>
                    <w:r>
                      <w:t>101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ABF9">
    <w:pPr>
      <w:pStyle w:val="25"/>
      <w:framePr w:wrap="around" w:vAnchor="text" w:hAnchor="margin" w:xAlign="outside" w:y="1"/>
      <w:rPr>
        <w:rStyle w:val="40"/>
      </w:rPr>
    </w:pPr>
    <w:r>
      <w:fldChar w:fldCharType="begin"/>
    </w:r>
    <w:r>
      <w:rPr>
        <w:rStyle w:val="40"/>
      </w:rPr>
      <w:instrText xml:space="preserve">PAGE  </w:instrText>
    </w:r>
    <w:r>
      <w:fldChar w:fldCharType="separate"/>
    </w:r>
    <w:r>
      <w:rPr>
        <w:rStyle w:val="40"/>
        <w:rFonts w:hint="eastAsia"/>
      </w:rPr>
      <w:t>一–2</w:t>
    </w:r>
    <w:r>
      <w:fldChar w:fldCharType="end"/>
    </w:r>
  </w:p>
  <w:p w14:paraId="122C263C">
    <w:pPr>
      <w:pStyle w:val="25"/>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A862">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5415" cy="133350"/>
              <wp:effectExtent l="0" t="0" r="0" b="0"/>
              <wp:wrapNone/>
              <wp:docPr id="591321724" name="文本框 8"/>
              <wp:cNvGraphicFramePr/>
              <a:graphic xmlns:a="http://schemas.openxmlformats.org/drawingml/2006/main">
                <a:graphicData uri="http://schemas.microsoft.com/office/word/2010/wordprocessingShape">
                  <wps:wsp>
                    <wps:cNvSpPr/>
                    <wps:spPr>
                      <a:xfrm>
                        <a:off x="0" y="0"/>
                        <a:ext cx="145441" cy="133052"/>
                      </a:xfrm>
                      <a:prstGeom prst="rect">
                        <a:avLst/>
                      </a:prstGeom>
                      <a:noFill/>
                      <a:ln cap="flat" cmpd="sng">
                        <a:noFill/>
                        <a:prstDash val="solid"/>
                        <a:round/>
                      </a:ln>
                    </wps:spPr>
                    <wps:txbx>
                      <w:txbxContent>
                        <w:p w14:paraId="525829E4">
                          <w:pPr>
                            <w:pStyle w:val="25"/>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0.5pt;width:11.45pt;mso-position-horizontal:center;mso-position-horizontal-relative:margin;mso-wrap-style:none;z-index:251660288;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2gxYTRAAAAAwEAAA8AAAAAAAAAAQAgAAAAIgAAAGRycy9kb3du&#10;cmV2LnhtbFBLAQIUABQAAAAIAIdO4kAlJn8JBgIAAPMDAAAOAAAAAAAAAAEAIAAAACABAABkcnMv&#10;ZTJvRG9jLnhtbFBLBQYAAAAABgAGAFkBAACYBQAAAAA=&#10;">
              <v:fill on="f" focussize="0,0"/>
              <v:stroke on="f" joinstyle="round"/>
              <v:imagedata o:title=""/>
              <o:lock v:ext="edit" aspectratio="f"/>
              <v:textbox inset="0mm,0mm,0mm,0mm" style="mso-fit-shape-to-text:t;">
                <w:txbxContent>
                  <w:p w14:paraId="525829E4">
                    <w:pPr>
                      <w:pStyle w:val="25"/>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1857">
    <w:pPr>
      <w:spacing w:line="360" w:lineRule="auto"/>
      <w:ind w:right="360" w:firstLine="360"/>
      <w:jc w:val="center"/>
      <w:rPr>
        <w:rFonts w:hint="eastAsia" w:ascii="仿宋_GB2312" w:hAnsi="等线" w:eastAsia="仿宋_GB2312"/>
        <w:color w:val="000000"/>
        <w:sz w:val="32"/>
      </w:rPr>
    </w:pPr>
    <w:r>
      <w:rPr>
        <w:rFonts w:hint="eastAsia" w:ascii="仿宋_GB2312" w:hAnsi="等线" w:eastAsia="仿宋_GB2312"/>
        <w:color w:val="000000"/>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17855" cy="641350"/>
              <wp:effectExtent l="0" t="0" r="0" b="0"/>
              <wp:wrapNone/>
              <wp:docPr id="137102892" name="文本框 207"/>
              <wp:cNvGraphicFramePr/>
              <a:graphic xmlns:a="http://schemas.openxmlformats.org/drawingml/2006/main">
                <a:graphicData uri="http://schemas.microsoft.com/office/word/2010/wordprocessingShape">
                  <wps:wsp>
                    <wps:cNvSpPr/>
                    <wps:spPr>
                      <a:xfrm>
                        <a:off x="0" y="0"/>
                        <a:ext cx="617578" cy="641300"/>
                      </a:xfrm>
                      <a:prstGeom prst="rect">
                        <a:avLst/>
                      </a:prstGeom>
                      <a:noFill/>
                      <a:ln cap="flat" cmpd="sng">
                        <a:noFill/>
                        <a:prstDash val="solid"/>
                        <a:round/>
                      </a:ln>
                    </wps:spPr>
                    <wps:txbx>
                      <w:txbxContent>
                        <w:p w14:paraId="5A706586">
                          <w:pPr>
                            <w:spacing w:line="360" w:lineRule="auto"/>
                            <w:ind w:firstLine="629"/>
                            <w:jc w:val="center"/>
                            <w:rPr>
                              <w:rFonts w:hint="eastAsia" w:ascii="仿宋_GB2312" w:hAnsi="等线" w:eastAsia="仿宋_GB2312"/>
                              <w:color w:val="000000"/>
                              <w:sz w:val="32"/>
                              <w:szCs w:val="20"/>
                            </w:rPr>
                          </w:pPr>
                          <w:r>
                            <w:rPr>
                              <w:color w:val="000000"/>
                              <w:sz w:val="18"/>
                              <w:szCs w:val="20"/>
                            </w:rPr>
                            <w:fldChar w:fldCharType="begin"/>
                          </w:r>
                          <w:r>
                            <w:rPr>
                              <w:color w:val="000000"/>
                              <w:sz w:val="18"/>
                              <w:szCs w:val="20"/>
                            </w:rPr>
                            <w:instrText xml:space="preserve">PAGE  </w:instrText>
                          </w:r>
                          <w:r>
                            <w:rPr>
                              <w:color w:val="000000"/>
                              <w:sz w:val="18"/>
                              <w:szCs w:val="20"/>
                            </w:rPr>
                            <w:fldChar w:fldCharType="separate"/>
                          </w:r>
                          <w:r>
                            <w:rPr>
                              <w:color w:val="000000"/>
                              <w:sz w:val="18"/>
                              <w:szCs w:val="20"/>
                            </w:rPr>
                            <w:t>112</w:t>
                          </w:r>
                          <w:r>
                            <w:rPr>
                              <w:color w:val="000000"/>
                              <w:sz w:val="18"/>
                              <w:szCs w:val="20"/>
                            </w:rPr>
                            <w:fldChar w:fldCharType="end"/>
                          </w:r>
                        </w:p>
                        <w:p w14:paraId="24F3AEF5">
                          <w:pPr>
                            <w:spacing w:line="360" w:lineRule="auto"/>
                            <w:ind w:left="-4410" w:leftChars="-2100" w:right="-4439" w:rightChars="-2114" w:firstLine="629"/>
                            <w:rPr>
                              <w:rFonts w:hint="eastAsia" w:ascii="仿宋_GB2312" w:hAnsi="等线" w:eastAsia="仿宋_GB2312"/>
                              <w:color w:val="000000"/>
                              <w:sz w:val="32"/>
                              <w:szCs w:val="20"/>
                            </w:rPr>
                          </w:pPr>
                        </w:p>
                      </w:txbxContent>
                    </wps:txbx>
                    <wps:bodyPr vert="horz" wrap="none" lIns="0" tIns="0" rIns="0" bIns="0" anchor="t" anchorCtr="0" upright="1">
                      <a:spAutoFit/>
                    </wps:bodyPr>
                  </wps:wsp>
                </a:graphicData>
              </a:graphic>
            </wp:anchor>
          </w:drawing>
        </mc:Choice>
        <mc:Fallback>
          <w:pict>
            <v:rect id="文本框 207" o:spid="_x0000_s1026" o:spt="1" style="position:absolute;left:0pt;margin-top:0pt;height:50.5pt;width:48.65pt;mso-position-horizontal:center;mso-position-horizontal-relative:margin;mso-wrap-style:none;z-index:251659264;mso-width-relative:page;mso-height-relative:page;" filled="f" stroked="f" coordsize="21600,21600" o:gfxdata="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czV49IAAAAEAQAADwAAAAAAAAABACAAAAAiAAAAZHJzL2Rv&#10;d25yZXYueG1sUEsBAhQAFAAAAAgAh07iQMvFxTIHAgAA9QMAAA4AAAAAAAAAAQAgAAAAIQEAAGRy&#10;cy9lMm9Eb2MueG1sUEsFBgAAAAAGAAYAWQEAAJoFAAAAAA==&#10;">
              <v:fill on="f" focussize="0,0"/>
              <v:stroke on="f" joinstyle="round"/>
              <v:imagedata o:title=""/>
              <o:lock v:ext="edit" aspectratio="f"/>
              <v:textbox inset="0mm,0mm,0mm,0mm" style="mso-fit-shape-to-text:t;">
                <w:txbxContent>
                  <w:p w14:paraId="5A706586">
                    <w:pPr>
                      <w:spacing w:line="360" w:lineRule="auto"/>
                      <w:ind w:firstLine="629"/>
                      <w:jc w:val="center"/>
                      <w:rPr>
                        <w:rFonts w:hint="eastAsia" w:ascii="仿宋_GB2312" w:hAnsi="等线" w:eastAsia="仿宋_GB2312"/>
                        <w:color w:val="000000"/>
                        <w:sz w:val="32"/>
                        <w:szCs w:val="20"/>
                      </w:rPr>
                    </w:pPr>
                    <w:r>
                      <w:rPr>
                        <w:color w:val="000000"/>
                        <w:sz w:val="18"/>
                        <w:szCs w:val="20"/>
                      </w:rPr>
                      <w:fldChar w:fldCharType="begin"/>
                    </w:r>
                    <w:r>
                      <w:rPr>
                        <w:color w:val="000000"/>
                        <w:sz w:val="18"/>
                        <w:szCs w:val="20"/>
                      </w:rPr>
                      <w:instrText xml:space="preserve">PAGE  </w:instrText>
                    </w:r>
                    <w:r>
                      <w:rPr>
                        <w:color w:val="000000"/>
                        <w:sz w:val="18"/>
                        <w:szCs w:val="20"/>
                      </w:rPr>
                      <w:fldChar w:fldCharType="separate"/>
                    </w:r>
                    <w:r>
                      <w:rPr>
                        <w:color w:val="000000"/>
                        <w:sz w:val="18"/>
                        <w:szCs w:val="20"/>
                      </w:rPr>
                      <w:t>112</w:t>
                    </w:r>
                    <w:r>
                      <w:rPr>
                        <w:color w:val="000000"/>
                        <w:sz w:val="18"/>
                        <w:szCs w:val="20"/>
                      </w:rPr>
                      <w:fldChar w:fldCharType="end"/>
                    </w:r>
                  </w:p>
                  <w:p w14:paraId="24F3AEF5">
                    <w:pPr>
                      <w:spacing w:line="360" w:lineRule="auto"/>
                      <w:ind w:left="-4410" w:leftChars="-2100" w:right="-4439" w:rightChars="-2114" w:firstLine="629"/>
                      <w:rPr>
                        <w:rFonts w:hint="eastAsia" w:ascii="仿宋_GB2312" w:hAnsi="等线" w:eastAsia="仿宋_GB2312"/>
                        <w:color w:val="000000"/>
                        <w:sz w:val="32"/>
                        <w:szCs w:val="20"/>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FF35">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2E37">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3BCA">
    <w:pPr>
      <w:pStyle w:val="2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5295C">
    <w:pPr>
      <w:pStyle w:val="2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010F">
    <w:pPr>
      <w:pStyle w:val="2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C3B5">
    <w:pPr>
      <w:ind w:firstLine="420" w:firstLineChars="200"/>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B7A0F"/>
    <w:multiLevelType w:val="singleLevel"/>
    <w:tmpl w:val="813B7A0F"/>
    <w:lvl w:ilvl="0" w:tentative="0">
      <w:start w:val="1"/>
      <w:numFmt w:val="decimal"/>
      <w:suff w:val="nothing"/>
      <w:lvlText w:val="%1、"/>
      <w:lvlJc w:val="left"/>
    </w:lvl>
  </w:abstractNum>
  <w:abstractNum w:abstractNumId="1">
    <w:nsid w:val="A999B8AB"/>
    <w:multiLevelType w:val="singleLevel"/>
    <w:tmpl w:val="A999B8AB"/>
    <w:lvl w:ilvl="0" w:tentative="0">
      <w:start w:val="1"/>
      <w:numFmt w:val="decimal"/>
      <w:suff w:val="nothing"/>
      <w:lvlText w:val="%1、"/>
      <w:lvlJc w:val="left"/>
    </w:lvl>
  </w:abstractNum>
  <w:abstractNum w:abstractNumId="2">
    <w:nsid w:val="E7FF3FC4"/>
    <w:multiLevelType w:val="singleLevel"/>
    <w:tmpl w:val="E7FF3FC4"/>
    <w:lvl w:ilvl="0" w:tentative="0">
      <w:start w:val="2"/>
      <w:numFmt w:val="decimal"/>
      <w:lvlText w:val="%1."/>
      <w:lvlJc w:val="left"/>
      <w:pPr>
        <w:tabs>
          <w:tab w:val="left" w:pos="312"/>
        </w:tabs>
      </w:pPr>
    </w:lvl>
  </w:abstractNum>
  <w:abstractNum w:abstractNumId="3">
    <w:nsid w:val="04CB5347"/>
    <w:multiLevelType w:val="multilevel"/>
    <w:tmpl w:val="04CB5347"/>
    <w:lvl w:ilvl="0" w:tentative="0">
      <w:start w:val="1"/>
      <w:numFmt w:val="chineseCountingThousand"/>
      <w:suff w:val="space"/>
      <w:lvlText w:val="第%1章"/>
      <w:lvlJc w:val="left"/>
      <w:pPr>
        <w:ind w:left="567" w:hanging="279"/>
      </w:pPr>
      <w:rPr>
        <w:rFonts w:hint="eastAsia" w:ascii="宋体" w:hAns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pStyle w:val="7"/>
      <w:suff w:val="space"/>
      <w:lvlText w:val="%2.%3.%4"/>
      <w:lvlJc w:val="left"/>
      <w:pPr>
        <w:ind w:left="284" w:hanging="284"/>
      </w:pPr>
      <w:rPr>
        <w:rFonts w:hint="eastAsia" w:ascii="宋体" w:hAns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hAnsi="宋体" w:eastAsia="宋体" w:cs="Times New Roman"/>
        <w:b/>
        <w:i w:val="0"/>
        <w:strike w:val="0"/>
        <w:dstrike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4">
    <w:nsid w:val="10C89D05"/>
    <w:multiLevelType w:val="multilevel"/>
    <w:tmpl w:val="10C89D05"/>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2BDA79C5"/>
    <w:multiLevelType w:val="multilevel"/>
    <w:tmpl w:val="2BDA79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hMzQ2OTY0OTdlMDdlNmFlMjY5Y2M4ZDhjNTQ5ZGYifQ=="/>
    <w:docVar w:name="KSO_WPS_MARK_KEY" w:val="524287a2-ef7d-4cdc-8219-f1a1f4ec4646"/>
  </w:docVars>
  <w:rsids>
    <w:rsidRoot w:val="00A46481"/>
    <w:rsid w:val="002A7559"/>
    <w:rsid w:val="00784DEE"/>
    <w:rsid w:val="008D1111"/>
    <w:rsid w:val="00A46481"/>
    <w:rsid w:val="00AB4052"/>
    <w:rsid w:val="00BE3E0A"/>
    <w:rsid w:val="01C46B96"/>
    <w:rsid w:val="02C005DC"/>
    <w:rsid w:val="0ACE6829"/>
    <w:rsid w:val="0CC86E3B"/>
    <w:rsid w:val="0D262864"/>
    <w:rsid w:val="0DBA11B3"/>
    <w:rsid w:val="0DC645BA"/>
    <w:rsid w:val="0F303B5A"/>
    <w:rsid w:val="10671112"/>
    <w:rsid w:val="119B0C25"/>
    <w:rsid w:val="14D6552A"/>
    <w:rsid w:val="14E46C49"/>
    <w:rsid w:val="17134D87"/>
    <w:rsid w:val="19974551"/>
    <w:rsid w:val="1B3A2D85"/>
    <w:rsid w:val="1F327573"/>
    <w:rsid w:val="21356EEE"/>
    <w:rsid w:val="231D0791"/>
    <w:rsid w:val="24F609FE"/>
    <w:rsid w:val="291833B1"/>
    <w:rsid w:val="2A050C65"/>
    <w:rsid w:val="2C9C6795"/>
    <w:rsid w:val="2FA554FB"/>
    <w:rsid w:val="30BC01A9"/>
    <w:rsid w:val="30FC739C"/>
    <w:rsid w:val="318B5907"/>
    <w:rsid w:val="330304B7"/>
    <w:rsid w:val="34C208FD"/>
    <w:rsid w:val="354A1EFA"/>
    <w:rsid w:val="35500192"/>
    <w:rsid w:val="38DD5D05"/>
    <w:rsid w:val="38E602AC"/>
    <w:rsid w:val="3B9C71D8"/>
    <w:rsid w:val="3CE71C08"/>
    <w:rsid w:val="3D5B0D1C"/>
    <w:rsid w:val="413C1276"/>
    <w:rsid w:val="44C51D66"/>
    <w:rsid w:val="45FE550D"/>
    <w:rsid w:val="46EB0F0B"/>
    <w:rsid w:val="4B1F18FF"/>
    <w:rsid w:val="4D897EB9"/>
    <w:rsid w:val="4F843351"/>
    <w:rsid w:val="50A62A29"/>
    <w:rsid w:val="543F7883"/>
    <w:rsid w:val="548D10AB"/>
    <w:rsid w:val="58AF2145"/>
    <w:rsid w:val="58F05436"/>
    <w:rsid w:val="597D741C"/>
    <w:rsid w:val="5A9F178C"/>
    <w:rsid w:val="5AED57BB"/>
    <w:rsid w:val="5B0D3D33"/>
    <w:rsid w:val="5BFC52CF"/>
    <w:rsid w:val="5E1256DF"/>
    <w:rsid w:val="6047522B"/>
    <w:rsid w:val="60524201"/>
    <w:rsid w:val="61C2458D"/>
    <w:rsid w:val="64B26EA8"/>
    <w:rsid w:val="67CB0401"/>
    <w:rsid w:val="68156306"/>
    <w:rsid w:val="694A25B0"/>
    <w:rsid w:val="6AE26E82"/>
    <w:rsid w:val="6C8B724B"/>
    <w:rsid w:val="6D327C1A"/>
    <w:rsid w:val="6D6F4308"/>
    <w:rsid w:val="6E7064B4"/>
    <w:rsid w:val="6E781A51"/>
    <w:rsid w:val="6F1845C1"/>
    <w:rsid w:val="6FB50CE8"/>
    <w:rsid w:val="72200435"/>
    <w:rsid w:val="762D07CB"/>
    <w:rsid w:val="768076F4"/>
    <w:rsid w:val="790414C0"/>
    <w:rsid w:val="79D63B2F"/>
    <w:rsid w:val="79E329C8"/>
    <w:rsid w:val="7B316901"/>
    <w:rsid w:val="7B590636"/>
    <w:rsid w:val="7C266648"/>
    <w:rsid w:val="7F08297D"/>
    <w:rsid w:val="7F3A357F"/>
    <w:rsid w:val="7F916FD3"/>
    <w:rsid w:val="FFEFA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45"/>
    <w:qFormat/>
    <w:uiPriority w:val="0"/>
    <w:pPr>
      <w:keepNext/>
      <w:keepLines/>
      <w:spacing w:after="120" w:line="360" w:lineRule="auto"/>
      <w:outlineLvl w:val="0"/>
    </w:pPr>
    <w:rPr>
      <w:rFonts w:ascii="Times New Roman" w:hAnsi="Times New Roman"/>
      <w:b w:val="0"/>
      <w:kern w:val="44"/>
      <w:sz w:val="28"/>
      <w:szCs w:val="28"/>
    </w:rPr>
  </w:style>
  <w:style w:type="paragraph" w:styleId="5">
    <w:name w:val="heading 2"/>
    <w:basedOn w:val="1"/>
    <w:next w:val="1"/>
    <w:link w:val="46"/>
    <w:qFormat/>
    <w:uiPriority w:val="0"/>
    <w:pPr>
      <w:keepNext/>
      <w:keepLines/>
      <w:spacing w:before="120" w:after="120" w:line="415" w:lineRule="auto"/>
      <w:jc w:val="center"/>
      <w:outlineLvl w:val="1"/>
    </w:pPr>
    <w:rPr>
      <w:rFonts w:ascii="Arial" w:hAnsi="Arial"/>
      <w:b/>
      <w:sz w:val="24"/>
      <w:szCs w:val="24"/>
    </w:rPr>
  </w:style>
  <w:style w:type="paragraph" w:styleId="6">
    <w:name w:val="heading 3"/>
    <w:basedOn w:val="1"/>
    <w:next w:val="1"/>
    <w:link w:val="47"/>
    <w:qFormat/>
    <w:uiPriority w:val="0"/>
    <w:pPr>
      <w:widowControl/>
      <w:spacing w:before="100" w:beforeAutospacing="1" w:after="100" w:afterAutospacing="1"/>
      <w:jc w:val="left"/>
      <w:outlineLvl w:val="2"/>
    </w:pPr>
    <w:rPr>
      <w:rFonts w:ascii="宋体" w:hAnsi="宋体"/>
      <w:kern w:val="0"/>
      <w:sz w:val="27"/>
      <w:szCs w:val="27"/>
    </w:rPr>
  </w:style>
  <w:style w:type="paragraph" w:styleId="7">
    <w:name w:val="heading 4"/>
    <w:basedOn w:val="6"/>
    <w:next w:val="1"/>
    <w:link w:val="48"/>
    <w:qFormat/>
    <w:uiPriority w:val="0"/>
    <w:pPr>
      <w:keepNext/>
      <w:keepLines/>
      <w:numPr>
        <w:ilvl w:val="3"/>
        <w:numId w:val="1"/>
      </w:numPr>
      <w:spacing w:before="50" w:beforeLines="50" w:after="50" w:afterLines="50" w:line="360" w:lineRule="auto"/>
      <w:outlineLvl w:val="3"/>
    </w:pPr>
    <w:rPr>
      <w:rFonts w:ascii="Arial" w:hAnsi="Arial"/>
      <w:color w:val="000000"/>
      <w:kern w:val="0"/>
      <w:sz w:val="20"/>
      <w:szCs w:val="21"/>
    </w:rPr>
  </w:style>
  <w:style w:type="paragraph" w:styleId="8">
    <w:name w:val="heading 5"/>
    <w:basedOn w:val="7"/>
    <w:next w:val="2"/>
    <w:link w:val="49"/>
    <w:qFormat/>
    <w:uiPriority w:val="0"/>
    <w:pPr>
      <w:numPr>
        <w:ilvl w:val="4"/>
      </w:numPr>
      <w:spacing w:line="240" w:lineRule="exact"/>
      <w:outlineLvl w:val="4"/>
    </w:pPr>
  </w:style>
  <w:style w:type="paragraph" w:styleId="9">
    <w:name w:val="heading 6"/>
    <w:basedOn w:val="1"/>
    <w:next w:val="1"/>
    <w:link w:val="50"/>
    <w:qFormat/>
    <w:uiPriority w:val="0"/>
    <w:pPr>
      <w:keepNext/>
      <w:keepLines/>
      <w:numPr>
        <w:ilvl w:val="5"/>
        <w:numId w:val="2"/>
      </w:numPr>
      <w:spacing w:before="240" w:after="64" w:line="319" w:lineRule="auto"/>
      <w:outlineLvl w:val="5"/>
    </w:pPr>
    <w:rPr>
      <w:rFonts w:ascii="Arial" w:hAnsi="Arial" w:eastAsia="黑体"/>
      <w:b/>
      <w:bCs/>
      <w:kern w:val="0"/>
      <w:sz w:val="24"/>
      <w:szCs w:val="24"/>
    </w:rPr>
  </w:style>
  <w:style w:type="paragraph" w:styleId="10">
    <w:name w:val="heading 7"/>
    <w:basedOn w:val="1"/>
    <w:next w:val="2"/>
    <w:link w:val="51"/>
    <w:qFormat/>
    <w:uiPriority w:val="0"/>
    <w:pPr>
      <w:keepNext/>
      <w:keepLines/>
      <w:numPr>
        <w:ilvl w:val="6"/>
        <w:numId w:val="1"/>
      </w:numPr>
      <w:spacing w:before="240" w:after="64" w:line="319" w:lineRule="auto"/>
      <w:outlineLvl w:val="6"/>
    </w:pPr>
    <w:rPr>
      <w:b/>
      <w:kern w:val="0"/>
      <w:sz w:val="24"/>
      <w:szCs w:val="20"/>
    </w:rPr>
  </w:style>
  <w:style w:type="paragraph" w:styleId="11">
    <w:name w:val="heading 8"/>
    <w:basedOn w:val="1"/>
    <w:next w:val="2"/>
    <w:link w:val="52"/>
    <w:qFormat/>
    <w:uiPriority w:val="0"/>
    <w:pPr>
      <w:keepNext/>
      <w:keepLines/>
      <w:numPr>
        <w:ilvl w:val="7"/>
        <w:numId w:val="1"/>
      </w:numPr>
      <w:spacing w:before="240" w:after="64" w:line="319" w:lineRule="auto"/>
      <w:outlineLvl w:val="7"/>
    </w:pPr>
    <w:rPr>
      <w:rFonts w:ascii="Arial" w:hAnsi="Arial" w:eastAsia="黑体"/>
      <w:kern w:val="0"/>
      <w:sz w:val="24"/>
      <w:szCs w:val="20"/>
    </w:rPr>
  </w:style>
  <w:style w:type="paragraph" w:styleId="12">
    <w:name w:val="heading 9"/>
    <w:basedOn w:val="1"/>
    <w:next w:val="2"/>
    <w:link w:val="53"/>
    <w:qFormat/>
    <w:uiPriority w:val="0"/>
    <w:pPr>
      <w:keepNext/>
      <w:keepLines/>
      <w:numPr>
        <w:ilvl w:val="8"/>
        <w:numId w:val="1"/>
      </w:numPr>
      <w:spacing w:before="240" w:after="64" w:line="319" w:lineRule="auto"/>
      <w:outlineLvl w:val="8"/>
    </w:pPr>
    <w:rPr>
      <w:rFonts w:ascii="Arial" w:hAnsi="Arial" w:eastAsia="黑体"/>
      <w:kern w:val="0"/>
      <w:sz w:val="20"/>
      <w:szCs w:val="20"/>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Title"/>
    <w:basedOn w:val="1"/>
    <w:next w:val="1"/>
    <w:qFormat/>
    <w:uiPriority w:val="0"/>
    <w:pPr>
      <w:spacing w:before="120" w:after="60"/>
      <w:jc w:val="center"/>
    </w:pPr>
    <w:rPr>
      <w:rFonts w:ascii="Arial" w:hAnsi="Arial"/>
      <w:b/>
      <w:kern w:val="0"/>
      <w:sz w:val="44"/>
      <w:szCs w:val="20"/>
      <w:lang w:val="zh-CN"/>
    </w:rPr>
  </w:style>
  <w:style w:type="paragraph" w:styleId="13">
    <w:name w:val="Document Map"/>
    <w:basedOn w:val="1"/>
    <w:qFormat/>
    <w:uiPriority w:val="0"/>
    <w:pPr>
      <w:shd w:val="clear" w:color="auto" w:fill="000080"/>
    </w:pPr>
    <w:rPr>
      <w:kern w:val="0"/>
      <w:sz w:val="20"/>
      <w:szCs w:val="20"/>
    </w:rPr>
  </w:style>
  <w:style w:type="paragraph" w:styleId="14">
    <w:name w:val="annotation text"/>
    <w:basedOn w:val="1"/>
    <w:qFormat/>
    <w:uiPriority w:val="0"/>
    <w:pPr>
      <w:spacing w:line="360" w:lineRule="auto"/>
      <w:ind w:firstLine="218" w:firstLineChars="218"/>
      <w:jc w:val="left"/>
    </w:pPr>
    <w:rPr>
      <w:rFonts w:ascii="宋体" w:hAnsi="宋体"/>
      <w:kern w:val="0"/>
      <w:sz w:val="24"/>
      <w:szCs w:val="24"/>
    </w:rPr>
  </w:style>
  <w:style w:type="paragraph" w:styleId="15">
    <w:name w:val="Body Text 3"/>
    <w:basedOn w:val="1"/>
    <w:qFormat/>
    <w:uiPriority w:val="0"/>
    <w:pPr>
      <w:spacing w:after="120"/>
    </w:pPr>
    <w:rPr>
      <w:sz w:val="16"/>
      <w:szCs w:val="16"/>
    </w:rPr>
  </w:style>
  <w:style w:type="paragraph" w:styleId="16">
    <w:name w:val="Body Text"/>
    <w:basedOn w:val="1"/>
    <w:next w:val="4"/>
    <w:qFormat/>
    <w:uiPriority w:val="0"/>
    <w:pPr>
      <w:spacing w:after="120"/>
    </w:pPr>
    <w:rPr>
      <w:kern w:val="0"/>
      <w:sz w:val="20"/>
      <w:szCs w:val="20"/>
    </w:rPr>
  </w:style>
  <w:style w:type="paragraph" w:styleId="17">
    <w:name w:val="Body Text Indent"/>
    <w:basedOn w:val="1"/>
    <w:next w:val="18"/>
    <w:qFormat/>
    <w:uiPriority w:val="0"/>
    <w:pPr>
      <w:ind w:firstLine="570"/>
    </w:pPr>
    <w:rPr>
      <w:kern w:val="0"/>
      <w:sz w:val="28"/>
      <w:szCs w:val="20"/>
    </w:rPr>
  </w:style>
  <w:style w:type="paragraph" w:styleId="18">
    <w:name w:val="envelope return"/>
    <w:basedOn w:val="1"/>
    <w:qFormat/>
    <w:uiPriority w:val="0"/>
    <w:pPr>
      <w:snapToGrid w:val="0"/>
    </w:pPr>
    <w:rPr>
      <w:rFonts w:ascii="Arial" w:hAnsi="Arial"/>
      <w:szCs w:val="24"/>
    </w:rPr>
  </w:style>
  <w:style w:type="paragraph" w:styleId="19">
    <w:name w:val="toc 3"/>
    <w:basedOn w:val="1"/>
    <w:next w:val="1"/>
    <w:qFormat/>
    <w:uiPriority w:val="0"/>
    <w:pPr>
      <w:ind w:left="840" w:leftChars="400"/>
    </w:pPr>
  </w:style>
  <w:style w:type="paragraph" w:styleId="20">
    <w:name w:val="Plain Text"/>
    <w:basedOn w:val="1"/>
    <w:next w:val="1"/>
    <w:qFormat/>
    <w:uiPriority w:val="0"/>
    <w:rPr>
      <w:rFonts w:ascii="宋体" w:hAnsi="Courier New"/>
      <w:kern w:val="0"/>
      <w:sz w:val="20"/>
      <w:szCs w:val="20"/>
    </w:rPr>
  </w:style>
  <w:style w:type="paragraph" w:styleId="21">
    <w:name w:val="Date"/>
    <w:basedOn w:val="1"/>
    <w:next w:val="1"/>
    <w:qFormat/>
    <w:uiPriority w:val="0"/>
    <w:rPr>
      <w:kern w:val="0"/>
      <w:sz w:val="20"/>
      <w:szCs w:val="20"/>
    </w:rPr>
  </w:style>
  <w:style w:type="paragraph" w:styleId="22">
    <w:name w:val="Body Text Indent 2"/>
    <w:basedOn w:val="1"/>
    <w:qFormat/>
    <w:uiPriority w:val="0"/>
    <w:pPr>
      <w:spacing w:line="400" w:lineRule="exact"/>
      <w:ind w:left="425"/>
    </w:pPr>
    <w:rPr>
      <w:color w:val="000000"/>
      <w:kern w:val="0"/>
      <w:sz w:val="24"/>
      <w:szCs w:val="20"/>
    </w:rPr>
  </w:style>
  <w:style w:type="paragraph" w:styleId="23">
    <w:name w:val="endnote text"/>
    <w:basedOn w:val="1"/>
    <w:qFormat/>
    <w:uiPriority w:val="0"/>
    <w:pPr>
      <w:snapToGrid w:val="0"/>
      <w:jc w:val="left"/>
    </w:pPr>
    <w:rPr>
      <w:kern w:val="0"/>
      <w:sz w:val="20"/>
      <w:szCs w:val="20"/>
    </w:rPr>
  </w:style>
  <w:style w:type="paragraph" w:styleId="24">
    <w:name w:val="Balloon Text"/>
    <w:basedOn w:val="1"/>
    <w:qFormat/>
    <w:uiPriority w:val="0"/>
    <w:rPr>
      <w:kern w:val="0"/>
      <w:sz w:val="18"/>
      <w:szCs w:val="18"/>
    </w:rPr>
  </w:style>
  <w:style w:type="paragraph" w:styleId="25">
    <w:name w:val="footer"/>
    <w:basedOn w:val="1"/>
    <w:qFormat/>
    <w:uiPriority w:val="0"/>
    <w:pPr>
      <w:tabs>
        <w:tab w:val="center" w:pos="4153"/>
        <w:tab w:val="right" w:pos="8306"/>
      </w:tabs>
      <w:snapToGrid w:val="0"/>
      <w:jc w:val="left"/>
    </w:pPr>
    <w:rPr>
      <w:kern w:val="0"/>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0"/>
  </w:style>
  <w:style w:type="paragraph" w:styleId="28">
    <w:name w:val="footnote text"/>
    <w:basedOn w:val="1"/>
    <w:qFormat/>
    <w:uiPriority w:val="0"/>
    <w:pPr>
      <w:snapToGrid w:val="0"/>
      <w:spacing w:line="360" w:lineRule="auto"/>
      <w:ind w:firstLine="218" w:firstLineChars="218"/>
      <w:jc w:val="left"/>
    </w:pPr>
    <w:rPr>
      <w:rFonts w:ascii="宋体" w:hAnsi="宋体"/>
      <w:kern w:val="0"/>
      <w:sz w:val="18"/>
      <w:szCs w:val="18"/>
    </w:rPr>
  </w:style>
  <w:style w:type="paragraph" w:styleId="29">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0">
    <w:name w:val="toc 2"/>
    <w:basedOn w:val="1"/>
    <w:next w:val="1"/>
    <w:qFormat/>
    <w:uiPriority w:val="0"/>
    <w:pPr>
      <w:ind w:left="420" w:leftChars="200"/>
    </w:pPr>
  </w:style>
  <w:style w:type="paragraph" w:styleId="31">
    <w:name w:val="Body Text 2"/>
    <w:basedOn w:val="1"/>
    <w:qFormat/>
    <w:uiPriority w:val="0"/>
    <w:rPr>
      <w:rFonts w:ascii="宋体" w:hAnsi="宋体"/>
      <w:kern w:val="0"/>
      <w:sz w:val="20"/>
      <w:szCs w:val="24"/>
      <w:u w:val="single"/>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index 1"/>
    <w:basedOn w:val="1"/>
    <w:next w:val="1"/>
    <w:qFormat/>
    <w:uiPriority w:val="0"/>
    <w:rPr>
      <w:rFonts w:eastAsia="仿宋_GB2312"/>
      <w:sz w:val="28"/>
      <w:szCs w:val="20"/>
    </w:rPr>
  </w:style>
  <w:style w:type="paragraph" w:styleId="34">
    <w:name w:val="annotation subject"/>
    <w:basedOn w:val="14"/>
    <w:next w:val="14"/>
    <w:qFormat/>
    <w:uiPriority w:val="0"/>
    <w:rPr>
      <w:b/>
      <w:bCs/>
    </w:rPr>
  </w:style>
  <w:style w:type="paragraph" w:styleId="35">
    <w:name w:val="Body Text First Indent"/>
    <w:basedOn w:val="16"/>
    <w:qFormat/>
    <w:uiPriority w:val="0"/>
    <w:pPr>
      <w:ind w:firstLine="420"/>
    </w:pPr>
  </w:style>
  <w:style w:type="character" w:styleId="38">
    <w:name w:val="Strong"/>
    <w:qFormat/>
    <w:uiPriority w:val="0"/>
    <w:rPr>
      <w:b/>
    </w:rPr>
  </w:style>
  <w:style w:type="character" w:styleId="39">
    <w:name w:val="endnote reference"/>
    <w:qFormat/>
    <w:uiPriority w:val="0"/>
    <w:rPr>
      <w:vertAlign w:val="superscript"/>
    </w:rPr>
  </w:style>
  <w:style w:type="character" w:styleId="40">
    <w:name w:val="page number"/>
    <w:qFormat/>
    <w:uiPriority w:val="0"/>
    <w:rPr>
      <w:rFonts w:cs="Times New Roman"/>
      <w:lang w:bidi="ar-SA"/>
    </w:rPr>
  </w:style>
  <w:style w:type="character" w:styleId="41">
    <w:name w:val="Emphasis"/>
    <w:qFormat/>
    <w:uiPriority w:val="0"/>
    <w:rPr>
      <w:i/>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customStyle="1" w:styleId="45">
    <w:name w:val="标题 1 字符"/>
    <w:link w:val="3"/>
    <w:qFormat/>
    <w:uiPriority w:val="0"/>
    <w:rPr>
      <w:rFonts w:ascii="Times New Roman" w:hAnsi="Times New Roman"/>
      <w:kern w:val="44"/>
      <w:sz w:val="28"/>
      <w:szCs w:val="28"/>
    </w:rPr>
  </w:style>
  <w:style w:type="character" w:customStyle="1" w:styleId="46">
    <w:name w:val="标题 2 字符1"/>
    <w:basedOn w:val="37"/>
    <w:link w:val="5"/>
    <w:qFormat/>
    <w:uiPriority w:val="0"/>
    <w:rPr>
      <w:rFonts w:ascii="Arial" w:hAnsi="Arial" w:eastAsia="宋体" w:cs="Times New Roman"/>
      <w:b/>
      <w:kern w:val="2"/>
      <w:sz w:val="24"/>
      <w:szCs w:val="24"/>
      <w:u w:val="none"/>
      <w:lang w:val="en-US" w:eastAsia="zh-CN" w:bidi="ar-SA"/>
    </w:rPr>
  </w:style>
  <w:style w:type="character" w:customStyle="1" w:styleId="47">
    <w:name w:val="标题 3 字符1"/>
    <w:basedOn w:val="37"/>
    <w:link w:val="6"/>
    <w:qFormat/>
    <w:uiPriority w:val="0"/>
    <w:rPr>
      <w:rFonts w:ascii="宋体" w:hAnsi="宋体" w:eastAsia="宋体" w:cs="Times New Roman"/>
      <w:kern w:val="0"/>
      <w:sz w:val="27"/>
      <w:szCs w:val="27"/>
      <w:u w:val="none"/>
      <w:lang w:val="en-US" w:eastAsia="zh-CN" w:bidi="ar-SA"/>
    </w:rPr>
  </w:style>
  <w:style w:type="character" w:customStyle="1" w:styleId="48">
    <w:name w:val="标题 4 字符1"/>
    <w:basedOn w:val="37"/>
    <w:link w:val="7"/>
    <w:qFormat/>
    <w:uiPriority w:val="0"/>
    <w:rPr>
      <w:rFonts w:ascii="Arial" w:hAnsi="Arial" w:eastAsia="宋体" w:cs="Times New Roman"/>
      <w:color w:val="000000"/>
      <w:kern w:val="0"/>
      <w:sz w:val="20"/>
      <w:szCs w:val="21"/>
      <w:u w:val="none"/>
      <w:lang w:val="en-US" w:eastAsia="zh-CN" w:bidi="ar-SA"/>
    </w:rPr>
  </w:style>
  <w:style w:type="character" w:customStyle="1" w:styleId="49">
    <w:name w:val="标题 5 字符1"/>
    <w:basedOn w:val="48"/>
    <w:link w:val="8"/>
    <w:qFormat/>
    <w:uiPriority w:val="0"/>
    <w:rPr>
      <w:rFonts w:ascii="Arial" w:hAnsi="Arial" w:eastAsia="宋体" w:cs="Times New Roman"/>
      <w:color w:val="000000"/>
      <w:kern w:val="0"/>
      <w:sz w:val="20"/>
      <w:szCs w:val="21"/>
      <w:u w:val="none"/>
      <w:lang w:val="en-US" w:eastAsia="zh-CN" w:bidi="ar-SA"/>
    </w:rPr>
  </w:style>
  <w:style w:type="character" w:customStyle="1" w:styleId="50">
    <w:name w:val="标题 6 字符1"/>
    <w:basedOn w:val="37"/>
    <w:link w:val="9"/>
    <w:qFormat/>
    <w:uiPriority w:val="0"/>
    <w:rPr>
      <w:rFonts w:ascii="Arial" w:hAnsi="Arial" w:eastAsia="黑体" w:cs="Times New Roman"/>
      <w:b/>
      <w:bCs/>
      <w:kern w:val="0"/>
      <w:sz w:val="24"/>
      <w:szCs w:val="24"/>
      <w:u w:val="none"/>
      <w:lang w:val="en-US" w:eastAsia="zh-CN" w:bidi="ar-SA"/>
    </w:rPr>
  </w:style>
  <w:style w:type="character" w:customStyle="1" w:styleId="51">
    <w:name w:val="标题 7 字符1"/>
    <w:basedOn w:val="37"/>
    <w:link w:val="10"/>
    <w:qFormat/>
    <w:uiPriority w:val="0"/>
    <w:rPr>
      <w:rFonts w:ascii="Calibri" w:hAnsi="Calibri" w:eastAsia="宋体" w:cs="Times New Roman"/>
      <w:b/>
      <w:kern w:val="0"/>
      <w:sz w:val="24"/>
      <w:szCs w:val="20"/>
      <w:u w:val="none"/>
      <w:lang w:val="en-US" w:eastAsia="zh-CN" w:bidi="ar-SA"/>
    </w:rPr>
  </w:style>
  <w:style w:type="character" w:customStyle="1" w:styleId="52">
    <w:name w:val="标题 8 字符1"/>
    <w:basedOn w:val="37"/>
    <w:link w:val="11"/>
    <w:qFormat/>
    <w:uiPriority w:val="0"/>
    <w:rPr>
      <w:rFonts w:ascii="Arial" w:hAnsi="Arial" w:eastAsia="黑体" w:cs="Times New Roman"/>
      <w:kern w:val="0"/>
      <w:sz w:val="24"/>
      <w:szCs w:val="20"/>
      <w:u w:val="none"/>
      <w:lang w:val="en-US" w:eastAsia="zh-CN" w:bidi="ar-SA"/>
    </w:rPr>
  </w:style>
  <w:style w:type="character" w:customStyle="1" w:styleId="53">
    <w:name w:val="标题 9 字符1"/>
    <w:basedOn w:val="37"/>
    <w:link w:val="12"/>
    <w:qFormat/>
    <w:uiPriority w:val="0"/>
    <w:rPr>
      <w:rFonts w:ascii="Arial" w:hAnsi="Arial" w:eastAsia="黑体" w:cs="Times New Roman"/>
      <w:kern w:val="0"/>
      <w:sz w:val="20"/>
      <w:szCs w:val="20"/>
      <w:u w:val="none"/>
      <w:lang w:val="en-US" w:eastAsia="zh-CN" w:bidi="ar-SA"/>
    </w:rPr>
  </w:style>
  <w:style w:type="paragraph" w:customStyle="1" w:styleId="54">
    <w:name w:val="目录 31"/>
    <w:basedOn w:val="1"/>
    <w:next w:val="1"/>
    <w:qFormat/>
    <w:uiPriority w:val="0"/>
    <w:pPr>
      <w:snapToGrid w:val="0"/>
      <w:spacing w:line="360" w:lineRule="auto"/>
      <w:ind w:left="400" w:leftChars="400"/>
      <w:jc w:val="left"/>
    </w:pPr>
    <w:rPr>
      <w:sz w:val="24"/>
      <w:szCs w:val="20"/>
    </w:rPr>
  </w:style>
  <w:style w:type="paragraph" w:customStyle="1" w:styleId="55">
    <w:name w:val="目录 1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customStyle="1" w:styleId="56">
    <w:name w:val="目录 21"/>
    <w:basedOn w:val="1"/>
    <w:next w:val="1"/>
    <w:qFormat/>
    <w:uiPriority w:val="0"/>
    <w:pPr>
      <w:tabs>
        <w:tab w:val="right" w:leader="dot" w:pos="9060"/>
      </w:tabs>
      <w:snapToGrid w:val="0"/>
      <w:spacing w:line="360" w:lineRule="auto"/>
      <w:ind w:left="200" w:leftChars="200"/>
      <w:jc w:val="left"/>
    </w:pPr>
    <w:rPr>
      <w:sz w:val="24"/>
      <w:szCs w:val="24"/>
    </w:rPr>
  </w:style>
  <w:style w:type="paragraph" w:customStyle="1" w:styleId="57">
    <w:name w:val="正文首行缩进1"/>
    <w:basedOn w:val="16"/>
    <w:qFormat/>
    <w:uiPriority w:val="0"/>
    <w:pPr>
      <w:ind w:firstLine="420"/>
    </w:pPr>
  </w:style>
  <w:style w:type="paragraph" w:customStyle="1" w:styleId="58">
    <w:name w:val="正文首行缩进 21"/>
    <w:basedOn w:val="17"/>
    <w:qFormat/>
    <w:uiPriority w:val="0"/>
    <w:pPr>
      <w:spacing w:after="120"/>
      <w:ind w:left="200" w:leftChars="200" w:firstLine="200" w:firstLineChars="200"/>
    </w:pPr>
    <w:rPr>
      <w:kern w:val="2"/>
      <w:sz w:val="21"/>
      <w:szCs w:val="22"/>
    </w:rPr>
  </w:style>
  <w:style w:type="character" w:customStyle="1" w:styleId="59">
    <w:name w:val="已访问的超链接1"/>
    <w:qFormat/>
    <w:uiPriority w:val="0"/>
    <w:rPr>
      <w:color w:val="954F72"/>
      <w:u w:val="single"/>
    </w:rPr>
  </w:style>
  <w:style w:type="character" w:customStyle="1" w:styleId="60">
    <w:name w:val="正文文本缩进 2 字符"/>
    <w:qFormat/>
    <w:uiPriority w:val="0"/>
    <w:rPr>
      <w:rFonts w:ascii="Calibri" w:hAnsi="Calibri" w:eastAsia="宋体" w:cs="Times New Roman"/>
      <w:lang w:bidi="ar-SA"/>
    </w:rPr>
  </w:style>
  <w:style w:type="character" w:customStyle="1" w:styleId="61">
    <w:name w:val="标题 4 字符"/>
    <w:qFormat/>
    <w:uiPriority w:val="0"/>
    <w:rPr>
      <w:rFonts w:ascii="等线 Light" w:hAnsi="等线 Light" w:eastAsia="等线 Light" w:cs="Times New Roman"/>
      <w:b/>
      <w:bCs/>
      <w:sz w:val="28"/>
      <w:szCs w:val="28"/>
      <w:lang w:bidi="ar-SA"/>
    </w:rPr>
  </w:style>
  <w:style w:type="character" w:customStyle="1" w:styleId="62">
    <w:name w:val="纯文本 字符"/>
    <w:qFormat/>
    <w:uiPriority w:val="0"/>
    <w:rPr>
      <w:rFonts w:ascii="等线" w:hAnsi="Courier New" w:cs="Courier New"/>
      <w:lang w:bidi="ar-SA"/>
    </w:rPr>
  </w:style>
  <w:style w:type="character" w:customStyle="1" w:styleId="63">
    <w:name w:val="正文文本缩进 3 字符"/>
    <w:qFormat/>
    <w:uiPriority w:val="0"/>
    <w:rPr>
      <w:rFonts w:ascii="Calibri" w:hAnsi="Calibri" w:eastAsia="宋体" w:cs="Times New Roman"/>
      <w:sz w:val="16"/>
      <w:szCs w:val="16"/>
      <w:lang w:bidi="ar-SA"/>
    </w:rPr>
  </w:style>
  <w:style w:type="paragraph" w:customStyle="1" w:styleId="64">
    <w:name w:val="列出段落"/>
    <w:basedOn w:val="1"/>
    <w:qFormat/>
    <w:uiPriority w:val="0"/>
    <w:pPr>
      <w:ind w:firstLine="200" w:firstLineChars="200"/>
    </w:pPr>
    <w:rPr>
      <w:szCs w:val="20"/>
    </w:rPr>
  </w:style>
  <w:style w:type="character" w:customStyle="1" w:styleId="65">
    <w:name w:val="标题 2 字符"/>
    <w:qFormat/>
    <w:uiPriority w:val="0"/>
    <w:rPr>
      <w:rFonts w:ascii="等线 Light" w:hAnsi="等线 Light" w:eastAsia="等线 Light" w:cs="Times New Roman"/>
      <w:b/>
      <w:bCs/>
      <w:sz w:val="32"/>
      <w:szCs w:val="32"/>
      <w:lang w:bidi="ar-SA"/>
    </w:rPr>
  </w:style>
  <w:style w:type="character" w:customStyle="1" w:styleId="66">
    <w:name w:val="脚注文本 字符"/>
    <w:qFormat/>
    <w:uiPriority w:val="0"/>
    <w:rPr>
      <w:rFonts w:ascii="Calibri" w:hAnsi="Calibri" w:eastAsia="宋体" w:cs="Times New Roman"/>
      <w:sz w:val="18"/>
      <w:szCs w:val="18"/>
      <w:lang w:bidi="ar-SA"/>
    </w:rPr>
  </w:style>
  <w:style w:type="character" w:customStyle="1" w:styleId="67">
    <w:name w:val="文档结构图 字符"/>
    <w:qFormat/>
    <w:uiPriority w:val="0"/>
    <w:rPr>
      <w:rFonts w:ascii="Microsoft YaHei UI" w:hAnsi="Calibri" w:eastAsia="Microsoft YaHei UI" w:cs="Times New Roman"/>
      <w:sz w:val="18"/>
      <w:szCs w:val="18"/>
      <w:lang w:bidi="ar-SA"/>
    </w:rPr>
  </w:style>
  <w:style w:type="paragraph" w:customStyle="1" w:styleId="68">
    <w:name w:val="文一"/>
    <w:basedOn w:val="1"/>
    <w:qFormat/>
    <w:uiPriority w:val="0"/>
    <w:pPr>
      <w:topLinePunct/>
      <w:adjustRightInd w:val="0"/>
      <w:snapToGrid w:val="0"/>
      <w:spacing w:line="360" w:lineRule="auto"/>
      <w:ind w:firstLine="200" w:firstLineChars="200"/>
    </w:pPr>
    <w:rPr>
      <w:rFonts w:ascii="等线" w:eastAsia="等线"/>
      <w:spacing w:val="4"/>
      <w:kern w:val="0"/>
      <w:sz w:val="24"/>
      <w:szCs w:val="24"/>
    </w:rPr>
  </w:style>
  <w:style w:type="character" w:customStyle="1" w:styleId="69">
    <w:name w:val="未处理的提及1"/>
    <w:qFormat/>
    <w:uiPriority w:val="0"/>
    <w:rPr>
      <w:color w:val="605E5C"/>
      <w:shd w:val="clear" w:color="auto" w:fill="E1DFDD"/>
    </w:rPr>
  </w:style>
  <w:style w:type="character" w:customStyle="1" w:styleId="70">
    <w:name w:val="批注主题 字符"/>
    <w:qFormat/>
    <w:uiPriority w:val="0"/>
    <w:rPr>
      <w:rFonts w:ascii="Calibri" w:hAnsi="Calibri" w:eastAsia="宋体" w:cs="Times New Roman"/>
      <w:b/>
      <w:bCs/>
      <w:lang w:bidi="ar-SA"/>
    </w:rPr>
  </w:style>
  <w:style w:type="character" w:customStyle="1" w:styleId="71">
    <w:name w:val="标题 7 字符"/>
    <w:qFormat/>
    <w:uiPriority w:val="0"/>
    <w:rPr>
      <w:rFonts w:ascii="Calibri" w:hAnsi="Calibri" w:eastAsia="宋体" w:cs="Times New Roman"/>
      <w:b/>
      <w:bCs/>
      <w:sz w:val="24"/>
      <w:szCs w:val="24"/>
      <w:lang w:bidi="ar-SA"/>
    </w:rPr>
  </w:style>
  <w:style w:type="character" w:customStyle="1" w:styleId="72">
    <w:name w:val="标题 3 字符"/>
    <w:qFormat/>
    <w:uiPriority w:val="0"/>
    <w:rPr>
      <w:rFonts w:ascii="Calibri" w:hAnsi="Calibri" w:eastAsia="宋体" w:cs="Times New Roman"/>
      <w:b/>
      <w:bCs/>
      <w:sz w:val="32"/>
      <w:szCs w:val="32"/>
      <w:lang w:bidi="ar-SA"/>
    </w:rPr>
  </w:style>
  <w:style w:type="character" w:customStyle="1" w:styleId="73">
    <w:name w:val="批注文字 字符"/>
    <w:qFormat/>
    <w:uiPriority w:val="0"/>
    <w:rPr>
      <w:rFonts w:ascii="Calibri" w:hAnsi="Calibri" w:eastAsia="宋体" w:cs="Times New Roman"/>
      <w:lang w:bidi="ar-SA"/>
    </w:rPr>
  </w:style>
  <w:style w:type="character" w:customStyle="1" w:styleId="74">
    <w:name w:val="font21"/>
    <w:qFormat/>
    <w:uiPriority w:val="0"/>
    <w:rPr>
      <w:rFonts w:ascii="仿宋" w:hAnsi="仿宋" w:eastAsia="仿宋" w:cs="仿宋"/>
      <w:b/>
      <w:color w:val="000000"/>
      <w:sz w:val="28"/>
      <w:szCs w:val="28"/>
      <w:u w:val="none"/>
      <w:lang w:bidi="ar-SA"/>
    </w:rPr>
  </w:style>
  <w:style w:type="character" w:customStyle="1" w:styleId="75">
    <w:name w:val="批注框文本 字符"/>
    <w:qFormat/>
    <w:uiPriority w:val="0"/>
    <w:rPr>
      <w:rFonts w:ascii="Calibri" w:hAnsi="Calibri" w:eastAsia="宋体" w:cs="Times New Roman"/>
      <w:sz w:val="18"/>
      <w:szCs w:val="18"/>
      <w:lang w:bidi="ar-SA"/>
    </w:rPr>
  </w:style>
  <w:style w:type="character" w:customStyle="1" w:styleId="76">
    <w:name w:val="标题 8 字符"/>
    <w:qFormat/>
    <w:uiPriority w:val="0"/>
    <w:rPr>
      <w:rFonts w:ascii="等线 Light" w:hAnsi="等线 Light" w:eastAsia="等线 Light" w:cs="Times New Roman"/>
      <w:sz w:val="24"/>
      <w:szCs w:val="24"/>
      <w:lang w:bidi="ar-SA"/>
    </w:rPr>
  </w:style>
  <w:style w:type="character" w:customStyle="1" w:styleId="77">
    <w:name w:val="s2"/>
    <w:qFormat/>
    <w:uiPriority w:val="0"/>
  </w:style>
  <w:style w:type="character" w:customStyle="1" w:styleId="78">
    <w:name w:val="正文文本缩进 字符"/>
    <w:qFormat/>
    <w:uiPriority w:val="0"/>
    <w:rPr>
      <w:rFonts w:ascii="Calibri" w:hAnsi="Calibri" w:eastAsia="宋体" w:cs="Times New Roman"/>
      <w:lang w:bidi="ar-SA"/>
    </w:rPr>
  </w:style>
  <w:style w:type="character" w:customStyle="1" w:styleId="79">
    <w:name w:val="页眉 字符"/>
    <w:qFormat/>
    <w:uiPriority w:val="0"/>
    <w:rPr>
      <w:rFonts w:ascii="Calibri" w:hAnsi="Calibri" w:eastAsia="宋体" w:cs="Times New Roman"/>
      <w:sz w:val="18"/>
      <w:szCs w:val="18"/>
      <w:lang w:bidi="ar-SA"/>
    </w:rPr>
  </w:style>
  <w:style w:type="character" w:customStyle="1" w:styleId="80">
    <w:name w:val="页脚 字符"/>
    <w:qFormat/>
    <w:uiPriority w:val="0"/>
    <w:rPr>
      <w:rFonts w:ascii="Calibri" w:hAnsi="Calibri" w:eastAsia="宋体" w:cs="Times New Roman"/>
      <w:sz w:val="18"/>
      <w:szCs w:val="18"/>
      <w:lang w:bidi="ar-SA"/>
    </w:rPr>
  </w:style>
  <w:style w:type="character" w:customStyle="1" w:styleId="81">
    <w:name w:val="日期 字符"/>
    <w:qFormat/>
    <w:uiPriority w:val="0"/>
    <w:rPr>
      <w:rFonts w:ascii="Calibri" w:hAnsi="Calibri" w:eastAsia="宋体" w:cs="Times New Roman"/>
      <w:lang w:bidi="ar-SA"/>
    </w:rPr>
  </w:style>
  <w:style w:type="character" w:customStyle="1" w:styleId="82">
    <w:name w:val="标题 6 字符"/>
    <w:qFormat/>
    <w:uiPriority w:val="0"/>
    <w:rPr>
      <w:rFonts w:ascii="等线 Light" w:hAnsi="等线 Light" w:eastAsia="等线 Light" w:cs="Times New Roman"/>
      <w:b/>
      <w:bCs/>
      <w:sz w:val="24"/>
      <w:szCs w:val="24"/>
      <w:lang w:bidi="ar-SA"/>
    </w:rPr>
  </w:style>
  <w:style w:type="character" w:customStyle="1" w:styleId="83">
    <w:name w:val="标题 9 字符"/>
    <w:qFormat/>
    <w:uiPriority w:val="0"/>
    <w:rPr>
      <w:rFonts w:ascii="等线 Light" w:hAnsi="等线 Light" w:eastAsia="等线 Light" w:cs="Times New Roman"/>
      <w:szCs w:val="21"/>
      <w:lang w:bidi="ar-SA"/>
    </w:rPr>
  </w:style>
  <w:style w:type="character" w:customStyle="1" w:styleId="84">
    <w:name w:val="NormalCharacter"/>
    <w:qFormat/>
    <w:uiPriority w:val="0"/>
  </w:style>
  <w:style w:type="character" w:customStyle="1" w:styleId="85">
    <w:name w:val="正文文本 字符"/>
    <w:qFormat/>
    <w:uiPriority w:val="0"/>
    <w:rPr>
      <w:rFonts w:ascii="Calibri" w:hAnsi="Calibri" w:eastAsia="宋体" w:cs="Times New Roman"/>
      <w:lang w:bidi="ar-SA"/>
    </w:rPr>
  </w:style>
  <w:style w:type="character" w:customStyle="1" w:styleId="86">
    <w:name w:val="正文首行缩进 字符"/>
    <w:qFormat/>
    <w:uiPriority w:val="0"/>
    <w:rPr>
      <w:rFonts w:ascii="Calibri" w:hAnsi="Calibri" w:eastAsia="宋体" w:cs="Times New Roman"/>
      <w:lang w:bidi="ar-SA"/>
    </w:rPr>
  </w:style>
  <w:style w:type="character" w:customStyle="1" w:styleId="87">
    <w:name w:val="font11"/>
    <w:qFormat/>
    <w:uiPriority w:val="0"/>
    <w:rPr>
      <w:rFonts w:ascii="仿宋" w:hAnsi="仿宋" w:eastAsia="仿宋" w:cs="仿宋"/>
      <w:b/>
      <w:color w:val="000000"/>
      <w:sz w:val="28"/>
      <w:szCs w:val="28"/>
      <w:u w:val="none"/>
      <w:lang w:bidi="ar-SA"/>
    </w:rPr>
  </w:style>
  <w:style w:type="character" w:customStyle="1" w:styleId="88">
    <w:name w:val="尾注文本 字符"/>
    <w:qFormat/>
    <w:uiPriority w:val="0"/>
    <w:rPr>
      <w:rFonts w:ascii="Calibri" w:hAnsi="Calibri" w:eastAsia="宋体" w:cs="Times New Roman"/>
      <w:lang w:bidi="ar-SA"/>
    </w:rPr>
  </w:style>
  <w:style w:type="paragraph" w:styleId="89">
    <w:name w:val="No Spacing"/>
    <w:qFormat/>
    <w:uiPriority w:val="0"/>
    <w:pPr>
      <w:widowControl w:val="0"/>
      <w:jc w:val="both"/>
    </w:pPr>
    <w:rPr>
      <w:rFonts w:ascii="Times New Roman" w:hAnsi="Times New Roman" w:eastAsia="等线" w:cs="Times New Roman"/>
      <w:kern w:val="2"/>
      <w:sz w:val="21"/>
      <w:szCs w:val="22"/>
      <w:lang w:val="en-US" w:eastAsia="zh-CN" w:bidi="ar-SA"/>
    </w:rPr>
  </w:style>
  <w:style w:type="character" w:customStyle="1" w:styleId="90">
    <w:name w:val="正文文本1"/>
    <w:qFormat/>
    <w:uiPriority w:val="0"/>
    <w:rPr>
      <w:rFonts w:ascii="宋体" w:hAnsi="宋体" w:eastAsia="宋体" w:cs="宋体"/>
      <w:color w:val="000000"/>
      <w:spacing w:val="0"/>
      <w:w w:val="100"/>
      <w:position w:val="0"/>
      <w:sz w:val="19"/>
      <w:szCs w:val="19"/>
      <w:shd w:val="clear" w:color="auto" w:fill="FFFFFF"/>
      <w:lang w:val="zh-TW" w:eastAsia="zh-TW" w:bidi="ar-SA"/>
    </w:rPr>
  </w:style>
  <w:style w:type="character" w:customStyle="1" w:styleId="91">
    <w:name w:val="标题 5 字符"/>
    <w:qFormat/>
    <w:uiPriority w:val="0"/>
    <w:rPr>
      <w:rFonts w:ascii="Calibri" w:hAnsi="Calibri" w:eastAsia="宋体" w:cs="Times New Roman"/>
      <w:b/>
      <w:bCs/>
      <w:sz w:val="28"/>
      <w:szCs w:val="28"/>
      <w:lang w:bidi="ar-SA"/>
    </w:rPr>
  </w:style>
  <w:style w:type="character" w:customStyle="1" w:styleId="92">
    <w:name w:val="正文文本 2 字符"/>
    <w:qFormat/>
    <w:uiPriority w:val="0"/>
    <w:rPr>
      <w:rFonts w:ascii="Calibri" w:hAnsi="Calibri" w:eastAsia="宋体" w:cs="Times New Roman"/>
      <w:lang w:bidi="ar-SA"/>
    </w:rPr>
  </w:style>
  <w:style w:type="paragraph" w:customStyle="1" w:styleId="9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4">
    <w:name w:val="BodyText"/>
    <w:basedOn w:val="1"/>
    <w:qFormat/>
    <w:uiPriority w:val="0"/>
    <w:pPr>
      <w:spacing w:after="120"/>
    </w:pPr>
    <w:rPr>
      <w:kern w:val="0"/>
      <w:sz w:val="20"/>
      <w:szCs w:val="20"/>
    </w:rPr>
  </w:style>
  <w:style w:type="paragraph" w:customStyle="1" w:styleId="95">
    <w:name w:val="BodyText1I"/>
    <w:basedOn w:val="94"/>
    <w:qFormat/>
    <w:uiPriority w:val="0"/>
    <w:pPr>
      <w:ind w:firstLine="420"/>
    </w:pPr>
  </w:style>
  <w:style w:type="paragraph" w:customStyle="1" w:styleId="96">
    <w:name w:val="Heading2"/>
    <w:basedOn w:val="1"/>
    <w:next w:val="97"/>
    <w:qFormat/>
    <w:uiPriority w:val="0"/>
    <w:pPr>
      <w:keepNext/>
      <w:keepLines/>
      <w:spacing w:before="120" w:after="120" w:line="415" w:lineRule="auto"/>
      <w:ind w:left="454"/>
      <w:jc w:val="center"/>
    </w:pPr>
    <w:rPr>
      <w:rFonts w:ascii="Arial" w:hAnsi="Arial"/>
      <w:color w:val="000000"/>
      <w:sz w:val="24"/>
      <w:szCs w:val="24"/>
    </w:rPr>
  </w:style>
  <w:style w:type="paragraph" w:customStyle="1" w:styleId="97">
    <w:name w:val="NormalIndent"/>
    <w:basedOn w:val="1"/>
    <w:qFormat/>
    <w:uiPriority w:val="0"/>
    <w:pPr>
      <w:ind w:firstLine="420"/>
    </w:pPr>
    <w:rPr>
      <w:szCs w:val="20"/>
    </w:rPr>
  </w:style>
  <w:style w:type="paragraph" w:customStyle="1" w:styleId="98">
    <w:name w:val="修订1"/>
    <w:qFormat/>
    <w:uiPriority w:val="0"/>
    <w:rPr>
      <w:rFonts w:ascii="Times New Roman" w:hAnsi="Times New Roman" w:eastAsia="宋体" w:cs="Times New Roman"/>
      <w:kern w:val="2"/>
      <w:sz w:val="21"/>
      <w:szCs w:val="22"/>
      <w:lang w:val="en-US" w:eastAsia="zh-CN" w:bidi="ar-SA"/>
    </w:rPr>
  </w:style>
  <w:style w:type="paragraph" w:customStyle="1" w:styleId="99">
    <w:name w:val="公文标题"/>
    <w:basedOn w:val="6"/>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00">
    <w:name w:val="公文抬头"/>
    <w:basedOn w:val="2"/>
    <w:qFormat/>
    <w:uiPriority w:val="0"/>
    <w:pPr>
      <w:ind w:firstLine="0"/>
    </w:pPr>
    <w:rPr>
      <w:rFonts w:ascii="仿宋_GB2312" w:eastAsia="仿宋_GB2312"/>
      <w:sz w:val="30"/>
      <w:szCs w:val="24"/>
    </w:rPr>
  </w:style>
  <w:style w:type="paragraph" w:customStyle="1" w:styleId="101">
    <w:name w:val="标题3-3"/>
    <w:basedOn w:val="6"/>
    <w:qFormat/>
    <w:uiPriority w:val="0"/>
    <w:pPr>
      <w:snapToGrid w:val="0"/>
      <w:jc w:val="center"/>
    </w:pPr>
    <w:rPr>
      <w:rFonts w:ascii="方正仿宋简体" w:hAnsi="方正仿宋简体" w:eastAsia="黑体"/>
      <w:sz w:val="30"/>
    </w:rPr>
  </w:style>
  <w:style w:type="paragraph" w:customStyle="1" w:styleId="102">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样式 宋体 行距: 1.5 倍行距"/>
    <w:basedOn w:val="1"/>
    <w:qFormat/>
    <w:uiPriority w:val="0"/>
    <w:pPr>
      <w:jc w:val="center"/>
    </w:pPr>
    <w:rPr>
      <w:rFonts w:eastAsia="等线"/>
      <w:b/>
      <w:szCs w:val="20"/>
    </w:rPr>
  </w:style>
  <w:style w:type="paragraph" w:customStyle="1" w:styleId="104">
    <w:name w:val="发文落款"/>
    <w:basedOn w:val="93"/>
    <w:qFormat/>
    <w:uiPriority w:val="0"/>
    <w:pPr>
      <w:ind w:left="4094" w:right="607" w:firstLine="0"/>
      <w:jc w:val="center"/>
    </w:pPr>
  </w:style>
  <w:style w:type="paragraph" w:customStyle="1" w:styleId="10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修订11"/>
    <w:qFormat/>
    <w:uiPriority w:val="0"/>
    <w:rPr>
      <w:rFonts w:ascii="Times New Roman" w:hAnsi="Times New Roman" w:eastAsia="宋体" w:cs="Times New Roman"/>
      <w:kern w:val="2"/>
      <w:sz w:val="21"/>
      <w:lang w:val="en-US" w:eastAsia="zh-CN" w:bidi="ar-SA"/>
    </w:rPr>
  </w:style>
  <w:style w:type="paragraph" w:customStyle="1" w:styleId="107">
    <w:name w:val="表头"/>
    <w:basedOn w:val="1"/>
    <w:qFormat/>
    <w:uiPriority w:val="0"/>
    <w:pPr>
      <w:spacing w:line="360" w:lineRule="auto"/>
      <w:jc w:val="center"/>
    </w:pPr>
    <w:rPr>
      <w:rFonts w:ascii="黑体" w:eastAsia="黑体"/>
      <w:kern w:val="0"/>
      <w:sz w:val="24"/>
      <w:szCs w:val="20"/>
    </w:rPr>
  </w:style>
  <w:style w:type="paragraph" w:customStyle="1" w:styleId="108">
    <w:name w:val="PlainText"/>
    <w:basedOn w:val="1"/>
    <w:qFormat/>
    <w:uiPriority w:val="0"/>
    <w:pPr>
      <w:textAlignment w:val="baseline"/>
    </w:pPr>
    <w:rPr>
      <w:rFonts w:ascii="宋体" w:hAnsi="Courier New" w:cs="Calibri"/>
      <w:color w:val="000000"/>
      <w:kern w:val="0"/>
      <w:sz w:val="20"/>
      <w:szCs w:val="20"/>
    </w:rPr>
  </w:style>
  <w:style w:type="paragraph" w:customStyle="1" w:styleId="109">
    <w:name w:val="TOC 标题1"/>
    <w:basedOn w:val="3"/>
    <w:next w:val="1"/>
    <w:qFormat/>
    <w:uiPriority w:val="0"/>
    <w:pPr>
      <w:widowControl/>
      <w:spacing w:before="480" w:after="0" w:line="276" w:lineRule="auto"/>
      <w:outlineLvl w:val="9"/>
    </w:pPr>
    <w:rPr>
      <w:rFonts w:ascii="Cambria" w:hAnsi="Cambria"/>
      <w:color w:val="365F91"/>
      <w:kern w:val="0"/>
    </w:rPr>
  </w:style>
  <w:style w:type="paragraph" w:customStyle="1" w:styleId="110">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111">
    <w:name w:val="正题"/>
    <w:basedOn w:val="68"/>
    <w:next w:val="68"/>
    <w:qFormat/>
    <w:uiPriority w:val="0"/>
    <w:pPr>
      <w:ind w:firstLine="0" w:firstLineChars="0"/>
      <w:jc w:val="center"/>
    </w:pPr>
    <w:rPr>
      <w:rFonts w:eastAsia="黑体"/>
      <w:b/>
      <w:sz w:val="36"/>
      <w:szCs w:val="36"/>
    </w:rPr>
  </w:style>
  <w:style w:type="paragraph" w:customStyle="1" w:styleId="112">
    <w:name w:val="UserStyle_57"/>
    <w:basedOn w:val="1"/>
    <w:qFormat/>
    <w:uiPriority w:val="0"/>
    <w:pPr>
      <w:topLinePunct/>
      <w:snapToGrid w:val="0"/>
      <w:spacing w:line="360" w:lineRule="auto"/>
      <w:ind w:firstLine="200" w:firstLineChars="200"/>
    </w:pPr>
    <w:rPr>
      <w:spacing w:val="4"/>
      <w:kern w:val="0"/>
      <w:sz w:val="24"/>
      <w:szCs w:val="24"/>
    </w:rPr>
  </w:style>
  <w:style w:type="paragraph" w:customStyle="1" w:styleId="113">
    <w:name w:val="封二"/>
    <w:basedOn w:val="68"/>
    <w:next w:val="68"/>
    <w:qFormat/>
    <w:uiPriority w:val="0"/>
    <w:pPr>
      <w:ind w:firstLine="0" w:firstLineChars="0"/>
      <w:jc w:val="center"/>
    </w:pPr>
    <w:rPr>
      <w:rFonts w:eastAsia="黑体"/>
      <w:b/>
      <w:sz w:val="36"/>
      <w:szCs w:val="36"/>
    </w:rPr>
  </w:style>
  <w:style w:type="paragraph" w:customStyle="1" w:styleId="114">
    <w:name w:val="UserStyle_64"/>
    <w:basedOn w:val="1"/>
    <w:next w:val="1"/>
    <w:qFormat/>
    <w:uiPriority w:val="0"/>
    <w:pPr>
      <w:topLinePunct/>
      <w:snapToGrid w:val="0"/>
      <w:jc w:val="left"/>
    </w:pPr>
    <w:rPr>
      <w:rFonts w:ascii="黑体" w:hAnsi="宋体" w:eastAsia="黑体"/>
      <w:spacing w:val="4"/>
      <w:kern w:val="0"/>
      <w:sz w:val="24"/>
      <w:szCs w:val="24"/>
    </w:rPr>
  </w:style>
  <w:style w:type="paragraph" w:customStyle="1" w:styleId="115">
    <w:name w:val="UserStyle_63"/>
    <w:basedOn w:val="1"/>
    <w:next w:val="1"/>
    <w:qFormat/>
    <w:uiPriority w:val="0"/>
    <w:pPr>
      <w:topLinePunct/>
      <w:snapToGrid w:val="0"/>
      <w:jc w:val="center"/>
    </w:pPr>
    <w:rPr>
      <w:rFonts w:eastAsia="黑体"/>
      <w:spacing w:val="4"/>
      <w:kern w:val="0"/>
      <w:sz w:val="30"/>
      <w:szCs w:val="30"/>
    </w:rPr>
  </w:style>
  <w:style w:type="paragraph" w:customStyle="1" w:styleId="116">
    <w:name w:val="章节二"/>
    <w:basedOn w:val="1"/>
    <w:next w:val="1"/>
    <w:qFormat/>
    <w:uiPriority w:val="0"/>
    <w:pPr>
      <w:topLinePunct/>
      <w:adjustRightInd w:val="0"/>
      <w:snapToGrid w:val="0"/>
      <w:spacing w:before="50" w:beforeLines="50" w:after="50" w:afterLines="50"/>
      <w:jc w:val="center"/>
      <w:outlineLvl w:val="1"/>
    </w:pPr>
    <w:rPr>
      <w:rFonts w:eastAsia="黑体"/>
      <w:b/>
      <w:snapToGrid w:val="0"/>
      <w:spacing w:val="4"/>
      <w:kern w:val="0"/>
      <w:sz w:val="30"/>
      <w:szCs w:val="30"/>
    </w:rPr>
  </w:style>
  <w:style w:type="paragraph" w:customStyle="1" w:styleId="117">
    <w:name w:val="章节三"/>
    <w:basedOn w:val="1"/>
    <w:next w:val="1"/>
    <w:qFormat/>
    <w:uiPriority w:val="0"/>
    <w:pPr>
      <w:topLinePunct/>
      <w:adjustRightInd w:val="0"/>
      <w:snapToGrid w:val="0"/>
      <w:spacing w:before="50" w:beforeLines="50" w:after="50" w:afterLines="50"/>
      <w:jc w:val="left"/>
      <w:outlineLvl w:val="2"/>
    </w:pPr>
    <w:rPr>
      <w:rFonts w:ascii="黑体" w:hAnsi="宋体" w:eastAsia="黑体"/>
      <w:b/>
      <w:snapToGrid w:val="0"/>
      <w:spacing w:val="4"/>
      <w:kern w:val="0"/>
      <w:sz w:val="24"/>
      <w:szCs w:val="24"/>
    </w:rPr>
  </w:style>
  <w:style w:type="paragraph" w:customStyle="1" w:styleId="118">
    <w:name w:val="封四"/>
    <w:basedOn w:val="68"/>
    <w:next w:val="68"/>
    <w:qFormat/>
    <w:uiPriority w:val="0"/>
    <w:pPr>
      <w:jc w:val="left"/>
    </w:pPr>
    <w:rPr>
      <w:sz w:val="30"/>
      <w:szCs w:val="30"/>
    </w:rPr>
  </w:style>
  <w:style w:type="paragraph" w:customStyle="1" w:styleId="119">
    <w:name w:val="封一"/>
    <w:basedOn w:val="68"/>
    <w:next w:val="68"/>
    <w:qFormat/>
    <w:uiPriority w:val="0"/>
    <w:pPr>
      <w:ind w:firstLine="0" w:firstLineChars="0"/>
      <w:jc w:val="center"/>
    </w:pPr>
    <w:rPr>
      <w:rFonts w:ascii="Times New Roman" w:hAnsi="Times New Roman" w:eastAsia="黑体"/>
      <w:b/>
      <w:sz w:val="84"/>
      <w:szCs w:val="84"/>
    </w:rPr>
  </w:style>
  <w:style w:type="character" w:customStyle="1" w:styleId="120">
    <w:name w:val="标题 1 字符1"/>
    <w:qFormat/>
    <w:uiPriority w:val="0"/>
    <w:rPr>
      <w:rFonts w:ascii="宋体" w:hAnsi="宋体" w:eastAsia="宋体" w:cs="宋体"/>
      <w:b/>
      <w:kern w:val="44"/>
      <w:sz w:val="28"/>
      <w:szCs w:val="28"/>
    </w:rPr>
  </w:style>
  <w:style w:type="paragraph" w:customStyle="1" w:styleId="121">
    <w:name w:val="文二"/>
    <w:basedOn w:val="1"/>
    <w:qFormat/>
    <w:uiPriority w:val="0"/>
    <w:pPr>
      <w:jc w:val="left"/>
    </w:pPr>
    <w:rPr>
      <w:rFonts w:ascii="宋体" w:hAnsi="宋体"/>
      <w:szCs w:val="21"/>
    </w:rPr>
  </w:style>
  <w:style w:type="paragraph" w:customStyle="1" w:styleId="122">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3">
    <w:name w:val="null3"/>
    <w:qFormat/>
    <w:uiPriority w:val="0"/>
    <w:rPr>
      <w:rFonts w:ascii="Calibri" w:hAnsi="Calibri" w:eastAsia="宋体" w:cs="Times New Roman"/>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46297-2018-4B14-A38C-1912BE5D33D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96</Pages>
  <Words>38140</Words>
  <Characters>40396</Characters>
  <Lines>398</Lines>
  <Paragraphs>112</Paragraphs>
  <TotalTime>1</TotalTime>
  <ScaleCrop>false</ScaleCrop>
  <LinksUpToDate>false</LinksUpToDate>
  <CharactersWithSpaces>42106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2024-11-26T23:27:00Z</dcterms:created>
  <dc:creator>邓熙</dc:creator>
  <cp:lastModifiedBy>HE</cp:lastModifiedBy>
  <cp:lastPrinted>2024-11-03T16:41:00Z</cp:lastPrinted>
  <dcterms:modified xsi:type="dcterms:W3CDTF">2025-05-19T11:14:23Z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94D0A24F5ADE4C6B8E543ABE7B6298FA_13</vt:lpwstr>
  </property>
  <property fmtid="{D5CDD505-2E9C-101B-9397-08002B2CF9AE}" pid="4" name="KSOTemplateDocerSaveRecord">
    <vt:lpwstr>eyJoZGlkIjoiZTFmOWQ3MmMzODMwNGIwZTk0MzExNmVjMzE0ODc1MTgiLCJ1c2VySWQiOiIyMzg5ODk3ODUifQ==</vt:lpwstr>
  </property>
</Properties>
</file>