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B550">
      <w:pPr>
        <w:snapToGrid w:val="0"/>
        <w:spacing w:line="360" w:lineRule="auto"/>
        <w:ind w:left="-283" w:leftChars="-135"/>
        <w:jc w:val="center"/>
        <w:rPr>
          <w:rFonts w:hint="eastAsia" w:ascii="宋体" w:hAnsi="宋体" w:cs="宋体"/>
          <w:b/>
          <w:color w:val="auto"/>
          <w:sz w:val="40"/>
          <w:szCs w:val="40"/>
          <w:highlight w:val="none"/>
          <w:lang w:eastAsia="zh-CN"/>
        </w:rPr>
      </w:pPr>
    </w:p>
    <w:p w14:paraId="2F233B77">
      <w:pPr>
        <w:snapToGrid w:val="0"/>
        <w:spacing w:line="360" w:lineRule="auto"/>
        <w:ind w:left="-283" w:leftChars="-135"/>
        <w:jc w:val="center"/>
        <w:rPr>
          <w:rFonts w:hint="eastAsia" w:ascii="宋体" w:hAnsi="宋体" w:cs="宋体"/>
          <w:b/>
          <w:color w:val="auto"/>
          <w:sz w:val="40"/>
          <w:szCs w:val="40"/>
          <w:highlight w:val="none"/>
          <w:lang w:eastAsia="zh-CN"/>
        </w:rPr>
      </w:pPr>
      <w:r>
        <w:rPr>
          <w:rFonts w:hint="eastAsia" w:ascii="宋体" w:hAnsi="宋体" w:cs="宋体"/>
          <w:b/>
          <w:color w:val="auto"/>
          <w:sz w:val="40"/>
          <w:szCs w:val="40"/>
          <w:highlight w:val="none"/>
          <w:lang w:eastAsia="zh-CN"/>
        </w:rPr>
        <w:t>广州市番禺区化龙镇柏堂村城中村改造项目安置区一期（除基坑支护及土方开挖）及周边道路</w:t>
      </w:r>
    </w:p>
    <w:p w14:paraId="096B4F57">
      <w:pPr>
        <w:snapToGrid w:val="0"/>
        <w:spacing w:line="360" w:lineRule="auto"/>
        <w:ind w:left="-283" w:leftChars="-135"/>
        <w:jc w:val="center"/>
        <w:rPr>
          <w:rFonts w:hint="eastAsia" w:ascii="宋体" w:hAnsi="宋体" w:cs="宋体"/>
          <w:b/>
          <w:color w:val="auto"/>
          <w:sz w:val="40"/>
          <w:szCs w:val="40"/>
          <w:highlight w:val="none"/>
          <w:lang w:eastAsia="zh-CN"/>
        </w:rPr>
      </w:pPr>
      <w:r>
        <w:rPr>
          <w:rFonts w:hint="eastAsia" w:ascii="宋体" w:hAnsi="宋体" w:cs="宋体"/>
          <w:b/>
          <w:color w:val="auto"/>
          <w:sz w:val="40"/>
          <w:szCs w:val="40"/>
          <w:highlight w:val="none"/>
          <w:lang w:eastAsia="zh-CN"/>
        </w:rPr>
        <w:t>监理服务</w:t>
      </w:r>
    </w:p>
    <w:p w14:paraId="3EC637F8">
      <w:pPr>
        <w:spacing w:line="200" w:lineRule="exact"/>
        <w:rPr>
          <w:rFonts w:eastAsia="Times New Roman"/>
          <w:color w:val="auto"/>
          <w:highlight w:val="none"/>
        </w:rPr>
      </w:pPr>
    </w:p>
    <w:p w14:paraId="58883A06">
      <w:pPr>
        <w:spacing w:line="200" w:lineRule="exact"/>
        <w:rPr>
          <w:color w:val="auto"/>
          <w:highlight w:val="none"/>
        </w:rPr>
      </w:pPr>
    </w:p>
    <w:p w14:paraId="6267FF24">
      <w:pPr>
        <w:spacing w:line="200" w:lineRule="exact"/>
        <w:rPr>
          <w:color w:val="auto"/>
          <w:highlight w:val="none"/>
        </w:rPr>
      </w:pPr>
    </w:p>
    <w:p w14:paraId="12D3A5A4">
      <w:pPr>
        <w:pStyle w:val="9"/>
        <w:rPr>
          <w:color w:val="auto"/>
          <w:highlight w:val="none"/>
        </w:rPr>
      </w:pPr>
    </w:p>
    <w:p w14:paraId="54F80094">
      <w:pPr>
        <w:spacing w:line="200" w:lineRule="exact"/>
        <w:rPr>
          <w:color w:val="auto"/>
          <w:highlight w:val="none"/>
        </w:rPr>
      </w:pPr>
    </w:p>
    <w:p w14:paraId="6BB8BE9D">
      <w:pPr>
        <w:spacing w:line="200" w:lineRule="exact"/>
        <w:rPr>
          <w:rFonts w:hint="eastAsia" w:ascii="宋体" w:hAnsi="宋体" w:cs="宋体"/>
          <w:color w:val="auto"/>
          <w:highlight w:val="none"/>
        </w:rPr>
      </w:pPr>
    </w:p>
    <w:p w14:paraId="5F69445F">
      <w:pPr>
        <w:spacing w:line="200" w:lineRule="exact"/>
        <w:rPr>
          <w:rFonts w:hint="eastAsia" w:ascii="宋体" w:hAnsi="宋体" w:cs="宋体"/>
          <w:color w:val="auto"/>
          <w:highlight w:val="none"/>
        </w:rPr>
      </w:pPr>
    </w:p>
    <w:p w14:paraId="0518B2B4">
      <w:pPr>
        <w:spacing w:line="200" w:lineRule="exact"/>
        <w:rPr>
          <w:rFonts w:hint="eastAsia" w:ascii="宋体" w:hAnsi="宋体" w:cs="宋体"/>
          <w:color w:val="auto"/>
          <w:highlight w:val="none"/>
        </w:rPr>
      </w:pPr>
    </w:p>
    <w:p w14:paraId="5FA8381B">
      <w:pPr>
        <w:spacing w:line="200" w:lineRule="exact"/>
        <w:rPr>
          <w:rFonts w:hint="eastAsia" w:ascii="宋体" w:hAnsi="宋体" w:cs="宋体"/>
          <w:color w:val="auto"/>
          <w:highlight w:val="none"/>
        </w:rPr>
      </w:pPr>
    </w:p>
    <w:p w14:paraId="0B827FDC">
      <w:pPr>
        <w:spacing w:line="200" w:lineRule="exact"/>
        <w:rPr>
          <w:rFonts w:hint="eastAsia" w:ascii="宋体" w:hAnsi="宋体" w:cs="宋体"/>
          <w:color w:val="auto"/>
          <w:highlight w:val="none"/>
        </w:rPr>
      </w:pPr>
    </w:p>
    <w:p w14:paraId="316E7164">
      <w:pPr>
        <w:spacing w:line="200" w:lineRule="exact"/>
        <w:rPr>
          <w:rFonts w:hint="eastAsia" w:ascii="宋体" w:hAnsi="宋体" w:cs="宋体"/>
          <w:color w:val="auto"/>
          <w:highlight w:val="none"/>
        </w:rPr>
      </w:pPr>
    </w:p>
    <w:p w14:paraId="03408868">
      <w:pPr>
        <w:spacing w:line="269" w:lineRule="exact"/>
        <w:rPr>
          <w:rFonts w:hint="eastAsia" w:ascii="宋体" w:hAnsi="宋体" w:cs="宋体"/>
          <w:color w:val="auto"/>
          <w:highlight w:val="none"/>
        </w:rPr>
      </w:pPr>
    </w:p>
    <w:p w14:paraId="034374E3">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招标公告</w:t>
      </w:r>
    </w:p>
    <w:p w14:paraId="0BB67DB3">
      <w:pPr>
        <w:spacing w:line="200" w:lineRule="exact"/>
        <w:rPr>
          <w:rFonts w:hint="eastAsia" w:ascii="宋体" w:hAnsi="宋体" w:cs="宋体"/>
          <w:color w:val="auto"/>
          <w:highlight w:val="none"/>
        </w:rPr>
      </w:pPr>
    </w:p>
    <w:p w14:paraId="60508891">
      <w:pPr>
        <w:spacing w:line="200" w:lineRule="exact"/>
        <w:rPr>
          <w:rFonts w:hint="eastAsia" w:ascii="宋体" w:hAnsi="宋体" w:cs="宋体"/>
          <w:color w:val="auto"/>
          <w:highlight w:val="none"/>
        </w:rPr>
      </w:pPr>
    </w:p>
    <w:p w14:paraId="03787224">
      <w:pPr>
        <w:spacing w:line="200" w:lineRule="exact"/>
        <w:rPr>
          <w:rFonts w:hint="eastAsia" w:ascii="宋体" w:hAnsi="宋体" w:cs="宋体"/>
          <w:color w:val="auto"/>
          <w:highlight w:val="none"/>
        </w:rPr>
      </w:pPr>
    </w:p>
    <w:p w14:paraId="2F3D4E76">
      <w:pPr>
        <w:spacing w:line="200" w:lineRule="exact"/>
        <w:rPr>
          <w:rFonts w:hint="eastAsia" w:ascii="宋体" w:hAnsi="宋体" w:cs="宋体"/>
          <w:color w:val="auto"/>
          <w:highlight w:val="none"/>
        </w:rPr>
      </w:pPr>
    </w:p>
    <w:p w14:paraId="4C1632C3">
      <w:pPr>
        <w:spacing w:line="200" w:lineRule="exact"/>
        <w:rPr>
          <w:rFonts w:hint="eastAsia" w:ascii="宋体" w:hAnsi="宋体" w:cs="宋体"/>
          <w:color w:val="auto"/>
          <w:highlight w:val="none"/>
        </w:rPr>
      </w:pPr>
    </w:p>
    <w:p w14:paraId="0B4EC4A1">
      <w:pPr>
        <w:spacing w:line="200" w:lineRule="exact"/>
        <w:rPr>
          <w:rFonts w:hint="eastAsia" w:ascii="宋体" w:hAnsi="宋体" w:cs="宋体"/>
          <w:color w:val="auto"/>
          <w:highlight w:val="none"/>
        </w:rPr>
      </w:pPr>
    </w:p>
    <w:p w14:paraId="3D9A156E">
      <w:pPr>
        <w:spacing w:line="200" w:lineRule="exact"/>
        <w:rPr>
          <w:rFonts w:hint="eastAsia" w:ascii="宋体" w:hAnsi="宋体" w:cs="宋体"/>
          <w:color w:val="auto"/>
          <w:highlight w:val="none"/>
        </w:rPr>
      </w:pPr>
    </w:p>
    <w:p w14:paraId="566C03FE">
      <w:pPr>
        <w:spacing w:line="200" w:lineRule="exact"/>
        <w:rPr>
          <w:rFonts w:hint="eastAsia" w:ascii="宋体" w:hAnsi="宋体" w:cs="宋体"/>
          <w:color w:val="auto"/>
          <w:highlight w:val="none"/>
        </w:rPr>
      </w:pPr>
    </w:p>
    <w:p w14:paraId="1AB9B05B">
      <w:pPr>
        <w:spacing w:line="200" w:lineRule="exact"/>
        <w:rPr>
          <w:rFonts w:hint="eastAsia" w:ascii="宋体" w:hAnsi="宋体" w:cs="宋体"/>
          <w:color w:val="auto"/>
          <w:highlight w:val="none"/>
        </w:rPr>
      </w:pPr>
    </w:p>
    <w:p w14:paraId="3B6A4F82">
      <w:pPr>
        <w:spacing w:line="200" w:lineRule="exact"/>
        <w:rPr>
          <w:rFonts w:hint="eastAsia" w:ascii="宋体" w:hAnsi="宋体" w:cs="宋体"/>
          <w:color w:val="auto"/>
          <w:highlight w:val="none"/>
        </w:rPr>
      </w:pPr>
    </w:p>
    <w:p w14:paraId="717EBEE9">
      <w:pPr>
        <w:spacing w:line="200" w:lineRule="exact"/>
        <w:rPr>
          <w:rFonts w:hint="eastAsia" w:ascii="宋体" w:hAnsi="宋体" w:cs="宋体"/>
          <w:color w:val="auto"/>
          <w:highlight w:val="none"/>
        </w:rPr>
      </w:pPr>
    </w:p>
    <w:p w14:paraId="0346D26D">
      <w:pPr>
        <w:spacing w:line="200" w:lineRule="exact"/>
        <w:rPr>
          <w:rFonts w:hint="eastAsia" w:ascii="宋体" w:hAnsi="宋体" w:cs="宋体"/>
          <w:color w:val="auto"/>
          <w:highlight w:val="none"/>
        </w:rPr>
      </w:pPr>
    </w:p>
    <w:p w14:paraId="47014247">
      <w:pPr>
        <w:pStyle w:val="9"/>
        <w:rPr>
          <w:rFonts w:hint="eastAsia" w:ascii="宋体" w:hAnsi="宋体" w:cs="宋体"/>
          <w:color w:val="auto"/>
          <w:highlight w:val="none"/>
        </w:rPr>
      </w:pPr>
    </w:p>
    <w:p w14:paraId="1CE7498B">
      <w:pPr>
        <w:pStyle w:val="9"/>
        <w:rPr>
          <w:rFonts w:hint="eastAsia" w:ascii="宋体" w:hAnsi="宋体" w:cs="宋体"/>
          <w:color w:val="auto"/>
          <w:highlight w:val="none"/>
        </w:rPr>
      </w:pPr>
    </w:p>
    <w:p w14:paraId="1BC4EB73">
      <w:pPr>
        <w:spacing w:line="200" w:lineRule="exact"/>
        <w:rPr>
          <w:rFonts w:hint="eastAsia" w:ascii="宋体" w:hAnsi="宋体" w:cs="宋体"/>
          <w:color w:val="auto"/>
          <w:highlight w:val="none"/>
        </w:rPr>
      </w:pPr>
    </w:p>
    <w:p w14:paraId="79902383">
      <w:pPr>
        <w:spacing w:line="200" w:lineRule="exact"/>
        <w:rPr>
          <w:rFonts w:hint="eastAsia" w:ascii="宋体" w:hAnsi="宋体" w:cs="宋体"/>
          <w:color w:val="auto"/>
          <w:highlight w:val="none"/>
        </w:rPr>
      </w:pPr>
    </w:p>
    <w:p w14:paraId="5D73283E">
      <w:pPr>
        <w:spacing w:line="200" w:lineRule="exact"/>
        <w:rPr>
          <w:rFonts w:hint="eastAsia" w:ascii="宋体" w:hAnsi="宋体" w:cs="宋体"/>
          <w:color w:val="auto"/>
          <w:highlight w:val="none"/>
        </w:rPr>
      </w:pPr>
    </w:p>
    <w:p w14:paraId="32768B64">
      <w:pPr>
        <w:spacing w:line="281" w:lineRule="exact"/>
        <w:rPr>
          <w:rFonts w:hint="eastAsia" w:ascii="宋体" w:hAnsi="宋体" w:cs="宋体"/>
          <w:color w:val="auto"/>
          <w:highlight w:val="none"/>
        </w:rPr>
      </w:pPr>
    </w:p>
    <w:p w14:paraId="431DE62C">
      <w:pPr>
        <w:ind w:firstLine="1687" w:firstLineChars="600"/>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招 标 人：</w:t>
      </w:r>
      <w:r>
        <w:rPr>
          <w:rFonts w:hint="eastAsia" w:ascii="宋体" w:hAnsi="宋体" w:cs="宋体"/>
          <w:b/>
          <w:color w:val="auto"/>
          <w:sz w:val="28"/>
          <w:highlight w:val="none"/>
          <w:lang w:eastAsia="zh-CN"/>
        </w:rPr>
        <w:t>广州莲花湾投资发展有限公司</w:t>
      </w:r>
    </w:p>
    <w:p w14:paraId="32E5E702">
      <w:pPr>
        <w:ind w:firstLine="1687" w:firstLineChars="600"/>
        <w:rPr>
          <w:rFonts w:hint="eastAsia" w:ascii="宋体" w:hAnsi="宋体" w:eastAsia="宋体" w:cs="宋体"/>
          <w:color w:val="auto"/>
          <w:highlight w:val="none"/>
          <w:lang w:eastAsia="zh-CN"/>
        </w:rPr>
      </w:pPr>
      <w:r>
        <w:rPr>
          <w:rFonts w:hint="eastAsia" w:ascii="宋体" w:hAnsi="宋体" w:cs="宋体"/>
          <w:b/>
          <w:color w:val="auto"/>
          <w:sz w:val="28"/>
          <w:highlight w:val="none"/>
        </w:rPr>
        <w:t>招标代理：广州高新工程顾问有限公</w:t>
      </w:r>
      <w:r>
        <w:rPr>
          <w:rFonts w:hint="eastAsia" w:ascii="宋体" w:hAnsi="宋体" w:cs="宋体"/>
          <w:b/>
          <w:color w:val="auto"/>
          <w:sz w:val="28"/>
          <w:highlight w:val="none"/>
          <w:lang w:val="en-US" w:eastAsia="zh-CN"/>
        </w:rPr>
        <w:t>司</w:t>
      </w:r>
    </w:p>
    <w:p w14:paraId="577F8208">
      <w:pPr>
        <w:ind w:firstLine="1687" w:firstLineChars="600"/>
        <w:rPr>
          <w:rFonts w:hint="eastAsia" w:ascii="宋体" w:hAnsi="宋体" w:cs="宋体"/>
          <w:b/>
          <w:color w:val="auto"/>
          <w:sz w:val="28"/>
          <w:szCs w:val="28"/>
          <w:highlight w:val="none"/>
        </w:rPr>
      </w:pPr>
      <w:r>
        <w:rPr>
          <w:rFonts w:hint="eastAsia" w:ascii="宋体" w:hAnsi="宋体" w:cs="宋体"/>
          <w:b/>
          <w:color w:val="auto"/>
          <w:sz w:val="28"/>
          <w:szCs w:val="28"/>
          <w:highlight w:val="none"/>
        </w:rPr>
        <w:t>日    期：</w:t>
      </w:r>
      <w:r>
        <w:rPr>
          <w:rFonts w:hint="eastAsia" w:ascii="宋体" w:hAnsi="宋体" w:cs="宋体"/>
          <w:b/>
          <w:color w:val="auto"/>
          <w:sz w:val="28"/>
          <w:szCs w:val="28"/>
          <w:highlight w:val="none"/>
          <w:lang w:val="en-US" w:eastAsia="zh-CN"/>
          <w:woUserID w:val="1"/>
        </w:rPr>
        <w:t>2025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lang w:val="en-US" w:eastAsia="zh-CN"/>
          <w:woUserID w:val="1"/>
        </w:rPr>
        <w:t>5</w:t>
      </w:r>
      <w:r>
        <w:rPr>
          <w:rFonts w:hint="eastAsia" w:ascii="宋体" w:hAnsi="宋体" w:cs="宋体"/>
          <w:b/>
          <w:color w:val="auto"/>
          <w:sz w:val="28"/>
          <w:szCs w:val="28"/>
          <w:highlight w:val="none"/>
        </w:rPr>
        <w:t>月</w:t>
      </w:r>
    </w:p>
    <w:p w14:paraId="091FD959">
      <w:pPr>
        <w:spacing w:line="0" w:lineRule="atLeast"/>
        <w:rPr>
          <w:rFonts w:eastAsia="Times New Roman"/>
          <w:color w:val="auto"/>
          <w:sz w:val="24"/>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074A6600">
      <w:pPr>
        <w:widowControl/>
        <w:spacing w:line="360" w:lineRule="auto"/>
        <w:jc w:val="center"/>
        <w:rPr>
          <w:rFonts w:hint="eastAsia"/>
          <w:b/>
          <w:color w:val="auto"/>
          <w:sz w:val="36"/>
          <w:szCs w:val="36"/>
          <w:highlight w:val="none"/>
        </w:rPr>
      </w:pPr>
      <w:r>
        <w:rPr>
          <w:rFonts w:hint="eastAsia"/>
          <w:b/>
          <w:color w:val="auto"/>
          <w:sz w:val="36"/>
          <w:szCs w:val="36"/>
          <w:highlight w:val="none"/>
          <w:lang w:eastAsia="zh-CN"/>
        </w:rPr>
        <w:t>广州市番禺区化龙镇柏堂村城中村改造项目安置区一期（除基坑支护及土方开挖）及周边道路监理服务</w:t>
      </w:r>
    </w:p>
    <w:p w14:paraId="5C676C6C">
      <w:pPr>
        <w:widowControl/>
        <w:spacing w:line="360" w:lineRule="auto"/>
        <w:jc w:val="center"/>
        <w:rPr>
          <w:rFonts w:ascii="宋体" w:hAnsi="宋体"/>
          <w:b/>
          <w:color w:val="auto"/>
          <w:kern w:val="44"/>
          <w:sz w:val="36"/>
          <w:szCs w:val="36"/>
          <w:highlight w:val="none"/>
        </w:rPr>
      </w:pPr>
      <w:r>
        <w:rPr>
          <w:rFonts w:hint="eastAsia" w:ascii="宋体" w:hAnsi="宋体"/>
          <w:b/>
          <w:color w:val="auto"/>
          <w:kern w:val="44"/>
          <w:sz w:val="36"/>
          <w:szCs w:val="36"/>
          <w:highlight w:val="none"/>
        </w:rPr>
        <w:t>招标公告</w:t>
      </w:r>
    </w:p>
    <w:p w14:paraId="680F6B7D">
      <w:pPr>
        <w:pStyle w:val="2"/>
        <w:spacing w:before="156" w:beforeLines="50" w:line="360" w:lineRule="auto"/>
        <w:rPr>
          <w:color w:val="auto"/>
          <w:highlight w:val="none"/>
        </w:rPr>
      </w:pPr>
      <w:bookmarkStart w:id="0" w:name="_Toc535938695"/>
      <w:bookmarkStart w:id="1" w:name="_Toc511557025"/>
      <w:bookmarkStart w:id="2" w:name="_Toc529196504"/>
      <w:bookmarkStart w:id="3" w:name="_Toc511557028"/>
      <w:bookmarkStart w:id="4" w:name="_Toc529196507"/>
      <w:r>
        <w:rPr>
          <w:rFonts w:hint="eastAsia"/>
          <w:color w:val="auto"/>
          <w:highlight w:val="none"/>
        </w:rPr>
        <w:t>1. 招标条件</w:t>
      </w:r>
      <w:bookmarkEnd w:id="0"/>
      <w:bookmarkEnd w:id="1"/>
      <w:bookmarkEnd w:id="2"/>
    </w:p>
    <w:p w14:paraId="1121871B">
      <w:pPr>
        <w:tabs>
          <w:tab w:val="left" w:pos="7513"/>
        </w:tabs>
        <w:spacing w:line="440" w:lineRule="exact"/>
        <w:ind w:firstLine="480" w:firstLineChars="200"/>
        <w:rPr>
          <w:rFonts w:ascii="宋体" w:hAnsi="宋体" w:cs="宋体"/>
          <w:color w:val="auto"/>
          <w:sz w:val="24"/>
          <w:szCs w:val="24"/>
          <w:highlight w:val="none"/>
        </w:rPr>
      </w:pPr>
      <w:bookmarkStart w:id="5" w:name="_Toc511557026"/>
      <w:r>
        <w:rPr>
          <w:rFonts w:hint="eastAsia" w:ascii="宋体" w:hAnsi="宋体"/>
          <w:color w:val="auto"/>
          <w:sz w:val="24"/>
          <w:szCs w:val="24"/>
          <w:highlight w:val="none"/>
        </w:rPr>
        <w:t>本项目</w:t>
      </w:r>
      <w:r>
        <w:rPr>
          <w:rFonts w:hint="default" w:ascii="宋体" w:hAnsi="宋体" w:eastAsia="宋体"/>
          <w:color w:val="auto"/>
          <w:sz w:val="24"/>
          <w:szCs w:val="24"/>
          <w:highlight w:val="none"/>
          <w:u w:val="single"/>
          <w:lang w:eastAsia="zh-CN"/>
          <w:woUserID w:val="1"/>
        </w:rPr>
        <w:t>广州市番禺区化龙镇柏堂村城中村改造项目安置区一期（除基坑支护及土方开挖）及周边道路</w:t>
      </w:r>
      <w:r>
        <w:rPr>
          <w:rFonts w:hint="eastAsia" w:ascii="宋体" w:hAnsi="宋体"/>
          <w:color w:val="auto"/>
          <w:sz w:val="24"/>
          <w:szCs w:val="24"/>
          <w:highlight w:val="none"/>
        </w:rPr>
        <w:t>已由</w:t>
      </w:r>
      <w:r>
        <w:rPr>
          <w:rFonts w:hint="eastAsia" w:ascii="宋体" w:hAnsi="宋体"/>
          <w:color w:val="auto"/>
          <w:sz w:val="24"/>
          <w:szCs w:val="24"/>
          <w:highlight w:val="none"/>
          <w:u w:val="single"/>
          <w:lang w:val="en-US" w:eastAsia="zh-CN"/>
          <w:woUserID w:val="1"/>
        </w:rPr>
        <w:t>广东省企业投资项目备案证（项目代码：2408-440113-04-01-145453）</w:t>
      </w:r>
      <w:r>
        <w:rPr>
          <w:rFonts w:hint="eastAsia" w:ascii="宋体" w:hAnsi="宋体"/>
          <w:color w:val="auto"/>
          <w:sz w:val="24"/>
          <w:szCs w:val="24"/>
          <w:highlight w:val="none"/>
        </w:rPr>
        <w:t>批准建设，项目业主为</w:t>
      </w:r>
      <w:r>
        <w:rPr>
          <w:rFonts w:hint="eastAsia" w:ascii="宋体" w:hAnsi="宋体"/>
          <w:color w:val="auto"/>
          <w:sz w:val="24"/>
          <w:szCs w:val="24"/>
          <w:highlight w:val="none"/>
          <w:u w:val="single"/>
          <w:lang w:eastAsia="zh-CN"/>
        </w:rPr>
        <w:t>广州莲花湾投资发展有限公司</w:t>
      </w:r>
      <w:r>
        <w:rPr>
          <w:rFonts w:hint="eastAsia" w:ascii="宋体" w:hAnsi="宋体"/>
          <w:color w:val="auto"/>
          <w:sz w:val="24"/>
          <w:szCs w:val="24"/>
          <w:highlight w:val="none"/>
        </w:rPr>
        <w:t>，建设资金来自</w:t>
      </w:r>
      <w:r>
        <w:rPr>
          <w:rFonts w:hint="eastAsia" w:ascii="宋体" w:hAnsi="宋体"/>
          <w:color w:val="auto"/>
          <w:sz w:val="24"/>
          <w:szCs w:val="24"/>
          <w:highlight w:val="none"/>
          <w:u w:val="single"/>
        </w:rPr>
        <w:t>企业自筹</w:t>
      </w:r>
      <w:r>
        <w:rPr>
          <w:rFonts w:hint="eastAsia" w:ascii="宋体" w:hAnsi="宋体"/>
          <w:color w:val="auto"/>
          <w:sz w:val="24"/>
          <w:szCs w:val="24"/>
          <w:highlight w:val="none"/>
          <w:u w:val="none"/>
        </w:rPr>
        <w:t>，出资比例为</w:t>
      </w:r>
      <w:r>
        <w:rPr>
          <w:rFonts w:hint="eastAsia" w:ascii="宋体" w:hAnsi="宋体"/>
          <w:color w:val="auto"/>
          <w:sz w:val="24"/>
          <w:szCs w:val="24"/>
          <w:highlight w:val="none"/>
          <w:u w:val="single"/>
        </w:rPr>
        <w:t>100%</w:t>
      </w:r>
      <w:r>
        <w:rPr>
          <w:rFonts w:hint="eastAsia" w:ascii="宋体" w:hAnsi="宋体"/>
          <w:color w:val="auto"/>
          <w:sz w:val="24"/>
          <w:szCs w:val="24"/>
          <w:highlight w:val="none"/>
        </w:rPr>
        <w:t>。招标人为：</w:t>
      </w:r>
      <w:r>
        <w:rPr>
          <w:rFonts w:hint="eastAsia" w:ascii="宋体" w:hAnsi="宋体"/>
          <w:color w:val="auto"/>
          <w:sz w:val="24"/>
          <w:szCs w:val="24"/>
          <w:highlight w:val="none"/>
          <w:u w:val="single"/>
          <w:lang w:eastAsia="zh-CN"/>
        </w:rPr>
        <w:t>广州莲花湾投资发展有限公司</w:t>
      </w:r>
      <w:r>
        <w:rPr>
          <w:rFonts w:hint="eastAsia" w:ascii="宋体" w:hAnsi="宋体"/>
          <w:color w:val="auto"/>
          <w:sz w:val="24"/>
          <w:szCs w:val="24"/>
          <w:highlight w:val="none"/>
        </w:rPr>
        <w:t>，</w:t>
      </w:r>
      <w:r>
        <w:rPr>
          <w:rFonts w:hint="eastAsia" w:ascii="宋体" w:hAnsi="宋体" w:cs="宋体"/>
          <w:color w:val="auto"/>
          <w:sz w:val="24"/>
          <w:szCs w:val="24"/>
          <w:highlight w:val="none"/>
        </w:rPr>
        <w:t>项目已具备招标条件，现对该项目的监理</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进行公开招标。</w:t>
      </w:r>
    </w:p>
    <w:p w14:paraId="622DB779">
      <w:pPr>
        <w:pStyle w:val="2"/>
        <w:spacing w:before="156" w:beforeLines="50" w:line="360" w:lineRule="auto"/>
        <w:rPr>
          <w:color w:val="auto"/>
          <w:highlight w:val="none"/>
        </w:rPr>
      </w:pPr>
      <w:bookmarkStart w:id="6" w:name="_Toc535938696"/>
      <w:bookmarkStart w:id="7" w:name="_Toc529196505"/>
      <w:r>
        <w:rPr>
          <w:rFonts w:hint="eastAsia"/>
          <w:color w:val="auto"/>
          <w:highlight w:val="none"/>
        </w:rPr>
        <w:t>2. 项目概况与招标范围</w:t>
      </w:r>
      <w:bookmarkEnd w:id="5"/>
      <w:bookmarkEnd w:id="6"/>
      <w:bookmarkEnd w:id="7"/>
    </w:p>
    <w:p w14:paraId="28CEB1EB">
      <w:pPr>
        <w:tabs>
          <w:tab w:val="left" w:pos="7513"/>
        </w:tabs>
        <w:spacing w:line="440" w:lineRule="exact"/>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2.1招标项目概况</w:t>
      </w:r>
    </w:p>
    <w:p w14:paraId="526CF299">
      <w:pPr>
        <w:tabs>
          <w:tab w:val="left" w:pos="7513"/>
        </w:tabs>
        <w:spacing w:line="44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2.1.1招标项目名称：</w:t>
      </w:r>
      <w:r>
        <w:rPr>
          <w:rFonts w:hint="eastAsia" w:ascii="宋体" w:hAnsi="宋体" w:cs="宋体"/>
          <w:color w:val="auto"/>
          <w:sz w:val="24"/>
          <w:szCs w:val="24"/>
          <w:highlight w:val="none"/>
          <w:u w:val="single"/>
          <w:lang w:eastAsia="zh-CN"/>
        </w:rPr>
        <w:t>广州市番禺区化龙镇柏堂村城中村改造项目安置区一期（除基坑支护及土方开挖）及周边道路监理服务</w:t>
      </w:r>
    </w:p>
    <w:p w14:paraId="036DB071">
      <w:pPr>
        <w:tabs>
          <w:tab w:val="left" w:pos="7513"/>
        </w:tabs>
        <w:spacing w:line="440" w:lineRule="exact"/>
        <w:ind w:firstLine="480" w:firstLineChars="200"/>
        <w:jc w:val="left"/>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rPr>
        <w:t>2.1.2</w:t>
      </w:r>
      <w:r>
        <w:rPr>
          <w:rFonts w:hint="eastAsia" w:ascii="宋体" w:hAnsi="宋体"/>
          <w:bCs/>
          <w:color w:val="auto"/>
          <w:sz w:val="24"/>
          <w:highlight w:val="none"/>
        </w:rPr>
        <w:t>工程建设规模</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本项目中安置住宅地块土地使用性质为二类居住用地(R2)，包含两个地块，其中地块一总用地面积约18080平方米,地块二总用地面积 19905平方米。规划建设总建筑面积为181444平方米，其中计容部分建筑面积125371平方米，不计容部分建筑面积56073平方米。地上建筑主要为复建住宅及相关配套服务设施;地下室拟布置机动车停车位、非机动车停车位以及人防设施等。项目建设内容包括安置房、小区内道路、绿地、公共服务配套设施等。</w:t>
      </w:r>
    </w:p>
    <w:p w14:paraId="000A308D">
      <w:pPr>
        <w:tabs>
          <w:tab w:val="left" w:pos="7513"/>
        </w:tabs>
        <w:spacing w:line="440" w:lineRule="exact"/>
        <w:ind w:firstLine="480" w:firstLineChars="200"/>
        <w:jc w:val="left"/>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本项目中周边配套道路包含三条：①位于安置住宅地块西侧的规划纵十路(规划纵九路至横十二路区间段)，城市支路，长约318米、宽15米；②位于安置住宅地块中部的规划横十一路(规划纵十路至展贸东路区间段)，城市支路，长约142米、宽15米。③位于安置住宅地块北侧的规划纵九路(衔接区域两条交通主干道(创展大道和展贸东路)和安置区支线道路，为干线道路与支线道路的转换服务)城市次干路，长约171米、宽 30米。</w:t>
      </w:r>
    </w:p>
    <w:p w14:paraId="64B129E4">
      <w:pPr>
        <w:tabs>
          <w:tab w:val="left" w:pos="7513"/>
        </w:tabs>
        <w:spacing w:line="440" w:lineRule="exact"/>
        <w:ind w:firstLine="480" w:firstLineChars="200"/>
        <w:jc w:val="left"/>
        <w:rPr>
          <w:rFonts w:hint="eastAsia" w:ascii="宋体" w:hAnsi="宋体" w:eastAsia="宋体" w:cs="宋体"/>
          <w:b w:val="0"/>
          <w:bCs/>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最终以建设工程规划许可证为准。</w:t>
      </w:r>
    </w:p>
    <w:p w14:paraId="59FF67A9">
      <w:pPr>
        <w:keepNext w:val="0"/>
        <w:keepLines w:val="0"/>
        <w:widowControl w:val="0"/>
        <w:suppressLineNumbers w:val="0"/>
        <w:tabs>
          <w:tab w:val="left" w:pos="7513"/>
        </w:tabs>
        <w:spacing w:before="0" w:beforeAutospacing="0" w:after="0" w:afterAutospacing="0" w:line="440" w:lineRule="exact"/>
        <w:ind w:left="0" w:right="0" w:firstLine="480" w:firstLineChars="200"/>
        <w:jc w:val="both"/>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rPr>
        <w:t>2.1.3工程建设地点：</w:t>
      </w:r>
      <w:r>
        <w:rPr>
          <w:rFonts w:hint="eastAsia" w:ascii="宋体" w:hAnsi="宋体" w:cs="宋体"/>
          <w:color w:val="auto"/>
          <w:sz w:val="24"/>
          <w:szCs w:val="24"/>
          <w:highlight w:val="none"/>
          <w:u w:val="single"/>
          <w:lang w:val="en-US" w:eastAsia="zh-CN"/>
        </w:rPr>
        <w:t>项目位于番禺区东北部化龙镇，具体为展贸东路西侧，广州国际商品展贸城北侧。</w:t>
      </w:r>
    </w:p>
    <w:p w14:paraId="5F8B1EAF">
      <w:pPr>
        <w:keepNext w:val="0"/>
        <w:keepLines w:val="0"/>
        <w:widowControl w:val="0"/>
        <w:suppressLineNumbers w:val="0"/>
        <w:tabs>
          <w:tab w:val="left" w:pos="7513"/>
        </w:tabs>
        <w:spacing w:before="0" w:beforeAutospacing="0" w:after="0" w:afterAutospacing="0" w:line="440" w:lineRule="exact"/>
        <w:ind w:left="0" w:right="0" w:firstLine="480" w:firstLineChars="200"/>
        <w:jc w:val="both"/>
        <w:rPr>
          <w:rFonts w:hint="eastAsia" w:ascii="宋体" w:hAnsi="宋体"/>
          <w:color w:val="auto"/>
          <w:sz w:val="24"/>
          <w:szCs w:val="24"/>
          <w:highlight w:val="none"/>
          <w:u w:val="single"/>
        </w:rPr>
      </w:pPr>
      <w:r>
        <w:rPr>
          <w:rFonts w:hint="eastAsia" w:ascii="宋体" w:hAnsi="宋体"/>
          <w:color w:val="auto"/>
          <w:sz w:val="24"/>
          <w:szCs w:val="24"/>
          <w:highlight w:val="none"/>
        </w:rPr>
        <w:t>2.1.4</w:t>
      </w:r>
      <w:r>
        <w:rPr>
          <w:rFonts w:hint="eastAsia" w:ascii="宋体" w:hAnsi="宋体"/>
          <w:color w:val="auto"/>
          <w:sz w:val="24"/>
          <w:szCs w:val="24"/>
          <w:highlight w:val="none"/>
          <w:lang w:val="en-US" w:eastAsia="zh-CN"/>
        </w:rPr>
        <w:t>工程总投资</w:t>
      </w:r>
      <w:r>
        <w:rPr>
          <w:rFonts w:hint="eastAsia" w:ascii="宋体" w:hAnsi="宋体"/>
          <w:color w:val="auto"/>
          <w:sz w:val="24"/>
          <w:szCs w:val="24"/>
          <w:highlight w:val="none"/>
        </w:rPr>
        <w:t>/建筑安装工程费：</w:t>
      </w:r>
      <w:r>
        <w:rPr>
          <w:rFonts w:hint="eastAsia" w:ascii="宋体" w:hAnsi="宋体" w:eastAsia="宋体" w:cs="宋体"/>
          <w:color w:val="auto"/>
          <w:sz w:val="24"/>
          <w:szCs w:val="24"/>
          <w:highlight w:val="none"/>
          <w:u w:val="single"/>
          <w:lang w:val="en-US" w:eastAsia="zh-CN"/>
        </w:rPr>
        <w:t xml:space="preserve">项目估算总投资约139571.92万元，建筑安装工程费约89697.76万元。 </w:t>
      </w:r>
    </w:p>
    <w:p w14:paraId="0A64244F">
      <w:pPr>
        <w:tabs>
          <w:tab w:val="left" w:pos="7513"/>
        </w:tabs>
        <w:spacing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2.2招标范围</w:t>
      </w:r>
    </w:p>
    <w:p w14:paraId="217EA25D">
      <w:pPr>
        <w:tabs>
          <w:tab w:val="left" w:pos="7513"/>
        </w:tabs>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2.2.1</w:t>
      </w:r>
      <w:r>
        <w:rPr>
          <w:rFonts w:hint="eastAsia" w:ascii="宋体" w:hAnsi="宋体"/>
          <w:bCs/>
          <w:color w:val="auto"/>
          <w:sz w:val="24"/>
          <w:highlight w:val="none"/>
        </w:rPr>
        <w:t>标段划分：</w:t>
      </w:r>
      <w:r>
        <w:rPr>
          <w:rFonts w:hint="eastAsia" w:ascii="宋体" w:hAnsi="宋体"/>
          <w:color w:val="auto"/>
          <w:sz w:val="24"/>
          <w:highlight w:val="none"/>
          <w:u w:val="single"/>
        </w:rPr>
        <w:t>本项目设</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个标段</w:t>
      </w:r>
      <w:r>
        <w:rPr>
          <w:rFonts w:hint="eastAsia" w:ascii="宋体" w:hAnsi="宋体"/>
          <w:color w:val="auto"/>
          <w:sz w:val="24"/>
          <w:highlight w:val="none"/>
          <w:u w:val="single"/>
          <w:lang w:val="en-US" w:eastAsia="zh-CN"/>
        </w:rPr>
        <w:t>。</w:t>
      </w:r>
    </w:p>
    <w:p w14:paraId="6D12C07D">
      <w:pPr>
        <w:spacing w:line="440" w:lineRule="exact"/>
        <w:ind w:firstLine="480" w:firstLineChars="200"/>
        <w:rPr>
          <w:color w:val="auto"/>
          <w:highlight w:val="none"/>
        </w:rPr>
      </w:pPr>
      <w:r>
        <w:rPr>
          <w:rFonts w:hint="eastAsia" w:ascii="宋体" w:hAnsi="宋体" w:cs="宋体"/>
          <w:color w:val="auto"/>
          <w:sz w:val="24"/>
          <w:szCs w:val="24"/>
          <w:highlight w:val="none"/>
        </w:rPr>
        <w:t>2.2.2监理范围：</w:t>
      </w:r>
    </w:p>
    <w:p w14:paraId="4243083F">
      <w:pPr>
        <w:spacing w:line="440" w:lineRule="exact"/>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2.2.3监理工程范围为本项目地块红线范围内所有建筑主体、道路工程、附属、配套建筑和设施、管线迁改以及属于本项目所需、但又处于规划用地红线范围外的周边市政配套设施（含与外界连接道路、外供水、外排水、外电、燃气等）的全部内容。具体包括但不限于：</w:t>
      </w:r>
    </w:p>
    <w:p w14:paraId="1ADA104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360" w:firstLineChars="150"/>
        <w:textAlignment w:val="auto"/>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特殊地基处理、桩基础及土方回填、建筑工程、装配式建筑工程、道路工程、装饰装修工程（含精装修）、电气工程、智能化工程、暖通工程、消防工程、防水工程、机电设备安装工程（含柴油发电机及环保工程）、电梯工程、人防工程、燃气工程、交通标线、标识（含地下室）、临时用水、临时用电、永久用水、永久用电、白蚁防治、室外工程（包括绿化、室外管网、室外园建、小区道路、海绵城市、临时道路等）、垃圾收集、网络、有线电视、信号覆盖、泛光照明、永久围墙、大门门岗、防护绿地、零星工程（包括但不限于安装或吊装构件的预埋件和连接件、楼宇门牌标识的制作安装、信报箱制安及通邮申报工作等附属配套工程）、绿色施工工程、智慧工地建设及配套设施工程、竣工图审查。</w:t>
      </w:r>
    </w:p>
    <w:p w14:paraId="41FDF5D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360" w:firstLineChars="15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项目涉及的临时围墙、临时道路、施工用水用电、临时给水排水、围蔽、场平、板房、清表等所有临时设施以及所涉及的设施拆除等；</w:t>
      </w:r>
    </w:p>
    <w:p w14:paraId="01C7247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360" w:firstLineChars="150"/>
        <w:textAlignment w:val="auto"/>
        <w:rPr>
          <w:rFonts w:hint="eastAsia" w:ascii="宋体" w:hAnsi="宋体" w:cs="宋体"/>
          <w:color w:val="auto"/>
          <w:sz w:val="24"/>
          <w:szCs w:val="24"/>
          <w:highlight w:val="none"/>
          <w:u w:val="single"/>
        </w:rPr>
      </w:pPr>
      <w:bookmarkStart w:id="8" w:name="_Toc5828"/>
      <w:bookmarkStart w:id="9" w:name="_Toc6163"/>
      <w:bookmarkStart w:id="10" w:name="_Toc7875"/>
      <w:r>
        <w:rPr>
          <w:rFonts w:hint="eastAsia" w:ascii="宋体" w:hAnsi="宋体" w:cs="宋体"/>
          <w:color w:val="auto"/>
          <w:sz w:val="24"/>
          <w:szCs w:val="24"/>
          <w:highlight w:val="none"/>
          <w:u w:val="single"/>
        </w:rPr>
        <w:t>建筑节能、环保及绿色建筑相关</w:t>
      </w:r>
      <w:r>
        <w:rPr>
          <w:rFonts w:hint="eastAsia" w:ascii="宋体" w:hAnsi="宋体" w:cs="宋体"/>
          <w:color w:val="auto"/>
          <w:sz w:val="24"/>
          <w:szCs w:val="24"/>
          <w:highlight w:val="none"/>
          <w:u w:val="single"/>
          <w:lang w:val="en-US" w:eastAsia="zh-CN"/>
        </w:rPr>
        <w:t>工作</w:t>
      </w:r>
      <w:r>
        <w:rPr>
          <w:rFonts w:hint="eastAsia" w:ascii="宋体" w:hAnsi="宋体" w:cs="宋体"/>
          <w:color w:val="auto"/>
          <w:sz w:val="24"/>
          <w:szCs w:val="24"/>
          <w:highlight w:val="none"/>
          <w:u w:val="single"/>
        </w:rPr>
        <w:t>；</w:t>
      </w:r>
      <w:bookmarkEnd w:id="8"/>
      <w:bookmarkEnd w:id="9"/>
      <w:bookmarkEnd w:id="10"/>
    </w:p>
    <w:p w14:paraId="1A93922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360" w:firstLineChars="15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与该项目建设相关的零星工程及配套工程；</w:t>
      </w:r>
    </w:p>
    <w:p w14:paraId="072E0DC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360" w:firstLineChars="150"/>
        <w:textAlignment w:val="auto"/>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与该项目建设相关的第三方服务，如检测、监测、咨询等。</w:t>
      </w:r>
    </w:p>
    <w:p w14:paraId="5DE16E7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360" w:firstLineChars="150"/>
        <w:textAlignment w:val="auto"/>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u w:val="single"/>
        </w:rPr>
        <w:t>完成海绵城市、</w:t>
      </w:r>
      <w:bookmarkStart w:id="11" w:name="OLE_LINK3"/>
      <w:r>
        <w:rPr>
          <w:rFonts w:hint="eastAsia" w:ascii="宋体" w:hAnsi="宋体" w:cs="宋体"/>
          <w:color w:val="auto"/>
          <w:sz w:val="24"/>
          <w:szCs w:val="24"/>
          <w:highlight w:val="none"/>
          <w:u w:val="single"/>
        </w:rPr>
        <w:t>白蚁防治工程</w:t>
      </w:r>
      <w:bookmarkEnd w:id="11"/>
      <w:r>
        <w:rPr>
          <w:rFonts w:hint="eastAsia" w:ascii="宋体" w:hAnsi="宋体" w:cs="宋体"/>
          <w:color w:val="auto"/>
          <w:sz w:val="24"/>
          <w:szCs w:val="24"/>
          <w:highlight w:val="none"/>
          <w:u w:val="single"/>
        </w:rPr>
        <w:t>、水土保持工程、装配式建筑评价等监理及专项验收。</w:t>
      </w:r>
      <w:bookmarkStart w:id="12" w:name="OLE_LINK4"/>
    </w:p>
    <w:bookmarkEnd w:id="12"/>
    <w:p w14:paraId="36CB8B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360" w:firstLineChars="15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工厂制造现场监理等场外监理、住宅交付的配合工作含在本次监理范围内。</w:t>
      </w:r>
    </w:p>
    <w:p w14:paraId="702518D3">
      <w:pPr>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监理服务期限：</w:t>
      </w:r>
      <w:r>
        <w:rPr>
          <w:rFonts w:hint="eastAsia" w:ascii="宋体" w:hAnsi="宋体" w:cs="宋体"/>
          <w:color w:val="auto"/>
          <w:sz w:val="24"/>
          <w:szCs w:val="24"/>
          <w:highlight w:val="none"/>
          <w:u w:val="single"/>
          <w:lang w:val="en-US" w:eastAsia="zh-CN"/>
        </w:rPr>
        <w:t>监理服务期自签订本合同后或接到委托人进场通知之日起算，至本合同结算审定完毕之日且工程保修期届满之日止，包括本项目</w:t>
      </w:r>
      <w:bookmarkStart w:id="13" w:name="OLE_LINK7"/>
      <w:r>
        <w:rPr>
          <w:rFonts w:hint="eastAsia" w:ascii="宋体" w:hAnsi="宋体" w:cs="宋体"/>
          <w:color w:val="auto"/>
          <w:sz w:val="24"/>
          <w:szCs w:val="24"/>
          <w:highlight w:val="none"/>
          <w:u w:val="single"/>
          <w:lang w:val="en-US" w:eastAsia="zh-CN"/>
        </w:rPr>
        <w:t>施工准备阶段、施工阶段、</w:t>
      </w:r>
      <w:bookmarkEnd w:id="13"/>
      <w:r>
        <w:rPr>
          <w:rFonts w:hint="eastAsia" w:ascii="宋体" w:hAnsi="宋体" w:cs="宋体"/>
          <w:color w:val="auto"/>
          <w:sz w:val="24"/>
          <w:szCs w:val="24"/>
          <w:highlight w:val="none"/>
          <w:u w:val="single"/>
          <w:lang w:val="en-US" w:eastAsia="zh-CN"/>
        </w:rPr>
        <w:t>工程收尾阶段（包括但不限于竣工联合验收、整改、工程移交、工程结算等）及工程质量保修阶段。本项目建设工期计划48个月。</w:t>
      </w:r>
    </w:p>
    <w:p w14:paraId="4B6BF38D">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2.3监理服务</w:t>
      </w:r>
      <w:r>
        <w:rPr>
          <w:rFonts w:hint="eastAsia" w:ascii="宋体" w:hAnsi="宋体" w:cs="宋体"/>
          <w:color w:val="auto"/>
          <w:kern w:val="2"/>
          <w:sz w:val="24"/>
          <w:szCs w:val="24"/>
          <w:highlight w:val="none"/>
          <w:lang w:val="en-US" w:eastAsia="zh-CN" w:bidi="ar-SA"/>
        </w:rPr>
        <w:t>费</w:t>
      </w:r>
      <w:r>
        <w:rPr>
          <w:rFonts w:hint="eastAsia" w:ascii="宋体" w:hAnsi="宋体" w:eastAsia="宋体" w:cs="宋体"/>
          <w:color w:val="auto"/>
          <w:kern w:val="2"/>
          <w:sz w:val="24"/>
          <w:szCs w:val="24"/>
          <w:highlight w:val="none"/>
          <w:lang w:val="en-US" w:eastAsia="zh-CN" w:bidi="ar-SA"/>
        </w:rPr>
        <w:t>最高投标限价</w:t>
      </w:r>
      <w:r>
        <w:rPr>
          <w:rFonts w:hint="eastAsia" w:ascii="宋体" w:hAnsi="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u w:val="single"/>
          <w:lang w:val="en-US" w:eastAsia="zh-CN" w:bidi="ar-SA"/>
        </w:rPr>
        <w:t>9643200</w:t>
      </w:r>
      <w:r>
        <w:rPr>
          <w:rFonts w:hint="eastAsia" w:ascii="宋体" w:hAnsi="宋体" w:eastAsia="宋体" w:cs="Times New Roman"/>
          <w:color w:val="auto"/>
          <w:kern w:val="2"/>
          <w:sz w:val="24"/>
          <w:szCs w:val="24"/>
          <w:highlight w:val="none"/>
          <w:u w:val="single"/>
          <w:lang w:val="en-US" w:eastAsia="zh-CN" w:bidi="ar-SA"/>
        </w:rPr>
        <w:t>元</w:t>
      </w:r>
      <w:r>
        <w:rPr>
          <w:rFonts w:hint="eastAsia" w:ascii="宋体" w:hAnsi="宋体" w:eastAsia="宋体" w:cs="宋体"/>
          <w:color w:val="auto"/>
          <w:kern w:val="2"/>
          <w:sz w:val="24"/>
          <w:szCs w:val="24"/>
          <w:highlight w:val="none"/>
          <w:lang w:val="en-US" w:eastAsia="zh-CN" w:bidi="ar-SA"/>
        </w:rPr>
        <w:t>。</w:t>
      </w:r>
    </w:p>
    <w:p w14:paraId="7318387E">
      <w:pPr>
        <w:pStyle w:val="2"/>
        <w:spacing w:before="312" w:beforeLines="100" w:line="360" w:lineRule="auto"/>
        <w:rPr>
          <w:color w:val="auto"/>
          <w:highlight w:val="none"/>
        </w:rPr>
      </w:pPr>
      <w:bookmarkStart w:id="14" w:name="_Toc511557027"/>
      <w:bookmarkStart w:id="15" w:name="_Toc529196506"/>
      <w:bookmarkStart w:id="16" w:name="_Toc535938697"/>
      <w:r>
        <w:rPr>
          <w:rFonts w:hint="eastAsia"/>
          <w:color w:val="auto"/>
          <w:highlight w:val="none"/>
        </w:rPr>
        <w:t>3. 投标人资格要求</w:t>
      </w:r>
      <w:bookmarkEnd w:id="14"/>
      <w:bookmarkEnd w:id="15"/>
      <w:bookmarkEnd w:id="16"/>
    </w:p>
    <w:p w14:paraId="04F461A2">
      <w:pPr>
        <w:spacing w:line="360" w:lineRule="auto"/>
        <w:ind w:firstLine="480" w:firstLineChars="200"/>
        <w:rPr>
          <w:rFonts w:ascii="宋体" w:hAnsi="宋体" w:cs="楷体"/>
          <w:color w:val="auto"/>
          <w:sz w:val="24"/>
          <w:szCs w:val="24"/>
          <w:highlight w:val="none"/>
          <w:u w:val="single"/>
        </w:rPr>
      </w:pPr>
      <w:bookmarkStart w:id="17" w:name="_Toc535938699"/>
      <w:r>
        <w:rPr>
          <w:rFonts w:hint="eastAsia" w:ascii="宋体" w:hAnsi="宋体" w:cs="宋体"/>
          <w:color w:val="auto"/>
          <w:sz w:val="24"/>
          <w:szCs w:val="24"/>
          <w:highlight w:val="none"/>
        </w:rPr>
        <w:t>3.1投标人须具备建设行政主管部门颁发</w:t>
      </w:r>
      <w:r>
        <w:rPr>
          <w:rFonts w:hint="eastAsia" w:ascii="宋体" w:hAnsi="宋体" w:cs="宋体"/>
          <w:color w:val="auto"/>
          <w:sz w:val="24"/>
          <w:szCs w:val="24"/>
          <w:highlight w:val="none"/>
          <w:lang w:val="en-US" w:eastAsia="zh-CN"/>
        </w:rPr>
        <w:t>有效期内</w:t>
      </w:r>
      <w:r>
        <w:rPr>
          <w:rFonts w:hint="eastAsia" w:ascii="宋体" w:hAnsi="宋体" w:cs="宋体"/>
          <w:color w:val="auto"/>
          <w:sz w:val="24"/>
          <w:szCs w:val="24"/>
          <w:highlight w:val="none"/>
        </w:rPr>
        <w:t>的</w:t>
      </w:r>
      <w:r>
        <w:rPr>
          <w:rFonts w:hint="eastAsia" w:ascii="宋体" w:hAnsi="宋体" w:cs="宋体"/>
          <w:b/>
          <w:bCs/>
          <w:color w:val="auto"/>
          <w:sz w:val="24"/>
          <w:szCs w:val="24"/>
          <w:highlight w:val="none"/>
          <w:u w:val="single"/>
        </w:rPr>
        <w:t>工程监理综合资质或房屋建筑工程监理专业</w:t>
      </w:r>
      <w:r>
        <w:rPr>
          <w:rFonts w:hint="eastAsia" w:ascii="宋体" w:hAnsi="宋体" w:cs="宋体"/>
          <w:b/>
          <w:bCs/>
          <w:color w:val="auto"/>
          <w:sz w:val="24"/>
          <w:szCs w:val="24"/>
          <w:highlight w:val="none"/>
          <w:u w:val="single"/>
          <w:lang w:val="en-US" w:eastAsia="zh-CN"/>
        </w:rPr>
        <w:t>甲</w:t>
      </w:r>
      <w:r>
        <w:rPr>
          <w:rFonts w:hint="eastAsia" w:ascii="宋体" w:hAnsi="宋体" w:cs="宋体"/>
          <w:b/>
          <w:bCs/>
          <w:color w:val="auto"/>
          <w:sz w:val="24"/>
          <w:szCs w:val="24"/>
          <w:highlight w:val="none"/>
          <w:u w:val="single"/>
        </w:rPr>
        <w:t>级资质</w:t>
      </w:r>
      <w:r>
        <w:rPr>
          <w:rFonts w:hint="eastAsia" w:ascii="宋体" w:hAnsi="宋体" w:cs="宋体"/>
          <w:color w:val="auto"/>
          <w:sz w:val="24"/>
          <w:szCs w:val="24"/>
          <w:highlight w:val="none"/>
        </w:rPr>
        <w:t>；</w:t>
      </w:r>
      <w:r>
        <w:rPr>
          <w:rFonts w:hint="eastAsia" w:ascii="宋体" w:hAnsi="宋体" w:cs="楷体"/>
          <w:color w:val="auto"/>
          <w:sz w:val="24"/>
          <w:szCs w:val="24"/>
          <w:highlight w:val="none"/>
          <w:u w:val="single"/>
        </w:rPr>
        <w:t>香港企业参加投标的，须在广东省住房和城乡建设主管部门备案且备案的业务范围满足本项目</w:t>
      </w:r>
      <w:r>
        <w:rPr>
          <w:rFonts w:hint="eastAsia" w:ascii="宋体" w:hAnsi="宋体" w:cs="宋体"/>
          <w:color w:val="auto"/>
          <w:kern w:val="0"/>
          <w:sz w:val="24"/>
          <w:highlight w:val="none"/>
          <w:u w:val="single"/>
        </w:rPr>
        <w:t>招标文件</w:t>
      </w:r>
      <w:r>
        <w:rPr>
          <w:rFonts w:hint="eastAsia" w:ascii="宋体" w:hAnsi="宋体" w:cs="楷体"/>
          <w:color w:val="auto"/>
          <w:sz w:val="24"/>
          <w:szCs w:val="24"/>
          <w:highlight w:val="none"/>
          <w:u w:val="single"/>
        </w:rPr>
        <w:t>要求。</w:t>
      </w:r>
    </w:p>
    <w:p w14:paraId="595A962D">
      <w:pPr>
        <w:spacing w:line="360" w:lineRule="auto"/>
        <w:ind w:firstLine="422" w:firstLineChars="200"/>
        <w:jc w:val="left"/>
        <w:rPr>
          <w:rFonts w:ascii="宋体" w:hAnsi="宋体" w:cs="楷体"/>
          <w:b/>
          <w:bCs/>
          <w:color w:val="auto"/>
          <w:szCs w:val="21"/>
          <w:highlight w:val="none"/>
          <w:u w:val="single"/>
        </w:rPr>
      </w:pPr>
      <w:r>
        <w:rPr>
          <w:rFonts w:hint="eastAsia" w:ascii="宋体" w:hAnsi="宋体" w:cs="楷体"/>
          <w:b/>
          <w:bCs/>
          <w:color w:val="auto"/>
          <w:szCs w:val="21"/>
          <w:highlight w:val="none"/>
          <w:u w:val="single"/>
        </w:rPr>
        <w:t>注：①香港企业备案的业务范围依据《广东省住房和城乡建设厅关于印发香港工程建设咨询企业和专业人士在粤港澳大湾区内地城市开业执业试点管理暂行办法的通知》（粤建规范〔2020〕1号</w:t>
      </w:r>
      <w:r>
        <w:rPr>
          <w:rFonts w:hint="eastAsia" w:ascii="宋体" w:hAnsi="宋体" w:cs="楷体"/>
          <w:b/>
          <w:bCs/>
          <w:color w:val="auto"/>
          <w:szCs w:val="21"/>
          <w:highlight w:val="none"/>
          <w:u w:val="single"/>
          <w:lang w:eastAsia="zh-CN"/>
        </w:rPr>
        <w:t>）</w:t>
      </w:r>
      <w:r>
        <w:rPr>
          <w:rFonts w:hint="eastAsia" w:ascii="宋体" w:hAnsi="宋体" w:cs="楷体"/>
          <w:b/>
          <w:bCs/>
          <w:color w:val="auto"/>
          <w:szCs w:val="21"/>
          <w:highlight w:val="none"/>
          <w:u w:val="single"/>
        </w:rPr>
        <w:t>规定，详见链接：http://zfcxjst.gd.gov.cn/xxgk/wjtz/content/post_3137220.html确定。</w:t>
      </w:r>
    </w:p>
    <w:p w14:paraId="65E4A7D1">
      <w:pPr>
        <w:spacing w:line="440" w:lineRule="exact"/>
        <w:ind w:firstLine="422" w:firstLineChars="200"/>
        <w:rPr>
          <w:rFonts w:ascii="宋体" w:hAnsi="宋体" w:cs="楷体"/>
          <w:b/>
          <w:bCs/>
          <w:color w:val="auto"/>
          <w:szCs w:val="21"/>
          <w:highlight w:val="none"/>
          <w:u w:val="single"/>
        </w:rPr>
      </w:pPr>
      <w:r>
        <w:rPr>
          <w:rFonts w:hint="eastAsia" w:ascii="宋体" w:hAnsi="宋体" w:cs="楷体"/>
          <w:b/>
          <w:bCs/>
          <w:color w:val="auto"/>
          <w:szCs w:val="21"/>
          <w:highlight w:val="none"/>
          <w:u w:val="single"/>
        </w:rPr>
        <w:t>②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r>
        <w:rPr>
          <w:rFonts w:hint="eastAsia" w:ascii="宋体" w:hAnsi="宋体" w:eastAsia="宋体" w:cs="宋体"/>
          <w:b/>
          <w:bCs w:val="0"/>
          <w:color w:val="auto"/>
          <w:sz w:val="21"/>
          <w:szCs w:val="21"/>
          <w:highlight w:val="none"/>
          <w:u w:val="single"/>
          <w:lang w:val="en-US" w:eastAsia="zh-CN" w:bidi="ar"/>
        </w:rPr>
        <w:t>。</w:t>
      </w:r>
      <w:r>
        <w:rPr>
          <w:rFonts w:hint="eastAsia" w:ascii="宋体" w:hAnsi="宋体" w:cs="楷体"/>
          <w:b/>
          <w:bCs/>
          <w:color w:val="auto"/>
          <w:szCs w:val="21"/>
          <w:highlight w:val="none"/>
          <w:u w:val="single"/>
        </w:rPr>
        <w:t>根据上述文件的要求，投标人需办理企业资质有效期延续的，应当按照相关规定及时办理。</w:t>
      </w:r>
    </w:p>
    <w:p w14:paraId="22A6DEEA">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本次招标</w:t>
      </w:r>
      <w:r>
        <w:rPr>
          <w:rFonts w:hint="eastAsia" w:ascii="宋体" w:hAnsi="宋体" w:cs="宋体"/>
          <w:color w:val="auto"/>
          <w:sz w:val="24"/>
          <w:szCs w:val="24"/>
          <w:highlight w:val="none"/>
          <w:u w:val="single"/>
        </w:rPr>
        <w:t xml:space="preserve"> 不接受 </w:t>
      </w:r>
      <w:r>
        <w:rPr>
          <w:rFonts w:hint="eastAsia" w:ascii="宋体" w:hAnsi="宋体" w:cs="宋体"/>
          <w:color w:val="auto"/>
          <w:sz w:val="24"/>
          <w:szCs w:val="24"/>
          <w:highlight w:val="none"/>
        </w:rPr>
        <w:t>联合体投标。</w:t>
      </w:r>
    </w:p>
    <w:p w14:paraId="3C512860">
      <w:pPr>
        <w:spacing w:line="440" w:lineRule="exact"/>
        <w:ind w:firstLine="480" w:firstLineChars="200"/>
        <w:rPr>
          <w:rFonts w:ascii="宋体" w:hAnsi="宋体" w:cs="楷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拟派项目总监理工程师须具有建设部2006年4月1日后颁发的中华人民共和国</w:t>
      </w:r>
      <w:r>
        <w:rPr>
          <w:rFonts w:hint="eastAsia" w:ascii="宋体" w:hAnsi="宋体" w:cs="宋体"/>
          <w:b/>
          <w:bCs/>
          <w:color w:val="auto"/>
          <w:sz w:val="24"/>
          <w:szCs w:val="24"/>
          <w:highlight w:val="none"/>
          <w:u w:val="single"/>
        </w:rPr>
        <w:t>注册监理工程师注册执业证书</w:t>
      </w:r>
      <w:r>
        <w:rPr>
          <w:rFonts w:hint="eastAsia" w:ascii="宋体" w:hAnsi="宋体" w:cs="宋体"/>
          <w:color w:val="auto"/>
          <w:sz w:val="24"/>
          <w:szCs w:val="24"/>
          <w:highlight w:val="none"/>
        </w:rPr>
        <w:t>，且其注册证书专业为</w:t>
      </w:r>
      <w:r>
        <w:rPr>
          <w:rFonts w:hint="eastAsia" w:ascii="宋体" w:hAnsi="宋体" w:cs="宋体"/>
          <w:b/>
          <w:bCs/>
          <w:color w:val="auto"/>
          <w:sz w:val="24"/>
          <w:szCs w:val="24"/>
          <w:highlight w:val="none"/>
          <w:u w:val="single"/>
        </w:rPr>
        <w:t>房屋建筑工程</w:t>
      </w:r>
      <w:r>
        <w:rPr>
          <w:rFonts w:hint="eastAsia" w:ascii="宋体" w:hAnsi="宋体" w:cs="宋体"/>
          <w:color w:val="auto"/>
          <w:sz w:val="24"/>
          <w:szCs w:val="24"/>
          <w:highlight w:val="none"/>
        </w:rPr>
        <w:t>，注册执业单位为本公司</w:t>
      </w:r>
      <w:r>
        <w:rPr>
          <w:rFonts w:hint="eastAsia" w:ascii="宋体" w:hAnsi="宋体"/>
          <w:color w:val="auto"/>
          <w:sz w:val="24"/>
          <w:szCs w:val="24"/>
          <w:highlight w:val="none"/>
          <w:u w:val="single"/>
        </w:rPr>
        <w:t>（注册企业以注册监理工程师注册执业证书上的注册单位为准,</w:t>
      </w:r>
      <w:r>
        <w:rPr>
          <w:rFonts w:hint="eastAsia"/>
          <w:color w:val="auto"/>
          <w:highlight w:val="none"/>
          <w:u w:val="single"/>
        </w:rPr>
        <w:t xml:space="preserve"> </w:t>
      </w:r>
      <w:r>
        <w:rPr>
          <w:rFonts w:hint="eastAsia" w:ascii="宋体" w:hAnsi="宋体"/>
          <w:color w:val="auto"/>
          <w:sz w:val="24"/>
          <w:szCs w:val="24"/>
          <w:highlight w:val="none"/>
          <w:u w:val="single"/>
        </w:rPr>
        <w:t>拟派总监理工程师注册执业专业以注册执业证书上的注册专业为准）</w:t>
      </w:r>
      <w:r>
        <w:rPr>
          <w:rFonts w:hint="eastAsia" w:ascii="宋体" w:hAnsi="宋体" w:cs="宋体"/>
          <w:color w:val="auto"/>
          <w:sz w:val="24"/>
          <w:szCs w:val="24"/>
          <w:highlight w:val="none"/>
        </w:rPr>
        <w:t>，</w:t>
      </w:r>
      <w:r>
        <w:rPr>
          <w:rFonts w:ascii="宋体" w:hAnsi="宋体" w:cs="宋体"/>
          <w:color w:val="auto"/>
          <w:sz w:val="24"/>
          <w:szCs w:val="24"/>
          <w:highlight w:val="none"/>
        </w:rPr>
        <w:t>并具备本科或以上学历</w:t>
      </w:r>
      <w:r>
        <w:rPr>
          <w:rFonts w:hint="eastAsia" w:ascii="宋体" w:hAnsi="宋体" w:cs="宋体"/>
          <w:color w:val="auto"/>
          <w:kern w:val="0"/>
          <w:sz w:val="24"/>
          <w:highlight w:val="none"/>
        </w:rPr>
        <w:t>；</w:t>
      </w:r>
      <w:r>
        <w:rPr>
          <w:rFonts w:hint="eastAsia" w:ascii="宋体" w:hAnsi="宋体" w:cs="楷体"/>
          <w:color w:val="auto"/>
          <w:sz w:val="24"/>
          <w:szCs w:val="24"/>
          <w:highlight w:val="none"/>
          <w:u w:val="single"/>
        </w:rPr>
        <w:t>或在广东省住房和城乡建设主管部门备案且备案的资格满足本项目总监理工程师的资格要求的香港专业人士。</w:t>
      </w:r>
    </w:p>
    <w:p w14:paraId="71E89EB9">
      <w:pPr>
        <w:spacing w:line="440" w:lineRule="exact"/>
        <w:ind w:firstLine="422" w:firstLineChars="200"/>
        <w:jc w:val="left"/>
        <w:rPr>
          <w:rFonts w:hint="eastAsia" w:ascii="宋体" w:hAnsi="宋体" w:cs="楷体"/>
          <w:b/>
          <w:bCs/>
          <w:color w:val="auto"/>
          <w:szCs w:val="21"/>
          <w:highlight w:val="none"/>
          <w:u w:val="single"/>
        </w:rPr>
      </w:pPr>
      <w:r>
        <w:rPr>
          <w:rFonts w:hint="eastAsia" w:ascii="宋体" w:hAnsi="宋体" w:cs="楷体"/>
          <w:b/>
          <w:bCs/>
          <w:color w:val="auto"/>
          <w:szCs w:val="21"/>
          <w:highlight w:val="none"/>
          <w:u w:val="single"/>
        </w:rPr>
        <w:t>注：香港专业人士的备案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417E6A6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其他要求： </w:t>
      </w:r>
    </w:p>
    <w:p w14:paraId="7AB33F66">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①投标人参加投标的意思表达清楚，投标人代表被授权有效。</w:t>
      </w:r>
    </w:p>
    <w:p w14:paraId="50D90103">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②投标人均具有独立法人资格，持有有效的工商行政（或市场监管）管理部门核发的法人营业执照，按国家法律经营。</w:t>
      </w:r>
    </w:p>
    <w:p w14:paraId="4B1A8429">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③投标人已按规定格式签名《投标人声明》（详见附件一）。</w:t>
      </w:r>
    </w:p>
    <w:p w14:paraId="2EA99AEF">
      <w:pPr>
        <w:spacing w:line="440" w:lineRule="exact"/>
        <w:ind w:firstLine="480" w:firstLineChars="200"/>
        <w:rPr>
          <w:rFonts w:hint="eastAsia" w:ascii="宋体" w:hAnsi="宋体" w:cs="宋体"/>
          <w:color w:val="auto"/>
          <w:kern w:val="0"/>
          <w:sz w:val="24"/>
          <w:highlight w:val="none"/>
          <w:u w:val="single"/>
        </w:rPr>
      </w:pPr>
      <w:r>
        <w:rPr>
          <w:rFonts w:hint="eastAsia" w:ascii="宋体" w:hAnsi="宋体" w:cs="宋体"/>
          <w:color w:val="auto"/>
          <w:sz w:val="24"/>
          <w:szCs w:val="24"/>
          <w:highlight w:val="none"/>
          <w:u w:val="single"/>
        </w:rPr>
        <w:t>④</w:t>
      </w:r>
      <w:r>
        <w:rPr>
          <w:rFonts w:hint="eastAsia" w:ascii="宋体" w:hAnsi="宋体" w:cs="宋体"/>
          <w:color w:val="auto"/>
          <w:kern w:val="0"/>
          <w:sz w:val="24"/>
          <w:highlight w:val="none"/>
          <w:u w:val="single"/>
        </w:rPr>
        <w:t>资格审查</w:t>
      </w:r>
      <w:r>
        <w:rPr>
          <w:rFonts w:hint="eastAsia" w:ascii="宋体" w:hAnsi="宋体" w:cs="宋体"/>
          <w:color w:val="auto"/>
          <w:sz w:val="24"/>
          <w:highlight w:val="none"/>
          <w:u w:val="single"/>
        </w:rPr>
        <w:t>前，投标人须在广州市住建行业信用管理平台建立了企业信用档案及拟担任本工程总监理工程师须是本企业信用档案中的在册人员</w:t>
      </w:r>
      <w:r>
        <w:rPr>
          <w:rFonts w:hint="eastAsia" w:ascii="宋体" w:hAnsi="宋体" w:cs="宋体"/>
          <w:color w:val="auto"/>
          <w:kern w:val="0"/>
          <w:sz w:val="24"/>
          <w:highlight w:val="none"/>
          <w:u w:val="single"/>
        </w:rPr>
        <w:t>。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r>
        <w:rPr>
          <w:color w:val="auto"/>
          <w:highlight w:val="none"/>
        </w:rPr>
        <w:fldChar w:fldCharType="begin"/>
      </w:r>
      <w:r>
        <w:rPr>
          <w:color w:val="auto"/>
          <w:highlight w:val="none"/>
        </w:rPr>
        <w:instrText xml:space="preserve"> HYPERLINK "http://zfcj.gz.gov.cn/zwgk/zsdwxxgkzl/gzsjzyglfwzx/bszy/content/post_8073953.html" </w:instrText>
      </w:r>
      <w:r>
        <w:rPr>
          <w:color w:val="auto"/>
          <w:highlight w:val="none"/>
        </w:rPr>
        <w:fldChar w:fldCharType="separate"/>
      </w:r>
      <w:r>
        <w:rPr>
          <w:rStyle w:val="13"/>
          <w:rFonts w:ascii="宋体" w:hAnsi="宋体" w:cs="宋体"/>
          <w:color w:val="auto"/>
          <w:kern w:val="0"/>
          <w:sz w:val="24"/>
          <w:highlight w:val="none"/>
        </w:rPr>
        <w:t>http://zfcj.gz.gov.cn/zwgk/zsdwxxgkzl/gzsjzyglfwzx/bszy/content/post_8073953.html</w:t>
      </w:r>
      <w:r>
        <w:rPr>
          <w:rFonts w:ascii="宋体" w:hAnsi="宋体" w:cs="宋体"/>
          <w:color w:val="auto"/>
          <w:kern w:val="0"/>
          <w:sz w:val="24"/>
          <w:highlight w:val="none"/>
        </w:rPr>
        <w:fldChar w:fldCharType="end"/>
      </w:r>
      <w:r>
        <w:rPr>
          <w:rFonts w:hint="eastAsia" w:ascii="宋体" w:hAnsi="宋体" w:cs="宋体"/>
          <w:color w:val="auto"/>
          <w:kern w:val="0"/>
          <w:sz w:val="24"/>
          <w:highlight w:val="none"/>
          <w:u w:val="single"/>
        </w:rPr>
        <w:t>）。</w:t>
      </w:r>
    </w:p>
    <w:p w14:paraId="62D67037">
      <w:pPr>
        <w:spacing w:line="440" w:lineRule="exact"/>
        <w:ind w:firstLine="480" w:firstLineChars="200"/>
        <w:rPr>
          <w:rFonts w:ascii="宋体" w:hAnsi="宋体" w:cs="楷体"/>
          <w:color w:val="auto"/>
          <w:sz w:val="24"/>
          <w:szCs w:val="24"/>
          <w:highlight w:val="none"/>
          <w:u w:val="single"/>
        </w:rPr>
      </w:pPr>
      <w:r>
        <w:rPr>
          <w:rFonts w:hint="eastAsia" w:ascii="宋体" w:hAnsi="宋体" w:cs="楷体"/>
          <w:color w:val="auto"/>
          <w:sz w:val="24"/>
          <w:szCs w:val="24"/>
          <w:highlight w:val="none"/>
          <w:u w:val="single"/>
        </w:rPr>
        <w:t>⑤投标人未被列入拖欠农民工工资失信联合惩戒对象名单</w:t>
      </w:r>
      <w:r>
        <w:rPr>
          <w:rFonts w:ascii="宋体" w:hAnsi="宋体" w:cs="宋体"/>
          <w:color w:val="auto"/>
          <w:sz w:val="24"/>
          <w:highlight w:val="none"/>
          <w:u w:val="single"/>
        </w:rPr>
        <w:t>（</w:t>
      </w:r>
      <w:r>
        <w:rPr>
          <w:rFonts w:hint="eastAsia" w:ascii="宋体" w:hAnsi="宋体" w:cs="宋体"/>
          <w:color w:val="auto"/>
          <w:sz w:val="24"/>
          <w:highlight w:val="none"/>
          <w:u w:val="single"/>
        </w:rPr>
        <w:t>本项评审投标人无需提供资料，按资格评审时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highlight w:val="none"/>
          <w:u w:val="single"/>
        </w:rPr>
        <w:t>交易系统比对的结果进行评审</w:t>
      </w:r>
      <w:r>
        <w:rPr>
          <w:rFonts w:ascii="宋体" w:hAnsi="宋体" w:cs="宋体"/>
          <w:color w:val="auto"/>
          <w:sz w:val="24"/>
          <w:highlight w:val="none"/>
          <w:u w:val="single"/>
        </w:rPr>
        <w:t>）</w:t>
      </w:r>
      <w:r>
        <w:rPr>
          <w:rFonts w:hint="eastAsia" w:ascii="宋体" w:hAnsi="宋体" w:cs="宋体"/>
          <w:color w:val="auto"/>
          <w:sz w:val="24"/>
          <w:highlight w:val="none"/>
          <w:u w:val="single"/>
        </w:rPr>
        <w:t>。</w:t>
      </w:r>
    </w:p>
    <w:p w14:paraId="430E94B8">
      <w:pPr>
        <w:spacing w:line="360" w:lineRule="auto"/>
        <w:ind w:firstLine="480" w:firstLineChars="200"/>
        <w:rPr>
          <w:rFonts w:hint="eastAsia" w:ascii="宋体" w:hAnsi="宋体" w:cs="楷体"/>
          <w:color w:val="auto"/>
          <w:sz w:val="24"/>
          <w:szCs w:val="24"/>
          <w:highlight w:val="none"/>
          <w:u w:val="single"/>
        </w:rPr>
      </w:pPr>
      <w:r>
        <w:rPr>
          <w:rFonts w:hint="eastAsia" w:ascii="宋体" w:hAnsi="宋体" w:cs="楷体"/>
          <w:color w:val="auto"/>
          <w:sz w:val="24"/>
          <w:szCs w:val="24"/>
          <w:highlight w:val="none"/>
          <w:u w:val="single"/>
        </w:rPr>
        <w:t>⑥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14:paraId="6DEDAD42">
      <w:pPr>
        <w:spacing w:line="360" w:lineRule="auto"/>
        <w:ind w:firstLine="480" w:firstLineChars="200"/>
        <w:rPr>
          <w:rFonts w:ascii="宋体" w:hAnsi="宋体" w:cs="楷体"/>
          <w:color w:val="auto"/>
          <w:sz w:val="24"/>
          <w:szCs w:val="24"/>
          <w:highlight w:val="none"/>
          <w:u w:val="single"/>
        </w:rPr>
      </w:pPr>
      <w:r>
        <w:rPr>
          <w:rFonts w:hint="eastAsia" w:ascii="宋体" w:hAnsi="宋体" w:cs="宋体"/>
          <w:color w:val="auto"/>
          <w:kern w:val="0"/>
          <w:sz w:val="24"/>
          <w:highlight w:val="none"/>
          <w:u w:val="single"/>
        </w:rPr>
        <w:t>注：未在招标公告第3条单列的投标人资格要求条件，不作为资审不合格的依据。</w:t>
      </w:r>
    </w:p>
    <w:p w14:paraId="2886D305">
      <w:pPr>
        <w:pStyle w:val="2"/>
        <w:spacing w:before="312" w:beforeLines="100" w:line="360" w:lineRule="auto"/>
        <w:rPr>
          <w:color w:val="auto"/>
          <w:highlight w:val="none"/>
        </w:rPr>
      </w:pPr>
      <w:r>
        <w:rPr>
          <w:rFonts w:hint="eastAsia"/>
          <w:color w:val="auto"/>
          <w:highlight w:val="none"/>
        </w:rPr>
        <w:t>4.招标文件的获取</w:t>
      </w:r>
    </w:p>
    <w:p w14:paraId="1926E591">
      <w:pPr>
        <w:spacing w:line="440" w:lineRule="exact"/>
        <w:ind w:left="0" w:leftChars="0" w:firstLine="319" w:firstLineChars="133"/>
        <w:rPr>
          <w:rFonts w:ascii="宋体" w:cs="宋体"/>
          <w:color w:val="auto"/>
          <w:sz w:val="24"/>
          <w:szCs w:val="24"/>
          <w:highlight w:val="none"/>
        </w:rPr>
      </w:pPr>
      <w:bookmarkStart w:id="18" w:name="_Toc514099628"/>
      <w:bookmarkStart w:id="19" w:name="_Toc3471142"/>
      <w:r>
        <w:rPr>
          <w:rFonts w:hint="eastAsia" w:ascii="宋体" w:cs="宋体"/>
          <w:color w:val="auto"/>
          <w:sz w:val="24"/>
          <w:szCs w:val="24"/>
          <w:highlight w:val="none"/>
        </w:rPr>
        <w:t>4.1凡有意参加投标者，请于</w:t>
      </w:r>
      <w:r>
        <w:rPr>
          <w:rFonts w:hint="eastAsia" w:ascii="宋体" w:cs="宋体"/>
          <w:color w:val="auto"/>
          <w:sz w:val="24"/>
          <w:szCs w:val="24"/>
          <w:highlight w:val="none"/>
          <w:u w:val="single"/>
        </w:rPr>
        <w:t>20</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分至</w:t>
      </w:r>
      <w:r>
        <w:rPr>
          <w:rFonts w:hint="eastAsia" w:ascii="宋体" w:cs="宋体"/>
          <w:color w:val="auto"/>
          <w:sz w:val="24"/>
          <w:szCs w:val="24"/>
          <w:highlight w:val="none"/>
          <w:u w:val="single"/>
        </w:rPr>
        <w:t>20</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  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分(北京时间，下同)，登录</w:t>
      </w:r>
      <w:r>
        <w:rPr>
          <w:rFonts w:hint="eastAsia" w:ascii="宋体" w:hAnsi="宋体"/>
          <w:color w:val="auto"/>
          <w:sz w:val="24"/>
          <w:szCs w:val="24"/>
          <w:highlight w:val="none"/>
          <w:u w:val="single"/>
        </w:rPr>
        <w:t>广州交易集团有限公司（广州公共资源交易中心）</w:t>
      </w:r>
      <w:r>
        <w:rPr>
          <w:rFonts w:ascii="宋体" w:hAnsi="宋体"/>
          <w:color w:val="auto"/>
          <w:sz w:val="24"/>
          <w:szCs w:val="24"/>
          <w:highlight w:val="none"/>
          <w:u w:val="single"/>
        </w:rPr>
        <w:t>网</w:t>
      </w:r>
      <w:r>
        <w:rPr>
          <w:rFonts w:hint="eastAsia" w:ascii="宋体" w:hAnsi="宋体"/>
          <w:color w:val="auto"/>
          <w:sz w:val="24"/>
          <w:szCs w:val="24"/>
          <w:highlight w:val="none"/>
          <w:u w:val="single"/>
        </w:rPr>
        <w:t>站</w:t>
      </w:r>
      <w:r>
        <w:rPr>
          <w:rFonts w:ascii="宋体" w:hAnsi="宋体"/>
          <w:color w:val="auto"/>
          <w:sz w:val="24"/>
          <w:szCs w:val="24"/>
          <w:highlight w:val="none"/>
          <w:u w:val="single"/>
        </w:rPr>
        <w:t>（网址：http://www.gzggzy.cn）</w:t>
      </w:r>
      <w:r>
        <w:rPr>
          <w:rFonts w:hint="eastAsia" w:ascii="宋体" w:hAnsi="宋体"/>
          <w:color w:val="auto"/>
          <w:sz w:val="24"/>
          <w:szCs w:val="24"/>
          <w:highlight w:val="none"/>
        </w:rPr>
        <w:t>下载电子招标文件。</w:t>
      </w:r>
    </w:p>
    <w:p w14:paraId="46685350">
      <w:pPr>
        <w:spacing w:line="440" w:lineRule="exact"/>
        <w:ind w:left="0" w:leftChars="0" w:firstLine="420" w:firstLineChars="175"/>
        <w:rPr>
          <w:rFonts w:ascii="宋体" w:cs="宋体"/>
          <w:color w:val="auto"/>
          <w:sz w:val="24"/>
          <w:szCs w:val="24"/>
          <w:highlight w:val="none"/>
        </w:rPr>
      </w:pPr>
      <w:bookmarkStart w:id="20" w:name="_Toc511557030"/>
      <w:r>
        <w:rPr>
          <w:rFonts w:hint="eastAsia" w:ascii="宋体" w:cs="宋体"/>
          <w:color w:val="auto"/>
          <w:sz w:val="24"/>
          <w:szCs w:val="24"/>
          <w:highlight w:val="none"/>
        </w:rPr>
        <w:t>4.2 发布招标公告时间（含本日）</w:t>
      </w:r>
      <w:r>
        <w:rPr>
          <w:rFonts w:hint="eastAsia" w:ascii="宋体" w:cs="宋体"/>
          <w:color w:val="auto"/>
          <w:sz w:val="24"/>
          <w:szCs w:val="24"/>
          <w:highlight w:val="none"/>
          <w:u w:val="single"/>
        </w:rPr>
        <w:t>20</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分至</w:t>
      </w:r>
      <w:r>
        <w:rPr>
          <w:rFonts w:hint="eastAsia" w:ascii="宋体" w:cs="宋体"/>
          <w:color w:val="auto"/>
          <w:sz w:val="24"/>
          <w:szCs w:val="24"/>
          <w:highlight w:val="none"/>
          <w:u w:val="single"/>
        </w:rPr>
        <w:t>20</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rPr>
        <w:t>年</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月</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w:t>
      </w:r>
    </w:p>
    <w:p w14:paraId="4B3219F6">
      <w:pPr>
        <w:spacing w:line="360" w:lineRule="auto"/>
        <w:ind w:left="-238" w:firstLine="566" w:firstLineChars="235"/>
        <w:rPr>
          <w:rFonts w:ascii="宋体" w:hAnsi="宋体" w:cs="楷体"/>
          <w:b/>
          <w:bCs/>
          <w:color w:val="auto"/>
          <w:sz w:val="24"/>
          <w:szCs w:val="24"/>
          <w:highlight w:val="none"/>
          <w:u w:val="single"/>
        </w:rPr>
      </w:pPr>
      <w:r>
        <w:rPr>
          <w:rFonts w:hint="eastAsia" w:ascii="宋体" w:hAnsi="宋体" w:cs="楷体"/>
          <w:b/>
          <w:bCs/>
          <w:color w:val="auto"/>
          <w:sz w:val="24"/>
          <w:szCs w:val="24"/>
          <w:highlight w:val="none"/>
          <w:u w:val="single"/>
        </w:rPr>
        <w:t>注：发布招标公告的时间为招标公告发出之日起至递交投标文件截止时间止。</w:t>
      </w:r>
    </w:p>
    <w:bookmarkEnd w:id="18"/>
    <w:bookmarkEnd w:id="19"/>
    <w:bookmarkEnd w:id="20"/>
    <w:p w14:paraId="4D4F09FF">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 xml:space="preserve">4.3 </w:t>
      </w:r>
      <w:r>
        <w:rPr>
          <w:rFonts w:hint="eastAsia" w:ascii="宋体" w:hAnsi="宋体" w:cs="宋体"/>
          <w:color w:val="auto"/>
          <w:kern w:val="0"/>
          <w:sz w:val="24"/>
          <w:szCs w:val="24"/>
          <w:highlight w:val="none"/>
        </w:rPr>
        <w:t>本项目设立投标登记环节，采取</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u w:val="single"/>
        </w:rPr>
        <w:t>网上投标登记</w:t>
      </w:r>
      <w:r>
        <w:rPr>
          <w:rFonts w:hint="eastAsia" w:ascii="宋体" w:hAnsi="宋体" w:cs="宋体"/>
          <w:color w:val="auto"/>
          <w:kern w:val="0"/>
          <w:sz w:val="24"/>
          <w:szCs w:val="24"/>
          <w:highlight w:val="none"/>
        </w:rPr>
        <w:t>方式进行投标登记，不接受现场投标登记（参加投标登记之前，投标人应查询本企业在</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的信息登记的状态，确保一切信息都是真实的、在有效期内的，以免出现相关信息不能被使用。上述情况有可能导致投标信息无法录入</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信息系统。如出现上述情况，投标人有可能失去投标机会，因其可能所引起的一切后果由投标人承担。电子招投标操作流程详见</w:t>
      </w:r>
      <w:r>
        <w:rPr>
          <w:rFonts w:hint="eastAsia" w:ascii="宋体" w:hAnsi="宋体" w:cs="宋体"/>
          <w:color w:val="auto"/>
          <w:sz w:val="24"/>
          <w:szCs w:val="24"/>
          <w:highlight w:val="none"/>
        </w:rPr>
        <w:t>广州交易集团有限公司（广州公共资源交易中心）</w:t>
      </w:r>
      <w:r>
        <w:rPr>
          <w:rFonts w:hint="eastAsia" w:ascii="宋体" w:hAnsi="宋体" w:cs="宋体"/>
          <w:color w:val="auto"/>
          <w:kern w:val="0"/>
          <w:sz w:val="24"/>
          <w:szCs w:val="24"/>
          <w:highlight w:val="none"/>
        </w:rPr>
        <w:t>网站发布的最新版操作指引）。</w:t>
      </w:r>
    </w:p>
    <w:p w14:paraId="0C35FAA0">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4.3.1投标登记时间：</w:t>
      </w:r>
      <w:r>
        <w:rPr>
          <w:rFonts w:hint="eastAsia" w:ascii="宋体" w:hAnsi="宋体" w:cs="宋体"/>
          <w:color w:val="auto"/>
          <w:kern w:val="0"/>
          <w:sz w:val="24"/>
          <w:szCs w:val="24"/>
          <w:highlight w:val="none"/>
          <w:u w:val="single"/>
        </w:rPr>
        <w:t>20</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分至</w:t>
      </w:r>
      <w:r>
        <w:rPr>
          <w:rFonts w:hint="eastAsia" w:ascii="宋体" w:hAnsi="宋体" w:cs="宋体"/>
          <w:color w:val="auto"/>
          <w:kern w:val="0"/>
          <w:sz w:val="24"/>
          <w:szCs w:val="24"/>
          <w:highlight w:val="none"/>
          <w:u w:val="single"/>
        </w:rPr>
        <w:t>20</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时</w:t>
      </w:r>
      <w:r>
        <w:rPr>
          <w:rFonts w:hint="eastAsia" w:ascii="宋体" w:cs="宋体"/>
          <w:color w:val="auto"/>
          <w:sz w:val="24"/>
          <w:szCs w:val="24"/>
          <w:highlight w:val="none"/>
          <w:u w:val="single"/>
        </w:rPr>
        <w:t xml:space="preserve">  </w:t>
      </w:r>
      <w:r>
        <w:rPr>
          <w:rFonts w:hint="eastAsia" w:ascii="宋体" w:cs="宋体"/>
          <w:color w:val="auto"/>
          <w:sz w:val="24"/>
          <w:szCs w:val="24"/>
          <w:highlight w:val="none"/>
        </w:rPr>
        <w:t>分</w:t>
      </w:r>
      <w:r>
        <w:rPr>
          <w:rFonts w:hint="eastAsia" w:ascii="宋体" w:hAnsi="宋体" w:cs="宋体"/>
          <w:color w:val="auto"/>
          <w:sz w:val="24"/>
          <w:szCs w:val="24"/>
          <w:highlight w:val="none"/>
        </w:rPr>
        <w:t>。</w:t>
      </w:r>
    </w:p>
    <w:p w14:paraId="0F364C17">
      <w:pPr>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4.3.2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w:t>
      </w:r>
    </w:p>
    <w:p w14:paraId="4472504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 本项目采用资格后审方式。</w:t>
      </w:r>
    </w:p>
    <w:p w14:paraId="470C4D7C">
      <w:pPr>
        <w:pStyle w:val="2"/>
        <w:spacing w:before="312" w:beforeLines="100" w:line="360" w:lineRule="auto"/>
        <w:rPr>
          <w:color w:val="auto"/>
          <w:highlight w:val="none"/>
        </w:rPr>
      </w:pPr>
      <w:r>
        <w:rPr>
          <w:rFonts w:hint="eastAsia"/>
          <w:color w:val="auto"/>
          <w:highlight w:val="none"/>
        </w:rPr>
        <w:t>5. 投标文件的递交</w:t>
      </w:r>
      <w:bookmarkEnd w:id="17"/>
    </w:p>
    <w:p w14:paraId="64414E05">
      <w:pPr>
        <w:pStyle w:val="14"/>
        <w:spacing w:line="440" w:lineRule="exact"/>
        <w:ind w:firstLine="480" w:firstLineChars="200"/>
        <w:rPr>
          <w:rFonts w:ascii="宋体" w:hAnsi="宋体" w:eastAsia="宋体" w:cs="宋体"/>
          <w:color w:val="auto"/>
          <w:kern w:val="2"/>
          <w:sz w:val="24"/>
          <w:szCs w:val="24"/>
          <w:highlight w:val="none"/>
        </w:rPr>
      </w:pPr>
      <w:bookmarkStart w:id="21" w:name="_Toc535938700"/>
      <w:r>
        <w:rPr>
          <w:rFonts w:ascii="宋体" w:hAnsi="宋体" w:eastAsia="宋体" w:cs="宋体"/>
          <w:color w:val="auto"/>
          <w:kern w:val="2"/>
          <w:sz w:val="24"/>
          <w:szCs w:val="24"/>
          <w:highlight w:val="none"/>
        </w:rPr>
        <w:t>5.1 投标文件递交的截止时间（投标截止时间，下同）为</w:t>
      </w:r>
      <w:r>
        <w:rPr>
          <w:rFonts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 xml:space="preserve">  </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分，投标人应在截止时间前通过</w:t>
      </w:r>
      <w:r>
        <w:rPr>
          <w:rFonts w:ascii="宋体" w:hAnsi="宋体" w:eastAsia="宋体" w:cs="宋体"/>
          <w:color w:val="auto"/>
          <w:kern w:val="2"/>
          <w:sz w:val="24"/>
          <w:szCs w:val="24"/>
          <w:highlight w:val="none"/>
          <w:u w:val="single"/>
        </w:rPr>
        <w:t>广州交易集团有限公司（广州公共资源交易中心）数字交易平台（网址：http://www.gzggzy.cn）</w:t>
      </w:r>
      <w:r>
        <w:rPr>
          <w:rFonts w:ascii="宋体" w:hAnsi="宋体" w:eastAsia="宋体" w:cs="宋体"/>
          <w:color w:val="auto"/>
          <w:kern w:val="2"/>
          <w:sz w:val="24"/>
          <w:szCs w:val="24"/>
          <w:highlight w:val="none"/>
        </w:rPr>
        <w:t>递交电子投标文件。</w:t>
      </w:r>
    </w:p>
    <w:p w14:paraId="5239128C">
      <w:pPr>
        <w:pStyle w:val="14"/>
        <w:spacing w:line="440" w:lineRule="exact"/>
        <w:ind w:firstLine="480" w:firstLineChars="2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5.2 递交备用投标文件电子光盘时间为：</w:t>
      </w:r>
      <w:r>
        <w:rPr>
          <w:rFonts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 xml:space="preserve">  </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分至</w:t>
      </w:r>
      <w:r>
        <w:rPr>
          <w:rFonts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 xml:space="preserve">  </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分；地点：</w:t>
      </w:r>
      <w:r>
        <w:rPr>
          <w:rFonts w:ascii="宋体" w:hAnsi="宋体" w:eastAsia="宋体" w:cs="宋体"/>
          <w:color w:val="auto"/>
          <w:kern w:val="2"/>
          <w:sz w:val="24"/>
          <w:szCs w:val="24"/>
          <w:highlight w:val="none"/>
          <w:u w:val="single"/>
        </w:rPr>
        <w:t>广州交易集团有限公司（广州公共资源交易中心）</w:t>
      </w:r>
      <w:r>
        <w:rPr>
          <w:rFonts w:hint="eastAsia" w:ascii="宋体" w:hAnsi="宋体" w:eastAsia="宋体" w:cs="宋体"/>
          <w:color w:val="auto"/>
          <w:kern w:val="2"/>
          <w:sz w:val="24"/>
          <w:szCs w:val="24"/>
          <w:highlight w:val="none"/>
          <w:u w:val="single"/>
          <w:lang w:val="en-US" w:eastAsia="zh-CN"/>
        </w:rPr>
        <w:t>指定</w:t>
      </w:r>
      <w:r>
        <w:rPr>
          <w:rFonts w:ascii="宋体" w:hAnsi="宋体" w:eastAsia="宋体" w:cs="宋体"/>
          <w:color w:val="auto"/>
          <w:kern w:val="2"/>
          <w:sz w:val="24"/>
          <w:szCs w:val="24"/>
          <w:highlight w:val="none"/>
          <w:u w:val="single"/>
        </w:rPr>
        <w:t>开标室</w:t>
      </w:r>
      <w:r>
        <w:rPr>
          <w:rFonts w:ascii="宋体" w:hAnsi="宋体" w:eastAsia="宋体" w:cs="宋体"/>
          <w:color w:val="auto"/>
          <w:kern w:val="2"/>
          <w:sz w:val="24"/>
          <w:szCs w:val="24"/>
          <w:highlight w:val="none"/>
        </w:rPr>
        <w:t>。</w:t>
      </w:r>
      <w:r>
        <w:rPr>
          <w:rFonts w:hint="eastAsia" w:ascii="宋体" w:hAnsi="宋体" w:eastAsia="宋体" w:cs="宋体"/>
          <w:b/>
          <w:bCs/>
          <w:color w:val="auto"/>
          <w:kern w:val="2"/>
          <w:sz w:val="24"/>
          <w:szCs w:val="24"/>
          <w:highlight w:val="none"/>
          <w:u w:val="single"/>
        </w:rPr>
        <w:t>凭法定代表人证明书原件、授权委托书原件（仅限于非法定代表人）、本人身份证原件递交</w:t>
      </w:r>
      <w:r>
        <w:rPr>
          <w:rFonts w:hint="eastAsia" w:ascii="宋体" w:hAnsi="宋体" w:eastAsia="宋体" w:cs="宋体"/>
          <w:b/>
          <w:bCs/>
          <w:color w:val="auto"/>
          <w:kern w:val="2"/>
          <w:sz w:val="24"/>
          <w:szCs w:val="24"/>
          <w:highlight w:val="none"/>
          <w:u w:val="none"/>
        </w:rPr>
        <w:t>。</w:t>
      </w:r>
      <w:r>
        <w:rPr>
          <w:rFonts w:ascii="宋体" w:hAnsi="宋体" w:eastAsia="宋体" w:cs="宋体"/>
          <w:color w:val="auto"/>
          <w:kern w:val="2"/>
          <w:sz w:val="24"/>
          <w:szCs w:val="24"/>
          <w:highlight w:val="none"/>
          <w:u w:val="none"/>
        </w:rPr>
        <w:t>（</w:t>
      </w:r>
      <w:r>
        <w:rPr>
          <w:rFonts w:ascii="宋体" w:hAnsi="宋体" w:eastAsia="宋体" w:cs="宋体"/>
          <w:color w:val="auto"/>
          <w:kern w:val="2"/>
          <w:sz w:val="24"/>
          <w:szCs w:val="24"/>
          <w:highlight w:val="none"/>
        </w:rPr>
        <w:t>电子光盘需按规定封装。投标人在将数据刻录到光盘之后，投标前自行检查文件是否可以读取）。</w:t>
      </w:r>
    </w:p>
    <w:p w14:paraId="34CA3EA2">
      <w:pPr>
        <w:widowControl/>
        <w:shd w:val="clear" w:color="auto" w:fill="FFFFFF"/>
        <w:spacing w:line="360" w:lineRule="auto"/>
        <w:ind w:firstLine="537" w:firstLineChars="224"/>
        <w:jc w:val="left"/>
        <w:rPr>
          <w:rFonts w:ascii="宋体" w:hAnsi="宋体" w:cs="宋体"/>
          <w:color w:val="auto"/>
          <w:sz w:val="24"/>
          <w:szCs w:val="24"/>
          <w:highlight w:val="none"/>
        </w:rPr>
      </w:pPr>
      <w:r>
        <w:rPr>
          <w:rFonts w:ascii="宋体" w:hAnsi="宋体" w:cs="宋体"/>
          <w:color w:val="auto"/>
          <w:sz w:val="24"/>
          <w:szCs w:val="24"/>
          <w:highlight w:val="none"/>
        </w:rPr>
        <w:t>5.3 逾期送达的投标文件，电子招标投标交易平台将予以拒收。</w:t>
      </w:r>
      <w:r>
        <w:rPr>
          <w:rFonts w:ascii="宋体" w:hAnsi="宋体"/>
          <w:color w:val="auto"/>
          <w:sz w:val="24"/>
          <w:szCs w:val="24"/>
          <w:highlight w:val="none"/>
        </w:rPr>
        <w:t>逾期未上传成功的电子投标文件，招标人拒绝接收。逾期或未在指定地点递交投标文件光盘的,招标人拒绝接收其</w:t>
      </w:r>
      <w:r>
        <w:rPr>
          <w:rFonts w:hint="eastAsia" w:ascii="宋体" w:hAnsi="宋体"/>
          <w:color w:val="auto"/>
          <w:sz w:val="24"/>
          <w:szCs w:val="24"/>
          <w:highlight w:val="none"/>
          <w:lang w:val="en-US" w:eastAsia="zh-CN"/>
        </w:rPr>
        <w:t>备用</w:t>
      </w:r>
      <w:r>
        <w:rPr>
          <w:rFonts w:ascii="宋体" w:hAnsi="宋体"/>
          <w:color w:val="auto"/>
          <w:sz w:val="24"/>
          <w:szCs w:val="24"/>
          <w:highlight w:val="none"/>
        </w:rPr>
        <w:t>投标文件光盘。</w:t>
      </w:r>
    </w:p>
    <w:p w14:paraId="22C307A2">
      <w:pPr>
        <w:pStyle w:val="14"/>
        <w:spacing w:line="440" w:lineRule="exact"/>
        <w:ind w:firstLine="480" w:firstLineChars="200"/>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5.4 开标时间：</w:t>
      </w:r>
      <w:r>
        <w:rPr>
          <w:rFonts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 xml:space="preserve">  </w:t>
      </w:r>
      <w:r>
        <w:rPr>
          <w:rFonts w:ascii="宋体" w:hAnsi="宋体" w:eastAsia="宋体" w:cs="宋体"/>
          <w:color w:val="auto"/>
          <w:kern w:val="2"/>
          <w:sz w:val="24"/>
          <w:szCs w:val="24"/>
          <w:highlight w:val="none"/>
        </w:rPr>
        <w:t>年</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月</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时</w:t>
      </w:r>
      <w:r>
        <w:rPr>
          <w:rFonts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rPr>
        <w:t>分。地点：</w:t>
      </w:r>
      <w:r>
        <w:rPr>
          <w:rFonts w:ascii="宋体" w:hAnsi="宋体" w:eastAsia="宋体" w:cs="宋体"/>
          <w:color w:val="auto"/>
          <w:kern w:val="2"/>
          <w:sz w:val="24"/>
          <w:szCs w:val="24"/>
          <w:highlight w:val="none"/>
          <w:u w:val="single"/>
        </w:rPr>
        <w:t>广州交易集团有限公司（广州公共资源交易中心）</w:t>
      </w:r>
      <w:r>
        <w:rPr>
          <w:rFonts w:hint="eastAsia" w:ascii="宋体" w:hAnsi="宋体" w:eastAsia="宋体" w:cs="宋体"/>
          <w:color w:val="auto"/>
          <w:kern w:val="2"/>
          <w:sz w:val="24"/>
          <w:szCs w:val="24"/>
          <w:highlight w:val="none"/>
          <w:u w:val="single"/>
          <w:lang w:val="en-US" w:eastAsia="zh-CN"/>
        </w:rPr>
        <w:t>指定</w:t>
      </w:r>
      <w:r>
        <w:rPr>
          <w:rFonts w:ascii="宋体" w:hAnsi="宋体" w:eastAsia="宋体" w:cs="宋体"/>
          <w:color w:val="auto"/>
          <w:kern w:val="2"/>
          <w:sz w:val="24"/>
          <w:szCs w:val="24"/>
          <w:highlight w:val="none"/>
          <w:u w:val="single"/>
        </w:rPr>
        <w:t>开标室</w:t>
      </w:r>
      <w:r>
        <w:rPr>
          <w:rFonts w:ascii="宋体" w:hAnsi="宋体" w:eastAsia="宋体" w:cs="宋体"/>
          <w:color w:val="auto"/>
          <w:kern w:val="2"/>
          <w:sz w:val="24"/>
          <w:szCs w:val="24"/>
          <w:highlight w:val="none"/>
        </w:rPr>
        <w:t>。</w:t>
      </w:r>
    </w:p>
    <w:p w14:paraId="1DF13B37">
      <w:pPr>
        <w:pStyle w:val="14"/>
        <w:spacing w:line="440" w:lineRule="exact"/>
        <w:ind w:firstLine="480" w:firstLineChars="200"/>
        <w:rPr>
          <w:rFonts w:ascii="宋体" w:hAnsi="宋体" w:cs="宋体"/>
          <w:color w:val="auto"/>
          <w:sz w:val="24"/>
          <w:szCs w:val="24"/>
          <w:highlight w:val="none"/>
        </w:rPr>
      </w:pPr>
      <w:r>
        <w:rPr>
          <w:rFonts w:ascii="宋体" w:hAnsi="宋体" w:eastAsia="宋体" w:cs="宋体"/>
          <w:color w:val="auto"/>
          <w:kern w:val="2"/>
          <w:sz w:val="24"/>
          <w:szCs w:val="24"/>
          <w:highlight w:val="none"/>
        </w:rPr>
        <w:t>5.5 递交投标文件截止时间及开标时间是否有变化，请密切留意</w:t>
      </w:r>
      <w:r>
        <w:rPr>
          <w:rFonts w:ascii="宋体" w:hAnsi="宋体" w:eastAsia="宋体" w:cs="宋体"/>
          <w:color w:val="auto"/>
          <w:kern w:val="2"/>
          <w:sz w:val="24"/>
          <w:szCs w:val="24"/>
          <w:highlight w:val="none"/>
          <w:u w:val="single"/>
        </w:rPr>
        <w:t>广州交易集团有限公司（广州公共资源交易中心）</w:t>
      </w:r>
      <w:r>
        <w:rPr>
          <w:rFonts w:ascii="宋体" w:hAnsi="宋体" w:eastAsia="宋体" w:cs="宋体"/>
          <w:color w:val="auto"/>
          <w:kern w:val="2"/>
          <w:sz w:val="24"/>
          <w:szCs w:val="24"/>
          <w:highlight w:val="none"/>
        </w:rPr>
        <w:t>网站中的相关信息。递交投标文件截止时间后，投标文件评审时间因故推迟的，相关资审信息仍以原递交投标文件截止时间的信息为准。本项目各项投标活动具体可通过</w:t>
      </w:r>
      <w:r>
        <w:rPr>
          <w:rFonts w:ascii="宋体" w:hAnsi="宋体" w:eastAsia="宋体" w:cs="宋体"/>
          <w:color w:val="auto"/>
          <w:kern w:val="2"/>
          <w:sz w:val="24"/>
          <w:szCs w:val="24"/>
          <w:highlight w:val="none"/>
          <w:u w:val="single"/>
        </w:rPr>
        <w:t>广州交易集团有限公司（广州公共资源交易中心）</w:t>
      </w:r>
      <w:r>
        <w:rPr>
          <w:rFonts w:ascii="宋体" w:hAnsi="宋体" w:eastAsia="宋体" w:cs="宋体"/>
          <w:color w:val="auto"/>
          <w:kern w:val="2"/>
          <w:sz w:val="24"/>
          <w:szCs w:val="24"/>
          <w:highlight w:val="none"/>
        </w:rPr>
        <w:t>网站查询具体的时间和场地安排。</w:t>
      </w:r>
    </w:p>
    <w:p w14:paraId="1ADADC6B">
      <w:pPr>
        <w:pStyle w:val="2"/>
        <w:spacing w:before="312" w:beforeLines="100" w:line="360" w:lineRule="auto"/>
        <w:rPr>
          <w:color w:val="auto"/>
          <w:highlight w:val="none"/>
        </w:rPr>
      </w:pPr>
      <w:r>
        <w:rPr>
          <w:rFonts w:hint="eastAsia"/>
          <w:color w:val="auto"/>
          <w:highlight w:val="none"/>
        </w:rPr>
        <w:t>6.</w:t>
      </w:r>
      <w:bookmarkEnd w:id="21"/>
      <w:bookmarkStart w:id="22" w:name="_Toc535938701"/>
      <w:r>
        <w:rPr>
          <w:rFonts w:hint="eastAsia"/>
          <w:color w:val="auto"/>
          <w:highlight w:val="none"/>
        </w:rPr>
        <w:t>发布公告的媒介</w:t>
      </w:r>
      <w:bookmarkEnd w:id="22"/>
    </w:p>
    <w:p w14:paraId="361E5A9D">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6.1本次招标公告同时在广州交易集团有限公司（广州公共资源交易中心）网站（网址：http://www.gzggzy.cn）、广东省招标投标监管网（网址：https://zbtb.gd.gov.cn/#/index）</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中国招标投标公共服务平台（网址：</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"http://www.cebpubservice.com/）发布，本公告的修改、补充，在广州公共资源交易中心网站上发布。"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http://www.cebpubservice.com/）和广州国企阳光采购信息发布平台（http://ygcg.gzggzy.cn/）发布，本公告的修改、补充，在广州交易集团有限公司（广州公共资源交易中心）网站发布。</w:t>
      </w:r>
      <w:r>
        <w:rPr>
          <w:rFonts w:hint="eastAsia" w:ascii="宋体" w:hAnsi="宋体" w:cs="宋体"/>
          <w:color w:val="auto"/>
          <w:sz w:val="24"/>
          <w:szCs w:val="24"/>
          <w:highlight w:val="none"/>
        </w:rPr>
        <w:fldChar w:fldCharType="end"/>
      </w:r>
    </w:p>
    <w:p w14:paraId="5D5555E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6.2潜在投标人或利害关系人对本招标公告及招标文件有异议的，应当在投标截止时间10日前向招标人提出。</w:t>
      </w:r>
    </w:p>
    <w:p w14:paraId="2678D782">
      <w:pPr>
        <w:pStyle w:val="14"/>
        <w:widowControl/>
        <w:spacing w:line="400" w:lineRule="exact"/>
        <w:ind w:firstLine="484" w:firstLineChars="2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异议受理部门：</w:t>
      </w:r>
      <w:r>
        <w:rPr>
          <w:rFonts w:hint="eastAsia" w:ascii="宋体" w:hAnsi="宋体" w:eastAsia="宋体" w:cs="宋体"/>
          <w:color w:val="auto"/>
          <w:kern w:val="2"/>
          <w:sz w:val="24"/>
          <w:szCs w:val="24"/>
          <w:highlight w:val="none"/>
          <w:u w:val="single"/>
          <w:lang w:eastAsia="zh-CN"/>
        </w:rPr>
        <w:t>广州莲花湾投资发展有限公司</w:t>
      </w:r>
    </w:p>
    <w:p w14:paraId="6C9F7A0C">
      <w:pPr>
        <w:pStyle w:val="14"/>
        <w:widowControl/>
        <w:spacing w:line="400" w:lineRule="exact"/>
        <w:ind w:firstLine="484" w:firstLineChars="202"/>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rPr>
        <w:t>异议受理电话：</w:t>
      </w:r>
      <w:r>
        <w:rPr>
          <w:rFonts w:hint="eastAsia" w:ascii="宋体" w:hAnsi="宋体" w:eastAsia="宋体" w:cs="宋体"/>
          <w:color w:val="auto"/>
          <w:kern w:val="2"/>
          <w:sz w:val="24"/>
          <w:szCs w:val="24"/>
          <w:highlight w:val="none"/>
          <w:u w:val="single"/>
        </w:rPr>
        <w:t>020-80922912</w:t>
      </w:r>
    </w:p>
    <w:p w14:paraId="6064F7BC">
      <w:pPr>
        <w:pStyle w:val="14"/>
        <w:widowControl/>
        <w:spacing w:line="400" w:lineRule="exact"/>
        <w:ind w:firstLine="484" w:firstLineChars="202"/>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rPr>
        <w:t>联系地址：</w:t>
      </w:r>
      <w:r>
        <w:rPr>
          <w:rFonts w:hint="eastAsia" w:ascii="宋体" w:hAnsi="宋体" w:eastAsia="宋体" w:cs="宋体"/>
          <w:color w:val="auto"/>
          <w:kern w:val="2"/>
          <w:sz w:val="24"/>
          <w:szCs w:val="24"/>
          <w:highlight w:val="none"/>
          <w:u w:val="single"/>
        </w:rPr>
        <w:t>广</w:t>
      </w:r>
      <w:r>
        <w:rPr>
          <w:rFonts w:hint="eastAsia" w:ascii="宋体" w:hAnsi="宋体" w:eastAsia="宋体" w:cs="宋体"/>
          <w:color w:val="auto"/>
          <w:kern w:val="2"/>
          <w:sz w:val="24"/>
          <w:szCs w:val="24"/>
          <w:highlight w:val="none"/>
          <w:u w:val="single"/>
          <w:lang w:val="en-US" w:eastAsia="zh-CN"/>
        </w:rPr>
        <w:t>州市越秀区流花路117号流花展贸中心15号馆3楼</w:t>
      </w:r>
    </w:p>
    <w:p w14:paraId="2BF40BEA">
      <w:pPr>
        <w:spacing w:line="440" w:lineRule="exact"/>
        <w:ind w:firstLine="482" w:firstLineChars="200"/>
        <w:rPr>
          <w:rFonts w:ascii="宋体" w:hAnsi="宋体" w:cs="宋体"/>
          <w:b/>
          <w:bCs/>
          <w:color w:val="auto"/>
          <w:sz w:val="24"/>
          <w:szCs w:val="24"/>
          <w:highlight w:val="none"/>
        </w:rPr>
      </w:pPr>
      <w:r>
        <w:rPr>
          <w:rFonts w:hint="eastAsia" w:ascii="宋体" w:hAnsi="宋体" w:eastAsia="宋体" w:cs="宋体"/>
          <w:b/>
          <w:bCs/>
          <w:color w:val="auto"/>
          <w:kern w:val="2"/>
          <w:sz w:val="24"/>
          <w:szCs w:val="24"/>
          <w:highlight w:val="none"/>
        </w:rPr>
        <w:t>注：</w:t>
      </w:r>
      <w:r>
        <w:rPr>
          <w:rFonts w:hint="eastAsia" w:ascii="宋体" w:hAnsi="宋体" w:cs="宋体"/>
          <w:b/>
          <w:bCs/>
          <w:color w:val="auto"/>
          <w:sz w:val="24"/>
          <w:szCs w:val="24"/>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3"/>
    <w:bookmarkEnd w:id="4"/>
    <w:p w14:paraId="5D665137">
      <w:pPr>
        <w:pStyle w:val="2"/>
        <w:spacing w:before="312" w:beforeLines="100" w:line="360" w:lineRule="auto"/>
        <w:rPr>
          <w:color w:val="auto"/>
          <w:highlight w:val="none"/>
        </w:rPr>
      </w:pPr>
      <w:bookmarkStart w:id="23" w:name="_Toc529196510"/>
      <w:bookmarkStart w:id="24" w:name="_Toc535938702"/>
      <w:bookmarkStart w:id="25" w:name="_Toc516170523"/>
      <w:bookmarkStart w:id="26" w:name="_Toc511557031"/>
      <w:bookmarkStart w:id="27" w:name="_Toc2312"/>
      <w:bookmarkStart w:id="28" w:name="_Toc247527537"/>
      <w:bookmarkStart w:id="29" w:name="_Toc352691457"/>
      <w:bookmarkStart w:id="30" w:name="_Toc152042290"/>
      <w:bookmarkStart w:id="31" w:name="_Toc300834931"/>
      <w:bookmarkStart w:id="32" w:name="_Toc361508564"/>
      <w:bookmarkStart w:id="33" w:name="_Toc247513936"/>
      <w:bookmarkStart w:id="34" w:name="_Toc384308189"/>
      <w:bookmarkStart w:id="35" w:name="_Toc144974482"/>
      <w:bookmarkStart w:id="36" w:name="_Toc369531499"/>
      <w:bookmarkStart w:id="37" w:name="_Toc152045514"/>
      <w:r>
        <w:rPr>
          <w:rFonts w:hint="eastAsia"/>
          <w:color w:val="auto"/>
          <w:highlight w:val="none"/>
        </w:rPr>
        <w:t>7.联系方式</w:t>
      </w:r>
      <w:bookmarkEnd w:id="23"/>
      <w:bookmarkEnd w:id="24"/>
      <w:bookmarkEnd w:id="25"/>
      <w:bookmarkEnd w:id="26"/>
    </w:p>
    <w:bookmarkEnd w:id="27"/>
    <w:bookmarkEnd w:id="28"/>
    <w:bookmarkEnd w:id="29"/>
    <w:bookmarkEnd w:id="30"/>
    <w:bookmarkEnd w:id="31"/>
    <w:bookmarkEnd w:id="32"/>
    <w:bookmarkEnd w:id="33"/>
    <w:bookmarkEnd w:id="34"/>
    <w:bookmarkEnd w:id="35"/>
    <w:bookmarkEnd w:id="36"/>
    <w:bookmarkEnd w:id="37"/>
    <w:p w14:paraId="59C16E67">
      <w:pPr>
        <w:spacing w:line="440" w:lineRule="exact"/>
        <w:rPr>
          <w:rFonts w:ascii="宋体" w:hAnsi="宋体" w:cs="宋体"/>
          <w:color w:val="auto"/>
          <w:kern w:val="0"/>
          <w:sz w:val="24"/>
          <w:szCs w:val="24"/>
          <w:highlight w:val="none"/>
          <w:u w:val="single"/>
        </w:rPr>
      </w:pPr>
      <w:r>
        <w:rPr>
          <w:rFonts w:ascii="宋体" w:hAnsi="宋体"/>
          <w:color w:val="auto"/>
          <w:sz w:val="24"/>
          <w:szCs w:val="24"/>
          <w:highlight w:val="none"/>
        </w:rPr>
        <w:t>招标人：</w:t>
      </w:r>
      <w:r>
        <w:rPr>
          <w:rFonts w:hint="eastAsia" w:ascii="宋体" w:hAnsi="宋体"/>
          <w:color w:val="auto"/>
          <w:sz w:val="24"/>
          <w:szCs w:val="24"/>
          <w:highlight w:val="none"/>
          <w:u w:val="single"/>
          <w:lang w:eastAsia="zh-CN"/>
        </w:rPr>
        <w:t>广</w:t>
      </w:r>
      <w:r>
        <w:rPr>
          <w:rFonts w:hint="eastAsia" w:ascii="宋体" w:hAnsi="宋体" w:cs="宋体"/>
          <w:color w:val="auto"/>
          <w:sz w:val="24"/>
          <w:highlight w:val="none"/>
          <w:u w:val="single"/>
        </w:rPr>
        <w:t>州莲花湾投资发展有限公司</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0CE97F71">
      <w:pPr>
        <w:topLinePunct/>
        <w:spacing w:line="440" w:lineRule="exact"/>
        <w:rPr>
          <w:rFonts w:ascii="宋体" w:hAnsi="宋体"/>
          <w:color w:val="auto"/>
          <w:sz w:val="24"/>
          <w:szCs w:val="24"/>
          <w:highlight w:val="none"/>
        </w:rPr>
      </w:pPr>
      <w:r>
        <w:rPr>
          <w:rFonts w:ascii="宋体" w:hAnsi="宋体"/>
          <w:color w:val="auto"/>
          <w:sz w:val="24"/>
          <w:szCs w:val="24"/>
          <w:highlight w:val="none"/>
        </w:rPr>
        <w:t>地  址：</w:t>
      </w:r>
      <w:r>
        <w:rPr>
          <w:rFonts w:hint="eastAsia" w:ascii="宋体" w:hAnsi="宋体" w:cs="宋体"/>
          <w:color w:val="auto"/>
          <w:sz w:val="24"/>
          <w:highlight w:val="none"/>
          <w:u w:val="single"/>
          <w:lang w:val="en-US" w:eastAsia="zh-CN"/>
        </w:rPr>
        <w:t>广州市越秀区流花路117号流花展贸中心15号馆3楼</w:t>
      </w:r>
      <w:r>
        <w:rPr>
          <w:rFonts w:hint="eastAsia" w:ascii="宋体" w:hAnsi="宋体"/>
          <w:color w:val="auto"/>
          <w:sz w:val="24"/>
          <w:szCs w:val="24"/>
          <w:highlight w:val="none"/>
        </w:rPr>
        <w:t xml:space="preserve">  </w:t>
      </w:r>
    </w:p>
    <w:p w14:paraId="7FCAA258">
      <w:pPr>
        <w:topLinePunct/>
        <w:spacing w:line="440" w:lineRule="exact"/>
        <w:rPr>
          <w:rFonts w:ascii="宋体" w:hAnsi="宋体"/>
          <w:color w:val="auto"/>
          <w:sz w:val="24"/>
          <w:szCs w:val="24"/>
          <w:highlight w:val="none"/>
        </w:rPr>
      </w:pPr>
      <w:r>
        <w:rPr>
          <w:rFonts w:ascii="宋体" w:hAnsi="宋体"/>
          <w:color w:val="auto"/>
          <w:sz w:val="24"/>
          <w:szCs w:val="24"/>
          <w:highlight w:val="none"/>
        </w:rPr>
        <w:t>联系人：</w:t>
      </w:r>
      <w:r>
        <w:rPr>
          <w:rFonts w:hint="eastAsia" w:ascii="宋体" w:hAnsi="宋体"/>
          <w:color w:val="auto"/>
          <w:sz w:val="24"/>
          <w:szCs w:val="24"/>
          <w:highlight w:val="none"/>
          <w:u w:val="single"/>
          <w:lang w:val="en-US" w:eastAsia="zh-CN"/>
        </w:rPr>
        <w:t>杨</w:t>
      </w:r>
      <w:r>
        <w:rPr>
          <w:rFonts w:hint="eastAsia" w:ascii="宋体" w:hAnsi="宋体" w:cs="宋体"/>
          <w:color w:val="auto"/>
          <w:sz w:val="24"/>
          <w:szCs w:val="24"/>
          <w:highlight w:val="none"/>
          <w:u w:val="single"/>
        </w:rPr>
        <w:t>工</w:t>
      </w:r>
      <w:r>
        <w:rPr>
          <w:rFonts w:ascii="宋体" w:hAnsi="宋体"/>
          <w:color w:val="auto"/>
          <w:sz w:val="24"/>
          <w:szCs w:val="24"/>
          <w:highlight w:val="none"/>
        </w:rPr>
        <w:t xml:space="preserve">                               </w:t>
      </w:r>
    </w:p>
    <w:p w14:paraId="70962C43">
      <w:pPr>
        <w:topLinePunct/>
        <w:spacing w:line="360" w:lineRule="auto"/>
        <w:ind w:left="120" w:right="360" w:hanging="120" w:hangingChars="50"/>
        <w:jc w:val="left"/>
        <w:rPr>
          <w:rFonts w:ascii="宋体" w:hAnsi="宋体"/>
          <w:color w:val="auto"/>
          <w:sz w:val="24"/>
          <w:szCs w:val="24"/>
          <w:highlight w:val="none"/>
        </w:rPr>
      </w:pPr>
      <w:r>
        <w:rPr>
          <w:rFonts w:ascii="宋体" w:hAnsi="宋体"/>
          <w:color w:val="auto"/>
          <w:sz w:val="24"/>
          <w:szCs w:val="24"/>
          <w:highlight w:val="none"/>
        </w:rPr>
        <w:t>电  话：</w:t>
      </w:r>
      <w:r>
        <w:rPr>
          <w:rFonts w:hint="eastAsia" w:ascii="宋体" w:hAnsi="宋体" w:cs="宋体"/>
          <w:color w:val="auto"/>
          <w:sz w:val="24"/>
          <w:szCs w:val="24"/>
          <w:highlight w:val="none"/>
          <w:u w:val="single"/>
        </w:rPr>
        <w:t>020-80922912</w:t>
      </w:r>
      <w:r>
        <w:rPr>
          <w:rFonts w:hint="eastAsia" w:ascii="宋体" w:hAnsi="宋体"/>
          <w:color w:val="auto"/>
          <w:sz w:val="24"/>
          <w:szCs w:val="24"/>
          <w:highlight w:val="none"/>
        </w:rPr>
        <w:t xml:space="preserve">     </w:t>
      </w:r>
    </w:p>
    <w:p w14:paraId="109DB68D">
      <w:pPr>
        <w:spacing w:line="360" w:lineRule="auto"/>
        <w:ind w:right="360"/>
        <w:jc w:val="left"/>
        <w:rPr>
          <w:rFonts w:ascii="宋体" w:hAnsi="宋体"/>
          <w:color w:val="auto"/>
          <w:sz w:val="24"/>
          <w:szCs w:val="24"/>
          <w:highlight w:val="none"/>
        </w:rPr>
      </w:pPr>
    </w:p>
    <w:p w14:paraId="44B74075">
      <w:pPr>
        <w:spacing w:line="360" w:lineRule="auto"/>
        <w:ind w:right="360"/>
        <w:jc w:val="left"/>
        <w:rPr>
          <w:rFonts w:hint="eastAsia" w:ascii="宋体" w:hAnsi="宋体" w:eastAsia="宋体" w:cs="宋体"/>
          <w:color w:val="auto"/>
          <w:sz w:val="24"/>
          <w:szCs w:val="24"/>
          <w:highlight w:val="none"/>
          <w:lang w:eastAsia="zh-CN"/>
        </w:rPr>
      </w:pPr>
      <w:r>
        <w:rPr>
          <w:rFonts w:ascii="宋体" w:hAnsi="宋体"/>
          <w:color w:val="auto"/>
          <w:sz w:val="24"/>
          <w:szCs w:val="24"/>
          <w:highlight w:val="none"/>
        </w:rPr>
        <w:t>招标代理机构：</w:t>
      </w:r>
      <w:r>
        <w:rPr>
          <w:rFonts w:hint="eastAsia" w:ascii="宋体" w:hAnsi="宋体" w:cs="宋体"/>
          <w:color w:val="auto"/>
          <w:sz w:val="24"/>
          <w:highlight w:val="none"/>
          <w:u w:val="single"/>
        </w:rPr>
        <w:t>广州高新工程顾问有限公</w:t>
      </w:r>
      <w:r>
        <w:rPr>
          <w:rFonts w:hint="eastAsia" w:ascii="宋体" w:hAnsi="宋体" w:cs="宋体"/>
          <w:color w:val="auto"/>
          <w:sz w:val="24"/>
          <w:highlight w:val="none"/>
          <w:u w:val="single"/>
          <w:lang w:val="en-US" w:eastAsia="zh-CN"/>
        </w:rPr>
        <w:t>司</w:t>
      </w:r>
    </w:p>
    <w:p w14:paraId="4DB644B6">
      <w:pPr>
        <w:topLinePunct/>
        <w:spacing w:line="360" w:lineRule="auto"/>
        <w:jc w:val="left"/>
        <w:rPr>
          <w:rFonts w:hint="eastAsia" w:ascii="宋体" w:hAnsi="宋体"/>
          <w:color w:val="auto"/>
          <w:sz w:val="24"/>
          <w:szCs w:val="24"/>
          <w:highlight w:val="none"/>
          <w:u w:val="single"/>
        </w:rPr>
      </w:pPr>
      <w:r>
        <w:rPr>
          <w:rFonts w:hint="eastAsia" w:ascii="宋体" w:hAnsi="宋体"/>
          <w:color w:val="auto"/>
          <w:sz w:val="24"/>
          <w:szCs w:val="24"/>
          <w:highlight w:val="none"/>
        </w:rPr>
        <w:t>地</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址：</w:t>
      </w:r>
      <w:r>
        <w:rPr>
          <w:rFonts w:hint="eastAsia" w:ascii="宋体" w:hAnsi="宋体" w:cs="宋体"/>
          <w:color w:val="auto"/>
          <w:sz w:val="24"/>
          <w:highlight w:val="none"/>
          <w:u w:val="single"/>
        </w:rPr>
        <w:t>广州市天河区华观路1933号A栋503-504室</w:t>
      </w:r>
    </w:p>
    <w:p w14:paraId="0541EFC0">
      <w:pPr>
        <w:topLinePunct/>
        <w:spacing w:line="360" w:lineRule="auto"/>
        <w:ind w:left="7486" w:hanging="7485" w:hangingChars="3119"/>
        <w:jc w:val="left"/>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陈</w:t>
      </w:r>
      <w:r>
        <w:rPr>
          <w:rFonts w:hint="eastAsia" w:ascii="宋体" w:hAnsi="宋体" w:cs="宋体"/>
          <w:color w:val="auto"/>
          <w:sz w:val="24"/>
          <w:highlight w:val="none"/>
          <w:u w:val="single"/>
        </w:rPr>
        <w:t>工</w:t>
      </w:r>
      <w:r>
        <w:rPr>
          <w:rFonts w:hint="eastAsia" w:ascii="宋体" w:hAnsi="宋体" w:cs="宋体"/>
          <w:color w:val="auto"/>
          <w:sz w:val="24"/>
          <w:highlight w:val="none"/>
        </w:rPr>
        <w:t xml:space="preserve">    </w:t>
      </w:r>
    </w:p>
    <w:p w14:paraId="72A1B0B1">
      <w:pPr>
        <w:topLinePunct/>
        <w:spacing w:line="360" w:lineRule="auto"/>
        <w:ind w:left="7486" w:hanging="7485" w:hangingChars="3119"/>
        <w:jc w:val="left"/>
        <w:rPr>
          <w:rFonts w:ascii="宋体" w:hAnsi="宋体"/>
          <w:color w:val="auto"/>
          <w:sz w:val="24"/>
          <w:szCs w:val="24"/>
          <w:highlight w:val="none"/>
          <w:lang w:bidi="ar"/>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020-85530825-6</w:t>
      </w:r>
      <w:r>
        <w:rPr>
          <w:rFonts w:hint="eastAsia" w:ascii="宋体" w:hAnsi="宋体" w:cs="宋体"/>
          <w:color w:val="auto"/>
          <w:sz w:val="24"/>
          <w:highlight w:val="none"/>
          <w:u w:val="single"/>
          <w:lang w:val="en-US" w:eastAsia="zh-CN"/>
        </w:rPr>
        <w:t>26</w:t>
      </w:r>
    </w:p>
    <w:p w14:paraId="36973D85">
      <w:pPr>
        <w:snapToGrid w:val="0"/>
        <w:spacing w:line="440" w:lineRule="exact"/>
        <w:ind w:firstLine="400" w:firstLineChars="200"/>
        <w:rPr>
          <w:color w:val="auto"/>
          <w:sz w:val="20"/>
          <w:szCs w:val="20"/>
          <w:highlight w:val="none"/>
        </w:rPr>
      </w:pPr>
    </w:p>
    <w:p w14:paraId="33D29126">
      <w:pPr>
        <w:topLinePunct/>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招标监督机构：</w:t>
      </w:r>
      <w:r>
        <w:rPr>
          <w:rFonts w:hint="eastAsia" w:ascii="宋体" w:hAnsi="宋体" w:cs="宋体"/>
          <w:color w:val="auto"/>
          <w:sz w:val="24"/>
          <w:highlight w:val="none"/>
          <w:u w:val="single"/>
        </w:rPr>
        <w:t>广州市番禺区建设工程招标管理办公室</w:t>
      </w:r>
      <w:r>
        <w:rPr>
          <w:rFonts w:hint="eastAsia" w:ascii="宋体" w:hAnsi="宋体" w:cs="宋体"/>
          <w:color w:val="auto"/>
          <w:sz w:val="24"/>
          <w:highlight w:val="none"/>
        </w:rPr>
        <w:t xml:space="preserve"> </w:t>
      </w:r>
    </w:p>
    <w:p w14:paraId="05C36605">
      <w:pPr>
        <w:topLinePunct/>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监管电话：</w:t>
      </w:r>
      <w:r>
        <w:rPr>
          <w:rFonts w:hint="eastAsia" w:ascii="宋体" w:hAnsi="宋体" w:cs="宋体"/>
          <w:color w:val="auto"/>
          <w:sz w:val="24"/>
          <w:highlight w:val="none"/>
          <w:u w:val="single"/>
        </w:rPr>
        <w:t>020-84892221</w:t>
      </w:r>
    </w:p>
    <w:p w14:paraId="2FC3A429">
      <w:pPr>
        <w:topLinePunct/>
        <w:spacing w:line="360" w:lineRule="auto"/>
        <w:jc w:val="left"/>
        <w:rPr>
          <w:rFonts w:hint="eastAsia" w:ascii="宋体" w:hAnsi="宋体" w:cs="宋体"/>
          <w:color w:val="auto"/>
          <w:sz w:val="24"/>
          <w:highlight w:val="none"/>
          <w:u w:val="single"/>
        </w:rPr>
      </w:pPr>
      <w:r>
        <w:rPr>
          <w:rFonts w:hint="eastAsia" w:ascii="宋体" w:hAnsi="宋体" w:cs="宋体"/>
          <w:bCs/>
          <w:color w:val="auto"/>
          <w:sz w:val="24"/>
          <w:highlight w:val="none"/>
        </w:rPr>
        <w:t>地址：</w:t>
      </w:r>
      <w:r>
        <w:rPr>
          <w:rFonts w:hint="eastAsia" w:ascii="宋体" w:hAnsi="宋体" w:cs="宋体"/>
          <w:color w:val="auto"/>
          <w:sz w:val="24"/>
          <w:highlight w:val="none"/>
          <w:u w:val="single"/>
        </w:rPr>
        <w:t>广州市番禺区沙头街景观大道南7号建设局大楼二楼</w:t>
      </w:r>
    </w:p>
    <w:p w14:paraId="7B395A54">
      <w:pPr>
        <w:widowControl/>
        <w:spacing w:line="440" w:lineRule="exact"/>
        <w:jc w:val="left"/>
        <w:outlineLvl w:val="1"/>
        <w:rPr>
          <w:rFonts w:hint="eastAsia" w:ascii="宋体" w:hAnsi="宋体"/>
          <w:color w:val="auto"/>
          <w:sz w:val="24"/>
          <w:highlight w:val="none"/>
          <w:u w:val="single"/>
        </w:rPr>
      </w:pPr>
    </w:p>
    <w:p w14:paraId="70CD3FFE">
      <w:pPr>
        <w:spacing w:line="360" w:lineRule="auto"/>
        <w:jc w:val="right"/>
        <w:rPr>
          <w:rFonts w:hint="eastAsia" w:ascii="宋体" w:hAnsi="宋体" w:eastAsia="宋体" w:cs="宋体"/>
          <w:color w:val="auto"/>
          <w:sz w:val="24"/>
          <w:szCs w:val="24"/>
          <w:highlight w:val="none"/>
        </w:rPr>
      </w:pPr>
      <w:bookmarkStart w:id="38" w:name="_GoBack"/>
      <w:bookmarkEnd w:id="38"/>
    </w:p>
    <w:p w14:paraId="0BB01E7A">
      <w:pPr>
        <w:spacing w:line="360"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招标人（盖章）：</w:t>
      </w:r>
      <w:r>
        <w:rPr>
          <w:rFonts w:hint="eastAsia" w:ascii="宋体" w:hAnsi="宋体" w:cs="宋体"/>
          <w:color w:val="auto"/>
          <w:sz w:val="24"/>
          <w:highlight w:val="none"/>
          <w:u w:val="single"/>
        </w:rPr>
        <w:t>广州莲花湾投资发展有限公司</w:t>
      </w:r>
    </w:p>
    <w:p w14:paraId="364DDBDE">
      <w:pPr>
        <w:spacing w:line="360"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招标代理机构（盖章）：</w:t>
      </w:r>
      <w:r>
        <w:rPr>
          <w:rFonts w:hint="eastAsia" w:ascii="宋体" w:hAnsi="宋体" w:cs="宋体"/>
          <w:color w:val="auto"/>
          <w:sz w:val="24"/>
          <w:highlight w:val="none"/>
          <w:u w:val="single"/>
        </w:rPr>
        <w:t>广州高新工程顾问有限公</w:t>
      </w:r>
      <w:r>
        <w:rPr>
          <w:rFonts w:hint="eastAsia" w:ascii="宋体" w:hAnsi="宋体" w:cs="宋体"/>
          <w:color w:val="auto"/>
          <w:sz w:val="24"/>
          <w:highlight w:val="none"/>
          <w:u w:val="single"/>
          <w:lang w:val="en-US" w:eastAsia="zh-CN"/>
        </w:rPr>
        <w:t>司</w:t>
      </w:r>
    </w:p>
    <w:p w14:paraId="1C8B753D">
      <w:pPr>
        <w:spacing w:line="360" w:lineRule="auto"/>
        <w:ind w:firstLine="2940" w:firstLineChars="1225"/>
        <w:jc w:val="right"/>
        <w:rPr>
          <w:rFonts w:hint="eastAsia" w:ascii="宋体" w:hAnsi="宋体" w:eastAsia="宋体"/>
          <w:color w:val="auto"/>
          <w:highlight w:val="none"/>
        </w:rPr>
      </w:pPr>
      <w:r>
        <w:rPr>
          <w:rFonts w:hint="eastAsia" w:ascii="宋体" w:hAnsi="宋体" w:eastAsia="宋体" w:cs="宋体"/>
          <w:color w:val="auto"/>
          <w:sz w:val="24"/>
          <w:szCs w:val="24"/>
          <w:highlight w:val="none"/>
        </w:rPr>
        <w:t>日期：202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p>
    <w:p w14:paraId="1FE5E667">
      <w:pPr>
        <w:rPr>
          <w:rFonts w:hint="eastAsia" w:ascii="宋体" w:hAnsi="宋体"/>
          <w:color w:val="auto"/>
          <w:sz w:val="24"/>
          <w:highlight w:val="none"/>
          <w:u w:val="single"/>
        </w:rPr>
      </w:pPr>
    </w:p>
    <w:p w14:paraId="694CFB60">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0B0ED112">
      <w:pPr>
        <w:keepNext w:val="0"/>
        <w:keepLines w:val="0"/>
        <w:pageBreakBefore w:val="0"/>
        <w:widowControl w:val="0"/>
        <w:kinsoku/>
        <w:wordWrap/>
        <w:overflowPunct/>
        <w:topLinePunct w:val="0"/>
        <w:autoSpaceDE/>
        <w:autoSpaceDN/>
        <w:bidi w:val="0"/>
        <w:adjustRightInd/>
        <w:snapToGrid w:val="0"/>
        <w:textAlignment w:val="auto"/>
        <w:rPr>
          <w:rFonts w:ascii="宋体" w:hAnsi="宋体"/>
          <w:color w:val="auto"/>
          <w:highlight w:val="none"/>
        </w:rPr>
      </w:pPr>
      <w:r>
        <w:rPr>
          <w:rFonts w:hint="eastAsia" w:ascii="宋体" w:hAnsi="宋体" w:cs="宋体"/>
          <w:b/>
          <w:color w:val="auto"/>
          <w:kern w:val="0"/>
          <w:sz w:val="28"/>
          <w:szCs w:val="28"/>
          <w:highlight w:val="none"/>
        </w:rPr>
        <w:t>附件一：</w:t>
      </w:r>
      <w:r>
        <w:rPr>
          <w:rFonts w:ascii="宋体" w:hAnsi="宋体"/>
          <w:color w:val="auto"/>
          <w:highlight w:val="none"/>
        </w:rPr>
        <w:t xml:space="preserve"> </w:t>
      </w:r>
    </w:p>
    <w:p w14:paraId="73D24DBA">
      <w:pPr>
        <w:pStyle w:val="2"/>
        <w:spacing w:line="440" w:lineRule="exact"/>
        <w:jc w:val="center"/>
        <w:rPr>
          <w:color w:val="auto"/>
          <w:highlight w:val="none"/>
        </w:rPr>
      </w:pPr>
      <w:r>
        <w:rPr>
          <w:rFonts w:hint="eastAsia"/>
          <w:color w:val="auto"/>
          <w:highlight w:val="none"/>
        </w:rPr>
        <w:t>投标人声明</w:t>
      </w:r>
    </w:p>
    <w:p w14:paraId="1BD28DD3">
      <w:pPr>
        <w:keepNext w:val="0"/>
        <w:keepLines w:val="0"/>
        <w:pageBreakBefore w:val="0"/>
        <w:kinsoku/>
        <w:wordWrap/>
        <w:overflowPunct/>
        <w:topLinePunct w:val="0"/>
        <w:autoSpaceDE/>
        <w:autoSpaceDN/>
        <w:bidi w:val="0"/>
        <w:adjustRightInd/>
        <w:spacing w:line="312" w:lineRule="auto"/>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广州市住房和城乡建设局、广州莲花湾投资发展有限公司</w:t>
      </w:r>
      <w:r>
        <w:rPr>
          <w:rFonts w:hint="eastAsia" w:ascii="宋体" w:hAnsi="宋体" w:cs="宋体"/>
          <w:color w:val="auto"/>
          <w:kern w:val="0"/>
          <w:sz w:val="24"/>
          <w:szCs w:val="24"/>
          <w:highlight w:val="none"/>
          <w:lang w:eastAsia="zh-CN"/>
        </w:rPr>
        <w:t>、广州市番禺区建设工程招标管理办公室</w:t>
      </w:r>
      <w:r>
        <w:rPr>
          <w:rFonts w:hint="eastAsia" w:ascii="宋体" w:hAnsi="宋体" w:cs="宋体"/>
          <w:color w:val="auto"/>
          <w:kern w:val="0"/>
          <w:sz w:val="24"/>
          <w:szCs w:val="24"/>
          <w:highlight w:val="none"/>
        </w:rPr>
        <w:t>：</w:t>
      </w:r>
    </w:p>
    <w:p w14:paraId="6D818A36">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w:t>
      </w:r>
      <w:r>
        <w:rPr>
          <w:rFonts w:hint="eastAsia" w:ascii="宋体" w:hAnsi="宋体" w:cs="宋体"/>
          <w:color w:val="auto"/>
          <w:sz w:val="24"/>
          <w:szCs w:val="24"/>
          <w:highlight w:val="none"/>
          <w:u w:val="single"/>
          <w:lang w:eastAsia="zh-CN"/>
        </w:rPr>
        <w:t>广州市番禺区化龙镇柏堂村城中村改造项目安置区一期（除基坑支护及土方开挖）及周边道路监理服务</w:t>
      </w:r>
      <w:r>
        <w:rPr>
          <w:rFonts w:hint="eastAsia" w:ascii="宋体" w:hAnsi="宋体" w:cs="宋体"/>
          <w:color w:val="auto"/>
          <w:kern w:val="0"/>
          <w:sz w:val="24"/>
          <w:szCs w:val="24"/>
          <w:highlight w:val="none"/>
        </w:rPr>
        <w:t>项目投标工作，作出郑重声明：</w:t>
      </w:r>
    </w:p>
    <w:p w14:paraId="1531A9E8">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一、本公司保证投标</w:t>
      </w:r>
      <w:r>
        <w:rPr>
          <w:rFonts w:hint="eastAsia" w:ascii="宋体" w:hAnsi="宋体" w:cs="宋体"/>
          <w:color w:val="auto"/>
          <w:kern w:val="0"/>
          <w:sz w:val="24"/>
          <w:szCs w:val="24"/>
          <w:highlight w:val="none"/>
          <w:u w:val="single"/>
        </w:rPr>
        <w:t>登记</w:t>
      </w:r>
      <w:r>
        <w:rPr>
          <w:rFonts w:hint="eastAsia" w:ascii="宋体" w:hAnsi="宋体" w:cs="宋体"/>
          <w:color w:val="auto"/>
          <w:kern w:val="0"/>
          <w:sz w:val="24"/>
          <w:szCs w:val="24"/>
          <w:highlight w:val="none"/>
        </w:rPr>
        <w:t>材料及其后提供的一切材料都是真实的。如我司成为本项目中标候选人，我司同意并授权招标人将我司投标文件商务部分的人员、业绩、奖项等资料进行公开。</w:t>
      </w:r>
    </w:p>
    <w:p w14:paraId="3A3F541B">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s="宋体"/>
          <w:b w:val="0"/>
          <w:color w:val="auto"/>
          <w:kern w:val="0"/>
          <w:sz w:val="24"/>
          <w:szCs w:val="24"/>
          <w:highlight w:val="none"/>
          <w:lang w:eastAsia="zh-CN"/>
        </w:rPr>
      </w:pPr>
      <w:r>
        <w:rPr>
          <w:rFonts w:hint="eastAsia" w:ascii="宋体" w:hAnsi="宋体" w:cs="宋体"/>
          <w:b w:val="0"/>
          <w:color w:val="auto"/>
          <w:kern w:val="0"/>
          <w:sz w:val="24"/>
          <w:szCs w:val="24"/>
          <w:highlight w:val="none"/>
          <w:woUserID w:val="0"/>
        </w:rPr>
        <w:t>二、</w:t>
      </w:r>
      <w:r>
        <w:rPr>
          <w:rFonts w:hint="eastAsia" w:ascii="宋体" w:hAnsi="宋体" w:cs="宋体"/>
          <w:b w:val="0"/>
          <w:color w:val="auto"/>
          <w:kern w:val="0"/>
          <w:sz w:val="24"/>
          <w:szCs w:val="24"/>
          <w:highlight w:val="none"/>
        </w:rPr>
        <w:t>本公司承诺遵循公平</w:t>
      </w:r>
      <w:r>
        <w:rPr>
          <w:rFonts w:hint="eastAsia" w:ascii="宋体" w:hAnsi="宋体" w:cs="宋体"/>
          <w:b w:val="0"/>
          <w:color w:val="auto"/>
          <w:kern w:val="0"/>
          <w:sz w:val="24"/>
          <w:szCs w:val="24"/>
          <w:highlight w:val="none"/>
          <w:lang w:eastAsia="zh-CN"/>
        </w:rPr>
        <w:t>、</w:t>
      </w:r>
      <w:r>
        <w:rPr>
          <w:rFonts w:hint="eastAsia" w:ascii="宋体" w:hAnsi="宋体" w:cs="宋体"/>
          <w:b w:val="0"/>
          <w:color w:val="auto"/>
          <w:kern w:val="0"/>
          <w:sz w:val="24"/>
          <w:szCs w:val="24"/>
          <w:highlight w:val="none"/>
        </w:rPr>
        <w:t>公正、公开、诚实信用原则，在本项目投标中诚信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w:t>
      </w:r>
      <w:r>
        <w:rPr>
          <w:rFonts w:hint="eastAsia" w:ascii="宋体" w:hAnsi="宋体" w:cs="宋体"/>
          <w:b w:val="0"/>
          <w:color w:val="auto"/>
          <w:kern w:val="0"/>
          <w:sz w:val="24"/>
          <w:szCs w:val="24"/>
          <w:highlight w:val="none"/>
          <w:lang w:val="en-US" w:eastAsia="zh-CN"/>
        </w:rPr>
        <w:t>转包或违法分包</w:t>
      </w:r>
      <w:r>
        <w:rPr>
          <w:rFonts w:hint="eastAsia" w:ascii="宋体" w:hAnsi="宋体" w:cs="宋体"/>
          <w:b w:val="0"/>
          <w:color w:val="auto"/>
          <w:kern w:val="0"/>
          <w:sz w:val="24"/>
          <w:szCs w:val="24"/>
          <w:highlight w:val="none"/>
        </w:rPr>
        <w:t>监理业务。不存在少放、不放业绩、奖项等客观评审资料，减少自身竞争力的情形，若存在以上情形的，将自愿接受被招标人列入拒绝投标名单，不能参与招标人后续招标项目的投标</w:t>
      </w:r>
      <w:r>
        <w:rPr>
          <w:rFonts w:hint="eastAsia" w:ascii="宋体" w:hAnsi="宋体" w:cs="宋体"/>
          <w:b w:val="0"/>
          <w:color w:val="auto"/>
          <w:kern w:val="0"/>
          <w:sz w:val="24"/>
          <w:szCs w:val="24"/>
          <w:highlight w:val="none"/>
          <w:lang w:eastAsia="zh-CN"/>
        </w:rPr>
        <w:t>。</w:t>
      </w:r>
    </w:p>
    <w:p w14:paraId="4352A058">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auto"/>
          <w:kern w:val="0"/>
          <w:sz w:val="24"/>
          <w:szCs w:val="24"/>
          <w:highlight w:val="none"/>
        </w:rPr>
      </w:pPr>
      <w:r>
        <w:rPr>
          <w:rFonts w:hint="default" w:ascii="宋体" w:hAnsi="宋体" w:cs="宋体"/>
          <w:color w:val="auto"/>
          <w:kern w:val="0"/>
          <w:sz w:val="24"/>
          <w:szCs w:val="24"/>
          <w:highlight w:val="none"/>
          <w:woUserID w:val="1"/>
        </w:rPr>
        <w:t>三</w:t>
      </w:r>
      <w:r>
        <w:rPr>
          <w:rFonts w:hint="eastAsia" w:ascii="宋体" w:hAnsi="宋体" w:cs="宋体"/>
          <w:color w:val="auto"/>
          <w:kern w:val="0"/>
          <w:sz w:val="24"/>
          <w:szCs w:val="24"/>
          <w:highlight w:val="none"/>
        </w:rPr>
        <w:t>、本公司不存在招标文件第二章投标人须知第1.4.3项所规定的任何一种情形。</w:t>
      </w:r>
    </w:p>
    <w:p w14:paraId="7DDFFED6">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auto"/>
          <w:kern w:val="0"/>
          <w:sz w:val="24"/>
          <w:szCs w:val="24"/>
          <w:highlight w:val="none"/>
        </w:rPr>
      </w:pPr>
      <w:r>
        <w:rPr>
          <w:rFonts w:hint="default" w:ascii="宋体" w:hAnsi="宋体" w:cs="宋体"/>
          <w:color w:val="auto"/>
          <w:kern w:val="0"/>
          <w:sz w:val="24"/>
          <w:szCs w:val="24"/>
          <w:highlight w:val="none"/>
          <w:woUserID w:val="1"/>
        </w:rPr>
        <w:t>四</w:t>
      </w:r>
      <w:r>
        <w:rPr>
          <w:rFonts w:hint="eastAsia" w:ascii="宋体" w:hAnsi="宋体" w:cs="宋体"/>
          <w:color w:val="auto"/>
          <w:kern w:val="0"/>
          <w:sz w:val="24"/>
          <w:szCs w:val="24"/>
          <w:highlight w:val="none"/>
        </w:rPr>
        <w:t>、本公司及其有隶属关系的机构，没有参加本项目招标文件的编写工作；本公司与本次招标的招标代理机构没有隶属关系或其他利害关系。</w:t>
      </w:r>
    </w:p>
    <w:p w14:paraId="1DD5DCA7">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auto"/>
          <w:kern w:val="0"/>
          <w:sz w:val="24"/>
          <w:szCs w:val="24"/>
          <w:highlight w:val="none"/>
        </w:rPr>
      </w:pPr>
      <w:r>
        <w:rPr>
          <w:rFonts w:hint="default" w:ascii="宋体" w:hAnsi="宋体" w:cs="宋体"/>
          <w:color w:val="auto"/>
          <w:kern w:val="0"/>
          <w:sz w:val="24"/>
          <w:szCs w:val="24"/>
          <w:highlight w:val="none"/>
          <w:woUserID w:val="1"/>
        </w:rPr>
        <w:t>五</w:t>
      </w:r>
      <w:r>
        <w:rPr>
          <w:rFonts w:hint="eastAsia" w:ascii="宋体" w:hAnsi="宋体" w:cs="宋体"/>
          <w:color w:val="auto"/>
          <w:kern w:val="0"/>
          <w:sz w:val="24"/>
          <w:szCs w:val="24"/>
          <w:highlight w:val="none"/>
        </w:rPr>
        <w:t>、本公司承诺，中标后严格执行安全生产相关管理规定。</w:t>
      </w:r>
    </w:p>
    <w:p w14:paraId="174923B6">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woUserID w:val="0"/>
        </w:rPr>
        <w:t>六</w:t>
      </w:r>
      <w:r>
        <w:rPr>
          <w:rFonts w:hint="eastAsia" w:ascii="宋体" w:hAnsi="宋体" w:cs="宋体"/>
          <w:color w:val="auto"/>
          <w:kern w:val="0"/>
          <w:sz w:val="24"/>
          <w:szCs w:val="24"/>
          <w:highlight w:val="none"/>
        </w:rPr>
        <w:t>、</w:t>
      </w:r>
      <w:r>
        <w:rPr>
          <w:rFonts w:hint="eastAsia" w:ascii="宋体" w:hAnsi="宋体" w:cs="宋体"/>
          <w:b w:val="0"/>
          <w:bCs w:val="0"/>
          <w:color w:val="auto"/>
          <w:kern w:val="0"/>
          <w:sz w:val="24"/>
          <w:szCs w:val="24"/>
          <w:highlight w:val="none"/>
        </w:rPr>
        <w:t>与本公司单位负责人为同一人或者与本公司存在控股、管理关系的其他单位包括：</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w:t>
      </w:r>
      <w:r>
        <w:rPr>
          <w:rFonts w:hint="eastAsia" w:ascii="宋体" w:hAnsi="宋体" w:cs="宋体"/>
          <w:color w:val="auto"/>
          <w:kern w:val="0"/>
          <w:sz w:val="24"/>
          <w:szCs w:val="24"/>
          <w:highlight w:val="none"/>
        </w:rPr>
        <w:t>（注：本条由投标人如实填写，如有，应列出全部满足招标公告资质要求的相关单位的名称；如无，则填写“无”。）</w:t>
      </w:r>
    </w:p>
    <w:p w14:paraId="5A860AC9">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宋体" w:hAnsi="宋体" w:cs="宋体"/>
          <w:color w:val="auto"/>
          <w:kern w:val="0"/>
          <w:sz w:val="24"/>
          <w:szCs w:val="24"/>
          <w:highlight w:val="none"/>
        </w:rPr>
      </w:pPr>
      <w:r>
        <w:rPr>
          <w:rFonts w:hint="eastAsia" w:ascii="宋体" w:hAnsi="宋体" w:cs="宋体"/>
          <w:b w:val="0"/>
          <w:color w:val="auto"/>
          <w:kern w:val="0"/>
          <w:sz w:val="24"/>
          <w:szCs w:val="24"/>
          <w:highlight w:val="none"/>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color w:val="auto"/>
          <w:kern w:val="0"/>
          <w:sz w:val="24"/>
          <w:szCs w:val="24"/>
          <w:highlight w:val="none"/>
        </w:rPr>
        <w:t>承担由此带来的一切后果，并自愿停止参加广州市行政辖区内的招标投标活动三个月。</w:t>
      </w:r>
    </w:p>
    <w:p w14:paraId="0784D6F4">
      <w:pPr>
        <w:keepNext w:val="0"/>
        <w:keepLines w:val="0"/>
        <w:pageBreakBefore w:val="0"/>
        <w:widowControl/>
        <w:shd w:val="clear" w:color="auto" w:fill="FFFFFF"/>
        <w:kinsoku/>
        <w:wordWrap/>
        <w:overflowPunct/>
        <w:topLinePunct w:val="0"/>
        <w:autoSpaceDE/>
        <w:autoSpaceDN/>
        <w:bidi w:val="0"/>
        <w:adjustRightInd/>
        <w:spacing w:line="312"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14:paraId="094F64F7">
      <w:pPr>
        <w:keepNext w:val="0"/>
        <w:keepLines w:val="0"/>
        <w:pageBreakBefore w:val="0"/>
        <w:kinsoku/>
        <w:wordWrap/>
        <w:overflowPunct/>
        <w:topLinePunct w:val="0"/>
        <w:autoSpaceDE/>
        <w:autoSpaceDN/>
        <w:bidi w:val="0"/>
        <w:adjustRightInd/>
        <w:snapToGrid w:val="0"/>
        <w:spacing w:line="312" w:lineRule="auto"/>
        <w:ind w:firstLine="4320" w:firstLineChars="1800"/>
        <w:textAlignment w:val="auto"/>
        <w:rPr>
          <w:rFonts w:ascii="宋体" w:hAnsi="宋体" w:cs="宋体"/>
          <w:strike/>
          <w:color w:val="auto"/>
          <w:kern w:val="0"/>
          <w:sz w:val="24"/>
          <w:szCs w:val="24"/>
          <w:highlight w:val="none"/>
        </w:rPr>
      </w:pPr>
      <w:r>
        <w:rPr>
          <w:rFonts w:hint="eastAsia" w:ascii="宋体" w:hAnsi="宋体" w:cs="宋体"/>
          <w:color w:val="auto"/>
          <w:kern w:val="0"/>
          <w:sz w:val="24"/>
          <w:szCs w:val="24"/>
          <w:highlight w:val="none"/>
        </w:rPr>
        <w:t xml:space="preserve">声明企业：            </w:t>
      </w:r>
    </w:p>
    <w:p w14:paraId="670BCC1E">
      <w:pPr>
        <w:keepNext w:val="0"/>
        <w:keepLines w:val="0"/>
        <w:pageBreakBefore w:val="0"/>
        <w:kinsoku/>
        <w:wordWrap/>
        <w:overflowPunct/>
        <w:topLinePunct w:val="0"/>
        <w:autoSpaceDE/>
        <w:autoSpaceDN/>
        <w:bidi w:val="0"/>
        <w:adjustRightInd/>
        <w:snapToGrid w:val="0"/>
        <w:spacing w:line="312" w:lineRule="auto"/>
        <w:ind w:firstLine="4320" w:firstLineChars="18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总监理工程师：         （签字）</w:t>
      </w:r>
    </w:p>
    <w:p w14:paraId="763E7FB2">
      <w:pPr>
        <w:keepNext w:val="0"/>
        <w:keepLines w:val="0"/>
        <w:pageBreakBefore w:val="0"/>
        <w:kinsoku/>
        <w:wordWrap/>
        <w:overflowPunct/>
        <w:topLinePunct w:val="0"/>
        <w:autoSpaceDE/>
        <w:autoSpaceDN/>
        <w:bidi w:val="0"/>
        <w:adjustRightInd/>
        <w:spacing w:line="312" w:lineRule="auto"/>
        <w:ind w:firstLine="4320" w:firstLineChars="1800"/>
        <w:textAlignment w:val="auto"/>
        <w:rPr>
          <w:rFonts w:ascii="仿宋_GB2312" w:hAnsi="宋体" w:eastAsia="仿宋_GB2312" w:cs="宋体"/>
          <w:color w:val="auto"/>
          <w:kern w:val="0"/>
          <w:sz w:val="24"/>
          <w:szCs w:val="24"/>
          <w:highlight w:val="none"/>
        </w:rPr>
      </w:pPr>
      <w:r>
        <w:rPr>
          <w:rFonts w:hint="eastAsia" w:ascii="宋体" w:hAnsi="宋体" w:cs="宋体"/>
          <w:color w:val="auto"/>
          <w:kern w:val="0"/>
          <w:sz w:val="24"/>
          <w:szCs w:val="24"/>
          <w:highlight w:val="none"/>
          <w:lang w:val="en-US" w:eastAsia="zh-CN"/>
        </w:rPr>
        <w:t>日期：2025</w:t>
      </w:r>
      <w:r>
        <w:rPr>
          <w:rFonts w:hint="eastAsia" w:ascii="宋体" w:hAnsi="宋体" w:cs="宋体"/>
          <w:color w:val="auto"/>
          <w:kern w:val="0"/>
          <w:sz w:val="24"/>
          <w:szCs w:val="24"/>
          <w:highlight w:val="none"/>
        </w:rPr>
        <w:t>年   月   日</w:t>
      </w:r>
    </w:p>
    <w:p w14:paraId="153106A8">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2"/>
        <w:rPr>
          <w:rFonts w:ascii="宋体" w:hAnsi="宋体"/>
          <w:b/>
          <w:color w:val="auto"/>
          <w:sz w:val="28"/>
          <w:szCs w:val="28"/>
          <w:highlight w:val="none"/>
        </w:rPr>
      </w:pPr>
      <w:r>
        <w:rPr>
          <w:rFonts w:ascii="宋体" w:hAnsi="宋体" w:cs="宋体"/>
          <w:b/>
          <w:bCs/>
          <w:color w:val="auto"/>
          <w:kern w:val="0"/>
          <w:sz w:val="28"/>
          <w:szCs w:val="28"/>
          <w:highlight w:val="none"/>
        </w:rPr>
        <w:br w:type="page"/>
      </w:r>
      <w:r>
        <w:rPr>
          <w:rFonts w:hint="eastAsia" w:ascii="宋体" w:hAnsi="宋体" w:cs="宋体"/>
          <w:b/>
          <w:bCs/>
          <w:color w:val="auto"/>
          <w:kern w:val="0"/>
          <w:sz w:val="28"/>
          <w:szCs w:val="28"/>
          <w:highlight w:val="none"/>
        </w:rPr>
        <w:t>附件二：</w:t>
      </w:r>
    </w:p>
    <w:p w14:paraId="5BD2ED02">
      <w:pPr>
        <w:pStyle w:val="2"/>
        <w:jc w:val="center"/>
        <w:rPr>
          <w:color w:val="auto"/>
          <w:highlight w:val="none"/>
        </w:rPr>
      </w:pPr>
      <w:r>
        <w:rPr>
          <w:rFonts w:hint="eastAsia"/>
          <w:color w:val="auto"/>
          <w:highlight w:val="none"/>
        </w:rPr>
        <w:t>监理项目管理团队人员信息表</w:t>
      </w:r>
    </w:p>
    <w:tbl>
      <w:tblPr>
        <w:tblStyle w:val="11"/>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45"/>
        <w:gridCol w:w="2918"/>
        <w:gridCol w:w="887"/>
        <w:gridCol w:w="3049"/>
      </w:tblGrid>
      <w:tr w14:paraId="5BFB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3FA47E24">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5D26B5">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姓名</w:t>
            </w:r>
          </w:p>
        </w:tc>
        <w:tc>
          <w:tcPr>
            <w:tcW w:w="2918" w:type="dxa"/>
            <w:tcBorders>
              <w:top w:val="single" w:color="auto" w:sz="4" w:space="0"/>
              <w:left w:val="single" w:color="auto" w:sz="4" w:space="0"/>
              <w:bottom w:val="single" w:color="auto" w:sz="4" w:space="0"/>
              <w:right w:val="single" w:color="auto" w:sz="4" w:space="0"/>
            </w:tcBorders>
            <w:noWrap w:val="0"/>
            <w:vAlign w:val="center"/>
          </w:tcPr>
          <w:p w14:paraId="3412D43B">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岗位</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DCE34E8">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职称</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3AC24221">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b/>
                <w:color w:val="auto"/>
                <w:szCs w:val="21"/>
                <w:highlight w:val="none"/>
              </w:rPr>
            </w:pPr>
            <w:r>
              <w:rPr>
                <w:rFonts w:hint="eastAsia" w:ascii="宋体" w:hAnsi="宋体"/>
                <w:b/>
                <w:color w:val="auto"/>
                <w:szCs w:val="21"/>
                <w:highlight w:val="none"/>
              </w:rPr>
              <w:t>职称证书或资格证书编号</w:t>
            </w:r>
          </w:p>
        </w:tc>
      </w:tr>
      <w:tr w14:paraId="5833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CD1AE63">
            <w:pPr>
              <w:pStyle w:val="15"/>
              <w:keepNext w:val="0"/>
              <w:keepLines w:val="0"/>
              <w:numPr>
                <w:ilvl w:val="0"/>
                <w:numId w:val="0"/>
              </w:numPr>
              <w:suppressLineNumbers w:val="0"/>
              <w:spacing w:before="0" w:beforeAutospacing="0" w:after="0" w:afterAutospacing="0" w:line="240" w:lineRule="auto"/>
              <w:ind w:left="0" w:right="0" w:firstLineChars="0"/>
              <w:jc w:val="center"/>
              <w:rPr>
                <w:rFonts w:hint="default"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1</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F616F27">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noWrap w:val="0"/>
            <w:vAlign w:val="top"/>
          </w:tcPr>
          <w:p w14:paraId="582DAEC2">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cs="Times New Roman"/>
                <w:color w:val="auto"/>
                <w:kern w:val="2"/>
                <w:sz w:val="21"/>
                <w:szCs w:val="21"/>
                <w:highlight w:val="none"/>
                <w:lang w:val="en-US" w:eastAsia="zh-CN" w:bidi="ar-SA"/>
              </w:rPr>
              <w:t>项目总监理工程师代表</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958D25F">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30C726FB">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r>
      <w:tr w14:paraId="5279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2E608210">
            <w:pPr>
              <w:pStyle w:val="15"/>
              <w:keepNext w:val="0"/>
              <w:keepLines w:val="0"/>
              <w:numPr>
                <w:ilvl w:val="0"/>
                <w:numId w:val="0"/>
              </w:numPr>
              <w:suppressLineNumbers w:val="0"/>
              <w:spacing w:before="0" w:beforeAutospacing="0" w:after="0" w:afterAutospacing="0" w:line="240" w:lineRule="auto"/>
              <w:ind w:left="420" w:right="0" w:hanging="42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47BF015">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4B950D4">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lang w:val="en-US" w:eastAsia="zh-CN"/>
              </w:rPr>
              <w:t>土建专业监理工程师1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07195E9">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13BD56B">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r>
      <w:tr w14:paraId="6555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B7C1D1">
            <w:pPr>
              <w:pStyle w:val="15"/>
              <w:keepNext w:val="0"/>
              <w:keepLines w:val="0"/>
              <w:numPr>
                <w:ilvl w:val="0"/>
                <w:numId w:val="0"/>
              </w:numPr>
              <w:suppressLineNumbers w:val="0"/>
              <w:spacing w:before="0" w:beforeAutospacing="0" w:after="0" w:afterAutospacing="0" w:line="240" w:lineRule="auto"/>
              <w:ind w:left="0" w:right="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1770EAA">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FDD38AC">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lang w:val="en-US" w:eastAsia="zh-CN"/>
              </w:rPr>
              <w:t>土建专业监理工程师2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356709A6">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2CE6AB0">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r>
      <w:tr w14:paraId="7B4A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F1DA0A">
            <w:pPr>
              <w:pStyle w:val="15"/>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5E14FE4">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C098C74">
            <w:pPr>
              <w:keepNext w:val="0"/>
              <w:keepLines w:val="0"/>
              <w:suppressLineNumbers w:val="0"/>
              <w:spacing w:before="0" w:beforeAutospacing="0" w:after="0" w:afterAutospacing="0" w:line="240" w:lineRule="auto"/>
              <w:ind w:left="0" w:leftChars="0" w:right="0" w:rightChars="0"/>
              <w:rPr>
                <w:rFonts w:hint="default" w:ascii="宋体" w:hAnsi="宋体" w:eastAsia="宋体" w:cs="Times New Roman"/>
                <w:color w:val="auto"/>
                <w:sz w:val="21"/>
                <w:szCs w:val="21"/>
                <w:highlight w:val="none"/>
                <w:lang w:val="en-US" w:eastAsia="zh-CN"/>
              </w:rPr>
            </w:pPr>
            <w:r>
              <w:rPr>
                <w:rFonts w:hint="default" w:ascii="宋体" w:hAnsi="宋体" w:eastAsia="宋体" w:cs="Times New Roman"/>
                <w:color w:val="auto"/>
                <w:sz w:val="21"/>
                <w:szCs w:val="21"/>
                <w:highlight w:val="none"/>
                <w:lang w:val="en-US" w:eastAsia="zh-CN"/>
              </w:rPr>
              <w:t>土建专业监理工程师</w:t>
            </w:r>
            <w:r>
              <w:rPr>
                <w:rFonts w:hint="eastAsia" w:ascii="宋体" w:hAnsi="宋体" w:eastAsia="宋体" w:cs="Times New Roman"/>
                <w:color w:val="auto"/>
                <w:sz w:val="21"/>
                <w:szCs w:val="21"/>
                <w:highlight w:val="none"/>
                <w:lang w:val="en-US" w:eastAsia="zh-CN"/>
              </w:rPr>
              <w:t>3</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79B66D5B">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44926DB8">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r>
      <w:tr w14:paraId="0DF7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78489D">
            <w:pPr>
              <w:pStyle w:val="15"/>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8384AF2">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A8F0EB">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lang w:val="en-US" w:eastAsia="zh-CN"/>
              </w:rPr>
              <w:t>机电专业监理</w:t>
            </w:r>
            <w:r>
              <w:rPr>
                <w:rFonts w:hint="default" w:ascii="宋体" w:hAnsi="宋体" w:eastAsia="宋体" w:cs="Times New Roman"/>
                <w:color w:val="auto"/>
                <w:sz w:val="21"/>
                <w:szCs w:val="21"/>
                <w:highlight w:val="none"/>
              </w:rPr>
              <w:t>工程师</w:t>
            </w:r>
            <w:r>
              <w:rPr>
                <w:rFonts w:hint="default" w:ascii="宋体" w:hAnsi="宋体" w:eastAsia="宋体" w:cs="Times New Roman"/>
                <w:color w:val="auto"/>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AACCC9F">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00DAA65">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r>
      <w:tr w14:paraId="5A0F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854947">
            <w:pPr>
              <w:pStyle w:val="15"/>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6</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D94B9B3">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E461524">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lang w:val="en-US" w:eastAsia="zh-CN"/>
              </w:rPr>
              <w:t>机电专业监理</w:t>
            </w:r>
            <w:r>
              <w:rPr>
                <w:rFonts w:hint="default" w:ascii="宋体" w:hAnsi="宋体" w:eastAsia="宋体" w:cs="Times New Roman"/>
                <w:color w:val="auto"/>
                <w:sz w:val="21"/>
                <w:szCs w:val="21"/>
                <w:highlight w:val="none"/>
              </w:rPr>
              <w:t>工程师</w:t>
            </w:r>
            <w:r>
              <w:rPr>
                <w:rFonts w:hint="default" w:ascii="宋体" w:hAnsi="宋体" w:eastAsia="宋体" w:cs="Times New Roman"/>
                <w:color w:val="auto"/>
                <w:sz w:val="21"/>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44F91A99">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7EFBFF29">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r>
      <w:tr w14:paraId="36EA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0938CA">
            <w:pPr>
              <w:pStyle w:val="15"/>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7</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63E8FF7">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083AF22">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给排水</w:t>
            </w:r>
            <w:r>
              <w:rPr>
                <w:rFonts w:hint="default" w:ascii="宋体" w:hAnsi="宋体" w:eastAsia="宋体" w:cs="Times New Roman"/>
                <w:color w:val="auto"/>
                <w:sz w:val="21"/>
                <w:szCs w:val="21"/>
                <w:highlight w:val="none"/>
                <w:lang w:val="en-US" w:eastAsia="zh-CN"/>
              </w:rPr>
              <w:t>专业监理工程师</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ED4C00C">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31C75989">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r>
      <w:tr w14:paraId="274B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185C56">
            <w:pPr>
              <w:pStyle w:val="15"/>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8</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C3EE9B7">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7FC768">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bCs w:val="0"/>
                <w:color w:val="auto"/>
                <w:kern w:val="2"/>
                <w:sz w:val="21"/>
                <w:szCs w:val="21"/>
                <w:highlight w:val="none"/>
              </w:rPr>
              <w:t>安全</w:t>
            </w:r>
            <w:r>
              <w:rPr>
                <w:rFonts w:hint="default" w:ascii="宋体" w:hAnsi="宋体" w:eastAsia="宋体"/>
                <w:bCs w:val="0"/>
                <w:color w:val="auto"/>
                <w:kern w:val="2"/>
                <w:sz w:val="21"/>
                <w:szCs w:val="21"/>
                <w:highlight w:val="none"/>
                <w:lang w:val="en-US" w:eastAsia="zh-CN"/>
              </w:rPr>
              <w:t>监理</w:t>
            </w:r>
            <w:r>
              <w:rPr>
                <w:rFonts w:hint="default" w:ascii="宋体" w:hAnsi="宋体" w:eastAsia="宋体"/>
                <w:bCs w:val="0"/>
                <w:color w:val="auto"/>
                <w:kern w:val="2"/>
                <w:sz w:val="21"/>
                <w:szCs w:val="21"/>
                <w:highlight w:val="none"/>
              </w:rPr>
              <w:t>工程师</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ADD0AFB">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48108E17">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r>
      <w:tr w14:paraId="6D20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AD5904">
            <w:pPr>
              <w:pStyle w:val="15"/>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9</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4CD8AA3">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CC60AAF">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造价工程师</w:t>
            </w:r>
            <w:r>
              <w:rPr>
                <w:rFonts w:hint="default" w:ascii="宋体" w:hAnsi="宋体" w:eastAsia="宋体" w:cs="Times New Roman"/>
                <w:color w:val="auto"/>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9C05787">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0095FB0C">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r>
      <w:tr w14:paraId="720D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10405E">
            <w:pPr>
              <w:pStyle w:val="15"/>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10</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5FCEE3C">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08867E">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造价工程师</w:t>
            </w:r>
            <w:r>
              <w:rPr>
                <w:rFonts w:hint="default" w:ascii="宋体" w:hAnsi="宋体" w:eastAsia="宋体" w:cs="Times New Roman"/>
                <w:color w:val="auto"/>
                <w:sz w:val="21"/>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1A7B3CC">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747EFC6C">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r>
      <w:tr w14:paraId="350E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A2BCDA">
            <w:pPr>
              <w:pStyle w:val="15"/>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11</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D7C09A9">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63E2754">
            <w:pPr>
              <w:keepNext w:val="0"/>
              <w:keepLines w:val="0"/>
              <w:suppressLineNumbers w:val="0"/>
              <w:spacing w:before="0" w:beforeAutospacing="0" w:after="0" w:afterAutospacing="0" w:line="240" w:lineRule="auto"/>
              <w:ind w:left="0" w:leftChars="0" w:right="0" w:rightChars="0"/>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造价工程师</w:t>
            </w:r>
            <w:r>
              <w:rPr>
                <w:rFonts w:hint="eastAsia" w:ascii="宋体" w:hAnsi="宋体" w:eastAsia="宋体" w:cs="Times New Roman"/>
                <w:color w:val="auto"/>
                <w:sz w:val="21"/>
                <w:szCs w:val="21"/>
                <w:highlight w:val="none"/>
                <w:lang w:val="en-US" w:eastAsia="zh-CN"/>
              </w:rPr>
              <w:t>3</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CB72AD7">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58A9648F">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r>
      <w:tr w14:paraId="47F1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942D40">
            <w:pPr>
              <w:pStyle w:val="15"/>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12</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8437C6A">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C774854">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图档资料管理员</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F55014D">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2033E96D">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r>
      <w:tr w14:paraId="766A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03D612">
            <w:pPr>
              <w:pStyle w:val="15"/>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13</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CEC8193">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155666B">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监理员</w:t>
            </w:r>
            <w:r>
              <w:rPr>
                <w:rFonts w:hint="default" w:ascii="宋体" w:hAnsi="宋体" w:eastAsia="宋体" w:cs="Times New Roman"/>
                <w:color w:val="auto"/>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8916B9C">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6F13E733">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r>
      <w:tr w14:paraId="1751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E6C45A">
            <w:pPr>
              <w:pStyle w:val="15"/>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14</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17105E">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44755EF">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监理员</w:t>
            </w:r>
            <w:r>
              <w:rPr>
                <w:rFonts w:hint="default" w:ascii="宋体" w:hAnsi="宋体" w:eastAsia="宋体" w:cs="Times New Roman"/>
                <w:color w:val="auto"/>
                <w:sz w:val="21"/>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A35A34E">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01FACEA0">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r>
      <w:tr w14:paraId="7257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A5A086">
            <w:pPr>
              <w:pStyle w:val="15"/>
              <w:keepNext w:val="0"/>
              <w:keepLines w:val="0"/>
              <w:numPr>
                <w:ilvl w:val="0"/>
                <w:numId w:val="0"/>
              </w:numPr>
              <w:suppressLineNumbers w:val="0"/>
              <w:spacing w:before="0" w:beforeAutospacing="0" w:after="0" w:afterAutospacing="0" w:line="240" w:lineRule="auto"/>
              <w:ind w:left="0" w:right="0" w:firstLineChars="0"/>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15</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D104568">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0B26C43">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监理员</w:t>
            </w:r>
            <w:r>
              <w:rPr>
                <w:rFonts w:hint="default" w:ascii="宋体" w:hAnsi="宋体" w:eastAsia="宋体" w:cs="Times New Roman"/>
                <w:color w:val="auto"/>
                <w:sz w:val="21"/>
                <w:szCs w:val="21"/>
                <w:highlight w:val="none"/>
                <w:lang w:val="en-US" w:eastAsia="zh-CN"/>
              </w:rPr>
              <w:t>3</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E0B4DD8">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70DF6AE0">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r>
      <w:tr w14:paraId="3B71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52FFFD">
            <w:pPr>
              <w:pStyle w:val="15"/>
              <w:keepNext w:val="0"/>
              <w:keepLines w:val="0"/>
              <w:numPr>
                <w:ilvl w:val="0"/>
                <w:numId w:val="0"/>
              </w:numPr>
              <w:suppressLineNumbers w:val="0"/>
              <w:spacing w:before="0" w:beforeAutospacing="0" w:after="0" w:afterAutospacing="0" w:line="240" w:lineRule="auto"/>
              <w:ind w:left="0" w:right="0" w:firstLineChars="0"/>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16</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A5DD70C">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48D2CD">
            <w:pPr>
              <w:keepNext w:val="0"/>
              <w:keepLines w:val="0"/>
              <w:suppressLineNumbers w:val="0"/>
              <w:spacing w:before="0" w:beforeAutospacing="0" w:after="0" w:afterAutospacing="0" w:line="240" w:lineRule="auto"/>
              <w:ind w:left="0" w:leftChars="0" w:right="0" w:rightChars="0"/>
              <w:rPr>
                <w:rFonts w:hint="default" w:ascii="宋体" w:hAnsi="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监理员</w:t>
            </w:r>
            <w:r>
              <w:rPr>
                <w:rFonts w:hint="default" w:ascii="宋体" w:hAnsi="宋体" w:eastAsia="宋体" w:cs="Times New Roman"/>
                <w:color w:val="auto"/>
                <w:sz w:val="21"/>
                <w:szCs w:val="21"/>
                <w:highlight w:val="none"/>
                <w:lang w:val="en-US" w:eastAsia="zh-CN"/>
              </w:rPr>
              <w:t>4</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514413A">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FD69A15">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r>
      <w:tr w14:paraId="7A1D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838CBE">
            <w:pPr>
              <w:pStyle w:val="15"/>
              <w:keepNext w:val="0"/>
              <w:keepLines w:val="0"/>
              <w:numPr>
                <w:ilvl w:val="0"/>
                <w:numId w:val="0"/>
              </w:numPr>
              <w:suppressLineNumbers w:val="0"/>
              <w:spacing w:before="0" w:beforeAutospacing="0" w:after="0" w:afterAutospacing="0" w:line="240" w:lineRule="auto"/>
              <w:ind w:left="0" w:right="0" w:firstLineChars="0"/>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17</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8B6373D">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C7356EB">
            <w:pPr>
              <w:keepNext w:val="0"/>
              <w:keepLines w:val="0"/>
              <w:suppressLineNumbers w:val="0"/>
              <w:spacing w:before="0" w:beforeAutospacing="0" w:after="0" w:afterAutospacing="0" w:line="240" w:lineRule="auto"/>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监理员</w:t>
            </w:r>
            <w:r>
              <w:rPr>
                <w:rFonts w:hint="eastAsia" w:ascii="宋体" w:hAnsi="宋体" w:eastAsia="宋体" w:cs="Times New Roman"/>
                <w:color w:val="auto"/>
                <w:sz w:val="21"/>
                <w:szCs w:val="21"/>
                <w:highlight w:val="none"/>
                <w:lang w:val="en-US" w:eastAsia="zh-CN"/>
              </w:rPr>
              <w:t>5</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D8FA9EE">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64EE318D">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r>
      <w:tr w14:paraId="1DCC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7BED5C">
            <w:pPr>
              <w:pStyle w:val="15"/>
              <w:keepNext w:val="0"/>
              <w:keepLines w:val="0"/>
              <w:numPr>
                <w:ilvl w:val="0"/>
                <w:numId w:val="0"/>
              </w:numPr>
              <w:suppressLineNumbers w:val="0"/>
              <w:spacing w:before="0" w:beforeAutospacing="0" w:after="0" w:afterAutospacing="0" w:line="240" w:lineRule="auto"/>
              <w:ind w:left="0" w:right="0" w:firstLineChars="0"/>
              <w:jc w:val="center"/>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18</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399CE3D">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4ADC61F">
            <w:pPr>
              <w:keepNext w:val="0"/>
              <w:keepLines w:val="0"/>
              <w:suppressLineNumbers w:val="0"/>
              <w:spacing w:before="0" w:beforeAutospacing="0" w:after="0" w:afterAutospacing="0" w:line="240" w:lineRule="auto"/>
              <w:ind w:left="0" w:leftChars="0" w:right="0" w:rightChars="0"/>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sz w:val="21"/>
                <w:szCs w:val="21"/>
                <w:highlight w:val="none"/>
              </w:rPr>
              <w:t>监理员</w:t>
            </w:r>
            <w:r>
              <w:rPr>
                <w:rFonts w:hint="eastAsia" w:ascii="宋体" w:hAnsi="宋体" w:eastAsia="宋体" w:cs="Times New Roman"/>
                <w:color w:val="auto"/>
                <w:sz w:val="21"/>
                <w:szCs w:val="21"/>
                <w:highlight w:val="none"/>
                <w:lang w:val="en-US" w:eastAsia="zh-CN"/>
              </w:rPr>
              <w:t>6</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72C24431">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36E889EE">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r>
      <w:tr w14:paraId="46A0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077BE65A">
            <w:pPr>
              <w:pStyle w:val="15"/>
              <w:keepNext w:val="0"/>
              <w:keepLines w:val="0"/>
              <w:numPr>
                <w:ilvl w:val="0"/>
                <w:numId w:val="0"/>
              </w:numPr>
              <w:suppressLineNumbers w:val="0"/>
              <w:spacing w:before="0" w:beforeAutospacing="0" w:after="0" w:afterAutospacing="0" w:line="240" w:lineRule="auto"/>
              <w:ind w:left="0" w:right="0" w:firstLineChars="0"/>
              <w:jc w:val="center"/>
              <w:rPr>
                <w:rFonts w:hint="default" w:ascii="宋体" w:hAnsi="宋体" w:eastAsia="宋体"/>
                <w:color w:val="auto"/>
                <w:szCs w:val="21"/>
                <w:highlight w:val="none"/>
                <w:lang w:val="en-US" w:eastAsia="zh-CN"/>
              </w:rPr>
            </w:pPr>
            <w:r>
              <w:rPr>
                <w:rFonts w:hint="eastAsia" w:ascii="宋体" w:hAnsi="宋体"/>
                <w:color w:val="auto"/>
                <w:szCs w:val="21"/>
                <w:highlight w:val="none"/>
                <w:woUserID w:val="1"/>
              </w:rPr>
              <w:t>……</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AB40460">
            <w:pPr>
              <w:keepNext w:val="0"/>
              <w:keepLines w:val="0"/>
              <w:suppressLineNumbers w:val="0"/>
              <w:spacing w:before="0" w:beforeAutospacing="0" w:after="0" w:afterAutospacing="0" w:line="240" w:lineRule="auto"/>
              <w:ind w:left="0" w:right="0"/>
              <w:rPr>
                <w:rFonts w:hint="default" w:ascii="宋体" w:hAnsi="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E02E0">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Times New Roman"/>
                <w:color w:val="auto"/>
                <w:kern w:val="2"/>
                <w:sz w:val="21"/>
                <w:szCs w:val="21"/>
                <w:highlight w:val="none"/>
                <w:lang w:val="en-US" w:eastAsia="zh-CN" w:bidi="ar-SA"/>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5129A05">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B0B20AD">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r>
      <w:tr w14:paraId="3A30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852" w:type="dxa"/>
            <w:gridSpan w:val="5"/>
            <w:tcBorders>
              <w:top w:val="single" w:color="auto" w:sz="4" w:space="0"/>
              <w:left w:val="single" w:color="auto" w:sz="4" w:space="0"/>
              <w:bottom w:val="single" w:color="auto" w:sz="4" w:space="0"/>
              <w:right w:val="single" w:color="auto" w:sz="4" w:space="0"/>
            </w:tcBorders>
            <w:noWrap w:val="0"/>
            <w:vAlign w:val="center"/>
          </w:tcPr>
          <w:p w14:paraId="648EED2B">
            <w:pPr>
              <w:keepNext w:val="0"/>
              <w:keepLines w:val="0"/>
              <w:suppressLineNumbers w:val="0"/>
              <w:spacing w:before="0" w:beforeAutospacing="0" w:after="0" w:afterAutospacing="0" w:line="240" w:lineRule="auto"/>
              <w:ind w:left="0" w:right="0"/>
              <w:rPr>
                <w:rFonts w:hint="default" w:ascii="宋体" w:hAnsi="宋体"/>
                <w:color w:val="auto"/>
                <w:highlight w:val="none"/>
              </w:rPr>
            </w:pPr>
            <w:r>
              <w:rPr>
                <w:rFonts w:hint="eastAsia" w:ascii="宋体" w:hAnsi="宋体"/>
                <w:color w:val="auto"/>
                <w:highlight w:val="none"/>
              </w:rPr>
              <w:t>备注：</w:t>
            </w:r>
          </w:p>
          <w:p w14:paraId="5CA53BF9">
            <w:pPr>
              <w:keepNext w:val="0"/>
              <w:keepLines w:val="0"/>
              <w:suppressLineNumbers w:val="0"/>
              <w:spacing w:before="0" w:beforeAutospacing="0" w:after="0" w:afterAutospacing="0" w:line="240" w:lineRule="auto"/>
              <w:ind w:left="0" w:right="0"/>
              <w:rPr>
                <w:rFonts w:hint="default" w:ascii="宋体" w:hAnsi="宋体"/>
                <w:color w:val="auto"/>
                <w:highlight w:val="none"/>
              </w:rPr>
            </w:pPr>
            <w:r>
              <w:rPr>
                <w:rFonts w:hint="eastAsia" w:ascii="宋体" w:hAnsi="宋体"/>
                <w:color w:val="auto"/>
                <w:highlight w:val="none"/>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14:paraId="77355401">
            <w:pPr>
              <w:keepNext w:val="0"/>
              <w:keepLines w:val="0"/>
              <w:suppressLineNumbers w:val="0"/>
              <w:spacing w:before="0" w:beforeAutospacing="0" w:after="0" w:afterAutospacing="0" w:line="240" w:lineRule="auto"/>
              <w:ind w:left="0" w:right="0"/>
              <w:rPr>
                <w:rFonts w:hint="default" w:ascii="宋体" w:hAnsi="宋体"/>
                <w:color w:val="auto"/>
                <w:highlight w:val="none"/>
              </w:rPr>
            </w:pPr>
            <w:r>
              <w:rPr>
                <w:rFonts w:hint="eastAsia" w:ascii="宋体" w:hAnsi="宋体"/>
                <w:color w:val="auto"/>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2F5F2FC5">
            <w:pPr>
              <w:keepNext w:val="0"/>
              <w:keepLines w:val="0"/>
              <w:suppressLineNumbers w:val="0"/>
              <w:spacing w:before="0" w:beforeAutospacing="0" w:after="0" w:afterAutospacing="0" w:line="240" w:lineRule="auto"/>
              <w:ind w:left="0" w:right="0"/>
              <w:rPr>
                <w:rFonts w:hint="default" w:ascii="宋体" w:hAnsi="宋体"/>
                <w:color w:val="auto"/>
                <w:highlight w:val="none"/>
              </w:rPr>
            </w:pPr>
            <w:r>
              <w:rPr>
                <w:rFonts w:hint="eastAsia" w:ascii="宋体" w:hAnsi="宋体"/>
                <w:color w:val="auto"/>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2A189FEE">
      <w:pPr>
        <w:spacing w:line="360" w:lineRule="auto"/>
        <w:jc w:val="left"/>
        <w:rPr>
          <w:color w:val="auto"/>
          <w:highlight w:val="none"/>
        </w:rPr>
      </w:pPr>
    </w:p>
    <w:sectPr>
      <w:pgSz w:w="11906" w:h="16838"/>
      <w:pgMar w:top="1440" w:right="1800" w:bottom="1440" w:left="180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5D15">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A6065">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0A6065">
                    <w:pPr>
                      <w:pStyle w:val="7"/>
                    </w:pPr>
                    <w:r>
                      <w:fldChar w:fldCharType="begin"/>
                    </w:r>
                    <w:r>
                      <w:instrText xml:space="preserve"> PAGE  \* MERGEFORMAT </w:instrText>
                    </w:r>
                    <w:r>
                      <w:fldChar w:fldCharType="separate"/>
                    </w:r>
                    <w:r>
                      <w:t>0</w:t>
                    </w:r>
                    <w:r>
                      <w:fldChar w:fldCharType="end"/>
                    </w:r>
                  </w:p>
                </w:txbxContent>
              </v:textbox>
            </v:shape>
          </w:pict>
        </mc:Fallback>
      </mc:AlternateContent>
    </w:r>
  </w:p>
  <w:p w14:paraId="796E54C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F6278">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5014">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9B5014">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CE5C">
    <w:pPr>
      <w:pStyle w:val="8"/>
      <w:ind w:left="420"/>
      <w:jc w:val="right"/>
      <w:rPr>
        <w:rFonts w:hint="eastAsia"/>
        <w:b/>
        <w:bCs/>
        <w:sz w:val="24"/>
        <w:szCs w:val="24"/>
      </w:rPr>
    </w:pPr>
  </w:p>
  <w:p w14:paraId="6ED7ACD9">
    <w:pPr>
      <w:pStyle w:val="8"/>
      <w:ind w:left="420"/>
      <w:jc w:val="right"/>
      <w:rPr>
        <w:rFonts w:hint="eastAsia"/>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E6F3">
    <w:pPr>
      <w:pBdr>
        <w:bottom w:val="none" w:color="auto" w:sz="0" w:space="1"/>
      </w:pBdr>
      <w:tabs>
        <w:tab w:val="center" w:pos="4153"/>
        <w:tab w:val="right" w:pos="8306"/>
      </w:tabs>
      <w:snapToGrid w:val="0"/>
      <w:jc w:val="center"/>
      <w:rPr>
        <w:kern w:val="0"/>
        <w:sz w:val="18"/>
        <w:szCs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6F941"/>
    <w:multiLevelType w:val="singleLevel"/>
    <w:tmpl w:val="9EE6F941"/>
    <w:lvl w:ilvl="0" w:tentative="0">
      <w:start w:val="1"/>
      <w:numFmt w:val="decimal"/>
      <w:suff w:val="nothing"/>
      <w:lvlText w:val="(%1)"/>
      <w:lvlJc w:val="left"/>
      <w:pPr>
        <w:ind w:left="425" w:hanging="425"/>
      </w:pPr>
      <w:rPr>
        <w:rFonts w:hint="default"/>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415CE"/>
    <w:rsid w:val="00237A6E"/>
    <w:rsid w:val="00930024"/>
    <w:rsid w:val="00B20DF2"/>
    <w:rsid w:val="03597303"/>
    <w:rsid w:val="040A684F"/>
    <w:rsid w:val="040F2072"/>
    <w:rsid w:val="04512DC5"/>
    <w:rsid w:val="04814D63"/>
    <w:rsid w:val="04FA7C83"/>
    <w:rsid w:val="058014BF"/>
    <w:rsid w:val="072145DC"/>
    <w:rsid w:val="07415EC4"/>
    <w:rsid w:val="087D5842"/>
    <w:rsid w:val="08A6123D"/>
    <w:rsid w:val="08AC7C46"/>
    <w:rsid w:val="09172E8E"/>
    <w:rsid w:val="0988465A"/>
    <w:rsid w:val="09D87C1F"/>
    <w:rsid w:val="09D9119E"/>
    <w:rsid w:val="09FE0C04"/>
    <w:rsid w:val="0B052862"/>
    <w:rsid w:val="0B5D7BAD"/>
    <w:rsid w:val="0D390733"/>
    <w:rsid w:val="0D8B0A01"/>
    <w:rsid w:val="0E5A246E"/>
    <w:rsid w:val="0E6D6359"/>
    <w:rsid w:val="0E833DCE"/>
    <w:rsid w:val="0E8F2773"/>
    <w:rsid w:val="0F19203C"/>
    <w:rsid w:val="0F205179"/>
    <w:rsid w:val="0F8120BC"/>
    <w:rsid w:val="10A36B60"/>
    <w:rsid w:val="12331EA3"/>
    <w:rsid w:val="127777A6"/>
    <w:rsid w:val="140F1862"/>
    <w:rsid w:val="141B23B3"/>
    <w:rsid w:val="1565422D"/>
    <w:rsid w:val="16775FC6"/>
    <w:rsid w:val="1732013F"/>
    <w:rsid w:val="17580AAC"/>
    <w:rsid w:val="178A1D29"/>
    <w:rsid w:val="178C3CF3"/>
    <w:rsid w:val="1A1A4D67"/>
    <w:rsid w:val="1AA11864"/>
    <w:rsid w:val="1BC03F6C"/>
    <w:rsid w:val="1BFC2ACA"/>
    <w:rsid w:val="1C5A616E"/>
    <w:rsid w:val="1C9D42AD"/>
    <w:rsid w:val="1E1B192D"/>
    <w:rsid w:val="214E5B76"/>
    <w:rsid w:val="22313E69"/>
    <w:rsid w:val="23AB0DA5"/>
    <w:rsid w:val="23CD1DF4"/>
    <w:rsid w:val="23D3695E"/>
    <w:rsid w:val="23E17175"/>
    <w:rsid w:val="23F77210"/>
    <w:rsid w:val="243948BB"/>
    <w:rsid w:val="243C25FD"/>
    <w:rsid w:val="25C94365"/>
    <w:rsid w:val="25D63074"/>
    <w:rsid w:val="277D48B0"/>
    <w:rsid w:val="27B836EB"/>
    <w:rsid w:val="29B125C7"/>
    <w:rsid w:val="2A08305C"/>
    <w:rsid w:val="2A3E65CC"/>
    <w:rsid w:val="2A900FAD"/>
    <w:rsid w:val="2AEA1C3F"/>
    <w:rsid w:val="2B1D5ED7"/>
    <w:rsid w:val="2BD56557"/>
    <w:rsid w:val="2BDD0222"/>
    <w:rsid w:val="2C6C77F8"/>
    <w:rsid w:val="2C7C5C8D"/>
    <w:rsid w:val="2C7F752B"/>
    <w:rsid w:val="2CA67207"/>
    <w:rsid w:val="2CD5539D"/>
    <w:rsid w:val="2D05727C"/>
    <w:rsid w:val="2D166169"/>
    <w:rsid w:val="2D485B6F"/>
    <w:rsid w:val="2D5269EE"/>
    <w:rsid w:val="2D7C1CBC"/>
    <w:rsid w:val="2E782484"/>
    <w:rsid w:val="2FE778C1"/>
    <w:rsid w:val="3091782D"/>
    <w:rsid w:val="30F524B2"/>
    <w:rsid w:val="31140B8A"/>
    <w:rsid w:val="31AF2660"/>
    <w:rsid w:val="31C473E1"/>
    <w:rsid w:val="32583CE9"/>
    <w:rsid w:val="33EE5754"/>
    <w:rsid w:val="353C74EB"/>
    <w:rsid w:val="354C01C6"/>
    <w:rsid w:val="359D0A22"/>
    <w:rsid w:val="37227431"/>
    <w:rsid w:val="377F77E3"/>
    <w:rsid w:val="37F30ECD"/>
    <w:rsid w:val="385775AE"/>
    <w:rsid w:val="38690AB9"/>
    <w:rsid w:val="39094D4C"/>
    <w:rsid w:val="399A73FF"/>
    <w:rsid w:val="3A9D05C4"/>
    <w:rsid w:val="3B331C0C"/>
    <w:rsid w:val="3B781784"/>
    <w:rsid w:val="3C9D3755"/>
    <w:rsid w:val="3CC35212"/>
    <w:rsid w:val="3CE33B06"/>
    <w:rsid w:val="3DEE4511"/>
    <w:rsid w:val="3F23307D"/>
    <w:rsid w:val="40153FD6"/>
    <w:rsid w:val="407F76A2"/>
    <w:rsid w:val="41850740"/>
    <w:rsid w:val="42905B96"/>
    <w:rsid w:val="42D068DB"/>
    <w:rsid w:val="42DB353F"/>
    <w:rsid w:val="4339622E"/>
    <w:rsid w:val="43C26223"/>
    <w:rsid w:val="43E53CC0"/>
    <w:rsid w:val="45CD0EAF"/>
    <w:rsid w:val="46E32413"/>
    <w:rsid w:val="472319D4"/>
    <w:rsid w:val="475E110C"/>
    <w:rsid w:val="47867568"/>
    <w:rsid w:val="497E0E3E"/>
    <w:rsid w:val="4B6E0A3F"/>
    <w:rsid w:val="4B831C8E"/>
    <w:rsid w:val="4BB8594F"/>
    <w:rsid w:val="4BF47196"/>
    <w:rsid w:val="4C7107E7"/>
    <w:rsid w:val="4CF3569F"/>
    <w:rsid w:val="4D4E28D6"/>
    <w:rsid w:val="4DF74D1B"/>
    <w:rsid w:val="4E0C3C36"/>
    <w:rsid w:val="4E5C497E"/>
    <w:rsid w:val="4F672375"/>
    <w:rsid w:val="50095314"/>
    <w:rsid w:val="503C0B10"/>
    <w:rsid w:val="50566671"/>
    <w:rsid w:val="50E05F3B"/>
    <w:rsid w:val="51392EC3"/>
    <w:rsid w:val="52271947"/>
    <w:rsid w:val="528374C6"/>
    <w:rsid w:val="53A77547"/>
    <w:rsid w:val="54730B55"/>
    <w:rsid w:val="549415CE"/>
    <w:rsid w:val="552A00CC"/>
    <w:rsid w:val="553108B4"/>
    <w:rsid w:val="553920BD"/>
    <w:rsid w:val="55766565"/>
    <w:rsid w:val="55CB7B2D"/>
    <w:rsid w:val="565E627F"/>
    <w:rsid w:val="570566FB"/>
    <w:rsid w:val="593453EC"/>
    <w:rsid w:val="5A444BA8"/>
    <w:rsid w:val="5AA713B3"/>
    <w:rsid w:val="5AC95C92"/>
    <w:rsid w:val="5B353327"/>
    <w:rsid w:val="5BBE331C"/>
    <w:rsid w:val="5C91458D"/>
    <w:rsid w:val="5D352CFC"/>
    <w:rsid w:val="5DEF1EB3"/>
    <w:rsid w:val="5E581806"/>
    <w:rsid w:val="5EF3152F"/>
    <w:rsid w:val="5EFF7ED4"/>
    <w:rsid w:val="5FBA204D"/>
    <w:rsid w:val="605C4EB2"/>
    <w:rsid w:val="60C70EC5"/>
    <w:rsid w:val="60EA6962"/>
    <w:rsid w:val="61202383"/>
    <w:rsid w:val="615A7643"/>
    <w:rsid w:val="61A90665"/>
    <w:rsid w:val="62EB3373"/>
    <w:rsid w:val="63043D0B"/>
    <w:rsid w:val="63275C4B"/>
    <w:rsid w:val="63365E8E"/>
    <w:rsid w:val="63A23524"/>
    <w:rsid w:val="640F6E0B"/>
    <w:rsid w:val="646507D9"/>
    <w:rsid w:val="646E29E9"/>
    <w:rsid w:val="64F14763"/>
    <w:rsid w:val="65DA0D53"/>
    <w:rsid w:val="66064957"/>
    <w:rsid w:val="66694410"/>
    <w:rsid w:val="66B15F58"/>
    <w:rsid w:val="66B27F22"/>
    <w:rsid w:val="67C27CF0"/>
    <w:rsid w:val="69B048EF"/>
    <w:rsid w:val="6A34672D"/>
    <w:rsid w:val="6AB37DC4"/>
    <w:rsid w:val="6AD761A9"/>
    <w:rsid w:val="6B405AFC"/>
    <w:rsid w:val="6B4F21E3"/>
    <w:rsid w:val="6B6F4633"/>
    <w:rsid w:val="6BA240C1"/>
    <w:rsid w:val="6BF6265F"/>
    <w:rsid w:val="6C73523E"/>
    <w:rsid w:val="6D57712D"/>
    <w:rsid w:val="6D9C0FE4"/>
    <w:rsid w:val="6E005A16"/>
    <w:rsid w:val="703B0F88"/>
    <w:rsid w:val="7151000F"/>
    <w:rsid w:val="72023B0B"/>
    <w:rsid w:val="72730565"/>
    <w:rsid w:val="74416441"/>
    <w:rsid w:val="75FF5579"/>
    <w:rsid w:val="77253DF8"/>
    <w:rsid w:val="78CD4B70"/>
    <w:rsid w:val="78D13E99"/>
    <w:rsid w:val="7B002BB2"/>
    <w:rsid w:val="7BA67BFD"/>
    <w:rsid w:val="7BAD06C1"/>
    <w:rsid w:val="7C0861C2"/>
    <w:rsid w:val="7CC0084B"/>
    <w:rsid w:val="7D520F05"/>
    <w:rsid w:val="7E5B02D6"/>
    <w:rsid w:val="7E97382D"/>
    <w:rsid w:val="7EA4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jc w:val="left"/>
      <w:outlineLvl w:val="1"/>
    </w:pPr>
    <w:rPr>
      <w:rFonts w:ascii="Arial" w:hAnsi="Arial" w:eastAsia="黑体"/>
      <w:b/>
      <w:bCs/>
      <w:color w:val="000000"/>
      <w:kern w:val="0"/>
      <w:sz w:val="36"/>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kern w:val="0"/>
      <w:sz w:val="20"/>
      <w:szCs w:val="20"/>
    </w:rPr>
  </w:style>
  <w:style w:type="paragraph" w:styleId="5">
    <w:name w:val="Body Text Indent"/>
    <w:basedOn w:val="1"/>
    <w:next w:val="6"/>
    <w:qFormat/>
    <w:uiPriority w:val="0"/>
    <w:pPr>
      <w:spacing w:after="120"/>
      <w:ind w:left="420" w:leftChars="200"/>
    </w:pPr>
    <w:rPr>
      <w:kern w:val="0"/>
      <w:sz w:val="20"/>
      <w:szCs w:val="20"/>
    </w:rPr>
  </w:style>
  <w:style w:type="paragraph" w:styleId="6">
    <w:name w:val="envelope return"/>
    <w:basedOn w:val="1"/>
    <w:qFormat/>
    <w:uiPriority w:val="0"/>
    <w:pPr>
      <w:snapToGrid w:val="0"/>
    </w:pPr>
    <w:rPr>
      <w:rFonts w:ascii="Arial" w:hAnsi="Arial"/>
      <w:szCs w:val="24"/>
    </w:rPr>
  </w:style>
  <w:style w:type="paragraph" w:styleId="7">
    <w:name w:val="footer"/>
    <w:basedOn w:val="1"/>
    <w:qFormat/>
    <w:uiPriority w:val="0"/>
    <w:pPr>
      <w:tabs>
        <w:tab w:val="center" w:pos="4153"/>
        <w:tab w:val="right" w:pos="8306"/>
      </w:tabs>
      <w:snapToGrid w:val="0"/>
      <w:jc w:val="left"/>
    </w:pPr>
    <w:rPr>
      <w:kern w:val="0"/>
      <w:sz w:val="18"/>
      <w:szCs w:val="18"/>
    </w:rPr>
  </w:style>
  <w:style w:type="paragraph" w:styleId="8">
    <w:name w:val="Body Text Indent 3"/>
    <w:basedOn w:val="1"/>
    <w:qFormat/>
    <w:uiPriority w:val="0"/>
    <w:pPr>
      <w:spacing w:after="120"/>
      <w:ind w:left="200" w:leftChars="200"/>
    </w:pPr>
    <w:rPr>
      <w:kern w:val="0"/>
      <w:sz w:val="16"/>
      <w:szCs w:val="16"/>
    </w:rPr>
  </w:style>
  <w:style w:type="paragraph" w:styleId="9">
    <w:name w:val="Body Text First Indent"/>
    <w:basedOn w:val="4"/>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styleId="10">
    <w:name w:val="Body Text First Indent 2"/>
    <w:basedOn w:val="5"/>
    <w:qFormat/>
    <w:uiPriority w:val="0"/>
    <w:pPr>
      <w:spacing w:after="120" w:line="240" w:lineRule="auto"/>
      <w:ind w:left="200" w:leftChars="200" w:firstLine="200" w:firstLineChars="200"/>
    </w:pPr>
    <w:rPr>
      <w:rFonts w:ascii="Calibri" w:hAnsi="Calibri"/>
      <w:color w:val="0D0D0D"/>
      <w:kern w:val="2"/>
      <w:sz w:val="21"/>
      <w:szCs w:val="24"/>
      <w:lang w:eastAsia="en-US"/>
    </w:rPr>
  </w:style>
  <w:style w:type="character" w:styleId="13">
    <w:name w:val="Hyperlink"/>
    <w:qFormat/>
    <w:uiPriority w:val="0"/>
    <w:rPr>
      <w:rFonts w:hint="default" w:ascii="Calibri" w:hAnsi="Calibri" w:eastAsia="宋体" w:cs="Calibri"/>
      <w:color w:val="0000FF"/>
      <w:u w:val="single"/>
    </w:rPr>
  </w:style>
  <w:style w:type="paragraph" w:customStyle="1" w:styleId="1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5">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5627</Words>
  <Characters>6276</Characters>
  <Lines>0</Lines>
  <Paragraphs>0</Paragraphs>
  <TotalTime>25</TotalTime>
  <ScaleCrop>false</ScaleCrop>
  <LinksUpToDate>false</LinksUpToDate>
  <CharactersWithSpaces>6496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2025-01-02T10:03:00Z</dcterms:created>
  <dc:creator>dell</dc:creator>
  <cp:lastModifiedBy>杨</cp:lastModifiedBy>
  <dcterms:modified xsi:type="dcterms:W3CDTF">2025-05-19T07:41:32Z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8E4732DA572641D59E8BFE145E1DCA30_13</vt:lpwstr>
  </property>
  <property fmtid="{D5CDD505-2E9C-101B-9397-08002B2CF9AE}" pid="4" name="KSOTemplateDocerSaveRecord">
    <vt:lpwstr>eyJoZGlkIjoiNTM5ODBjOWE0ODEyYzZjZWNhMmFiM2FlYzk0YzYwNzIiLCJ1c2VySWQiOiIzMjc5Mjk3MjcifQ==</vt:lpwstr>
  </property>
</Properties>
</file>