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A7881">
      <w:pPr>
        <w:snapToGrid w:val="0"/>
        <w:rPr>
          <w:rFonts w:ascii="宋体" w:hAnsi="宋体" w:cs="宋体"/>
          <w:b/>
          <w:sz w:val="44"/>
          <w:szCs w:val="44"/>
          <w:highlight w:val="none"/>
        </w:rPr>
      </w:pPr>
    </w:p>
    <w:p w14:paraId="5F2258F7">
      <w:pPr>
        <w:snapToGrid w:val="0"/>
        <w:spacing w:line="360" w:lineRule="auto"/>
        <w:jc w:val="center"/>
        <w:rPr>
          <w:rFonts w:hint="eastAsia" w:ascii="黑体" w:hAnsi="黑体" w:eastAsia="黑体" w:cs="黑体"/>
          <w:b/>
          <w:sz w:val="48"/>
          <w:szCs w:val="48"/>
          <w:highlight w:val="none"/>
          <w:lang w:eastAsia="zh-CN"/>
        </w:rPr>
      </w:pPr>
      <w:r>
        <w:rPr>
          <w:rFonts w:hint="eastAsia" w:ascii="黑体" w:hAnsi="黑体" w:eastAsia="黑体" w:cs="黑体"/>
          <w:b/>
          <w:sz w:val="48"/>
          <w:szCs w:val="48"/>
          <w:highlight w:val="none"/>
          <w:lang w:eastAsia="zh-CN"/>
        </w:rPr>
        <w:t>国航小区等11个老旧小区改造项目</w:t>
      </w:r>
    </w:p>
    <w:p w14:paraId="7750FF02">
      <w:pPr>
        <w:snapToGrid w:val="0"/>
        <w:spacing w:line="360" w:lineRule="auto"/>
        <w:jc w:val="center"/>
        <w:rPr>
          <w:rFonts w:ascii="黑体" w:hAnsi="黑体" w:eastAsia="黑体" w:cs="宋体"/>
          <w:b/>
          <w:sz w:val="48"/>
          <w:szCs w:val="48"/>
          <w:highlight w:val="none"/>
        </w:rPr>
      </w:pPr>
      <w:r>
        <w:rPr>
          <w:rFonts w:hint="eastAsia" w:ascii="黑体" w:hAnsi="黑体" w:eastAsia="黑体" w:cs="黑体"/>
          <w:b/>
          <w:sz w:val="48"/>
          <w:szCs w:val="48"/>
          <w:highlight w:val="none"/>
          <w:lang w:val="en-US" w:eastAsia="zh-CN"/>
        </w:rPr>
        <w:t>第三方检测服务</w:t>
      </w:r>
      <w:r>
        <w:rPr>
          <w:rFonts w:hint="eastAsia" w:ascii="黑体" w:hAnsi="黑体" w:eastAsia="黑体" w:cs="宋体"/>
          <w:b/>
          <w:sz w:val="48"/>
          <w:szCs w:val="48"/>
          <w:highlight w:val="none"/>
        </w:rPr>
        <w:t>合同</w:t>
      </w:r>
    </w:p>
    <w:p w14:paraId="53FC2924">
      <w:pPr>
        <w:pStyle w:val="81"/>
        <w:spacing w:before="468" w:beforeLines="150" w:after="312" w:afterLines="100"/>
        <w:outlineLvl w:val="0"/>
        <w:rPr>
          <w:rFonts w:ascii="黑体" w:hAnsi="黑体" w:eastAsia="黑体"/>
          <w:b/>
          <w:sz w:val="48"/>
          <w:szCs w:val="48"/>
          <w:highlight w:val="none"/>
        </w:rPr>
      </w:pPr>
    </w:p>
    <w:p w14:paraId="0CC54AD3">
      <w:pPr>
        <w:pStyle w:val="81"/>
        <w:tabs>
          <w:tab w:val="left" w:pos="2268"/>
        </w:tabs>
        <w:spacing w:before="312" w:beforeLines="100"/>
        <w:ind w:left="1405" w:hanging="1405" w:hangingChars="500"/>
        <w:jc w:val="left"/>
        <w:rPr>
          <w:rFonts w:ascii="黑体" w:hAnsi="宋体" w:eastAsia="黑体"/>
          <w:sz w:val="28"/>
          <w:szCs w:val="28"/>
          <w:highlight w:val="none"/>
          <w:u w:val="single"/>
        </w:rPr>
      </w:pPr>
      <w:r>
        <w:rPr>
          <w:rFonts w:hint="eastAsia" w:ascii="黑体" w:hAnsi="宋体" w:eastAsia="黑体"/>
          <w:b/>
          <w:sz w:val="28"/>
          <w:szCs w:val="28"/>
          <w:highlight w:val="none"/>
        </w:rPr>
        <w:t>项目名称</w:t>
      </w:r>
      <w:r>
        <w:rPr>
          <w:rFonts w:hint="eastAsia" w:ascii="黑体" w:hAnsi="宋体" w:eastAsia="黑体"/>
          <w:sz w:val="28"/>
          <w:szCs w:val="28"/>
          <w:highlight w:val="none"/>
        </w:rPr>
        <w:t>：</w:t>
      </w:r>
      <w:r>
        <w:rPr>
          <w:rFonts w:ascii="黑体" w:hAnsi="宋体" w:eastAsia="黑体"/>
          <w:sz w:val="28"/>
          <w:szCs w:val="28"/>
          <w:highlight w:val="none"/>
          <w:u w:val="single"/>
        </w:rPr>
        <w:t xml:space="preserve"> </w:t>
      </w:r>
      <w:r>
        <w:rPr>
          <w:rFonts w:hint="eastAsia" w:ascii="黑体" w:hAnsi="宋体" w:eastAsia="黑体"/>
          <w:sz w:val="28"/>
          <w:szCs w:val="28"/>
          <w:highlight w:val="none"/>
          <w:u w:val="single"/>
          <w:lang w:eastAsia="zh-CN"/>
        </w:rPr>
        <w:t>国航小区等11个老旧小区改造项目</w:t>
      </w:r>
      <w:r>
        <w:rPr>
          <w:rFonts w:ascii="黑体" w:hAnsi="宋体" w:eastAsia="黑体"/>
          <w:sz w:val="28"/>
          <w:szCs w:val="28"/>
          <w:highlight w:val="none"/>
          <w:u w:val="single"/>
        </w:rPr>
        <w:t xml:space="preserve">                                                     </w:t>
      </w:r>
    </w:p>
    <w:p w14:paraId="02536059">
      <w:pPr>
        <w:pStyle w:val="81"/>
        <w:tabs>
          <w:tab w:val="left" w:pos="1180"/>
        </w:tabs>
        <w:jc w:val="left"/>
        <w:rPr>
          <w:rFonts w:ascii="黑体" w:hAnsi="宋体" w:eastAsia="黑体"/>
          <w:sz w:val="28"/>
          <w:szCs w:val="28"/>
          <w:highlight w:val="none"/>
        </w:rPr>
      </w:pPr>
      <w:r>
        <w:rPr>
          <w:rFonts w:hint="eastAsia" w:ascii="黑体" w:hAnsi="宋体" w:eastAsia="黑体"/>
          <w:b/>
          <w:sz w:val="28"/>
          <w:szCs w:val="28"/>
          <w:highlight w:val="none"/>
        </w:rPr>
        <w:t>项目地点</w:t>
      </w:r>
      <w:r>
        <w:rPr>
          <w:rFonts w:ascii="黑体" w:hAnsi="宋体" w:eastAsia="黑体"/>
          <w:sz w:val="28"/>
          <w:szCs w:val="28"/>
          <w:highlight w:val="none"/>
        </w:rPr>
        <w:tab/>
      </w:r>
      <w:r>
        <w:rPr>
          <w:rFonts w:hint="eastAsia" w:ascii="黑体" w:hAnsi="宋体" w:eastAsia="黑体"/>
          <w:sz w:val="28"/>
          <w:szCs w:val="28"/>
          <w:highlight w:val="none"/>
        </w:rPr>
        <w:t>：</w:t>
      </w:r>
      <w:r>
        <w:rPr>
          <w:rFonts w:hint="eastAsia" w:ascii="黑体" w:hAnsi="宋体" w:eastAsia="黑体"/>
          <w:sz w:val="28"/>
          <w:szCs w:val="28"/>
          <w:highlight w:val="none"/>
          <w:u w:val="single"/>
        </w:rPr>
        <w:t>广州市白云区</w:t>
      </w:r>
      <w:r>
        <w:rPr>
          <w:rFonts w:ascii="黑体" w:hAnsi="宋体" w:eastAsia="黑体"/>
          <w:sz w:val="28"/>
          <w:szCs w:val="28"/>
          <w:highlight w:val="none"/>
          <w:u w:val="single"/>
        </w:rPr>
        <w:t xml:space="preserve">                                          </w:t>
      </w:r>
    </w:p>
    <w:p w14:paraId="7A040693">
      <w:pPr>
        <w:pStyle w:val="81"/>
        <w:tabs>
          <w:tab w:val="left" w:pos="1720"/>
        </w:tabs>
        <w:spacing w:before="312" w:beforeLines="100"/>
        <w:jc w:val="left"/>
        <w:rPr>
          <w:rFonts w:hint="eastAsia" w:ascii="黑体" w:hAnsi="宋体" w:eastAsia="黑体"/>
          <w:b/>
          <w:sz w:val="28"/>
          <w:szCs w:val="28"/>
          <w:highlight w:val="none"/>
        </w:rPr>
      </w:pPr>
    </w:p>
    <w:p w14:paraId="3ECFB2BE">
      <w:pPr>
        <w:pStyle w:val="81"/>
        <w:tabs>
          <w:tab w:val="left" w:pos="1720"/>
        </w:tabs>
        <w:spacing w:before="312" w:beforeLines="100" w:line="400" w:lineRule="exact"/>
        <w:jc w:val="left"/>
        <w:rPr>
          <w:rFonts w:ascii="黑体" w:hAnsi="宋体" w:eastAsia="黑体"/>
          <w:sz w:val="28"/>
          <w:szCs w:val="28"/>
          <w:highlight w:val="none"/>
        </w:rPr>
      </w:pPr>
      <w:r>
        <w:rPr>
          <w:rFonts w:hint="eastAsia" w:ascii="黑体" w:hAnsi="宋体" w:eastAsia="黑体"/>
          <w:b/>
          <w:sz w:val="28"/>
          <w:szCs w:val="28"/>
          <w:highlight w:val="none"/>
          <w:lang w:eastAsia="zh-CN"/>
        </w:rPr>
        <w:t>建设管理单位</w:t>
      </w:r>
      <w:r>
        <w:rPr>
          <w:rFonts w:hint="eastAsia" w:ascii="黑体" w:hAnsi="宋体" w:eastAsia="黑体"/>
          <w:sz w:val="28"/>
          <w:szCs w:val="28"/>
          <w:highlight w:val="none"/>
        </w:rPr>
        <w:t>：</w:t>
      </w:r>
      <w:r>
        <w:rPr>
          <w:rFonts w:hint="eastAsia" w:ascii="黑体" w:hAnsi="宋体" w:eastAsia="黑体"/>
          <w:sz w:val="28"/>
          <w:szCs w:val="28"/>
          <w:highlight w:val="none"/>
          <w:u w:val="single"/>
          <w:lang w:eastAsia="zh-CN"/>
        </w:rPr>
        <w:t xml:space="preserve">广州市白云城市建设投资有限公司   </w:t>
      </w:r>
      <w:r>
        <w:rPr>
          <w:rFonts w:ascii="黑体" w:hAnsi="宋体" w:eastAsia="黑体"/>
          <w:sz w:val="28"/>
          <w:szCs w:val="28"/>
          <w:highlight w:val="none"/>
          <w:u w:val="single"/>
        </w:rPr>
        <w:t xml:space="preserve"> </w:t>
      </w:r>
      <w:r>
        <w:rPr>
          <w:rFonts w:hAnsi="宋体" w:eastAsia="黑体"/>
          <w:sz w:val="28"/>
          <w:szCs w:val="28"/>
          <w:highlight w:val="none"/>
          <w:u w:val="single"/>
        </w:rPr>
        <w:t xml:space="preserve">                               </w:t>
      </w:r>
    </w:p>
    <w:p w14:paraId="027B1457">
      <w:pPr>
        <w:pStyle w:val="81"/>
        <w:tabs>
          <w:tab w:val="left" w:pos="2268"/>
        </w:tabs>
        <w:spacing w:before="312" w:beforeLines="100" w:line="400" w:lineRule="exact"/>
        <w:jc w:val="left"/>
        <w:rPr>
          <w:rFonts w:hint="eastAsia" w:ascii="黑体" w:hAnsi="宋体" w:eastAsia="黑体"/>
          <w:b/>
          <w:sz w:val="28"/>
          <w:szCs w:val="28"/>
          <w:highlight w:val="none"/>
        </w:rPr>
      </w:pPr>
      <w:r>
        <w:rPr>
          <w:rFonts w:hint="eastAsia" w:ascii="黑体" w:hAnsi="宋体" w:eastAsia="黑体"/>
          <w:b/>
          <w:sz w:val="28"/>
          <w:szCs w:val="28"/>
          <w:highlight w:val="none"/>
          <w:lang w:eastAsia="zh-CN"/>
        </w:rPr>
        <w:t>建设管理单位</w:t>
      </w:r>
      <w:r>
        <w:rPr>
          <w:rFonts w:hint="eastAsia" w:ascii="黑体" w:hAnsi="宋体" w:eastAsia="黑体"/>
          <w:b/>
          <w:sz w:val="28"/>
          <w:szCs w:val="28"/>
          <w:highlight w:val="none"/>
        </w:rPr>
        <w:t>合同编号</w:t>
      </w:r>
      <w:r>
        <w:rPr>
          <w:rFonts w:hint="eastAsia" w:ascii="黑体" w:hAnsi="宋体" w:eastAsia="黑体"/>
          <w:sz w:val="28"/>
          <w:szCs w:val="28"/>
          <w:highlight w:val="none"/>
        </w:rPr>
        <w:t>：</w:t>
      </w:r>
      <w:r>
        <w:rPr>
          <w:rFonts w:hint="eastAsia" w:ascii="黑体" w:hAnsi="宋体" w:eastAsia="黑体"/>
          <w:sz w:val="28"/>
          <w:szCs w:val="28"/>
          <w:highlight w:val="none"/>
          <w:u w:val="single"/>
        </w:rPr>
        <w:t xml:space="preserve">      </w:t>
      </w:r>
      <w:r>
        <w:rPr>
          <w:rFonts w:ascii="黑体" w:hAnsi="宋体" w:eastAsia="黑体"/>
          <w:sz w:val="28"/>
          <w:szCs w:val="28"/>
          <w:highlight w:val="none"/>
          <w:u w:val="single"/>
        </w:rPr>
        <w:t xml:space="preserve">             </w:t>
      </w:r>
      <w:r>
        <w:rPr>
          <w:rFonts w:hint="eastAsia" w:ascii="黑体" w:hAnsi="宋体" w:eastAsia="黑体"/>
          <w:sz w:val="28"/>
          <w:szCs w:val="28"/>
          <w:highlight w:val="none"/>
          <w:u w:val="single"/>
          <w:lang w:val="en-US" w:eastAsia="zh-CN"/>
        </w:rPr>
        <w:t xml:space="preserve">               </w:t>
      </w:r>
      <w:r>
        <w:rPr>
          <w:rFonts w:ascii="黑体" w:hAnsi="宋体" w:eastAsia="黑体"/>
          <w:sz w:val="28"/>
          <w:szCs w:val="28"/>
          <w:highlight w:val="none"/>
          <w:u w:val="single"/>
        </w:rPr>
        <w:t xml:space="preserve">         </w:t>
      </w:r>
    </w:p>
    <w:p w14:paraId="31CD763D">
      <w:pPr>
        <w:spacing w:before="312" w:beforeLines="100" w:line="360" w:lineRule="auto"/>
        <w:jc w:val="left"/>
        <w:rPr>
          <w:rFonts w:ascii="黑体" w:hAnsi="宋体" w:eastAsia="黑体"/>
          <w:sz w:val="28"/>
          <w:szCs w:val="28"/>
          <w:highlight w:val="none"/>
          <w:u w:val="single"/>
        </w:rPr>
      </w:pPr>
      <w:r>
        <w:rPr>
          <w:rFonts w:hint="eastAsia" w:ascii="黑体" w:hAnsi="宋体" w:eastAsia="黑体"/>
          <w:b/>
          <w:sz w:val="28"/>
          <w:szCs w:val="28"/>
          <w:highlight w:val="none"/>
        </w:rPr>
        <w:t>检测单位</w:t>
      </w:r>
      <w:r>
        <w:rPr>
          <w:rFonts w:hint="eastAsia" w:ascii="黑体" w:hAnsi="宋体" w:eastAsia="黑体"/>
          <w:sz w:val="28"/>
          <w:szCs w:val="28"/>
          <w:highlight w:val="none"/>
        </w:rPr>
        <w:t>：</w:t>
      </w:r>
      <w:r>
        <w:rPr>
          <w:rFonts w:ascii="黑体" w:hAnsi="宋体" w:eastAsia="黑体"/>
          <w:sz w:val="28"/>
          <w:szCs w:val="28"/>
          <w:highlight w:val="none"/>
          <w:u w:val="single"/>
        </w:rPr>
        <w:t xml:space="preserve">                                                           </w:t>
      </w:r>
      <w:r>
        <w:rPr>
          <w:rFonts w:hint="eastAsia" w:ascii="黑体" w:hAnsi="宋体" w:eastAsia="黑体"/>
          <w:b/>
          <w:sz w:val="28"/>
          <w:szCs w:val="28"/>
          <w:highlight w:val="none"/>
        </w:rPr>
        <w:t>检测单位合同编号</w:t>
      </w:r>
      <w:r>
        <w:rPr>
          <w:rFonts w:hint="eastAsia" w:ascii="黑体" w:hAnsi="宋体" w:eastAsia="黑体"/>
          <w:sz w:val="28"/>
          <w:szCs w:val="28"/>
          <w:highlight w:val="none"/>
        </w:rPr>
        <w:t>：</w:t>
      </w:r>
      <w:r>
        <w:rPr>
          <w:rFonts w:hint="eastAsia" w:ascii="黑体" w:hAnsi="宋体" w:eastAsia="黑体" w:cs="Times New Roman"/>
          <w:kern w:val="2"/>
          <w:sz w:val="28"/>
          <w:szCs w:val="28"/>
          <w:highlight w:val="none"/>
          <w:u w:val="single"/>
          <w:lang w:val="en-US" w:eastAsia="zh-CN" w:bidi="ar-SA"/>
        </w:rPr>
        <w:t xml:space="preserve"> </w:t>
      </w:r>
      <w:r>
        <w:rPr>
          <w:rFonts w:ascii="黑体" w:hAnsi="宋体" w:eastAsia="黑体"/>
          <w:sz w:val="28"/>
          <w:szCs w:val="28"/>
          <w:highlight w:val="none"/>
          <w:u w:val="single"/>
        </w:rPr>
        <w:t xml:space="preserve">                                              </w:t>
      </w:r>
    </w:p>
    <w:p w14:paraId="46D4DCC5">
      <w:pPr>
        <w:pStyle w:val="7"/>
        <w:rPr>
          <w:rFonts w:ascii="黑体" w:hAnsi="宋体" w:eastAsia="黑体"/>
          <w:sz w:val="28"/>
          <w:szCs w:val="28"/>
          <w:highlight w:val="none"/>
          <w:u w:val="single"/>
        </w:rPr>
      </w:pPr>
    </w:p>
    <w:p w14:paraId="52B8C34A">
      <w:pPr>
        <w:pStyle w:val="81"/>
        <w:tabs>
          <w:tab w:val="left" w:pos="2268"/>
        </w:tabs>
        <w:spacing w:before="312" w:beforeLines="100" w:line="360" w:lineRule="auto"/>
        <w:jc w:val="left"/>
        <w:rPr>
          <w:rFonts w:ascii="黑体" w:hAnsi="宋体" w:eastAsia="黑体"/>
          <w:sz w:val="28"/>
          <w:szCs w:val="28"/>
          <w:highlight w:val="none"/>
        </w:rPr>
      </w:pPr>
      <w:r>
        <w:rPr>
          <w:rFonts w:hint="eastAsia" w:ascii="黑体" w:hAnsi="宋体" w:eastAsia="黑体"/>
          <w:b/>
          <w:sz w:val="28"/>
          <w:szCs w:val="28"/>
          <w:highlight w:val="none"/>
        </w:rPr>
        <w:t>签订地点</w:t>
      </w:r>
      <w:r>
        <w:rPr>
          <w:rFonts w:hint="eastAsia" w:ascii="黑体" w:hAnsi="宋体" w:eastAsia="黑体"/>
          <w:sz w:val="28"/>
          <w:szCs w:val="28"/>
          <w:highlight w:val="none"/>
        </w:rPr>
        <w:t>：</w:t>
      </w:r>
      <w:r>
        <w:rPr>
          <w:rFonts w:hint="eastAsia" w:ascii="黑体" w:hAnsi="宋体" w:eastAsia="黑体"/>
          <w:sz w:val="28"/>
          <w:szCs w:val="28"/>
          <w:highlight w:val="none"/>
          <w:u w:val="single"/>
        </w:rPr>
        <w:t>广州市白云区</w:t>
      </w:r>
      <w:r>
        <w:rPr>
          <w:rFonts w:hint="eastAsia" w:hAnsi="宋体" w:eastAsia="黑体"/>
          <w:sz w:val="28"/>
          <w:szCs w:val="28"/>
          <w:highlight w:val="none"/>
          <w:u w:val="single"/>
        </w:rPr>
        <w:t>           </w:t>
      </w:r>
      <w:r>
        <w:rPr>
          <w:rFonts w:hAnsi="宋体" w:eastAsia="黑体"/>
          <w:sz w:val="28"/>
          <w:szCs w:val="28"/>
          <w:highlight w:val="none"/>
          <w:u w:val="single"/>
        </w:rPr>
        <w:t xml:space="preserve">                    </w:t>
      </w:r>
    </w:p>
    <w:p w14:paraId="4D6ED40B">
      <w:pPr>
        <w:pStyle w:val="81"/>
        <w:tabs>
          <w:tab w:val="left" w:pos="2268"/>
        </w:tabs>
        <w:spacing w:line="360" w:lineRule="auto"/>
        <w:jc w:val="left"/>
        <w:rPr>
          <w:rFonts w:ascii="黑体" w:hAnsi="宋体" w:eastAsia="黑体"/>
          <w:sz w:val="28"/>
          <w:szCs w:val="28"/>
          <w:highlight w:val="none"/>
          <w:u w:val="single"/>
        </w:rPr>
      </w:pPr>
      <w:r>
        <w:rPr>
          <w:rFonts w:hint="eastAsia" w:ascii="黑体" w:hAnsi="宋体" w:eastAsia="黑体"/>
          <w:b/>
          <w:sz w:val="28"/>
          <w:szCs w:val="28"/>
          <w:highlight w:val="none"/>
        </w:rPr>
        <w:t>签订日期</w:t>
      </w:r>
      <w:r>
        <w:rPr>
          <w:rFonts w:hint="eastAsia" w:ascii="黑体" w:hAnsi="宋体" w:eastAsia="黑体"/>
          <w:sz w:val="28"/>
          <w:szCs w:val="28"/>
          <w:highlight w:val="none"/>
        </w:rPr>
        <w:t>：</w:t>
      </w:r>
      <w:r>
        <w:rPr>
          <w:rFonts w:ascii="黑体" w:hAnsi="宋体" w:eastAsia="黑体"/>
          <w:sz w:val="28"/>
          <w:szCs w:val="28"/>
          <w:highlight w:val="none"/>
          <w:u w:val="single"/>
        </w:rPr>
        <w:t xml:space="preserve"> </w:t>
      </w:r>
      <w:r>
        <w:rPr>
          <w:rFonts w:hint="eastAsia" w:ascii="黑体" w:hAnsi="宋体" w:eastAsia="黑体"/>
          <w:sz w:val="28"/>
          <w:szCs w:val="28"/>
          <w:highlight w:val="none"/>
          <w:u w:val="single"/>
        </w:rPr>
        <w:t xml:space="preserve">    </w:t>
      </w:r>
      <w:r>
        <w:rPr>
          <w:rFonts w:ascii="黑体" w:hAnsi="宋体" w:eastAsia="黑体"/>
          <w:sz w:val="28"/>
          <w:szCs w:val="28"/>
          <w:highlight w:val="none"/>
          <w:u w:val="single"/>
        </w:rPr>
        <w:t xml:space="preserve"> 年     月    日</w:t>
      </w:r>
      <w:r>
        <w:rPr>
          <w:rFonts w:hint="eastAsia" w:hAnsi="宋体" w:eastAsia="黑体"/>
          <w:sz w:val="28"/>
          <w:szCs w:val="28"/>
          <w:highlight w:val="none"/>
          <w:u w:val="single"/>
        </w:rPr>
        <w:t>           </w:t>
      </w:r>
      <w:r>
        <w:rPr>
          <w:rFonts w:hAnsi="宋体" w:eastAsia="黑体"/>
          <w:sz w:val="28"/>
          <w:szCs w:val="28"/>
          <w:highlight w:val="none"/>
          <w:u w:val="single"/>
        </w:rPr>
        <w:t xml:space="preserve">           </w:t>
      </w:r>
    </w:p>
    <w:p w14:paraId="56393819">
      <w:pPr>
        <w:pStyle w:val="81"/>
        <w:tabs>
          <w:tab w:val="left" w:pos="2268"/>
        </w:tabs>
        <w:jc w:val="left"/>
        <w:rPr>
          <w:rFonts w:ascii="黑体" w:eastAsia="黑体"/>
          <w:highlight w:val="none"/>
        </w:rPr>
        <w:sectPr>
          <w:footerReference r:id="rId6" w:type="first"/>
          <w:headerReference r:id="rId3" w:type="default"/>
          <w:footerReference r:id="rId4" w:type="default"/>
          <w:footerReference r:id="rId5" w:type="even"/>
          <w:pgSz w:w="11906" w:h="16838"/>
          <w:pgMar w:top="1440" w:right="1440" w:bottom="1440" w:left="1440" w:header="851" w:footer="992" w:gutter="0"/>
          <w:pgNumType w:start="1"/>
          <w:cols w:space="720" w:num="1"/>
          <w:titlePg/>
          <w:docGrid w:type="lines" w:linePitch="312" w:charSpace="0"/>
        </w:sectPr>
      </w:pPr>
    </w:p>
    <w:p w14:paraId="2115F109">
      <w:pPr>
        <w:tabs>
          <w:tab w:val="left" w:pos="6175"/>
        </w:tabs>
        <w:spacing w:before="312" w:beforeLines="100" w:line="360" w:lineRule="auto"/>
        <w:ind w:firstLine="482" w:firstLineChars="200"/>
        <w:rPr>
          <w:rFonts w:ascii="宋体" w:hAnsi="宋体"/>
          <w:b/>
          <w:sz w:val="24"/>
          <w:highlight w:val="none"/>
        </w:rPr>
      </w:pPr>
      <w:r>
        <w:rPr>
          <w:rFonts w:hint="eastAsia" w:ascii="宋体" w:hAnsi="宋体"/>
          <w:b/>
          <w:sz w:val="24"/>
          <w:highlight w:val="none"/>
          <w:lang w:eastAsia="zh-CN"/>
        </w:rPr>
        <w:t>建设管理单位</w:t>
      </w:r>
      <w:r>
        <w:rPr>
          <w:rFonts w:hint="eastAsia" w:ascii="宋体" w:hAnsi="宋体"/>
          <w:b/>
          <w:sz w:val="24"/>
          <w:highlight w:val="none"/>
        </w:rPr>
        <w:t>（</w:t>
      </w:r>
      <w:r>
        <w:rPr>
          <w:rFonts w:hint="eastAsia" w:hAnsi="宋体"/>
          <w:b/>
          <w:sz w:val="24"/>
          <w:highlight w:val="none"/>
          <w:lang w:eastAsia="zh-CN"/>
        </w:rPr>
        <w:t>甲方</w:t>
      </w:r>
      <w:r>
        <w:rPr>
          <w:rFonts w:hint="eastAsia" w:ascii="宋体" w:hAnsi="宋体"/>
          <w:b/>
          <w:sz w:val="24"/>
          <w:highlight w:val="none"/>
        </w:rPr>
        <w:t>）：</w:t>
      </w:r>
      <w:r>
        <w:rPr>
          <w:rFonts w:hint="eastAsia" w:ascii="宋体" w:hAnsi="宋体"/>
          <w:b/>
          <w:sz w:val="24"/>
          <w:highlight w:val="none"/>
          <w:u w:val="single"/>
          <w:lang w:eastAsia="zh-CN"/>
        </w:rPr>
        <w:t xml:space="preserve">广州市白云城市建设投资有限公司   </w:t>
      </w:r>
      <w:r>
        <w:rPr>
          <w:rFonts w:ascii="宋体" w:hAnsi="宋体"/>
          <w:b/>
          <w:sz w:val="24"/>
          <w:highlight w:val="none"/>
          <w:u w:val="single"/>
        </w:rPr>
        <w:t xml:space="preserve">                   </w:t>
      </w:r>
    </w:p>
    <w:p w14:paraId="184B675F">
      <w:pPr>
        <w:tabs>
          <w:tab w:val="left" w:pos="6175"/>
        </w:tabs>
        <w:spacing w:line="360" w:lineRule="auto"/>
        <w:ind w:firstLine="482" w:firstLineChars="200"/>
        <w:rPr>
          <w:rFonts w:ascii="宋体" w:hAnsi="宋体"/>
          <w:b/>
          <w:sz w:val="24"/>
          <w:highlight w:val="none"/>
        </w:rPr>
      </w:pPr>
      <w:r>
        <w:rPr>
          <w:rFonts w:hint="eastAsia" w:ascii="宋体" w:hAnsi="宋体"/>
          <w:b/>
          <w:sz w:val="24"/>
          <w:highlight w:val="none"/>
        </w:rPr>
        <w:t>法定代表人：</w:t>
      </w:r>
      <w:r>
        <w:rPr>
          <w:rFonts w:ascii="宋体" w:hAnsi="宋体" w:cs="宋体"/>
          <w:b/>
          <w:bCs/>
          <w:snapToGrid w:val="0"/>
          <w:kern w:val="0"/>
          <w:sz w:val="24"/>
          <w:highlight w:val="none"/>
          <w:u w:val="single"/>
        </w:rPr>
        <w:t xml:space="preserve"> </w:t>
      </w:r>
      <w:r>
        <w:rPr>
          <w:rFonts w:hint="eastAsia" w:ascii="宋体" w:hAnsi="宋体" w:cs="宋体"/>
          <w:b/>
          <w:snapToGrid w:val="0"/>
          <w:kern w:val="13"/>
          <w:sz w:val="24"/>
          <w:highlight w:val="none"/>
          <w:u w:val="single"/>
          <w:lang w:eastAsia="zh-CN"/>
        </w:rPr>
        <w:t xml:space="preserve">孙斌  </w:t>
      </w:r>
      <w:r>
        <w:rPr>
          <w:rFonts w:ascii="宋体" w:hAnsi="宋体"/>
          <w:b/>
          <w:sz w:val="24"/>
          <w:highlight w:val="none"/>
          <w:u w:val="single"/>
        </w:rPr>
        <w:t xml:space="preserve">                                                      </w:t>
      </w:r>
    </w:p>
    <w:p w14:paraId="1F9F73EB">
      <w:pPr>
        <w:tabs>
          <w:tab w:val="left" w:pos="6175"/>
        </w:tabs>
        <w:spacing w:line="360" w:lineRule="auto"/>
        <w:ind w:firstLine="482" w:firstLineChars="200"/>
        <w:rPr>
          <w:rFonts w:ascii="宋体" w:hAnsi="宋体"/>
          <w:b/>
          <w:sz w:val="24"/>
          <w:highlight w:val="none"/>
          <w:u w:val="single"/>
        </w:rPr>
      </w:pPr>
      <w:r>
        <w:rPr>
          <w:rFonts w:hint="eastAsia" w:ascii="宋体" w:hAnsi="宋体"/>
          <w:b/>
          <w:sz w:val="24"/>
          <w:highlight w:val="none"/>
        </w:rPr>
        <w:t>通讯地址：</w:t>
      </w:r>
      <w:r>
        <w:rPr>
          <w:rFonts w:hint="eastAsia" w:ascii="宋体" w:hAnsi="宋体" w:cs="宋体"/>
          <w:b/>
          <w:snapToGrid w:val="0"/>
          <w:kern w:val="13"/>
          <w:sz w:val="24"/>
          <w:highlight w:val="none"/>
          <w:u w:val="single"/>
          <w:lang w:eastAsia="zh-CN"/>
        </w:rPr>
        <w:t xml:space="preserve">广州市白云区齐富路88号C栋8楼 </w:t>
      </w:r>
      <w:r>
        <w:rPr>
          <w:rFonts w:ascii="宋体" w:hAnsi="宋体"/>
          <w:b/>
          <w:sz w:val="24"/>
          <w:highlight w:val="none"/>
          <w:u w:val="single"/>
        </w:rPr>
        <w:t xml:space="preserve">                                                             </w:t>
      </w:r>
    </w:p>
    <w:p w14:paraId="3D5DA407">
      <w:pPr>
        <w:tabs>
          <w:tab w:val="left" w:pos="6175"/>
        </w:tabs>
        <w:spacing w:before="312" w:beforeLines="100" w:line="360" w:lineRule="auto"/>
        <w:ind w:firstLine="482" w:firstLineChars="200"/>
        <w:rPr>
          <w:rFonts w:ascii="宋体" w:hAnsi="宋体"/>
          <w:b/>
          <w:sz w:val="24"/>
          <w:highlight w:val="none"/>
          <w:u w:val="single"/>
        </w:rPr>
      </w:pPr>
      <w:r>
        <w:rPr>
          <w:rFonts w:hint="eastAsia" w:ascii="宋体" w:hAnsi="宋体"/>
          <w:b/>
          <w:sz w:val="24"/>
          <w:highlight w:val="none"/>
        </w:rPr>
        <w:t>检测单位：</w:t>
      </w:r>
      <w:r>
        <w:rPr>
          <w:rFonts w:ascii="宋体" w:hAnsi="宋体"/>
          <w:b w:val="0"/>
          <w:bCs/>
          <w:sz w:val="24"/>
          <w:highlight w:val="none"/>
          <w:u w:val="single"/>
        </w:rPr>
        <w:t xml:space="preserve">         </w:t>
      </w:r>
      <w:r>
        <w:rPr>
          <w:rFonts w:hAnsi="宋体"/>
          <w:b w:val="0"/>
          <w:bCs/>
          <w:sz w:val="24"/>
          <w:highlight w:val="none"/>
          <w:u w:val="single"/>
        </w:rPr>
        <w:t xml:space="preserve"> </w:t>
      </w:r>
      <w:r>
        <w:rPr>
          <w:rFonts w:ascii="宋体" w:hAnsi="宋体"/>
          <w:b w:val="0"/>
          <w:bCs/>
          <w:sz w:val="24"/>
          <w:highlight w:val="none"/>
          <w:u w:val="single"/>
        </w:rPr>
        <w:t xml:space="preserve">                                            </w:t>
      </w:r>
      <w:r>
        <w:rPr>
          <w:rFonts w:hint="eastAsia" w:ascii="宋体" w:hAnsi="宋体"/>
          <w:b w:val="0"/>
          <w:bCs/>
          <w:sz w:val="24"/>
          <w:highlight w:val="none"/>
          <w:u w:val="single"/>
          <w:lang w:val="en-US" w:eastAsia="zh-CN"/>
        </w:rPr>
        <w:t xml:space="preserve">    </w:t>
      </w:r>
      <w:r>
        <w:rPr>
          <w:rFonts w:ascii="宋体" w:hAnsi="宋体"/>
          <w:b w:val="0"/>
          <w:bCs/>
          <w:sz w:val="24"/>
          <w:highlight w:val="none"/>
          <w:u w:val="single"/>
        </w:rPr>
        <w:t xml:space="preserve">  </w:t>
      </w:r>
      <w:r>
        <w:rPr>
          <w:rFonts w:ascii="宋体" w:hAnsi="宋体"/>
          <w:b/>
          <w:sz w:val="24"/>
          <w:highlight w:val="none"/>
          <w:u w:val="single"/>
        </w:rPr>
        <w:t xml:space="preserve"> </w:t>
      </w:r>
    </w:p>
    <w:p w14:paraId="15C3E81D">
      <w:pPr>
        <w:tabs>
          <w:tab w:val="left" w:pos="6175"/>
        </w:tabs>
        <w:spacing w:line="360" w:lineRule="auto"/>
        <w:ind w:firstLine="482" w:firstLineChars="200"/>
        <w:rPr>
          <w:rFonts w:ascii="宋体" w:hAnsi="宋体"/>
          <w:b/>
          <w:sz w:val="24"/>
          <w:highlight w:val="none"/>
          <w:u w:val="single"/>
        </w:rPr>
      </w:pPr>
      <w:r>
        <w:rPr>
          <w:rFonts w:hint="eastAsia" w:ascii="宋体" w:hAnsi="宋体"/>
          <w:b/>
          <w:sz w:val="24"/>
          <w:highlight w:val="none"/>
        </w:rPr>
        <w:t>法定代表人：</w:t>
      </w:r>
      <w:r>
        <w:rPr>
          <w:rFonts w:ascii="宋体" w:hAnsi="宋体"/>
          <w:b/>
          <w:sz w:val="24"/>
          <w:highlight w:val="none"/>
          <w:u w:val="single"/>
        </w:rPr>
        <w:t xml:space="preserve">                                                </w:t>
      </w:r>
      <w:r>
        <w:rPr>
          <w:rFonts w:hint="eastAsia" w:ascii="宋体" w:hAnsi="宋体"/>
          <w:b/>
          <w:sz w:val="24"/>
          <w:highlight w:val="none"/>
          <w:u w:val="single"/>
          <w:lang w:val="en-US" w:eastAsia="zh-CN"/>
        </w:rPr>
        <w:t xml:space="preserve">  </w:t>
      </w:r>
      <w:r>
        <w:rPr>
          <w:rFonts w:ascii="宋体" w:hAnsi="宋体"/>
          <w:b/>
          <w:sz w:val="24"/>
          <w:highlight w:val="none"/>
          <w:u w:val="single"/>
        </w:rPr>
        <w:t xml:space="preserve">         </w:t>
      </w:r>
    </w:p>
    <w:p w14:paraId="0A6E2E8E">
      <w:pPr>
        <w:tabs>
          <w:tab w:val="left" w:pos="6175"/>
        </w:tabs>
        <w:spacing w:after="156" w:afterLines="50" w:line="360" w:lineRule="auto"/>
        <w:ind w:firstLine="482" w:firstLineChars="200"/>
        <w:rPr>
          <w:rFonts w:ascii="宋体" w:hAnsi="宋体"/>
          <w:b/>
          <w:sz w:val="24"/>
          <w:highlight w:val="none"/>
          <w:u w:val="single"/>
        </w:rPr>
      </w:pPr>
      <w:r>
        <w:rPr>
          <w:rFonts w:hint="eastAsia" w:ascii="宋体" w:hAnsi="宋体"/>
          <w:b/>
          <w:sz w:val="24"/>
          <w:highlight w:val="none"/>
        </w:rPr>
        <w:t>通讯地址：</w:t>
      </w:r>
      <w:r>
        <w:rPr>
          <w:rFonts w:ascii="宋体" w:hAnsi="宋体"/>
          <w:b/>
          <w:sz w:val="24"/>
          <w:highlight w:val="none"/>
          <w:u w:val="single"/>
        </w:rPr>
        <w:t xml:space="preserve">                                                             </w:t>
      </w:r>
    </w:p>
    <w:p w14:paraId="2B0AD25D">
      <w:pPr>
        <w:tabs>
          <w:tab w:val="left" w:pos="6720"/>
        </w:tabs>
        <w:spacing w:line="360" w:lineRule="auto"/>
        <w:ind w:firstLine="480" w:firstLineChars="200"/>
        <w:rPr>
          <w:rFonts w:hint="eastAsia" w:ascii="宋体" w:hAnsi="宋体"/>
          <w:sz w:val="24"/>
          <w:highlight w:val="none"/>
        </w:rPr>
      </w:pPr>
    </w:p>
    <w:p w14:paraId="56166E56">
      <w:pPr>
        <w:tabs>
          <w:tab w:val="left" w:pos="6720"/>
        </w:tabs>
        <w:spacing w:line="360" w:lineRule="auto"/>
        <w:ind w:firstLine="480" w:firstLineChars="200"/>
        <w:rPr>
          <w:rFonts w:ascii="宋体" w:hAnsi="宋体"/>
          <w:sz w:val="24"/>
          <w:highlight w:val="none"/>
        </w:rPr>
      </w:pPr>
      <w:r>
        <w:rPr>
          <w:rFonts w:hint="eastAsia" w:ascii="宋体" w:hAnsi="宋体"/>
          <w:sz w:val="24"/>
          <w:highlight w:val="none"/>
        </w:rPr>
        <w:t>依据《中华人民共和国民法典》及其他有关法律、法规的规定，合同</w:t>
      </w:r>
      <w:r>
        <w:rPr>
          <w:rFonts w:hint="eastAsia" w:ascii="宋体" w:hAnsi="宋体"/>
          <w:sz w:val="24"/>
          <w:highlight w:val="none"/>
          <w:lang w:eastAsia="zh-CN"/>
        </w:rPr>
        <w:t>双方</w:t>
      </w:r>
      <w:r>
        <w:rPr>
          <w:rFonts w:hint="eastAsia" w:ascii="宋体" w:hAnsi="宋体"/>
          <w:sz w:val="24"/>
          <w:highlight w:val="none"/>
        </w:rPr>
        <w:t>就</w:t>
      </w:r>
      <w:r>
        <w:rPr>
          <w:rFonts w:hint="eastAsia" w:ascii="宋体" w:hAnsi="宋体"/>
          <w:sz w:val="24"/>
          <w:highlight w:val="none"/>
          <w:lang w:eastAsia="zh-CN"/>
        </w:rPr>
        <w:t>乙方</w:t>
      </w:r>
      <w:r>
        <w:rPr>
          <w:rFonts w:hint="eastAsia" w:ascii="宋体" w:hAnsi="宋体"/>
          <w:sz w:val="24"/>
          <w:highlight w:val="none"/>
        </w:rPr>
        <w:t>提供</w:t>
      </w:r>
      <w:r>
        <w:rPr>
          <w:rFonts w:ascii="宋体" w:hAnsi="宋体"/>
          <w:sz w:val="24"/>
          <w:highlight w:val="none"/>
          <w:u w:val="single"/>
        </w:rPr>
        <w:t xml:space="preserve"> </w:t>
      </w:r>
      <w:r>
        <w:rPr>
          <w:rFonts w:hint="eastAsia" w:ascii="宋体" w:hAnsi="宋体"/>
          <w:sz w:val="24"/>
          <w:szCs w:val="24"/>
          <w:highlight w:val="none"/>
          <w:u w:val="single"/>
          <w:lang w:eastAsia="zh-CN"/>
        </w:rPr>
        <w:t>国航小区等11个老旧小区改造项目</w:t>
      </w:r>
      <w:r>
        <w:rPr>
          <w:rFonts w:hint="eastAsia" w:ascii="宋体" w:hAnsi="宋体"/>
          <w:sz w:val="24"/>
          <w:highlight w:val="none"/>
          <w:u w:val="none"/>
          <w:lang w:val="en-US" w:eastAsia="zh-CN"/>
        </w:rPr>
        <w:t>第三方</w:t>
      </w:r>
      <w:r>
        <w:rPr>
          <w:rFonts w:hint="eastAsia" w:ascii="宋体" w:hAnsi="宋体"/>
          <w:sz w:val="24"/>
          <w:highlight w:val="none"/>
        </w:rPr>
        <w:t>检测服务，经协商一致，签订本合同。</w:t>
      </w:r>
    </w:p>
    <w:p w14:paraId="1C4A8238">
      <w:pPr>
        <w:pStyle w:val="19"/>
        <w:spacing w:after="0" w:line="360" w:lineRule="auto"/>
        <w:ind w:left="0" w:leftChars="0" w:firstLine="480" w:firstLineChars="200"/>
        <w:rPr>
          <w:highlight w:val="none"/>
        </w:rPr>
      </w:pPr>
      <w:r>
        <w:rPr>
          <w:rFonts w:hint="eastAsia" w:hAnsi="宋体"/>
          <w:sz w:val="24"/>
          <w:highlight w:val="none"/>
        </w:rPr>
        <w:t>本服务项目的</w:t>
      </w:r>
      <w:r>
        <w:rPr>
          <w:rFonts w:hint="eastAsia" w:hAnsi="宋体"/>
          <w:sz w:val="24"/>
          <w:highlight w:val="none"/>
          <w:lang w:eastAsia="zh-CN"/>
        </w:rPr>
        <w:t>建设管理单位</w:t>
      </w:r>
      <w:r>
        <w:rPr>
          <w:rFonts w:hAnsi="宋体"/>
          <w:sz w:val="24"/>
          <w:highlight w:val="none"/>
        </w:rPr>
        <w:t>为</w:t>
      </w:r>
      <w:r>
        <w:rPr>
          <w:rFonts w:hint="eastAsia" w:hAnsi="宋体"/>
          <w:sz w:val="24"/>
          <w:highlight w:val="none"/>
          <w:u w:val="single"/>
          <w:lang w:eastAsia="zh-CN"/>
        </w:rPr>
        <w:t xml:space="preserve">广州市白云城市建设投资有限公司 </w:t>
      </w:r>
      <w:r>
        <w:rPr>
          <w:rFonts w:hint="eastAsia" w:hAnsi="宋体"/>
          <w:sz w:val="24"/>
          <w:highlight w:val="none"/>
        </w:rPr>
        <w:t>，</w:t>
      </w:r>
      <w:r>
        <w:rPr>
          <w:rFonts w:hAnsi="宋体"/>
          <w:sz w:val="24"/>
          <w:highlight w:val="none"/>
        </w:rPr>
        <w:t>在本</w:t>
      </w:r>
      <w:r>
        <w:rPr>
          <w:rFonts w:hint="eastAsia" w:hAnsi="宋体"/>
          <w:sz w:val="24"/>
          <w:highlight w:val="none"/>
        </w:rPr>
        <w:t>项目</w:t>
      </w:r>
      <w:r>
        <w:rPr>
          <w:rFonts w:hAnsi="宋体"/>
          <w:sz w:val="24"/>
          <w:highlight w:val="none"/>
        </w:rPr>
        <w:t>中</w:t>
      </w:r>
      <w:r>
        <w:rPr>
          <w:rFonts w:hint="eastAsia" w:hAnsi="宋体"/>
          <w:sz w:val="24"/>
          <w:highlight w:val="none"/>
        </w:rPr>
        <w:t>受建设单位</w:t>
      </w:r>
      <w:r>
        <w:rPr>
          <w:rFonts w:hAnsi="宋体"/>
          <w:sz w:val="24"/>
          <w:highlight w:val="none"/>
          <w:u w:val="single"/>
        </w:rPr>
        <w:t xml:space="preserve"> </w:t>
      </w:r>
      <w:r>
        <w:rPr>
          <w:rFonts w:hint="eastAsia" w:ascii="Times New Roman" w:hAnsi="宋体" w:cs="Times New Roman"/>
          <w:b w:val="0"/>
          <w:bCs w:val="0"/>
          <w:sz w:val="24"/>
          <w:highlight w:val="none"/>
          <w:u w:val="single"/>
          <w:lang w:val="zh-CN"/>
        </w:rPr>
        <w:t>广州市白云区住房建设和交通局</w:t>
      </w:r>
      <w:r>
        <w:rPr>
          <w:rFonts w:hint="eastAsia" w:hAnsi="宋体" w:cs="Times New Roman"/>
          <w:b w:val="0"/>
          <w:bCs w:val="0"/>
          <w:sz w:val="24"/>
          <w:highlight w:val="none"/>
          <w:u w:val="single"/>
          <w:lang w:val="en-US" w:eastAsia="zh-CN"/>
        </w:rPr>
        <w:t xml:space="preserve">  </w:t>
      </w:r>
      <w:r>
        <w:rPr>
          <w:rFonts w:hint="eastAsia" w:hAnsi="宋体"/>
          <w:sz w:val="24"/>
          <w:highlight w:val="none"/>
        </w:rPr>
        <w:t>委托</w:t>
      </w:r>
      <w:r>
        <w:rPr>
          <w:rFonts w:hAnsi="宋体"/>
          <w:sz w:val="24"/>
          <w:highlight w:val="none"/>
        </w:rPr>
        <w:t>履行</w:t>
      </w:r>
      <w:r>
        <w:rPr>
          <w:rFonts w:hint="eastAsia" w:hAnsi="宋体"/>
          <w:sz w:val="24"/>
          <w:highlight w:val="none"/>
        </w:rPr>
        <w:t>相应</w:t>
      </w:r>
      <w:r>
        <w:rPr>
          <w:rFonts w:hAnsi="宋体"/>
          <w:sz w:val="24"/>
          <w:highlight w:val="none"/>
        </w:rPr>
        <w:t>职责和权利</w:t>
      </w:r>
      <w:r>
        <w:rPr>
          <w:rFonts w:hint="eastAsia" w:hAnsi="宋体"/>
          <w:sz w:val="24"/>
          <w:highlight w:val="none"/>
        </w:rPr>
        <w:t>，建设单位、</w:t>
      </w:r>
      <w:r>
        <w:rPr>
          <w:rFonts w:hint="eastAsia" w:hAnsi="宋体"/>
          <w:sz w:val="24"/>
          <w:highlight w:val="none"/>
          <w:lang w:eastAsia="zh-CN"/>
        </w:rPr>
        <w:t>建设管理单位</w:t>
      </w:r>
      <w:r>
        <w:rPr>
          <w:rFonts w:hint="eastAsia" w:hAnsi="宋体"/>
          <w:sz w:val="24"/>
          <w:highlight w:val="none"/>
        </w:rPr>
        <w:t>的委托关系以双方项目管理合同为准</w:t>
      </w:r>
      <w:r>
        <w:rPr>
          <w:rFonts w:hAnsi="宋体"/>
          <w:sz w:val="24"/>
          <w:highlight w:val="none"/>
        </w:rPr>
        <w:t>。</w:t>
      </w:r>
    </w:p>
    <w:p w14:paraId="20DD218A">
      <w:pPr>
        <w:numPr>
          <w:ilvl w:val="0"/>
          <w:numId w:val="1"/>
        </w:numPr>
        <w:spacing w:line="360" w:lineRule="auto"/>
        <w:rPr>
          <w:rFonts w:ascii="宋体" w:hAnsi="宋体"/>
          <w:b/>
          <w:bCs/>
          <w:sz w:val="24"/>
          <w:highlight w:val="none"/>
        </w:rPr>
      </w:pPr>
      <w:r>
        <w:rPr>
          <w:rFonts w:hint="eastAsia" w:ascii="宋体" w:hAnsi="宋体"/>
          <w:b/>
          <w:bCs/>
          <w:sz w:val="24"/>
          <w:highlight w:val="none"/>
        </w:rPr>
        <w:t>检测服务内容和要求</w:t>
      </w:r>
    </w:p>
    <w:p w14:paraId="62413B1C">
      <w:pPr>
        <w:tabs>
          <w:tab w:val="left" w:pos="851"/>
        </w:tabs>
        <w:spacing w:line="360" w:lineRule="auto"/>
        <w:rPr>
          <w:rFonts w:ascii="宋体" w:hAnsi="宋体"/>
          <w:b/>
          <w:bCs w:val="0"/>
          <w:sz w:val="24"/>
          <w:highlight w:val="none"/>
        </w:rPr>
      </w:pPr>
      <w:r>
        <w:rPr>
          <w:rFonts w:ascii="宋体" w:hAnsi="宋体"/>
          <w:bCs/>
          <w:sz w:val="24"/>
          <w:highlight w:val="none"/>
        </w:rPr>
        <w:t xml:space="preserve">  </w:t>
      </w:r>
      <w:r>
        <w:rPr>
          <w:rFonts w:ascii="宋体" w:hAnsi="宋体"/>
          <w:b/>
          <w:bCs w:val="0"/>
          <w:sz w:val="24"/>
          <w:highlight w:val="none"/>
        </w:rPr>
        <w:t xml:space="preserve">  1.1 服务内容</w:t>
      </w:r>
    </w:p>
    <w:p w14:paraId="7C2E64C7">
      <w:pPr>
        <w:spacing w:line="360" w:lineRule="auto"/>
        <w:ind w:firstLine="480" w:firstLineChars="200"/>
        <w:rPr>
          <w:rFonts w:ascii="宋体" w:hAnsi="宋体"/>
          <w:sz w:val="24"/>
          <w:highlight w:val="none"/>
        </w:rPr>
      </w:pPr>
      <w:r>
        <w:rPr>
          <w:rFonts w:ascii="宋体" w:hAnsi="宋体"/>
          <w:sz w:val="24"/>
          <w:highlight w:val="none"/>
        </w:rPr>
        <w:t>1.1.1按国家、广东省和广州市相关检测要求和询价文件为依据进行工程质量检测，并提交符合要求的检测报告；</w:t>
      </w:r>
      <w:r>
        <w:rPr>
          <w:rFonts w:hint="eastAsia" w:ascii="宋体" w:hAnsi="宋体"/>
          <w:sz w:val="24"/>
          <w:highlight w:val="none"/>
        </w:rPr>
        <w:t>严格按照本合同及行业规范要求进行检测。</w:t>
      </w:r>
    </w:p>
    <w:p w14:paraId="245079A6">
      <w:pPr>
        <w:spacing w:line="360" w:lineRule="auto"/>
        <w:ind w:firstLine="480" w:firstLineChars="200"/>
        <w:rPr>
          <w:rFonts w:ascii="宋体" w:hAnsi="宋体"/>
          <w:sz w:val="24"/>
          <w:highlight w:val="none"/>
        </w:rPr>
      </w:pPr>
      <w:r>
        <w:rPr>
          <w:rFonts w:ascii="宋体" w:hAnsi="宋体"/>
          <w:sz w:val="24"/>
          <w:highlight w:val="none"/>
        </w:rPr>
        <w:t>1.1.2与工程所在行政区域的相关建设行政主管部门和质量监督部门进行检测工作的协调，申报检测方案和技术成果的审批，保证能够通过相关部门认可，确保不因检测工作影响本工程项目的建设进度和竣工验收；</w:t>
      </w:r>
    </w:p>
    <w:p w14:paraId="1B01B663">
      <w:pPr>
        <w:spacing w:line="360" w:lineRule="auto"/>
        <w:ind w:firstLine="480" w:firstLineChars="200"/>
        <w:rPr>
          <w:rFonts w:ascii="宋体" w:hAnsi="宋体"/>
          <w:sz w:val="24"/>
          <w:highlight w:val="none"/>
        </w:rPr>
      </w:pPr>
      <w:r>
        <w:rPr>
          <w:rFonts w:ascii="宋体" w:hAnsi="宋体"/>
          <w:sz w:val="24"/>
          <w:highlight w:val="none"/>
        </w:rPr>
        <w:t>1.1.3在进行检测任务的过程中与该工程相关的施工单位、</w:t>
      </w:r>
      <w:r>
        <w:rPr>
          <w:rFonts w:hint="eastAsia" w:ascii="宋体" w:hAnsi="宋体"/>
          <w:sz w:val="24"/>
          <w:highlight w:val="none"/>
          <w:lang w:eastAsia="zh-CN"/>
        </w:rPr>
        <w:t>甲方</w:t>
      </w:r>
      <w:r>
        <w:rPr>
          <w:rFonts w:ascii="宋体" w:hAnsi="宋体"/>
          <w:sz w:val="24"/>
          <w:highlight w:val="none"/>
        </w:rPr>
        <w:t>、设计单位、咨询单位、建设主管部门和质量监督部门等相关单位的协调工作。</w:t>
      </w:r>
    </w:p>
    <w:p w14:paraId="2DE34DC3">
      <w:pPr>
        <w:tabs>
          <w:tab w:val="left" w:pos="851"/>
        </w:tabs>
        <w:spacing w:line="360" w:lineRule="auto"/>
        <w:ind w:left="480"/>
        <w:rPr>
          <w:rFonts w:ascii="宋体" w:hAnsi="宋体"/>
          <w:bCs/>
          <w:sz w:val="24"/>
          <w:highlight w:val="none"/>
        </w:rPr>
      </w:pPr>
      <w:r>
        <w:rPr>
          <w:rFonts w:ascii="宋体" w:hAnsi="宋体"/>
          <w:sz w:val="24"/>
          <w:highlight w:val="none"/>
        </w:rPr>
        <w:t>1.1.4</w:t>
      </w:r>
      <w:r>
        <w:rPr>
          <w:rFonts w:hint="eastAsia" w:ascii="宋体" w:hAnsi="宋体"/>
          <w:bCs/>
          <w:sz w:val="24"/>
          <w:highlight w:val="none"/>
        </w:rPr>
        <w:t>检测数据信息须连接市监管系统，并进行传输报送。</w:t>
      </w:r>
    </w:p>
    <w:p w14:paraId="1C5D783E">
      <w:pPr>
        <w:tabs>
          <w:tab w:val="left" w:pos="851"/>
        </w:tabs>
        <w:spacing w:line="360" w:lineRule="auto"/>
        <w:ind w:left="426"/>
        <w:rPr>
          <w:rFonts w:ascii="宋体" w:hAnsi="宋体"/>
          <w:bCs/>
          <w:sz w:val="24"/>
          <w:highlight w:val="none"/>
        </w:rPr>
      </w:pPr>
      <w:r>
        <w:rPr>
          <w:rFonts w:hint="eastAsia" w:ascii="宋体" w:hAnsi="宋体"/>
          <w:b/>
          <w:sz w:val="24"/>
          <w:highlight w:val="none"/>
        </w:rPr>
        <w:t>1.2服务工作</w:t>
      </w:r>
    </w:p>
    <w:p w14:paraId="07019BAB">
      <w:pPr>
        <w:spacing w:line="360" w:lineRule="auto"/>
        <w:ind w:firstLine="480" w:firstLineChars="200"/>
        <w:rPr>
          <w:rFonts w:hint="eastAsia" w:ascii="宋体" w:hAnsi="宋体"/>
          <w:bCs/>
          <w:sz w:val="24"/>
          <w:highlight w:val="none"/>
        </w:rPr>
      </w:pPr>
      <w:r>
        <w:rPr>
          <w:rFonts w:hint="eastAsia" w:ascii="宋体" w:hAnsi="宋体" w:cs="宋体"/>
          <w:sz w:val="24"/>
          <w:highlight w:val="none"/>
          <w:u w:val="none"/>
          <w:lang w:eastAsia="zh-CN"/>
        </w:rPr>
        <w:t>国航小区等11个老旧小区改造项目</w:t>
      </w:r>
      <w:r>
        <w:rPr>
          <w:rFonts w:hint="eastAsia" w:ascii="宋体" w:hAnsi="宋体" w:cs="宋体"/>
          <w:sz w:val="24"/>
          <w:highlight w:val="none"/>
          <w:u w:val="none"/>
        </w:rPr>
        <w:t>第三方检测服务，主要包括对老旧小区改造过程中的所有材料设备的见证取样检测、老旧小区配套相关的检测等，具体以工程量清单、委托人要求及招标过程中发出的相关文件所包含的全部内容为准。</w:t>
      </w:r>
      <w:r>
        <w:rPr>
          <w:rFonts w:hint="eastAsia" w:ascii="宋体" w:hAnsi="宋体" w:cs="宋体"/>
          <w:sz w:val="24"/>
          <w:highlight w:val="none"/>
        </w:rPr>
        <w:t>负责编制检测方案等技术资料，并确保成果文件符合有关规范要求及通过行政和监督部门的认可；负责检测数据的有关信息通过广州市建设工程质量检测监管信息网报送；负责协调与检测相关的工作。</w:t>
      </w:r>
    </w:p>
    <w:p w14:paraId="5B86294B">
      <w:pPr>
        <w:spacing w:line="360" w:lineRule="auto"/>
        <w:ind w:firstLine="481"/>
        <w:rPr>
          <w:rFonts w:hint="eastAsia" w:ascii="宋体" w:hAnsi="宋体"/>
          <w:bCs/>
          <w:sz w:val="24"/>
          <w:highlight w:val="none"/>
        </w:rPr>
      </w:pPr>
      <w:r>
        <w:rPr>
          <w:rFonts w:hint="eastAsia" w:ascii="宋体" w:hAnsi="宋体"/>
          <w:bCs/>
          <w:sz w:val="24"/>
          <w:highlight w:val="none"/>
        </w:rPr>
        <w:t>具体检测内容以广州市白云区建设工程质量安全监督站审批的检测方案为准，最终检测、监测成果满足项目总体竣工验收的要求。</w:t>
      </w:r>
    </w:p>
    <w:p w14:paraId="1485515E">
      <w:pPr>
        <w:pStyle w:val="2"/>
        <w:ind w:firstLine="481"/>
        <w:rPr>
          <w:rFonts w:hint="eastAsia" w:ascii="宋体" w:hAnsi="宋体"/>
          <w:b/>
          <w:highlight w:val="none"/>
        </w:rPr>
      </w:pPr>
      <w:r>
        <w:rPr>
          <w:rFonts w:hint="eastAsia" w:ascii="宋体" w:hAnsi="宋体"/>
          <w:b/>
          <w:highlight w:val="none"/>
        </w:rPr>
        <w:t>1.3检测依据</w:t>
      </w:r>
    </w:p>
    <w:p w14:paraId="77FC6307">
      <w:pPr>
        <w:tabs>
          <w:tab w:val="left" w:pos="851"/>
        </w:tabs>
        <w:spacing w:line="360" w:lineRule="auto"/>
        <w:ind w:firstLine="480" w:firstLineChars="200"/>
        <w:rPr>
          <w:rFonts w:hint="eastAsia" w:ascii="宋体" w:hAnsi="宋体"/>
          <w:bCs/>
          <w:sz w:val="24"/>
          <w:highlight w:val="none"/>
        </w:rPr>
      </w:pPr>
      <w:r>
        <w:rPr>
          <w:rFonts w:hint="eastAsia" w:ascii="宋体" w:hAnsi="宋体"/>
          <w:bCs/>
          <w:sz w:val="24"/>
          <w:highlight w:val="none"/>
        </w:rPr>
        <w:t>检测依据：依据本项目及质监站的要求，检测技术服务须达到但不限于现行主要的中华人民共和国以及省、市或行业的相关规范及有关工程质量检测文件及要求要求。各文件或规范的要求、标准存在不同的，以较高要求或标准为准，但建设管理单位另有要求的除外。</w:t>
      </w:r>
    </w:p>
    <w:p w14:paraId="6C035557">
      <w:pPr>
        <w:spacing w:line="360" w:lineRule="auto"/>
        <w:ind w:firstLine="480" w:firstLineChars="200"/>
        <w:rPr>
          <w:rFonts w:hint="eastAsia" w:ascii="宋体" w:hAnsi="宋体"/>
          <w:bCs/>
          <w:sz w:val="24"/>
          <w:highlight w:val="none"/>
        </w:rPr>
      </w:pPr>
      <w:r>
        <w:rPr>
          <w:rFonts w:hint="eastAsia" w:ascii="宋体" w:hAnsi="宋体"/>
          <w:bCs/>
          <w:sz w:val="24"/>
          <w:highlight w:val="none"/>
        </w:rPr>
        <w:t>（1）国家、广东省和广州市的相关规范及有关工程质量检测文件。</w:t>
      </w:r>
    </w:p>
    <w:p w14:paraId="699EF5DA">
      <w:pPr>
        <w:spacing w:line="360" w:lineRule="auto"/>
        <w:ind w:firstLine="480" w:firstLineChars="200"/>
        <w:rPr>
          <w:rFonts w:hint="eastAsia" w:ascii="宋体" w:hAnsi="宋体"/>
          <w:bCs/>
          <w:sz w:val="24"/>
          <w:highlight w:val="none"/>
        </w:rPr>
      </w:pPr>
      <w:r>
        <w:rPr>
          <w:rFonts w:hint="eastAsia" w:ascii="宋体" w:hAnsi="宋体"/>
          <w:bCs/>
          <w:sz w:val="24"/>
          <w:highlight w:val="none"/>
        </w:rPr>
        <w:t>（2）</w:t>
      </w:r>
      <w:r>
        <w:rPr>
          <w:rFonts w:hint="eastAsia" w:ascii="宋体" w:hAnsi="宋体"/>
          <w:bCs/>
          <w:sz w:val="24"/>
          <w:highlight w:val="none"/>
          <w:lang w:eastAsia="zh-CN"/>
        </w:rPr>
        <w:t>甲方</w:t>
      </w:r>
      <w:r>
        <w:rPr>
          <w:rFonts w:hint="eastAsia" w:ascii="宋体" w:hAnsi="宋体"/>
          <w:bCs/>
          <w:sz w:val="24"/>
          <w:highlight w:val="none"/>
        </w:rPr>
        <w:t>提交的技术资料、要求及相关工程图纸。</w:t>
      </w:r>
    </w:p>
    <w:p w14:paraId="10B47FB0">
      <w:pPr>
        <w:spacing w:line="360" w:lineRule="auto"/>
        <w:ind w:firstLine="480" w:firstLineChars="200"/>
        <w:rPr>
          <w:rFonts w:hint="eastAsia" w:ascii="宋体" w:hAnsi="宋体"/>
          <w:bCs/>
          <w:sz w:val="24"/>
          <w:highlight w:val="none"/>
        </w:rPr>
      </w:pPr>
      <w:r>
        <w:rPr>
          <w:rFonts w:hint="eastAsia" w:ascii="宋体" w:hAnsi="宋体"/>
          <w:bCs/>
          <w:sz w:val="24"/>
          <w:highlight w:val="none"/>
        </w:rPr>
        <w:t>（3）</w:t>
      </w:r>
      <w:r>
        <w:rPr>
          <w:rFonts w:hint="eastAsia" w:ascii="宋体" w:hAnsi="宋体"/>
          <w:sz w:val="24"/>
          <w:highlight w:val="none"/>
        </w:rPr>
        <w:t>有关行政主管部门或</w:t>
      </w:r>
      <w:r>
        <w:rPr>
          <w:rFonts w:hint="eastAsia" w:ascii="宋体" w:hAnsi="宋体"/>
          <w:bCs/>
          <w:sz w:val="24"/>
          <w:highlight w:val="none"/>
          <w:lang w:eastAsia="zh-CN"/>
        </w:rPr>
        <w:t>甲方</w:t>
      </w:r>
      <w:r>
        <w:rPr>
          <w:rFonts w:hint="eastAsia" w:ascii="宋体" w:hAnsi="宋体"/>
          <w:bCs/>
          <w:sz w:val="24"/>
          <w:highlight w:val="none"/>
        </w:rPr>
        <w:t>的指令。</w:t>
      </w:r>
    </w:p>
    <w:p w14:paraId="1CFC52E9">
      <w:pPr>
        <w:pStyle w:val="2"/>
        <w:spacing w:line="360" w:lineRule="auto"/>
        <w:ind w:firstLine="481"/>
        <w:rPr>
          <w:rFonts w:ascii="宋体" w:hAnsi="宋体"/>
          <w:b/>
          <w:highlight w:val="none"/>
        </w:rPr>
      </w:pPr>
      <w:r>
        <w:rPr>
          <w:rFonts w:hint="eastAsia" w:ascii="宋体" w:hAnsi="宋体"/>
          <w:b/>
          <w:highlight w:val="none"/>
        </w:rPr>
        <w:t>1.4服务进度要求</w:t>
      </w:r>
    </w:p>
    <w:p w14:paraId="4963AC8C">
      <w:pPr>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检测服务进度：</w:t>
      </w:r>
    </w:p>
    <w:p w14:paraId="6CB525CE">
      <w:pPr>
        <w:adjustRightInd w:val="0"/>
        <w:snapToGrid w:val="0"/>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进场检测时间由</w:t>
      </w:r>
      <w:r>
        <w:rPr>
          <w:rFonts w:hint="eastAsia" w:ascii="宋体" w:hAnsi="宋体"/>
          <w:bCs/>
          <w:sz w:val="24"/>
          <w:highlight w:val="none"/>
          <w:lang w:eastAsia="zh-CN"/>
        </w:rPr>
        <w:t>甲方</w:t>
      </w:r>
      <w:r>
        <w:rPr>
          <w:rFonts w:hint="eastAsia" w:ascii="宋体" w:hAnsi="宋体"/>
          <w:bCs/>
          <w:sz w:val="24"/>
          <w:highlight w:val="none"/>
        </w:rPr>
        <w:t>暂定并提前24小时通知</w:t>
      </w:r>
      <w:r>
        <w:rPr>
          <w:rFonts w:hint="eastAsia" w:ascii="宋体" w:hAnsi="宋体"/>
          <w:bCs/>
          <w:sz w:val="24"/>
          <w:highlight w:val="none"/>
          <w:lang w:eastAsia="zh-CN"/>
        </w:rPr>
        <w:t>乙方</w:t>
      </w:r>
      <w:r>
        <w:rPr>
          <w:rFonts w:hint="eastAsia" w:ascii="宋体" w:hAnsi="宋体"/>
          <w:bCs/>
          <w:sz w:val="24"/>
          <w:highlight w:val="none"/>
        </w:rPr>
        <w:t>。因雨、台风、道路阻隔、不可抗力或其它外部因素影响、或现场不具备检测条件等，经</w:t>
      </w:r>
      <w:r>
        <w:rPr>
          <w:rFonts w:hint="eastAsia" w:ascii="宋体" w:hAnsi="宋体"/>
          <w:bCs/>
          <w:sz w:val="24"/>
          <w:highlight w:val="none"/>
          <w:lang w:eastAsia="zh-CN"/>
        </w:rPr>
        <w:t>甲方</w:t>
      </w:r>
      <w:r>
        <w:rPr>
          <w:rFonts w:hint="eastAsia" w:ascii="宋体" w:hAnsi="宋体"/>
          <w:bCs/>
          <w:sz w:val="24"/>
          <w:highlight w:val="none"/>
        </w:rPr>
        <w:t>书面确认，</w:t>
      </w:r>
      <w:r>
        <w:rPr>
          <w:rFonts w:hint="eastAsia" w:ascii="宋体" w:hAnsi="宋体"/>
          <w:bCs/>
          <w:sz w:val="24"/>
          <w:highlight w:val="none"/>
          <w:lang w:eastAsia="zh-CN"/>
        </w:rPr>
        <w:t>乙方</w:t>
      </w:r>
      <w:r>
        <w:rPr>
          <w:rFonts w:hint="eastAsia" w:ascii="宋体" w:hAnsi="宋体"/>
          <w:bCs/>
          <w:sz w:val="24"/>
          <w:highlight w:val="none"/>
        </w:rPr>
        <w:t>进场日期顺延。</w:t>
      </w:r>
    </w:p>
    <w:p w14:paraId="1518043F">
      <w:pPr>
        <w:tabs>
          <w:tab w:val="left" w:pos="851"/>
        </w:tabs>
        <w:spacing w:line="360" w:lineRule="auto"/>
        <w:ind w:firstLine="482" w:firstLineChars="200"/>
        <w:rPr>
          <w:rFonts w:hint="eastAsia" w:ascii="宋体" w:hAnsi="宋体"/>
          <w:b/>
          <w:sz w:val="24"/>
          <w:highlight w:val="none"/>
        </w:rPr>
      </w:pPr>
      <w:r>
        <w:rPr>
          <w:rFonts w:hint="eastAsia" w:ascii="宋体" w:hAnsi="宋体"/>
          <w:b/>
          <w:sz w:val="24"/>
          <w:highlight w:val="none"/>
        </w:rPr>
        <w:t>1.5技术服务质量要求</w:t>
      </w:r>
    </w:p>
    <w:p w14:paraId="56F5678F">
      <w:pPr>
        <w:tabs>
          <w:tab w:val="left" w:pos="851"/>
        </w:tabs>
        <w:spacing w:line="360" w:lineRule="auto"/>
        <w:ind w:firstLine="480" w:firstLineChars="200"/>
        <w:rPr>
          <w:rFonts w:hint="eastAsia" w:ascii="宋体" w:hAnsi="宋体"/>
          <w:bCs/>
          <w:sz w:val="24"/>
          <w:highlight w:val="none"/>
        </w:rPr>
      </w:pPr>
      <w:r>
        <w:rPr>
          <w:rFonts w:hint="eastAsia" w:ascii="宋体" w:hAnsi="宋体"/>
          <w:bCs/>
          <w:sz w:val="24"/>
          <w:highlight w:val="none"/>
        </w:rPr>
        <w:t>检测技术服务质量要求</w:t>
      </w:r>
    </w:p>
    <w:p w14:paraId="4FF02C06">
      <w:pPr>
        <w:pStyle w:val="2"/>
        <w:spacing w:line="360" w:lineRule="auto"/>
        <w:ind w:firstLine="480" w:firstLineChars="200"/>
        <w:rPr>
          <w:rFonts w:hint="eastAsia"/>
          <w:highlight w:val="none"/>
        </w:rPr>
      </w:pPr>
      <w:r>
        <w:rPr>
          <w:rFonts w:hint="eastAsia"/>
          <w:highlight w:val="none"/>
        </w:rPr>
        <w:t>（1）</w:t>
      </w:r>
      <w:r>
        <w:rPr>
          <w:rFonts w:hint="eastAsia" w:ascii="宋体" w:hAnsi="宋体"/>
          <w:highlight w:val="none"/>
        </w:rPr>
        <w:t>各项检测按前述技术规范要求进行，检测单位应自行配备足够、合格的检测仪器设备。检测仪器设备必须在检定</w:t>
      </w:r>
      <w:r>
        <w:rPr>
          <w:rFonts w:ascii="宋体" w:hAnsi="宋体"/>
          <w:highlight w:val="none"/>
        </w:rPr>
        <w:t>/</w:t>
      </w:r>
      <w:r>
        <w:rPr>
          <w:rFonts w:hint="eastAsia" w:ascii="宋体" w:hAnsi="宋体"/>
          <w:highlight w:val="none"/>
        </w:rPr>
        <w:t>校准有效期内</w:t>
      </w:r>
      <w:r>
        <w:rPr>
          <w:rFonts w:ascii="宋体" w:hAnsi="宋体"/>
          <w:highlight w:val="none"/>
        </w:rPr>
        <w:t>,</w:t>
      </w:r>
      <w:r>
        <w:rPr>
          <w:rFonts w:hint="eastAsia" w:ascii="宋体" w:hAnsi="宋体"/>
          <w:highlight w:val="none"/>
        </w:rPr>
        <w:t>并在检定</w:t>
      </w:r>
      <w:r>
        <w:rPr>
          <w:rFonts w:ascii="宋体" w:hAnsi="宋体"/>
          <w:highlight w:val="none"/>
        </w:rPr>
        <w:t>/</w:t>
      </w:r>
      <w:r>
        <w:rPr>
          <w:rFonts w:hint="eastAsia" w:ascii="宋体" w:hAnsi="宋体"/>
          <w:highlight w:val="none"/>
        </w:rPr>
        <w:t>校准有效期满后进行检定</w:t>
      </w:r>
      <w:r>
        <w:rPr>
          <w:rFonts w:ascii="宋体" w:hAnsi="宋体"/>
          <w:highlight w:val="none"/>
        </w:rPr>
        <w:t>/</w:t>
      </w:r>
      <w:r>
        <w:rPr>
          <w:rFonts w:hint="eastAsia" w:ascii="宋体" w:hAnsi="宋体"/>
          <w:highlight w:val="none"/>
        </w:rPr>
        <w:t>校准，各检测仪器设备都必须严格按要求标有明显的标志。检测单位应对检测数据</w:t>
      </w:r>
      <w:r>
        <w:rPr>
          <w:rFonts w:hint="eastAsia"/>
          <w:highlight w:val="none"/>
        </w:rPr>
        <w:t>的及时性、准确性、可靠性、完整性、合法性负责。</w:t>
      </w:r>
    </w:p>
    <w:p w14:paraId="61EBAC61">
      <w:pPr>
        <w:pStyle w:val="2"/>
        <w:numPr>
          <w:ilvl w:val="0"/>
          <w:numId w:val="2"/>
        </w:numPr>
        <w:spacing w:line="360" w:lineRule="auto"/>
        <w:ind w:firstLine="480" w:firstLineChars="200"/>
        <w:rPr>
          <w:rFonts w:hint="eastAsia" w:ascii="宋体" w:hAnsi="宋体"/>
          <w:highlight w:val="none"/>
        </w:rPr>
      </w:pPr>
      <w:r>
        <w:rPr>
          <w:rFonts w:hint="eastAsia" w:ascii="宋体" w:hAnsi="宋体"/>
          <w:highlight w:val="none"/>
        </w:rPr>
        <w:t>检测单位应根据</w:t>
      </w:r>
      <w:r>
        <w:rPr>
          <w:rFonts w:hint="eastAsia"/>
          <w:highlight w:val="none"/>
        </w:rPr>
        <w:t>建设管理单位的</w:t>
      </w:r>
      <w:r>
        <w:rPr>
          <w:rFonts w:hint="eastAsia" w:ascii="宋体" w:hAnsi="宋体"/>
          <w:highlight w:val="none"/>
        </w:rPr>
        <w:t>通知或者根据收件进度，及时组织人员进行检测。</w:t>
      </w:r>
    </w:p>
    <w:p w14:paraId="308FAF9F">
      <w:pPr>
        <w:spacing w:line="360" w:lineRule="auto"/>
        <w:ind w:firstLine="480" w:firstLineChars="200"/>
        <w:rPr>
          <w:rFonts w:hint="eastAsia" w:ascii="宋体" w:hAnsi="宋体"/>
          <w:bCs/>
          <w:sz w:val="24"/>
          <w:highlight w:val="none"/>
        </w:rPr>
      </w:pPr>
      <w:r>
        <w:rPr>
          <w:rFonts w:hint="eastAsia" w:ascii="宋体" w:hAnsi="宋体"/>
          <w:sz w:val="24"/>
          <w:highlight w:val="none"/>
        </w:rPr>
        <w:t>（3）检测</w:t>
      </w:r>
      <w:r>
        <w:rPr>
          <w:rFonts w:hint="eastAsia"/>
          <w:sz w:val="24"/>
          <w:highlight w:val="none"/>
        </w:rPr>
        <w:t>单位应</w:t>
      </w:r>
      <w:r>
        <w:rPr>
          <w:rFonts w:hint="eastAsia" w:ascii="宋体" w:hAnsi="宋体"/>
          <w:bCs/>
          <w:sz w:val="24"/>
          <w:highlight w:val="none"/>
        </w:rPr>
        <w:t>按相关规范要求编写检测成果报告，</w:t>
      </w:r>
      <w:r>
        <w:rPr>
          <w:rFonts w:hint="eastAsia" w:ascii="宋体" w:hAnsi="宋体"/>
          <w:sz w:val="24"/>
          <w:highlight w:val="none"/>
        </w:rPr>
        <w:t>及时提交检测成果报告。</w:t>
      </w:r>
      <w:r>
        <w:rPr>
          <w:rFonts w:hint="eastAsia" w:ascii="宋体" w:hAnsi="宋体"/>
          <w:bCs/>
          <w:sz w:val="24"/>
          <w:highlight w:val="none"/>
        </w:rPr>
        <w:t>提交合格检测报告成果文件一式四份，电子文件一份。检测报告应详细记载检测项目、检测依据、检测鉴定结论等与被检测项目相关的内容，检测报告成果及电子文件应加具</w:t>
      </w:r>
      <w:r>
        <w:rPr>
          <w:rFonts w:hint="eastAsia" w:ascii="宋体" w:hAnsi="宋体"/>
          <w:bCs/>
          <w:sz w:val="24"/>
          <w:highlight w:val="none"/>
          <w:lang w:eastAsia="zh-CN"/>
        </w:rPr>
        <w:t>乙方</w:t>
      </w:r>
      <w:r>
        <w:rPr>
          <w:rFonts w:hint="eastAsia" w:ascii="宋体" w:hAnsi="宋体"/>
          <w:bCs/>
          <w:sz w:val="24"/>
          <w:highlight w:val="none"/>
        </w:rPr>
        <w:t>相应合法有效检测专用章。</w:t>
      </w:r>
    </w:p>
    <w:p w14:paraId="7B521267">
      <w:pPr>
        <w:spacing w:line="360" w:lineRule="auto"/>
        <w:rPr>
          <w:rFonts w:ascii="宋体" w:hAnsi="宋体"/>
          <w:b/>
          <w:sz w:val="24"/>
          <w:highlight w:val="none"/>
        </w:rPr>
      </w:pPr>
      <w:r>
        <w:rPr>
          <w:rFonts w:hint="eastAsia" w:ascii="宋体" w:hAnsi="宋体"/>
          <w:b/>
          <w:sz w:val="24"/>
          <w:highlight w:val="none"/>
        </w:rPr>
        <w:t>二、履行期限、地点和方式</w:t>
      </w:r>
    </w:p>
    <w:p w14:paraId="3C1E6400">
      <w:pPr>
        <w:spacing w:line="360" w:lineRule="auto"/>
        <w:ind w:firstLine="480" w:firstLineChars="200"/>
        <w:rPr>
          <w:rFonts w:ascii="宋体" w:hAnsi="宋体"/>
          <w:sz w:val="24"/>
          <w:highlight w:val="none"/>
        </w:rPr>
      </w:pPr>
      <w:r>
        <w:rPr>
          <w:rFonts w:ascii="宋体" w:hAnsi="宋体"/>
          <w:sz w:val="24"/>
          <w:highlight w:val="none"/>
        </w:rPr>
        <w:t>2.1项目地点：</w:t>
      </w:r>
      <w:r>
        <w:rPr>
          <w:rFonts w:ascii="宋体" w:hAnsi="宋体"/>
          <w:sz w:val="24"/>
          <w:highlight w:val="none"/>
          <w:u w:val="single"/>
        </w:rPr>
        <w:t xml:space="preserve"> </w:t>
      </w:r>
      <w:r>
        <w:rPr>
          <w:rFonts w:hint="default" w:ascii="宋体" w:hAnsi="宋体" w:cs="Times New Roman"/>
          <w:b w:val="0"/>
          <w:bCs w:val="0"/>
          <w:sz w:val="24"/>
          <w:highlight w:val="none"/>
          <w:u w:val="single"/>
        </w:rPr>
        <w:t>广州市白云区</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w:t>
      </w:r>
    </w:p>
    <w:p w14:paraId="37AD5B64">
      <w:pPr>
        <w:spacing w:line="360" w:lineRule="auto"/>
        <w:ind w:firstLine="480" w:firstLineChars="200"/>
        <w:rPr>
          <w:rFonts w:ascii="宋体" w:hAnsi="宋体"/>
          <w:sz w:val="24"/>
          <w:highlight w:val="none"/>
        </w:rPr>
      </w:pPr>
      <w:r>
        <w:rPr>
          <w:rFonts w:ascii="宋体" w:hAnsi="宋体"/>
          <w:sz w:val="24"/>
          <w:highlight w:val="none"/>
        </w:rPr>
        <w:t>2.2</w:t>
      </w:r>
      <w:r>
        <w:rPr>
          <w:rFonts w:hint="eastAsia"/>
          <w:sz w:val="24"/>
          <w:highlight w:val="none"/>
        </w:rPr>
        <w:t>从收到开始检测通知之日起，</w:t>
      </w:r>
      <w:r>
        <w:rPr>
          <w:rFonts w:hint="eastAsia" w:ascii="宋体" w:hAnsi="宋体"/>
          <w:sz w:val="24"/>
          <w:highlight w:val="none"/>
        </w:rPr>
        <w:t>进场检测时间由</w:t>
      </w:r>
      <w:r>
        <w:rPr>
          <w:rFonts w:hint="eastAsia" w:ascii="宋体" w:hAnsi="宋体"/>
          <w:sz w:val="24"/>
          <w:highlight w:val="none"/>
          <w:lang w:eastAsia="zh-CN"/>
        </w:rPr>
        <w:t>甲方</w:t>
      </w:r>
      <w:r>
        <w:rPr>
          <w:rFonts w:hint="eastAsia" w:ascii="宋体" w:hAnsi="宋体"/>
          <w:sz w:val="24"/>
          <w:highlight w:val="none"/>
        </w:rPr>
        <w:t>暂定并提前</w:t>
      </w:r>
      <w:r>
        <w:rPr>
          <w:rFonts w:ascii="宋体" w:hAnsi="宋体"/>
          <w:sz w:val="24"/>
          <w:highlight w:val="none"/>
        </w:rPr>
        <w:t>24小时通知</w:t>
      </w:r>
      <w:r>
        <w:rPr>
          <w:rFonts w:hint="eastAsia" w:ascii="宋体" w:hAnsi="宋体"/>
          <w:sz w:val="24"/>
          <w:highlight w:val="none"/>
          <w:lang w:eastAsia="zh-CN"/>
        </w:rPr>
        <w:t>乙方</w:t>
      </w:r>
      <w:r>
        <w:rPr>
          <w:rFonts w:ascii="宋体" w:hAnsi="宋体"/>
          <w:sz w:val="24"/>
          <w:highlight w:val="none"/>
        </w:rPr>
        <w:t>。因雨、台风、道路阻隔、不可抗力或其它外部因素影响、或现场不具备检测条件等，经</w:t>
      </w:r>
      <w:r>
        <w:rPr>
          <w:rFonts w:hint="eastAsia" w:ascii="宋体" w:hAnsi="宋体"/>
          <w:sz w:val="24"/>
          <w:highlight w:val="none"/>
          <w:lang w:eastAsia="zh-CN"/>
        </w:rPr>
        <w:t>甲方</w:t>
      </w:r>
      <w:r>
        <w:rPr>
          <w:rFonts w:ascii="宋体" w:hAnsi="宋体"/>
          <w:sz w:val="24"/>
          <w:highlight w:val="none"/>
        </w:rPr>
        <w:t>书面确认，</w:t>
      </w:r>
      <w:r>
        <w:rPr>
          <w:rFonts w:hint="eastAsia" w:ascii="宋体" w:hAnsi="宋体"/>
          <w:sz w:val="24"/>
          <w:highlight w:val="none"/>
          <w:lang w:eastAsia="zh-CN"/>
        </w:rPr>
        <w:t>乙方</w:t>
      </w:r>
      <w:r>
        <w:rPr>
          <w:rFonts w:ascii="宋体" w:hAnsi="宋体"/>
          <w:sz w:val="24"/>
          <w:highlight w:val="none"/>
        </w:rPr>
        <w:t>进场日期顺延。</w:t>
      </w:r>
    </w:p>
    <w:p w14:paraId="294EF0C4">
      <w:pPr>
        <w:spacing w:line="360" w:lineRule="auto"/>
        <w:ind w:firstLine="480" w:firstLineChars="200"/>
        <w:rPr>
          <w:rFonts w:ascii="宋体" w:hAnsi="宋体"/>
          <w:sz w:val="24"/>
          <w:highlight w:val="none"/>
        </w:rPr>
      </w:pPr>
      <w:r>
        <w:rPr>
          <w:rFonts w:ascii="宋体" w:hAnsi="宋体"/>
          <w:sz w:val="24"/>
          <w:highlight w:val="none"/>
        </w:rPr>
        <w:t>2.3履行期限：</w:t>
      </w:r>
      <w:r>
        <w:rPr>
          <w:rFonts w:hint="eastAsia" w:ascii="宋体" w:hAnsi="宋体"/>
          <w:sz w:val="24"/>
          <w:highlight w:val="none"/>
        </w:rPr>
        <w:t>自本项目中标通知书发出之日起至所有检测服务项目完成，服务周期必须满足实际施工及验收工作要求。</w:t>
      </w:r>
    </w:p>
    <w:p w14:paraId="4B572EC2">
      <w:pPr>
        <w:spacing w:line="360" w:lineRule="auto"/>
        <w:ind w:firstLine="480" w:firstLineChars="200"/>
        <w:rPr>
          <w:rFonts w:ascii="宋体" w:hAnsi="宋体"/>
          <w:b/>
          <w:sz w:val="24"/>
          <w:highlight w:val="none"/>
        </w:rPr>
      </w:pPr>
      <w:r>
        <w:rPr>
          <w:rFonts w:ascii="宋体" w:hAnsi="宋体"/>
          <w:sz w:val="24"/>
          <w:highlight w:val="none"/>
        </w:rPr>
        <w:t>2.4报告的交付方式：</w:t>
      </w:r>
      <w:r>
        <w:rPr>
          <w:rFonts w:hint="eastAsia" w:ascii="宋体" w:hAnsi="宋体"/>
          <w:sz w:val="24"/>
          <w:highlight w:val="none"/>
          <w:lang w:eastAsia="zh-CN"/>
        </w:rPr>
        <w:t>乙方</w:t>
      </w:r>
      <w:r>
        <w:rPr>
          <w:rFonts w:ascii="宋体" w:hAnsi="宋体"/>
          <w:sz w:val="24"/>
          <w:highlight w:val="none"/>
        </w:rPr>
        <w:t>在出具正式检测报告后通知并送达</w:t>
      </w:r>
      <w:r>
        <w:rPr>
          <w:rFonts w:hint="eastAsia" w:ascii="宋体" w:hAnsi="宋体"/>
          <w:sz w:val="24"/>
          <w:highlight w:val="none"/>
          <w:lang w:eastAsia="zh-CN"/>
        </w:rPr>
        <w:t>甲方</w:t>
      </w:r>
      <w:r>
        <w:rPr>
          <w:rFonts w:ascii="宋体" w:hAnsi="宋体"/>
          <w:sz w:val="24"/>
          <w:highlight w:val="none"/>
        </w:rPr>
        <w:t>签收。</w:t>
      </w:r>
    </w:p>
    <w:p w14:paraId="1AA113AC">
      <w:pPr>
        <w:spacing w:line="360" w:lineRule="auto"/>
        <w:rPr>
          <w:rFonts w:ascii="宋体" w:hAnsi="宋体"/>
          <w:bCs/>
          <w:sz w:val="24"/>
          <w:highlight w:val="none"/>
        </w:rPr>
      </w:pPr>
      <w:r>
        <w:rPr>
          <w:rFonts w:hint="eastAsia" w:ascii="宋体" w:hAnsi="宋体"/>
          <w:b/>
          <w:sz w:val="24"/>
          <w:highlight w:val="none"/>
        </w:rPr>
        <w:t>三、</w:t>
      </w:r>
      <w:r>
        <w:rPr>
          <w:rFonts w:hint="eastAsia" w:ascii="宋体" w:hAnsi="宋体"/>
          <w:b/>
          <w:sz w:val="24"/>
          <w:highlight w:val="none"/>
          <w:lang w:eastAsia="zh-CN"/>
        </w:rPr>
        <w:t>双方</w:t>
      </w:r>
      <w:r>
        <w:rPr>
          <w:rFonts w:hint="eastAsia" w:ascii="宋体" w:hAnsi="宋体"/>
          <w:b/>
          <w:bCs/>
          <w:sz w:val="24"/>
          <w:highlight w:val="none"/>
        </w:rPr>
        <w:t>责任和权利</w:t>
      </w:r>
    </w:p>
    <w:p w14:paraId="5553BC99">
      <w:pPr>
        <w:tabs>
          <w:tab w:val="left" w:pos="851"/>
        </w:tabs>
        <w:snapToGrid w:val="0"/>
        <w:spacing w:line="360" w:lineRule="auto"/>
        <w:ind w:left="480"/>
        <w:rPr>
          <w:rFonts w:ascii="宋体" w:hAnsi="宋体"/>
          <w:bCs/>
          <w:sz w:val="24"/>
          <w:highlight w:val="none"/>
        </w:rPr>
      </w:pPr>
      <w:r>
        <w:rPr>
          <w:rFonts w:ascii="宋体" w:hAnsi="宋体"/>
          <w:bCs/>
          <w:sz w:val="24"/>
          <w:highlight w:val="none"/>
        </w:rPr>
        <w:t>3.1甲方责任和权利</w:t>
      </w:r>
    </w:p>
    <w:p w14:paraId="1406DC17">
      <w:pPr>
        <w:tabs>
          <w:tab w:val="left" w:pos="851"/>
        </w:tabs>
        <w:snapToGrid w:val="0"/>
        <w:spacing w:line="360" w:lineRule="auto"/>
        <w:ind w:firstLine="480"/>
        <w:rPr>
          <w:rFonts w:hint="eastAsia" w:ascii="宋体" w:hAnsi="宋体"/>
          <w:bCs/>
          <w:sz w:val="24"/>
          <w:highlight w:val="none"/>
        </w:rPr>
      </w:pPr>
      <w:r>
        <w:rPr>
          <w:rFonts w:hint="eastAsia" w:ascii="宋体" w:hAnsi="宋体"/>
          <w:bCs/>
          <w:sz w:val="24"/>
          <w:highlight w:val="none"/>
        </w:rPr>
        <w:t>3.1.1依据本合同约定</w:t>
      </w:r>
      <w:r>
        <w:rPr>
          <w:rFonts w:hint="eastAsia" w:ascii="宋体" w:hAnsi="宋体"/>
          <w:bCs/>
          <w:sz w:val="24"/>
          <w:highlight w:val="none"/>
          <w:lang w:val="en-US" w:eastAsia="zh-CN"/>
        </w:rPr>
        <w:t>协调建设单位</w:t>
      </w:r>
      <w:r>
        <w:rPr>
          <w:rFonts w:hint="eastAsia" w:ascii="宋体" w:hAnsi="宋体"/>
          <w:bCs/>
          <w:sz w:val="24"/>
          <w:highlight w:val="none"/>
        </w:rPr>
        <w:t>支付</w:t>
      </w:r>
      <w:r>
        <w:rPr>
          <w:rFonts w:hint="eastAsia" w:ascii="宋体" w:hAnsi="宋体"/>
          <w:bCs/>
          <w:sz w:val="24"/>
          <w:highlight w:val="none"/>
          <w:lang w:eastAsia="zh-CN"/>
        </w:rPr>
        <w:t>乙方</w:t>
      </w:r>
      <w:r>
        <w:rPr>
          <w:rFonts w:hint="eastAsia" w:ascii="宋体" w:hAnsi="宋体"/>
          <w:bCs/>
          <w:sz w:val="24"/>
          <w:highlight w:val="none"/>
        </w:rPr>
        <w:t>服务费。</w:t>
      </w:r>
    </w:p>
    <w:p w14:paraId="46C3304D">
      <w:pPr>
        <w:tabs>
          <w:tab w:val="left" w:pos="851"/>
        </w:tabs>
        <w:snapToGrid w:val="0"/>
        <w:spacing w:line="360" w:lineRule="auto"/>
        <w:ind w:firstLine="480"/>
        <w:rPr>
          <w:rFonts w:hint="eastAsia" w:ascii="宋体" w:hAnsi="宋体"/>
          <w:bCs/>
          <w:sz w:val="24"/>
          <w:highlight w:val="none"/>
        </w:rPr>
      </w:pPr>
      <w:r>
        <w:rPr>
          <w:rFonts w:hint="eastAsia" w:ascii="宋体" w:hAnsi="宋体"/>
          <w:bCs/>
          <w:sz w:val="24"/>
          <w:highlight w:val="none"/>
        </w:rPr>
        <w:t>3.1.2根据</w:t>
      </w:r>
      <w:r>
        <w:rPr>
          <w:rFonts w:hint="eastAsia" w:ascii="宋体" w:hAnsi="宋体"/>
          <w:bCs/>
          <w:sz w:val="24"/>
          <w:highlight w:val="none"/>
          <w:lang w:eastAsia="zh-CN"/>
        </w:rPr>
        <w:t>乙方</w:t>
      </w:r>
      <w:r>
        <w:rPr>
          <w:rFonts w:hint="eastAsia" w:ascii="宋体" w:hAnsi="宋体"/>
          <w:bCs/>
          <w:sz w:val="24"/>
          <w:highlight w:val="none"/>
        </w:rPr>
        <w:t>要求为本服务项目的实施提供必要的协助。</w:t>
      </w:r>
    </w:p>
    <w:p w14:paraId="5A7549EC">
      <w:pPr>
        <w:tabs>
          <w:tab w:val="left" w:pos="993"/>
        </w:tabs>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3.</w:t>
      </w:r>
      <w:r>
        <w:rPr>
          <w:rFonts w:hint="eastAsia" w:ascii="宋体" w:hAnsi="宋体"/>
          <w:bCs/>
          <w:sz w:val="24"/>
          <w:highlight w:val="none"/>
          <w:lang w:val="en-US" w:eastAsia="zh-CN"/>
        </w:rPr>
        <w:t>1</w:t>
      </w:r>
      <w:r>
        <w:rPr>
          <w:rFonts w:hint="eastAsia" w:ascii="宋体" w:hAnsi="宋体"/>
          <w:bCs/>
          <w:sz w:val="24"/>
          <w:highlight w:val="none"/>
        </w:rPr>
        <w:t>.</w:t>
      </w:r>
      <w:r>
        <w:rPr>
          <w:rFonts w:hint="eastAsia" w:ascii="宋体" w:hAnsi="宋体"/>
          <w:bCs/>
          <w:sz w:val="24"/>
          <w:highlight w:val="none"/>
          <w:lang w:val="en-US" w:eastAsia="zh-CN"/>
        </w:rPr>
        <w:t>3</w:t>
      </w:r>
      <w:r>
        <w:rPr>
          <w:rFonts w:hint="eastAsia" w:ascii="宋体" w:hAnsi="宋体"/>
          <w:sz w:val="24"/>
          <w:highlight w:val="none"/>
        </w:rPr>
        <w:t>通知和要求监理单位和施工单位配合检测单位</w:t>
      </w:r>
      <w:r>
        <w:rPr>
          <w:rFonts w:hint="eastAsia" w:ascii="宋体" w:hAnsi="宋体"/>
          <w:bCs/>
          <w:sz w:val="24"/>
          <w:highlight w:val="none"/>
        </w:rPr>
        <w:t>。</w:t>
      </w:r>
    </w:p>
    <w:p w14:paraId="29D97C8F">
      <w:pPr>
        <w:tabs>
          <w:tab w:val="left" w:pos="993"/>
        </w:tabs>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3.</w:t>
      </w:r>
      <w:r>
        <w:rPr>
          <w:rFonts w:hint="eastAsia" w:ascii="宋体" w:hAnsi="宋体"/>
          <w:bCs/>
          <w:sz w:val="24"/>
          <w:highlight w:val="none"/>
          <w:lang w:val="en-US" w:eastAsia="zh-CN"/>
        </w:rPr>
        <w:t>1</w:t>
      </w:r>
      <w:r>
        <w:rPr>
          <w:rFonts w:hint="eastAsia" w:ascii="宋体" w:hAnsi="宋体"/>
          <w:bCs/>
          <w:sz w:val="24"/>
          <w:highlight w:val="none"/>
        </w:rPr>
        <w:t>.</w:t>
      </w:r>
      <w:r>
        <w:rPr>
          <w:rFonts w:hint="eastAsia" w:ascii="宋体" w:hAnsi="宋体"/>
          <w:bCs/>
          <w:sz w:val="24"/>
          <w:highlight w:val="none"/>
          <w:lang w:val="en-US" w:eastAsia="zh-CN"/>
        </w:rPr>
        <w:t>4</w:t>
      </w:r>
      <w:r>
        <w:rPr>
          <w:rFonts w:hint="eastAsia" w:ascii="宋体" w:hAnsi="宋体"/>
          <w:bCs/>
          <w:sz w:val="24"/>
          <w:highlight w:val="none"/>
        </w:rPr>
        <w:t>在</w:t>
      </w:r>
      <w:r>
        <w:rPr>
          <w:rFonts w:hint="eastAsia" w:ascii="宋体" w:hAnsi="宋体"/>
          <w:bCs/>
          <w:sz w:val="24"/>
          <w:highlight w:val="none"/>
          <w:lang w:eastAsia="zh-CN"/>
        </w:rPr>
        <w:t>乙方</w:t>
      </w:r>
      <w:r>
        <w:rPr>
          <w:rFonts w:hint="eastAsia" w:ascii="宋体" w:hAnsi="宋体"/>
          <w:bCs/>
          <w:sz w:val="24"/>
          <w:highlight w:val="none"/>
        </w:rPr>
        <w:t>进场前提供检测所必须的技术资料，填写工程概况表，并对所提供资料的准确性、完整性及时限负责。对检测有特别技术要求的，应以书面形式提出。</w:t>
      </w:r>
    </w:p>
    <w:p w14:paraId="52F5528E">
      <w:pPr>
        <w:tabs>
          <w:tab w:val="left" w:pos="993"/>
        </w:tabs>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3.</w:t>
      </w:r>
      <w:r>
        <w:rPr>
          <w:rFonts w:hint="eastAsia" w:ascii="宋体" w:hAnsi="宋体"/>
          <w:bCs/>
          <w:sz w:val="24"/>
          <w:highlight w:val="none"/>
          <w:lang w:val="en-US" w:eastAsia="zh-CN"/>
        </w:rPr>
        <w:t>1</w:t>
      </w:r>
      <w:r>
        <w:rPr>
          <w:rFonts w:hint="eastAsia" w:ascii="宋体" w:hAnsi="宋体"/>
          <w:bCs/>
          <w:sz w:val="24"/>
          <w:highlight w:val="none"/>
        </w:rPr>
        <w:t>.</w:t>
      </w:r>
      <w:r>
        <w:rPr>
          <w:rFonts w:hint="eastAsia" w:ascii="宋体" w:hAnsi="宋体"/>
          <w:bCs/>
          <w:sz w:val="24"/>
          <w:highlight w:val="none"/>
          <w:lang w:val="en-US" w:eastAsia="zh-CN"/>
        </w:rPr>
        <w:t>5</w:t>
      </w:r>
      <w:r>
        <w:rPr>
          <w:rFonts w:hint="eastAsia" w:ascii="宋体" w:hAnsi="宋体"/>
          <w:bCs/>
          <w:sz w:val="24"/>
          <w:highlight w:val="none"/>
        </w:rPr>
        <w:t>负责提供现场检测的条件：包括协助</w:t>
      </w:r>
      <w:r>
        <w:rPr>
          <w:rFonts w:hint="eastAsia" w:ascii="宋体" w:hAnsi="宋体"/>
          <w:bCs/>
          <w:sz w:val="24"/>
          <w:highlight w:val="none"/>
          <w:lang w:eastAsia="zh-CN"/>
        </w:rPr>
        <w:t>乙方</w:t>
      </w:r>
      <w:r>
        <w:rPr>
          <w:rFonts w:hint="eastAsia" w:ascii="宋体" w:hAnsi="宋体"/>
          <w:bCs/>
          <w:sz w:val="24"/>
          <w:highlight w:val="none"/>
        </w:rPr>
        <w:t>搭设检测作业工作平台、平整场地、畅通的现场道路、接驳电源等。</w:t>
      </w:r>
    </w:p>
    <w:p w14:paraId="2A661BD5">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3.</w:t>
      </w:r>
      <w:r>
        <w:rPr>
          <w:rFonts w:hint="eastAsia" w:ascii="宋体" w:hAnsi="宋体"/>
          <w:bCs/>
          <w:sz w:val="24"/>
          <w:highlight w:val="none"/>
          <w:lang w:val="en-US" w:eastAsia="zh-CN"/>
        </w:rPr>
        <w:t>1</w:t>
      </w:r>
      <w:r>
        <w:rPr>
          <w:rFonts w:hint="eastAsia" w:ascii="宋体" w:hAnsi="宋体"/>
          <w:bCs/>
          <w:sz w:val="24"/>
          <w:highlight w:val="none"/>
        </w:rPr>
        <w:t>.</w:t>
      </w:r>
      <w:r>
        <w:rPr>
          <w:rFonts w:hint="eastAsia" w:ascii="宋体" w:hAnsi="宋体"/>
          <w:bCs/>
          <w:sz w:val="24"/>
          <w:highlight w:val="none"/>
          <w:lang w:val="en-US" w:eastAsia="zh-CN"/>
        </w:rPr>
        <w:t>6</w:t>
      </w:r>
      <w:r>
        <w:rPr>
          <w:rFonts w:hint="eastAsia" w:ascii="宋体" w:hAnsi="宋体"/>
          <w:bCs/>
          <w:sz w:val="24"/>
          <w:highlight w:val="none"/>
        </w:rPr>
        <w:t>协调</w:t>
      </w:r>
      <w:r>
        <w:rPr>
          <w:rFonts w:hint="eastAsia" w:ascii="宋体" w:hAnsi="宋体"/>
          <w:bCs/>
          <w:sz w:val="24"/>
          <w:highlight w:val="none"/>
          <w:lang w:eastAsia="zh-CN"/>
        </w:rPr>
        <w:t>乙方</w:t>
      </w:r>
      <w:r>
        <w:rPr>
          <w:rFonts w:hint="eastAsia" w:ascii="宋体" w:hAnsi="宋体"/>
          <w:bCs/>
          <w:sz w:val="24"/>
          <w:highlight w:val="none"/>
        </w:rPr>
        <w:t>与现场各方关系，为检测提供必要的便利条件。负责清场工作，与检验无关的人员不得进入。</w:t>
      </w:r>
    </w:p>
    <w:p w14:paraId="360F2AEA">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3.</w:t>
      </w:r>
      <w:r>
        <w:rPr>
          <w:rFonts w:hint="eastAsia" w:ascii="宋体" w:hAnsi="宋体"/>
          <w:bCs/>
          <w:sz w:val="24"/>
          <w:highlight w:val="none"/>
          <w:lang w:val="en-US" w:eastAsia="zh-CN"/>
        </w:rPr>
        <w:t>1</w:t>
      </w:r>
      <w:r>
        <w:rPr>
          <w:rFonts w:hint="eastAsia" w:ascii="宋体" w:hAnsi="宋体"/>
          <w:bCs/>
          <w:sz w:val="24"/>
          <w:highlight w:val="none"/>
        </w:rPr>
        <w:t>.</w:t>
      </w:r>
      <w:r>
        <w:rPr>
          <w:rFonts w:hint="eastAsia" w:ascii="宋体" w:hAnsi="宋体"/>
          <w:bCs/>
          <w:sz w:val="24"/>
          <w:highlight w:val="none"/>
          <w:lang w:val="en-US" w:eastAsia="zh-CN"/>
        </w:rPr>
        <w:t>7</w:t>
      </w:r>
      <w:r>
        <w:rPr>
          <w:rFonts w:hint="eastAsia" w:ascii="宋体" w:hAnsi="宋体"/>
          <w:bCs/>
          <w:sz w:val="24"/>
          <w:highlight w:val="none"/>
        </w:rPr>
        <w:t>指定专人对</w:t>
      </w:r>
      <w:r>
        <w:rPr>
          <w:rFonts w:hint="eastAsia" w:ascii="宋体" w:hAnsi="宋体"/>
          <w:bCs/>
          <w:sz w:val="24"/>
          <w:highlight w:val="none"/>
          <w:lang w:eastAsia="zh-CN"/>
        </w:rPr>
        <w:t>乙方</w:t>
      </w:r>
      <w:r>
        <w:rPr>
          <w:rFonts w:hint="eastAsia" w:ascii="宋体" w:hAnsi="宋体"/>
          <w:bCs/>
          <w:sz w:val="24"/>
          <w:highlight w:val="none"/>
        </w:rPr>
        <w:t>的现场检测作旁站式监督,并在退场前</w:t>
      </w:r>
      <w:r>
        <w:rPr>
          <w:rFonts w:hint="eastAsia" w:ascii="宋体" w:hAnsi="宋体"/>
          <w:sz w:val="24"/>
          <w:highlight w:val="none"/>
        </w:rPr>
        <w:t>在“技术服务项目完工签证”上</w:t>
      </w:r>
      <w:r>
        <w:rPr>
          <w:rFonts w:hint="eastAsia" w:ascii="宋体" w:hAnsi="宋体"/>
          <w:bCs/>
          <w:sz w:val="24"/>
          <w:highlight w:val="none"/>
        </w:rPr>
        <w:t>确认完成工作量。</w:t>
      </w:r>
    </w:p>
    <w:p w14:paraId="1C4CACE3">
      <w:pPr>
        <w:snapToGrid w:val="0"/>
        <w:spacing w:line="360" w:lineRule="auto"/>
        <w:ind w:firstLine="480" w:firstLineChars="200"/>
        <w:rPr>
          <w:rFonts w:hint="eastAsia" w:ascii="宋体" w:hAnsi="宋体"/>
          <w:sz w:val="24"/>
          <w:highlight w:val="none"/>
        </w:rPr>
      </w:pPr>
      <w:r>
        <w:rPr>
          <w:rFonts w:hint="eastAsia" w:ascii="宋体" w:hAnsi="宋体"/>
          <w:bCs/>
          <w:sz w:val="24"/>
          <w:highlight w:val="none"/>
        </w:rPr>
        <w:t>3.</w:t>
      </w:r>
      <w:r>
        <w:rPr>
          <w:rFonts w:hint="eastAsia" w:ascii="宋体" w:hAnsi="宋体"/>
          <w:bCs/>
          <w:sz w:val="24"/>
          <w:highlight w:val="none"/>
          <w:lang w:val="en-US" w:eastAsia="zh-CN"/>
        </w:rPr>
        <w:t>1</w:t>
      </w:r>
      <w:r>
        <w:rPr>
          <w:rFonts w:hint="eastAsia" w:ascii="宋体" w:hAnsi="宋体"/>
          <w:bCs/>
          <w:sz w:val="24"/>
          <w:highlight w:val="none"/>
        </w:rPr>
        <w:t>.</w:t>
      </w:r>
      <w:r>
        <w:rPr>
          <w:rFonts w:hint="eastAsia" w:ascii="宋体" w:hAnsi="宋体"/>
          <w:bCs/>
          <w:sz w:val="24"/>
          <w:highlight w:val="none"/>
          <w:lang w:val="en-US" w:eastAsia="zh-CN"/>
        </w:rPr>
        <w:t>8</w:t>
      </w:r>
      <w:r>
        <w:rPr>
          <w:rFonts w:hint="eastAsia" w:ascii="宋体" w:hAnsi="宋体"/>
          <w:sz w:val="24"/>
          <w:highlight w:val="none"/>
        </w:rPr>
        <w:t>有权要求</w:t>
      </w:r>
      <w:r>
        <w:rPr>
          <w:rFonts w:hint="eastAsia" w:ascii="宋体" w:hAnsi="宋体"/>
          <w:sz w:val="24"/>
          <w:highlight w:val="none"/>
          <w:lang w:eastAsia="zh-CN"/>
        </w:rPr>
        <w:t>乙方</w:t>
      </w:r>
      <w:r>
        <w:rPr>
          <w:rFonts w:hint="eastAsia" w:ascii="宋体" w:hAnsi="宋体"/>
          <w:sz w:val="24"/>
          <w:highlight w:val="none"/>
        </w:rPr>
        <w:t>更换不履行合同职责和有关规定的检测人员，更换的检测人员的资质仍应得到</w:t>
      </w:r>
      <w:r>
        <w:rPr>
          <w:rFonts w:hint="eastAsia" w:ascii="宋体" w:hAnsi="宋体"/>
          <w:sz w:val="24"/>
          <w:highlight w:val="none"/>
          <w:lang w:eastAsia="zh-CN"/>
        </w:rPr>
        <w:t>甲方</w:t>
      </w:r>
      <w:r>
        <w:rPr>
          <w:rFonts w:hint="eastAsia" w:ascii="宋体" w:hAnsi="宋体"/>
          <w:sz w:val="24"/>
          <w:highlight w:val="none"/>
        </w:rPr>
        <w:t>认可。给</w:t>
      </w:r>
      <w:r>
        <w:rPr>
          <w:rFonts w:hint="eastAsia" w:ascii="宋体" w:hAnsi="宋体"/>
          <w:sz w:val="24"/>
          <w:highlight w:val="none"/>
          <w:lang w:eastAsia="zh-CN"/>
        </w:rPr>
        <w:t>甲方</w:t>
      </w:r>
      <w:r>
        <w:rPr>
          <w:rFonts w:hint="eastAsia" w:ascii="宋体" w:hAnsi="宋体"/>
          <w:sz w:val="24"/>
          <w:highlight w:val="none"/>
        </w:rPr>
        <w:t>造成不良影响或工程损失的检测人员，有权对其进行批评、警告、罚款或要求调离本项目；对触犯法律的，依法追究其法律责任。</w:t>
      </w:r>
    </w:p>
    <w:p w14:paraId="68C16B9B">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1</w:t>
      </w:r>
      <w:r>
        <w:rPr>
          <w:rFonts w:hint="eastAsia" w:ascii="宋体" w:hAnsi="宋体"/>
          <w:sz w:val="24"/>
          <w:highlight w:val="none"/>
        </w:rPr>
        <w:t>.</w:t>
      </w:r>
      <w:r>
        <w:rPr>
          <w:rFonts w:hint="eastAsia" w:ascii="宋体" w:hAnsi="宋体"/>
          <w:sz w:val="24"/>
          <w:highlight w:val="none"/>
          <w:lang w:val="en-US" w:eastAsia="zh-CN"/>
        </w:rPr>
        <w:t>9</w:t>
      </w:r>
      <w:r>
        <w:rPr>
          <w:rFonts w:hint="eastAsia" w:ascii="宋体" w:hAnsi="宋体"/>
          <w:bCs/>
          <w:sz w:val="24"/>
          <w:highlight w:val="none"/>
        </w:rPr>
        <w:t>对于</w:t>
      </w:r>
      <w:r>
        <w:rPr>
          <w:rFonts w:hint="eastAsia" w:ascii="宋体" w:hAnsi="宋体"/>
          <w:bCs/>
          <w:sz w:val="24"/>
          <w:highlight w:val="none"/>
          <w:lang w:eastAsia="zh-CN"/>
        </w:rPr>
        <w:t>乙方</w:t>
      </w:r>
      <w:r>
        <w:rPr>
          <w:rFonts w:hint="eastAsia" w:ascii="宋体" w:hAnsi="宋体"/>
          <w:bCs/>
          <w:sz w:val="24"/>
          <w:highlight w:val="none"/>
        </w:rPr>
        <w:t>违反合同或法律规定检测的，</w:t>
      </w:r>
      <w:r>
        <w:rPr>
          <w:rFonts w:hint="eastAsia" w:ascii="宋体" w:hAnsi="宋体"/>
          <w:bCs/>
          <w:sz w:val="24"/>
          <w:highlight w:val="none"/>
          <w:lang w:eastAsia="zh-CN"/>
        </w:rPr>
        <w:t>甲方</w:t>
      </w:r>
      <w:r>
        <w:rPr>
          <w:rFonts w:hint="eastAsia" w:ascii="宋体" w:hAnsi="宋体"/>
          <w:bCs/>
          <w:sz w:val="24"/>
          <w:highlight w:val="none"/>
        </w:rPr>
        <w:t>指定的监督人员有权停止</w:t>
      </w:r>
      <w:r>
        <w:rPr>
          <w:rFonts w:hint="eastAsia" w:ascii="宋体" w:hAnsi="宋体"/>
          <w:bCs/>
          <w:sz w:val="24"/>
          <w:highlight w:val="none"/>
          <w:lang w:eastAsia="zh-CN"/>
        </w:rPr>
        <w:t>乙方</w:t>
      </w:r>
      <w:r>
        <w:rPr>
          <w:rFonts w:hint="eastAsia" w:ascii="宋体" w:hAnsi="宋体"/>
          <w:bCs/>
          <w:sz w:val="24"/>
          <w:highlight w:val="none"/>
        </w:rPr>
        <w:t>检测工程，对停止造成的损失由</w:t>
      </w:r>
      <w:r>
        <w:rPr>
          <w:rFonts w:hint="eastAsia" w:ascii="宋体" w:hAnsi="宋体"/>
          <w:bCs/>
          <w:sz w:val="24"/>
          <w:highlight w:val="none"/>
          <w:lang w:eastAsia="zh-CN"/>
        </w:rPr>
        <w:t>乙方</w:t>
      </w:r>
      <w:r>
        <w:rPr>
          <w:rFonts w:hint="eastAsia" w:ascii="宋体" w:hAnsi="宋体"/>
          <w:bCs/>
          <w:sz w:val="24"/>
          <w:highlight w:val="none"/>
        </w:rPr>
        <w:t>全部承担。</w:t>
      </w:r>
    </w:p>
    <w:p w14:paraId="23434FA0">
      <w:pPr>
        <w:pStyle w:val="74"/>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1</w:t>
      </w:r>
      <w:r>
        <w:rPr>
          <w:rFonts w:hint="eastAsia" w:ascii="宋体" w:hAnsi="宋体"/>
          <w:sz w:val="24"/>
          <w:szCs w:val="24"/>
          <w:highlight w:val="none"/>
        </w:rPr>
        <w:t>.</w:t>
      </w:r>
      <w:r>
        <w:rPr>
          <w:rFonts w:hint="eastAsia" w:ascii="宋体" w:hAnsi="宋体"/>
          <w:sz w:val="24"/>
          <w:szCs w:val="24"/>
          <w:highlight w:val="none"/>
          <w:lang w:val="en-US" w:eastAsia="zh-CN"/>
        </w:rPr>
        <w:t>10</w:t>
      </w:r>
      <w:r>
        <w:rPr>
          <w:rFonts w:hint="eastAsia" w:ascii="宋体" w:hAnsi="宋体"/>
          <w:sz w:val="24"/>
          <w:szCs w:val="24"/>
          <w:highlight w:val="none"/>
        </w:rPr>
        <w:t>指定授权代表</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为本服务项目的事务协调人，联系手机号码</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。更换该代表或变更其授权时，必须提前7天通知</w:t>
      </w:r>
      <w:r>
        <w:rPr>
          <w:rFonts w:hint="eastAsia" w:ascii="宋体" w:hAnsi="宋体"/>
          <w:sz w:val="24"/>
          <w:szCs w:val="24"/>
          <w:highlight w:val="none"/>
          <w:lang w:eastAsia="zh-CN"/>
        </w:rPr>
        <w:t>乙方</w:t>
      </w:r>
      <w:r>
        <w:rPr>
          <w:rFonts w:hint="eastAsia" w:ascii="宋体" w:hAnsi="宋体"/>
          <w:sz w:val="24"/>
          <w:szCs w:val="24"/>
          <w:highlight w:val="none"/>
        </w:rPr>
        <w:t>。</w:t>
      </w:r>
    </w:p>
    <w:p w14:paraId="344F443B">
      <w:pPr>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lang w:val="en-US" w:eastAsia="zh-CN"/>
        </w:rPr>
        <w:t>2</w:t>
      </w:r>
      <w:r>
        <w:rPr>
          <w:rFonts w:hint="eastAsia" w:ascii="宋体" w:hAnsi="宋体"/>
          <w:sz w:val="24"/>
          <w:highlight w:val="none"/>
          <w:lang w:eastAsia="zh-CN"/>
        </w:rPr>
        <w:t>乙方</w:t>
      </w:r>
      <w:r>
        <w:rPr>
          <w:rFonts w:ascii="宋体" w:hAnsi="宋体"/>
          <w:sz w:val="24"/>
          <w:highlight w:val="none"/>
        </w:rPr>
        <w:t>责任和权利</w:t>
      </w:r>
    </w:p>
    <w:p w14:paraId="59881C11">
      <w:pPr>
        <w:spacing w:line="360" w:lineRule="auto"/>
        <w:ind w:firstLine="480" w:firstLineChars="200"/>
        <w:rPr>
          <w:rFonts w:hint="eastAsia" w:ascii="宋体" w:hAnsi="宋体"/>
          <w:bCs/>
          <w:sz w:val="24"/>
          <w:highlight w:val="none"/>
        </w:rPr>
      </w:pPr>
      <w:r>
        <w:rPr>
          <w:rFonts w:ascii="宋体" w:hAnsi="宋体"/>
          <w:bCs/>
          <w:sz w:val="24"/>
          <w:highlight w:val="none"/>
        </w:rPr>
        <w:t>3.</w:t>
      </w:r>
      <w:r>
        <w:rPr>
          <w:rFonts w:hint="eastAsia" w:ascii="宋体" w:hAnsi="宋体"/>
          <w:bCs/>
          <w:sz w:val="24"/>
          <w:highlight w:val="none"/>
          <w:lang w:val="en-US" w:eastAsia="zh-CN"/>
        </w:rPr>
        <w:t>2</w:t>
      </w:r>
      <w:r>
        <w:rPr>
          <w:rFonts w:ascii="宋体" w:hAnsi="宋体"/>
          <w:bCs/>
          <w:sz w:val="24"/>
          <w:highlight w:val="none"/>
        </w:rPr>
        <w:t xml:space="preserve">.1 </w:t>
      </w:r>
      <w:r>
        <w:rPr>
          <w:rFonts w:hint="eastAsia" w:ascii="宋体" w:hAnsi="宋体"/>
          <w:sz w:val="24"/>
          <w:highlight w:val="none"/>
          <w:lang w:eastAsia="zh-CN"/>
        </w:rPr>
        <w:t>乙方</w:t>
      </w:r>
      <w:r>
        <w:rPr>
          <w:rFonts w:hint="eastAsia" w:ascii="宋体" w:hAnsi="宋体"/>
          <w:sz w:val="24"/>
          <w:highlight w:val="none"/>
        </w:rPr>
        <w:t>必须按照本合同约定的形式、范围与内容履行与项目有关的检测服务。按时</w:t>
      </w:r>
      <w:r>
        <w:rPr>
          <w:rFonts w:hint="eastAsia"/>
          <w:sz w:val="24"/>
          <w:highlight w:val="none"/>
        </w:rPr>
        <w:t>提出具体的监测、检测条件要求和方案，</w:t>
      </w:r>
      <w:r>
        <w:rPr>
          <w:rFonts w:hint="eastAsia" w:ascii="宋体" w:hAnsi="宋体"/>
          <w:sz w:val="24"/>
          <w:highlight w:val="none"/>
        </w:rPr>
        <w:t>各检测项目进场前应提交经设计单位、监理单位、</w:t>
      </w:r>
      <w:r>
        <w:rPr>
          <w:rFonts w:hint="eastAsia" w:ascii="宋体" w:hAnsi="宋体"/>
          <w:sz w:val="24"/>
          <w:highlight w:val="none"/>
          <w:lang w:eastAsia="zh-CN"/>
        </w:rPr>
        <w:t>甲方</w:t>
      </w:r>
      <w:r>
        <w:rPr>
          <w:rFonts w:hint="eastAsia" w:ascii="宋体" w:hAnsi="宋体"/>
          <w:sz w:val="24"/>
          <w:highlight w:val="none"/>
        </w:rPr>
        <w:t>和质量监督部门审批通过的检测方案，检测服务严格按照检测方案进行，未经同意不得擅自更改。</w:t>
      </w:r>
    </w:p>
    <w:p w14:paraId="69CA7071">
      <w:pPr>
        <w:spacing w:line="360" w:lineRule="auto"/>
        <w:ind w:firstLine="480" w:firstLineChars="200"/>
        <w:rPr>
          <w:rFonts w:ascii="宋体" w:hAnsi="宋体"/>
          <w:bCs/>
          <w:sz w:val="24"/>
          <w:highlight w:val="none"/>
        </w:rPr>
      </w:pPr>
      <w:r>
        <w:rPr>
          <w:rFonts w:ascii="宋体" w:hAnsi="宋体"/>
          <w:bCs/>
          <w:sz w:val="24"/>
          <w:highlight w:val="none"/>
        </w:rPr>
        <w:t>3.</w:t>
      </w:r>
      <w:r>
        <w:rPr>
          <w:rFonts w:hint="eastAsia" w:ascii="宋体" w:hAnsi="宋体"/>
          <w:bCs/>
          <w:sz w:val="24"/>
          <w:highlight w:val="none"/>
          <w:lang w:val="en-US" w:eastAsia="zh-CN"/>
        </w:rPr>
        <w:t>2</w:t>
      </w:r>
      <w:r>
        <w:rPr>
          <w:rFonts w:ascii="宋体" w:hAnsi="宋体"/>
          <w:bCs/>
          <w:sz w:val="24"/>
          <w:highlight w:val="none"/>
        </w:rPr>
        <w:t xml:space="preserve">.2 </w:t>
      </w:r>
      <w:r>
        <w:rPr>
          <w:rFonts w:hint="eastAsia" w:ascii="宋体" w:hAnsi="宋体"/>
          <w:bCs/>
          <w:sz w:val="24"/>
          <w:highlight w:val="none"/>
        </w:rPr>
        <w:t>提供检测仪器设备，独立完成仪器设备安装及场内中转、进退场。保证检测计量器具在计量检定有效周期内。</w:t>
      </w:r>
    </w:p>
    <w:p w14:paraId="7677F9FA">
      <w:pPr>
        <w:pStyle w:val="74"/>
        <w:spacing w:line="360" w:lineRule="auto"/>
        <w:ind w:firstLine="480" w:firstLineChars="200"/>
        <w:rPr>
          <w:rFonts w:ascii="宋体" w:hAnsi="宋体"/>
          <w:sz w:val="24"/>
          <w:szCs w:val="24"/>
          <w:highlight w:val="none"/>
        </w:rPr>
      </w:pPr>
      <w:r>
        <w:rPr>
          <w:rFonts w:ascii="宋体" w:hAnsi="宋体"/>
          <w:bCs/>
          <w:sz w:val="24"/>
          <w:highlight w:val="none"/>
        </w:rPr>
        <w:t>3.</w:t>
      </w:r>
      <w:r>
        <w:rPr>
          <w:rFonts w:hint="eastAsia" w:ascii="宋体" w:hAnsi="宋体"/>
          <w:bCs/>
          <w:sz w:val="24"/>
          <w:highlight w:val="none"/>
          <w:lang w:val="en-US" w:eastAsia="zh-CN"/>
        </w:rPr>
        <w:t>2</w:t>
      </w:r>
      <w:r>
        <w:rPr>
          <w:rFonts w:ascii="宋体" w:hAnsi="宋体"/>
          <w:bCs/>
          <w:sz w:val="24"/>
          <w:highlight w:val="none"/>
        </w:rPr>
        <w:t xml:space="preserve">.3 </w:t>
      </w:r>
      <w:r>
        <w:rPr>
          <w:rFonts w:hint="eastAsia" w:ascii="宋体" w:hAnsi="宋体"/>
          <w:bCs/>
          <w:sz w:val="24"/>
          <w:highlight w:val="none"/>
        </w:rPr>
        <w:t>保证检测人员具备检测资格，保证持有的检测资质满足地方管理要求。</w:t>
      </w:r>
      <w:r>
        <w:rPr>
          <w:rFonts w:hint="eastAsia" w:ascii="宋体" w:hAnsi="宋体"/>
          <w:sz w:val="24"/>
          <w:highlight w:val="none"/>
        </w:rPr>
        <w:t>其全部检测人员的资格在报价文件中详细描述并得到</w:t>
      </w:r>
      <w:r>
        <w:rPr>
          <w:rFonts w:hint="eastAsia" w:ascii="宋体" w:hAnsi="宋体"/>
          <w:sz w:val="24"/>
          <w:highlight w:val="none"/>
          <w:lang w:eastAsia="zh-CN"/>
        </w:rPr>
        <w:t>甲方</w:t>
      </w:r>
      <w:r>
        <w:rPr>
          <w:rFonts w:hint="eastAsia" w:ascii="宋体" w:hAnsi="宋体"/>
          <w:sz w:val="24"/>
          <w:highlight w:val="none"/>
        </w:rPr>
        <w:t>的认可。检测人员必须如实按附件</w:t>
      </w:r>
      <w:r>
        <w:rPr>
          <w:rFonts w:ascii="宋体" w:hAnsi="宋体"/>
          <w:sz w:val="24"/>
          <w:highlight w:val="none"/>
        </w:rPr>
        <w:t>5组建人员组织架构配备，未经</w:t>
      </w:r>
      <w:r>
        <w:rPr>
          <w:rFonts w:hint="eastAsia" w:ascii="宋体" w:hAnsi="宋体"/>
          <w:sz w:val="24"/>
          <w:highlight w:val="none"/>
          <w:lang w:eastAsia="zh-CN"/>
        </w:rPr>
        <w:t>甲方</w:t>
      </w:r>
      <w:r>
        <w:rPr>
          <w:rFonts w:ascii="宋体" w:hAnsi="宋体"/>
          <w:sz w:val="24"/>
          <w:highlight w:val="none"/>
        </w:rPr>
        <w:t>同意不得擅自更换变更检测人员，</w:t>
      </w:r>
      <w:r>
        <w:rPr>
          <w:rFonts w:hint="eastAsia" w:ascii="宋体" w:hAnsi="宋体"/>
          <w:sz w:val="24"/>
          <w:szCs w:val="24"/>
          <w:highlight w:val="none"/>
        </w:rPr>
        <w:t>一经查实，</w:t>
      </w:r>
      <w:r>
        <w:rPr>
          <w:rFonts w:hint="eastAsia"/>
          <w:sz w:val="24"/>
          <w:szCs w:val="24"/>
          <w:highlight w:val="none"/>
          <w:lang w:eastAsia="zh-CN"/>
        </w:rPr>
        <w:t>甲方</w:t>
      </w:r>
      <w:r>
        <w:rPr>
          <w:rFonts w:hint="eastAsia" w:ascii="宋体" w:hAnsi="宋体"/>
          <w:sz w:val="24"/>
          <w:szCs w:val="24"/>
          <w:highlight w:val="none"/>
        </w:rPr>
        <w:t>有权按</w:t>
      </w:r>
      <w:r>
        <w:rPr>
          <w:rFonts w:hint="eastAsia"/>
          <w:sz w:val="24"/>
          <w:szCs w:val="24"/>
          <w:highlight w:val="none"/>
        </w:rPr>
        <w:t>人民币</w:t>
      </w:r>
      <w:r>
        <w:rPr>
          <w:rFonts w:ascii="宋体" w:hAnsi="宋体"/>
          <w:sz w:val="24"/>
          <w:szCs w:val="24"/>
          <w:highlight w:val="none"/>
        </w:rPr>
        <w:t>3万</w:t>
      </w:r>
      <w:r>
        <w:rPr>
          <w:rFonts w:hint="eastAsia"/>
          <w:sz w:val="24"/>
          <w:szCs w:val="24"/>
          <w:highlight w:val="none"/>
        </w:rPr>
        <w:t>元</w:t>
      </w:r>
      <w:r>
        <w:rPr>
          <w:rFonts w:hint="eastAsia" w:ascii="宋体" w:hAnsi="宋体"/>
          <w:sz w:val="24"/>
          <w:szCs w:val="24"/>
          <w:highlight w:val="none"/>
        </w:rPr>
        <w:t>每人次</w:t>
      </w:r>
      <w:r>
        <w:rPr>
          <w:rFonts w:hint="eastAsia"/>
          <w:sz w:val="24"/>
          <w:szCs w:val="24"/>
          <w:highlight w:val="none"/>
        </w:rPr>
        <w:t>对</w:t>
      </w:r>
      <w:r>
        <w:rPr>
          <w:rFonts w:hint="eastAsia" w:ascii="宋体" w:hAnsi="宋体"/>
          <w:sz w:val="24"/>
          <w:szCs w:val="24"/>
          <w:highlight w:val="none"/>
        </w:rPr>
        <w:t>检测单位</w:t>
      </w:r>
      <w:r>
        <w:rPr>
          <w:rFonts w:hint="eastAsia"/>
          <w:sz w:val="24"/>
          <w:szCs w:val="24"/>
          <w:highlight w:val="none"/>
        </w:rPr>
        <w:t>进行处罚</w:t>
      </w:r>
      <w:r>
        <w:rPr>
          <w:rFonts w:hint="eastAsia" w:ascii="宋体" w:hAnsi="宋体"/>
          <w:sz w:val="24"/>
          <w:szCs w:val="24"/>
          <w:highlight w:val="none"/>
        </w:rPr>
        <w:t>，并在当期进度款中扣减。</w:t>
      </w:r>
    </w:p>
    <w:p w14:paraId="6EB5D4D6">
      <w:pPr>
        <w:spacing w:line="360" w:lineRule="auto"/>
        <w:ind w:firstLine="480" w:firstLineChars="200"/>
        <w:rPr>
          <w:rFonts w:ascii="宋体" w:hAnsi="宋体"/>
          <w:bCs/>
          <w:sz w:val="24"/>
          <w:highlight w:val="none"/>
        </w:rPr>
      </w:pPr>
      <w:r>
        <w:rPr>
          <w:rFonts w:ascii="宋体" w:hAnsi="宋体"/>
          <w:bCs/>
          <w:sz w:val="24"/>
          <w:highlight w:val="none"/>
        </w:rPr>
        <w:t>3.</w:t>
      </w:r>
      <w:r>
        <w:rPr>
          <w:rFonts w:hint="eastAsia" w:ascii="宋体" w:hAnsi="宋体"/>
          <w:bCs/>
          <w:sz w:val="24"/>
          <w:highlight w:val="none"/>
          <w:lang w:val="en-US" w:eastAsia="zh-CN"/>
        </w:rPr>
        <w:t>2</w:t>
      </w:r>
      <w:r>
        <w:rPr>
          <w:rFonts w:ascii="宋体" w:hAnsi="宋体"/>
          <w:bCs/>
          <w:sz w:val="24"/>
          <w:highlight w:val="none"/>
        </w:rPr>
        <w:t xml:space="preserve">.4 </w:t>
      </w:r>
      <w:r>
        <w:rPr>
          <w:rFonts w:hint="eastAsia" w:ascii="宋体" w:hAnsi="宋体"/>
          <w:bCs/>
          <w:sz w:val="24"/>
          <w:highlight w:val="none"/>
        </w:rPr>
        <w:t>保证检测的公正性、准确性、及时性，保证检测工作符合合同约定及现行规范要求。检测报告盖广东省质量技术监督局核准的计量认证合格“</w:t>
      </w:r>
      <w:r>
        <w:rPr>
          <w:rFonts w:ascii="宋体" w:hAnsi="宋体"/>
          <w:bCs/>
          <w:sz w:val="24"/>
          <w:highlight w:val="none"/>
        </w:rPr>
        <w:t>CMA”标志。检测单位对所提交的报告及技术数据负责，提交的检测结果报告应具有法定效力。</w:t>
      </w:r>
    </w:p>
    <w:p w14:paraId="003FF55E">
      <w:pPr>
        <w:spacing w:line="360" w:lineRule="auto"/>
        <w:ind w:firstLine="480" w:firstLineChars="200"/>
        <w:rPr>
          <w:rFonts w:ascii="宋体" w:hAnsi="宋体"/>
          <w:bCs/>
          <w:sz w:val="24"/>
          <w:highlight w:val="none"/>
        </w:rPr>
      </w:pPr>
      <w:r>
        <w:rPr>
          <w:rFonts w:ascii="宋体" w:hAnsi="宋体"/>
          <w:bCs/>
          <w:sz w:val="24"/>
          <w:highlight w:val="none"/>
        </w:rPr>
        <w:t>3.</w:t>
      </w:r>
      <w:r>
        <w:rPr>
          <w:rFonts w:hint="eastAsia" w:ascii="宋体" w:hAnsi="宋体"/>
          <w:bCs/>
          <w:sz w:val="24"/>
          <w:highlight w:val="none"/>
          <w:lang w:val="en-US" w:eastAsia="zh-CN"/>
        </w:rPr>
        <w:t>2</w:t>
      </w:r>
      <w:r>
        <w:rPr>
          <w:rFonts w:ascii="宋体" w:hAnsi="宋体"/>
          <w:bCs/>
          <w:sz w:val="24"/>
          <w:highlight w:val="none"/>
        </w:rPr>
        <w:t>.5试验检测工作需按</w:t>
      </w:r>
      <w:r>
        <w:rPr>
          <w:rFonts w:hint="eastAsia" w:ascii="宋体" w:hAnsi="宋体"/>
          <w:bCs/>
          <w:sz w:val="24"/>
          <w:highlight w:val="none"/>
          <w:lang w:eastAsia="zh-CN"/>
        </w:rPr>
        <w:t>甲方</w:t>
      </w:r>
      <w:r>
        <w:rPr>
          <w:rFonts w:ascii="宋体" w:hAnsi="宋体"/>
          <w:bCs/>
          <w:sz w:val="24"/>
          <w:highlight w:val="none"/>
        </w:rPr>
        <w:t>要求24小时内到场检测，并在</w:t>
      </w:r>
      <w:r>
        <w:rPr>
          <w:rFonts w:hint="eastAsia" w:ascii="宋体" w:hAnsi="宋体"/>
          <w:bCs/>
          <w:sz w:val="24"/>
          <w:highlight w:val="none"/>
          <w:lang w:eastAsia="zh-CN"/>
        </w:rPr>
        <w:t>甲方</w:t>
      </w:r>
      <w:r>
        <w:rPr>
          <w:rFonts w:ascii="宋体" w:hAnsi="宋体"/>
          <w:bCs/>
          <w:sz w:val="24"/>
          <w:highlight w:val="none"/>
        </w:rPr>
        <w:t>指定的时间内按质量完成，不影响工程其他工序的实施。</w:t>
      </w:r>
      <w:r>
        <w:rPr>
          <w:rFonts w:hint="eastAsia" w:ascii="宋体" w:hAnsi="宋体"/>
          <w:sz w:val="24"/>
          <w:highlight w:val="none"/>
        </w:rPr>
        <w:t>自行解决提供履行服务所必须的工作设施，其费用已列入投标报价，</w:t>
      </w:r>
      <w:r>
        <w:rPr>
          <w:rFonts w:hint="eastAsia" w:ascii="宋体" w:hAnsi="宋体"/>
          <w:sz w:val="24"/>
          <w:highlight w:val="none"/>
          <w:lang w:eastAsia="zh-CN"/>
        </w:rPr>
        <w:t>甲方</w:t>
      </w:r>
      <w:r>
        <w:rPr>
          <w:rFonts w:hint="eastAsia" w:ascii="宋体" w:hAnsi="宋体"/>
          <w:sz w:val="24"/>
          <w:highlight w:val="none"/>
        </w:rPr>
        <w:t>不另行支付相关费用。</w:t>
      </w:r>
    </w:p>
    <w:p w14:paraId="440E5F95">
      <w:pPr>
        <w:spacing w:line="360" w:lineRule="auto"/>
        <w:ind w:left="-2" w:leftChars="-1" w:firstLine="480" w:firstLineChars="200"/>
        <w:rPr>
          <w:rFonts w:hint="eastAsia" w:ascii="宋体" w:hAnsi="宋体"/>
          <w:sz w:val="24"/>
          <w:highlight w:val="none"/>
        </w:rPr>
      </w:pPr>
      <w:r>
        <w:rPr>
          <w:rFonts w:ascii="宋体" w:hAnsi="宋体"/>
          <w:sz w:val="24"/>
          <w:highlight w:val="none"/>
        </w:rPr>
        <w:t>3.</w:t>
      </w:r>
      <w:r>
        <w:rPr>
          <w:rFonts w:hint="eastAsia" w:ascii="宋体" w:hAnsi="宋体"/>
          <w:sz w:val="24"/>
          <w:highlight w:val="none"/>
          <w:lang w:val="en-US" w:eastAsia="zh-CN"/>
        </w:rPr>
        <w:t>2</w:t>
      </w:r>
      <w:r>
        <w:rPr>
          <w:rFonts w:ascii="宋体" w:hAnsi="宋体"/>
          <w:sz w:val="24"/>
          <w:highlight w:val="none"/>
        </w:rPr>
        <w:t>.6</w:t>
      </w:r>
      <w:r>
        <w:rPr>
          <w:rFonts w:hint="eastAsia" w:ascii="宋体" w:hAnsi="宋体"/>
          <w:sz w:val="24"/>
          <w:highlight w:val="none"/>
        </w:rPr>
        <w:t>在完成检测的1天内（</w:t>
      </w:r>
      <w:r>
        <w:rPr>
          <w:rFonts w:hint="eastAsia" w:ascii="宋体" w:hAnsi="宋体"/>
          <w:sz w:val="24"/>
          <w:highlight w:val="none"/>
          <w:lang w:val="en-US" w:eastAsia="zh-CN"/>
        </w:rPr>
        <w:t>如有</w:t>
      </w:r>
      <w:r>
        <w:rPr>
          <w:rFonts w:hint="eastAsia" w:ascii="宋体" w:hAnsi="宋体" w:cs="宋体"/>
          <w:sz w:val="24"/>
          <w:highlight w:val="none"/>
        </w:rPr>
        <w:t>钻芯检测7天内</w:t>
      </w:r>
      <w:r>
        <w:rPr>
          <w:rFonts w:hint="eastAsia" w:ascii="宋体" w:hAnsi="宋体"/>
          <w:sz w:val="24"/>
          <w:highlight w:val="none"/>
        </w:rPr>
        <w:t>）将检测初步结果以书面形式（检测单位的项目负责人签名）通知现场监理人员；完成检测工程3天内（</w:t>
      </w:r>
      <w:r>
        <w:rPr>
          <w:rFonts w:hint="eastAsia" w:ascii="宋体" w:hAnsi="宋体"/>
          <w:sz w:val="24"/>
          <w:highlight w:val="none"/>
          <w:lang w:val="en-US" w:eastAsia="zh-CN"/>
        </w:rPr>
        <w:t>如有</w:t>
      </w:r>
      <w:r>
        <w:rPr>
          <w:rFonts w:hint="eastAsia" w:ascii="宋体" w:hAnsi="宋体" w:cs="宋体"/>
          <w:sz w:val="24"/>
          <w:highlight w:val="none"/>
        </w:rPr>
        <w:t>钻芯检测12天内</w:t>
      </w:r>
      <w:r>
        <w:rPr>
          <w:rFonts w:hint="eastAsia" w:ascii="宋体" w:hAnsi="宋体"/>
          <w:sz w:val="24"/>
          <w:highlight w:val="none"/>
        </w:rPr>
        <w:t>）出具中间检测试验报告，报告一式一份交监理工程师签验。</w:t>
      </w:r>
    </w:p>
    <w:p w14:paraId="4EE43E3D">
      <w:pPr>
        <w:spacing w:line="360" w:lineRule="auto"/>
        <w:ind w:left="0" w:leftChars="0" w:firstLine="480" w:firstLineChars="200"/>
        <w:rPr>
          <w:rFonts w:ascii="宋体" w:hAnsi="宋体"/>
          <w:bCs/>
          <w:sz w:val="24"/>
          <w:highlight w:val="none"/>
        </w:rPr>
      </w:pPr>
      <w:r>
        <w:rPr>
          <w:rFonts w:hint="eastAsia" w:ascii="宋体" w:hAnsi="宋体"/>
          <w:bCs/>
          <w:sz w:val="24"/>
          <w:highlight w:val="none"/>
        </w:rPr>
        <w:t>3.</w:t>
      </w:r>
      <w:r>
        <w:rPr>
          <w:rFonts w:hint="eastAsia" w:ascii="宋体" w:hAnsi="宋体"/>
          <w:bCs/>
          <w:sz w:val="24"/>
          <w:highlight w:val="none"/>
          <w:lang w:val="en-US" w:eastAsia="zh-CN"/>
        </w:rPr>
        <w:t>2</w:t>
      </w:r>
      <w:r>
        <w:rPr>
          <w:rFonts w:hint="eastAsia" w:ascii="宋体" w:hAnsi="宋体"/>
          <w:bCs/>
          <w:sz w:val="24"/>
          <w:highlight w:val="none"/>
        </w:rPr>
        <w:t>.7</w:t>
      </w:r>
      <w:r>
        <w:rPr>
          <w:rFonts w:hint="eastAsia" w:ascii="宋体" w:hAnsi="宋体"/>
          <w:sz w:val="24"/>
          <w:highlight w:val="none"/>
        </w:rPr>
        <w:t>各检测项目全部工作完成后，应在</w:t>
      </w:r>
      <w:r>
        <w:rPr>
          <w:rFonts w:ascii="宋体" w:hAnsi="宋体" w:cs="宋体"/>
          <w:sz w:val="24"/>
          <w:highlight w:val="none"/>
        </w:rPr>
        <w:t>7</w:t>
      </w:r>
      <w:r>
        <w:rPr>
          <w:rFonts w:hint="eastAsia" w:ascii="宋体" w:hAnsi="宋体" w:cs="宋体"/>
          <w:sz w:val="24"/>
          <w:highlight w:val="none"/>
        </w:rPr>
        <w:t>个工作日内(</w:t>
      </w:r>
      <w:r>
        <w:rPr>
          <w:rFonts w:hint="eastAsia" w:ascii="宋体" w:hAnsi="宋体" w:cs="宋体"/>
          <w:sz w:val="24"/>
          <w:highlight w:val="none"/>
          <w:lang w:val="en-US" w:eastAsia="zh-CN"/>
        </w:rPr>
        <w:t>如有</w:t>
      </w:r>
      <w:r>
        <w:rPr>
          <w:rFonts w:hint="eastAsia" w:ascii="宋体" w:hAnsi="宋体" w:cs="宋体"/>
          <w:sz w:val="24"/>
          <w:highlight w:val="none"/>
        </w:rPr>
        <w:t>钻芯检测10个工作日)</w:t>
      </w:r>
      <w:r>
        <w:rPr>
          <w:rFonts w:hint="eastAsia" w:ascii="宋体" w:hAnsi="宋体"/>
          <w:sz w:val="24"/>
          <w:highlight w:val="none"/>
        </w:rPr>
        <w:t xml:space="preserve"> 分别提交最终成果报告，报告一式四份和一份电子文件光盘。</w:t>
      </w:r>
    </w:p>
    <w:p w14:paraId="106C1AC3">
      <w:pPr>
        <w:pStyle w:val="74"/>
        <w:spacing w:line="360" w:lineRule="auto"/>
        <w:ind w:firstLine="480" w:firstLineChars="200"/>
        <w:rPr>
          <w:rFonts w:ascii="宋体" w:hAnsi="宋体"/>
          <w:sz w:val="24"/>
          <w:highlight w:val="none"/>
        </w:rPr>
      </w:pPr>
      <w:r>
        <w:rPr>
          <w:rFonts w:ascii="宋体" w:hAnsi="宋体"/>
          <w:sz w:val="24"/>
          <w:szCs w:val="24"/>
          <w:highlight w:val="none"/>
        </w:rPr>
        <w:t>3.</w:t>
      </w:r>
      <w:r>
        <w:rPr>
          <w:rFonts w:hint="eastAsia" w:ascii="宋体" w:hAnsi="宋体"/>
          <w:sz w:val="24"/>
          <w:szCs w:val="24"/>
          <w:highlight w:val="none"/>
          <w:lang w:val="en-US" w:eastAsia="zh-CN"/>
        </w:rPr>
        <w:t>2</w:t>
      </w:r>
      <w:r>
        <w:rPr>
          <w:rFonts w:ascii="宋体" w:hAnsi="宋体"/>
          <w:sz w:val="24"/>
          <w:szCs w:val="24"/>
          <w:highlight w:val="none"/>
        </w:rPr>
        <w:t>.</w:t>
      </w:r>
      <w:r>
        <w:rPr>
          <w:rFonts w:hint="eastAsia" w:ascii="宋体" w:hAnsi="宋体"/>
          <w:sz w:val="24"/>
          <w:szCs w:val="24"/>
          <w:highlight w:val="none"/>
          <w:lang w:val="en-US" w:eastAsia="zh-CN"/>
        </w:rPr>
        <w:t>8</w:t>
      </w:r>
      <w:r>
        <w:rPr>
          <w:rFonts w:hint="eastAsia" w:ascii="宋体" w:hAnsi="宋体"/>
          <w:sz w:val="24"/>
          <w:szCs w:val="24"/>
          <w:highlight w:val="none"/>
        </w:rPr>
        <w:t>由于</w:t>
      </w:r>
      <w:r>
        <w:rPr>
          <w:rFonts w:hint="eastAsia" w:ascii="宋体" w:hAnsi="宋体"/>
          <w:sz w:val="24"/>
          <w:szCs w:val="24"/>
          <w:highlight w:val="none"/>
          <w:lang w:eastAsia="zh-CN"/>
        </w:rPr>
        <w:t>乙方</w:t>
      </w:r>
      <w:r>
        <w:rPr>
          <w:rFonts w:hint="eastAsia" w:ascii="宋体" w:hAnsi="宋体"/>
          <w:sz w:val="24"/>
          <w:szCs w:val="24"/>
          <w:highlight w:val="none"/>
        </w:rPr>
        <w:t>原因造成工程检测返工或增加工作量，甲方不另支付费用。</w:t>
      </w:r>
      <w:r>
        <w:rPr>
          <w:rFonts w:hint="eastAsia" w:ascii="宋体" w:hAnsi="宋体"/>
          <w:sz w:val="24"/>
          <w:highlight w:val="none"/>
        </w:rPr>
        <w:t>检测过程中发现工程质量异常的，必须立即上报</w:t>
      </w:r>
      <w:r>
        <w:rPr>
          <w:rFonts w:hint="eastAsia" w:ascii="宋体" w:hAnsi="宋体"/>
          <w:sz w:val="24"/>
          <w:highlight w:val="none"/>
          <w:lang w:eastAsia="zh-CN"/>
        </w:rPr>
        <w:t>甲方</w:t>
      </w:r>
      <w:r>
        <w:rPr>
          <w:rFonts w:hint="eastAsia" w:ascii="宋体" w:hAnsi="宋体"/>
          <w:sz w:val="24"/>
          <w:highlight w:val="none"/>
        </w:rPr>
        <w:t>；因</w:t>
      </w:r>
      <w:r>
        <w:rPr>
          <w:rFonts w:hint="eastAsia" w:ascii="宋体" w:hAnsi="宋体"/>
          <w:sz w:val="24"/>
          <w:highlight w:val="none"/>
          <w:lang w:eastAsia="zh-CN"/>
        </w:rPr>
        <w:t>乙方</w:t>
      </w:r>
      <w:r>
        <w:rPr>
          <w:rFonts w:hint="eastAsia" w:ascii="宋体" w:hAnsi="宋体"/>
          <w:sz w:val="24"/>
          <w:highlight w:val="none"/>
        </w:rPr>
        <w:t>未及时上报情况，而造成安全事故的，</w:t>
      </w:r>
      <w:r>
        <w:rPr>
          <w:rFonts w:hint="eastAsia" w:ascii="宋体" w:hAnsi="宋体"/>
          <w:sz w:val="24"/>
          <w:highlight w:val="none"/>
          <w:lang w:eastAsia="zh-CN"/>
        </w:rPr>
        <w:t>乙方</w:t>
      </w:r>
      <w:r>
        <w:rPr>
          <w:rFonts w:hint="eastAsia" w:ascii="宋体" w:hAnsi="宋体"/>
          <w:sz w:val="24"/>
          <w:highlight w:val="none"/>
        </w:rPr>
        <w:t>应承担相应全部责任并赔偿相应损失。</w:t>
      </w:r>
      <w:r>
        <w:rPr>
          <w:rFonts w:hint="eastAsia" w:ascii="宋体" w:hAnsi="宋体"/>
          <w:sz w:val="24"/>
          <w:highlight w:val="none"/>
          <w:lang w:eastAsia="zh-CN"/>
        </w:rPr>
        <w:t>乙方</w:t>
      </w:r>
      <w:r>
        <w:rPr>
          <w:rFonts w:hint="eastAsia" w:ascii="宋体" w:hAnsi="宋体"/>
          <w:sz w:val="24"/>
          <w:highlight w:val="none"/>
        </w:rPr>
        <w:t>对在检测范围内一切事项负有安全保障义务，在检测范围内发生的安全事故责任均自行承担。</w:t>
      </w:r>
    </w:p>
    <w:p w14:paraId="69D67246">
      <w:pPr>
        <w:pStyle w:val="74"/>
        <w:spacing w:line="360" w:lineRule="auto"/>
        <w:ind w:firstLine="436" w:firstLineChars="182"/>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lang w:val="en-US" w:eastAsia="zh-CN"/>
        </w:rPr>
        <w:t>2</w:t>
      </w:r>
      <w:r>
        <w:rPr>
          <w:rFonts w:ascii="宋体" w:hAnsi="宋体"/>
          <w:sz w:val="24"/>
          <w:szCs w:val="24"/>
          <w:highlight w:val="none"/>
        </w:rPr>
        <w:t>.</w:t>
      </w:r>
      <w:r>
        <w:rPr>
          <w:rFonts w:hint="eastAsia" w:ascii="宋体" w:hAnsi="宋体"/>
          <w:sz w:val="24"/>
          <w:szCs w:val="24"/>
          <w:highlight w:val="none"/>
          <w:lang w:val="en-US" w:eastAsia="zh-CN"/>
        </w:rPr>
        <w:t>9</w:t>
      </w:r>
      <w:r>
        <w:rPr>
          <w:rFonts w:hint="eastAsia" w:ascii="宋体" w:hAnsi="宋体"/>
          <w:sz w:val="24"/>
          <w:szCs w:val="24"/>
          <w:highlight w:val="none"/>
        </w:rPr>
        <w:t>不得将本检测合同规定的义务、责任和权利予以转让。没有</w:t>
      </w:r>
      <w:r>
        <w:rPr>
          <w:rFonts w:hint="eastAsia" w:ascii="宋体" w:hAnsi="宋体"/>
          <w:sz w:val="24"/>
          <w:szCs w:val="24"/>
          <w:highlight w:val="none"/>
          <w:lang w:eastAsia="zh-CN"/>
        </w:rPr>
        <w:t>甲方</w:t>
      </w:r>
      <w:r>
        <w:rPr>
          <w:rFonts w:hint="eastAsia" w:ascii="宋体" w:hAnsi="宋体"/>
          <w:sz w:val="24"/>
          <w:szCs w:val="24"/>
          <w:highlight w:val="none"/>
        </w:rPr>
        <w:t>的书面同意，</w:t>
      </w:r>
      <w:r>
        <w:rPr>
          <w:rFonts w:hint="eastAsia" w:ascii="宋体" w:hAnsi="宋体"/>
          <w:sz w:val="24"/>
          <w:szCs w:val="24"/>
          <w:highlight w:val="none"/>
          <w:lang w:eastAsia="zh-CN"/>
        </w:rPr>
        <w:t>乙方</w:t>
      </w:r>
      <w:r>
        <w:rPr>
          <w:rFonts w:hint="eastAsia" w:ascii="宋体" w:hAnsi="宋体"/>
          <w:sz w:val="24"/>
          <w:szCs w:val="24"/>
          <w:highlight w:val="none"/>
        </w:rPr>
        <w:t>不得将检测服务的任何部分以任何形式进行分包或转包。</w:t>
      </w:r>
      <w:r>
        <w:rPr>
          <w:rFonts w:hint="eastAsia" w:ascii="宋体" w:hAnsi="宋体"/>
          <w:sz w:val="24"/>
          <w:szCs w:val="24"/>
          <w:highlight w:val="none"/>
          <w:lang w:eastAsia="zh-CN"/>
        </w:rPr>
        <w:t>乙方</w:t>
      </w:r>
      <w:r>
        <w:rPr>
          <w:rFonts w:hint="eastAsia" w:ascii="宋体" w:hAnsi="宋体"/>
          <w:sz w:val="24"/>
          <w:szCs w:val="24"/>
          <w:highlight w:val="none"/>
        </w:rPr>
        <w:t>为联合体的，应在本合同附联合体协议书，并明确合同主办方。</w:t>
      </w:r>
    </w:p>
    <w:p w14:paraId="4A089B1B">
      <w:pPr>
        <w:spacing w:line="360" w:lineRule="auto"/>
        <w:ind w:firstLine="480" w:firstLineChars="200"/>
        <w:rPr>
          <w:rFonts w:ascii="宋体" w:hAnsi="宋体"/>
          <w:sz w:val="24"/>
          <w:highlight w:val="none"/>
        </w:rPr>
      </w:pPr>
      <w:r>
        <w:rPr>
          <w:rFonts w:ascii="宋体" w:hAnsi="宋体"/>
          <w:kern w:val="0"/>
          <w:sz w:val="24"/>
          <w:highlight w:val="none"/>
        </w:rPr>
        <w:t>3.</w:t>
      </w:r>
      <w:r>
        <w:rPr>
          <w:rFonts w:hint="eastAsia" w:ascii="宋体" w:hAnsi="宋体"/>
          <w:kern w:val="0"/>
          <w:sz w:val="24"/>
          <w:highlight w:val="none"/>
          <w:lang w:val="en-US" w:eastAsia="zh-CN"/>
        </w:rPr>
        <w:t>2</w:t>
      </w:r>
      <w:r>
        <w:rPr>
          <w:rFonts w:ascii="宋体" w:hAnsi="宋体"/>
          <w:kern w:val="0"/>
          <w:sz w:val="24"/>
          <w:highlight w:val="none"/>
        </w:rPr>
        <w:t>.</w:t>
      </w:r>
      <w:r>
        <w:rPr>
          <w:rFonts w:hint="eastAsia" w:ascii="宋体" w:hAnsi="宋体"/>
          <w:kern w:val="0"/>
          <w:sz w:val="24"/>
          <w:highlight w:val="none"/>
          <w:lang w:val="en-US" w:eastAsia="zh-CN"/>
        </w:rPr>
        <w:t>10</w:t>
      </w:r>
      <w:r>
        <w:rPr>
          <w:rFonts w:hint="eastAsia" w:ascii="宋体" w:hAnsi="宋体"/>
          <w:sz w:val="24"/>
          <w:highlight w:val="none"/>
        </w:rPr>
        <w:t>由于检测单位原因造成的停工、返工、窝工，由检测单位自行承担全部责任，不得向</w:t>
      </w:r>
      <w:r>
        <w:rPr>
          <w:rFonts w:hint="eastAsia" w:ascii="宋体" w:hAnsi="宋体"/>
          <w:sz w:val="24"/>
          <w:highlight w:val="none"/>
          <w:lang w:eastAsia="zh-CN"/>
        </w:rPr>
        <w:t>甲方</w:t>
      </w:r>
      <w:r>
        <w:rPr>
          <w:rFonts w:hint="eastAsia" w:ascii="宋体" w:hAnsi="宋体"/>
          <w:sz w:val="24"/>
          <w:highlight w:val="none"/>
        </w:rPr>
        <w:t>收取其他费用。</w:t>
      </w:r>
    </w:p>
    <w:p w14:paraId="69DE9FAB">
      <w:pPr>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lang w:val="en-US" w:eastAsia="zh-CN"/>
        </w:rPr>
        <w:t>2</w:t>
      </w:r>
      <w:r>
        <w:rPr>
          <w:rFonts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检测服务履行完毕后，</w:t>
      </w:r>
      <w:r>
        <w:rPr>
          <w:rFonts w:hint="eastAsia" w:ascii="宋体" w:hAnsi="宋体"/>
          <w:sz w:val="24"/>
          <w:highlight w:val="none"/>
          <w:lang w:eastAsia="zh-CN"/>
        </w:rPr>
        <w:t>乙方</w:t>
      </w:r>
      <w:r>
        <w:rPr>
          <w:rFonts w:hint="eastAsia" w:ascii="宋体" w:hAnsi="宋体"/>
          <w:sz w:val="24"/>
          <w:highlight w:val="none"/>
        </w:rPr>
        <w:t>需在</w:t>
      </w:r>
      <w:r>
        <w:rPr>
          <w:rFonts w:hint="eastAsia" w:ascii="宋体" w:hAnsi="宋体"/>
          <w:sz w:val="24"/>
          <w:highlight w:val="none"/>
          <w:lang w:eastAsia="zh-CN"/>
        </w:rPr>
        <w:t>甲方</w:t>
      </w:r>
      <w:r>
        <w:rPr>
          <w:rFonts w:hint="eastAsia" w:ascii="宋体" w:hAnsi="宋体"/>
          <w:sz w:val="24"/>
          <w:highlight w:val="none"/>
        </w:rPr>
        <w:t>确定的退场日内退场，</w:t>
      </w:r>
      <w:r>
        <w:rPr>
          <w:rFonts w:hint="eastAsia" w:ascii="宋体" w:hAnsi="宋体"/>
          <w:sz w:val="24"/>
          <w:highlight w:val="none"/>
          <w:lang w:eastAsia="zh-CN"/>
        </w:rPr>
        <w:t>乙方</w:t>
      </w:r>
      <w:r>
        <w:rPr>
          <w:rFonts w:hint="eastAsia" w:ascii="宋体" w:hAnsi="宋体"/>
          <w:sz w:val="24"/>
          <w:highlight w:val="none"/>
        </w:rPr>
        <w:t>应保证场内秩序及物品完好。</w:t>
      </w:r>
    </w:p>
    <w:p w14:paraId="0ABAEC99">
      <w:pPr>
        <w:pStyle w:val="74"/>
        <w:spacing w:line="360" w:lineRule="auto"/>
        <w:ind w:firstLine="480" w:firstLineChars="200"/>
        <w:rPr>
          <w:rFonts w:ascii="宋体" w:hAnsi="宋体"/>
          <w:sz w:val="24"/>
          <w:highlight w:val="none"/>
        </w:rPr>
      </w:pPr>
      <w:r>
        <w:rPr>
          <w:rFonts w:ascii="宋体" w:hAnsi="宋体"/>
          <w:sz w:val="24"/>
          <w:szCs w:val="24"/>
          <w:highlight w:val="none"/>
        </w:rPr>
        <w:t>3.</w:t>
      </w:r>
      <w:r>
        <w:rPr>
          <w:rFonts w:hint="eastAsia" w:ascii="宋体" w:hAnsi="宋体"/>
          <w:sz w:val="24"/>
          <w:szCs w:val="24"/>
          <w:highlight w:val="none"/>
          <w:lang w:val="en-US" w:eastAsia="zh-CN"/>
        </w:rPr>
        <w:t>2</w:t>
      </w:r>
      <w:r>
        <w:rPr>
          <w:rFonts w:ascii="宋体" w:hAnsi="宋体"/>
          <w:sz w:val="24"/>
          <w:szCs w:val="24"/>
          <w:highlight w:val="none"/>
        </w:rPr>
        <w:t>.1</w:t>
      </w:r>
      <w:r>
        <w:rPr>
          <w:rFonts w:hint="eastAsia" w:ascii="宋体" w:hAnsi="宋体"/>
          <w:sz w:val="24"/>
          <w:szCs w:val="24"/>
          <w:highlight w:val="none"/>
          <w:lang w:val="en-US" w:eastAsia="zh-CN"/>
        </w:rPr>
        <w:t>2</w:t>
      </w:r>
      <w:r>
        <w:rPr>
          <w:rFonts w:hint="eastAsia" w:ascii="宋体" w:hAnsi="宋体"/>
          <w:sz w:val="24"/>
          <w:highlight w:val="none"/>
        </w:rPr>
        <w:t>为了履行检测服务，检测单位指定一名授权代表与</w:t>
      </w:r>
      <w:r>
        <w:rPr>
          <w:rFonts w:hint="eastAsia" w:ascii="宋体" w:hAnsi="宋体"/>
          <w:sz w:val="24"/>
          <w:highlight w:val="none"/>
          <w:lang w:eastAsia="zh-CN"/>
        </w:rPr>
        <w:t>甲方</w:t>
      </w:r>
      <w:r>
        <w:rPr>
          <w:rFonts w:hint="eastAsia" w:ascii="宋体" w:hAnsi="宋体"/>
          <w:sz w:val="24"/>
          <w:highlight w:val="none"/>
        </w:rPr>
        <w:t>的授权代表建立工作联系，本工程授权代表为</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，身份证号码：</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，联系手机号码：</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。更换该代表或变更其授权时，必须提前</w:t>
      </w:r>
      <w:r>
        <w:rPr>
          <w:rFonts w:ascii="宋体" w:hAnsi="宋体"/>
          <w:sz w:val="24"/>
          <w:highlight w:val="none"/>
        </w:rPr>
        <w:t>7</w:t>
      </w:r>
      <w:r>
        <w:rPr>
          <w:rFonts w:hint="eastAsia" w:ascii="宋体" w:hAnsi="宋体"/>
          <w:sz w:val="24"/>
          <w:highlight w:val="none"/>
        </w:rPr>
        <w:t>天通知</w:t>
      </w:r>
      <w:r>
        <w:rPr>
          <w:rFonts w:hint="eastAsia" w:ascii="宋体" w:hAnsi="宋体"/>
          <w:sz w:val="24"/>
          <w:highlight w:val="none"/>
          <w:lang w:eastAsia="zh-CN"/>
        </w:rPr>
        <w:t>甲方</w:t>
      </w:r>
      <w:r>
        <w:rPr>
          <w:rFonts w:hint="eastAsia" w:ascii="宋体" w:hAnsi="宋体"/>
          <w:sz w:val="24"/>
          <w:highlight w:val="none"/>
        </w:rPr>
        <w:t>。</w:t>
      </w:r>
    </w:p>
    <w:p w14:paraId="7253DFE0">
      <w:pPr>
        <w:pStyle w:val="74"/>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lang w:val="en-US" w:eastAsia="zh-CN"/>
        </w:rPr>
        <w:t>2</w:t>
      </w:r>
      <w:r>
        <w:rPr>
          <w:rFonts w:ascii="宋体" w:hAnsi="宋体"/>
          <w:sz w:val="24"/>
          <w:highlight w:val="none"/>
        </w:rPr>
        <w:t>.1</w:t>
      </w:r>
      <w:r>
        <w:rPr>
          <w:rFonts w:hint="eastAsia" w:ascii="宋体" w:hAnsi="宋体"/>
          <w:sz w:val="24"/>
          <w:highlight w:val="none"/>
          <w:lang w:val="en-US" w:eastAsia="zh-CN"/>
        </w:rPr>
        <w:t>3</w:t>
      </w:r>
      <w:r>
        <w:rPr>
          <w:rFonts w:hint="eastAsia" w:ascii="宋体" w:hAnsi="宋体"/>
          <w:sz w:val="24"/>
          <w:highlight w:val="none"/>
          <w:lang w:eastAsia="zh-CN"/>
        </w:rPr>
        <w:t>乙方</w:t>
      </w:r>
      <w:r>
        <w:rPr>
          <w:rFonts w:hint="eastAsia" w:ascii="宋体" w:hAnsi="宋体"/>
          <w:sz w:val="24"/>
          <w:highlight w:val="none"/>
        </w:rPr>
        <w:t>自行为本单位参与本项目检测的检测人员办理意外伤害保险。</w:t>
      </w:r>
    </w:p>
    <w:p w14:paraId="25A3AAEE">
      <w:pPr>
        <w:spacing w:line="360" w:lineRule="auto"/>
        <w:rPr>
          <w:rFonts w:ascii="宋体" w:hAnsi="宋体"/>
          <w:b/>
          <w:sz w:val="24"/>
          <w:highlight w:val="none"/>
        </w:rPr>
      </w:pPr>
      <w:r>
        <w:rPr>
          <w:rFonts w:hint="eastAsia" w:ascii="宋体" w:hAnsi="宋体"/>
          <w:b/>
          <w:sz w:val="24"/>
          <w:highlight w:val="none"/>
        </w:rPr>
        <w:t>四、验收标准</w:t>
      </w:r>
    </w:p>
    <w:p w14:paraId="301BD507">
      <w:pPr>
        <w:spacing w:line="360" w:lineRule="auto"/>
        <w:ind w:firstLine="480" w:firstLineChars="200"/>
        <w:rPr>
          <w:rFonts w:ascii="宋体" w:hAnsi="宋体"/>
          <w:bCs/>
          <w:sz w:val="24"/>
          <w:highlight w:val="none"/>
        </w:rPr>
      </w:pPr>
      <w:r>
        <w:rPr>
          <w:rFonts w:ascii="宋体" w:hAnsi="宋体"/>
          <w:bCs/>
          <w:sz w:val="24"/>
          <w:highlight w:val="none"/>
        </w:rPr>
        <w:t>4.1按照国家、广东省和广州市有关检测验收规范及有关文件的规定，检测成果满足项目中间验收和总体竣工验收的要求。</w:t>
      </w:r>
    </w:p>
    <w:p w14:paraId="75E5B6C8">
      <w:pPr>
        <w:spacing w:line="360" w:lineRule="auto"/>
        <w:rPr>
          <w:rFonts w:ascii="宋体" w:hAnsi="宋体"/>
          <w:b/>
          <w:sz w:val="24"/>
          <w:highlight w:val="none"/>
        </w:rPr>
      </w:pPr>
      <w:r>
        <w:rPr>
          <w:rFonts w:hint="eastAsia" w:ascii="宋体" w:hAnsi="宋体"/>
          <w:b/>
          <w:sz w:val="24"/>
          <w:highlight w:val="none"/>
        </w:rPr>
        <w:t>五、检测费及支付方式</w:t>
      </w:r>
    </w:p>
    <w:p w14:paraId="6922E82E">
      <w:pPr>
        <w:pStyle w:val="74"/>
        <w:spacing w:line="360" w:lineRule="auto"/>
        <w:ind w:firstLine="436" w:firstLineChars="182"/>
        <w:rPr>
          <w:rFonts w:ascii="宋体" w:hAnsi="宋体"/>
          <w:sz w:val="24"/>
          <w:szCs w:val="24"/>
          <w:highlight w:val="none"/>
        </w:rPr>
      </w:pPr>
      <w:r>
        <w:rPr>
          <w:rFonts w:ascii="宋体" w:hAnsi="宋体"/>
          <w:sz w:val="24"/>
          <w:szCs w:val="24"/>
          <w:highlight w:val="none"/>
        </w:rPr>
        <w:t>5.1检测服务费用</w:t>
      </w:r>
    </w:p>
    <w:p w14:paraId="267B3BA7">
      <w:pPr>
        <w:pStyle w:val="74"/>
        <w:spacing w:line="360" w:lineRule="auto"/>
        <w:ind w:firstLine="436" w:firstLineChars="182"/>
        <w:rPr>
          <w:rFonts w:ascii="宋体" w:hAnsi="宋体"/>
          <w:sz w:val="24"/>
          <w:szCs w:val="24"/>
          <w:highlight w:val="none"/>
        </w:rPr>
      </w:pPr>
      <w:r>
        <w:rPr>
          <w:rFonts w:ascii="宋体" w:hAnsi="宋体"/>
          <w:bCs/>
          <w:sz w:val="24"/>
          <w:highlight w:val="none"/>
        </w:rPr>
        <w:t xml:space="preserve">5.1.1 </w:t>
      </w:r>
      <w:r>
        <w:rPr>
          <w:rFonts w:hint="eastAsia" w:ascii="宋体" w:hAnsi="宋体"/>
          <w:bCs/>
          <w:sz w:val="24"/>
          <w:highlight w:val="none"/>
        </w:rPr>
        <w:t>本项目的检测服务费</w:t>
      </w:r>
      <w:r>
        <w:rPr>
          <w:rFonts w:hint="eastAsia" w:ascii="宋体" w:hAnsi="宋体"/>
          <w:sz w:val="24"/>
          <w:szCs w:val="24"/>
          <w:highlight w:val="none"/>
          <w:lang w:val="en-US" w:eastAsia="zh-CN"/>
        </w:rPr>
        <w:t>中标</w:t>
      </w:r>
      <w:r>
        <w:rPr>
          <w:rFonts w:hint="eastAsia" w:ascii="宋体" w:hAnsi="宋体"/>
          <w:sz w:val="24"/>
          <w:szCs w:val="24"/>
          <w:highlight w:val="none"/>
        </w:rPr>
        <w:t>下浮率：</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val="en-US" w:eastAsia="zh-CN"/>
        </w:rPr>
        <w:t>[</w:t>
      </w:r>
      <w:r>
        <w:rPr>
          <w:rFonts w:hint="eastAsia" w:ascii="宋体" w:hAnsi="宋体"/>
          <w:sz w:val="24"/>
          <w:szCs w:val="24"/>
          <w:highlight w:val="none"/>
          <w:lang w:eastAsia="zh-CN"/>
        </w:rPr>
        <w:t>（</w:t>
      </w:r>
      <w:r>
        <w:rPr>
          <w:rFonts w:hint="eastAsia" w:ascii="宋体" w:hAnsi="宋体" w:eastAsia="宋体" w:cs="宋体"/>
          <w:color w:val="000000"/>
          <w:sz w:val="24"/>
          <w:szCs w:val="24"/>
          <w:highlight w:val="none"/>
        </w:rPr>
        <w:t>最高限价</w:t>
      </w:r>
      <w:r>
        <w:rPr>
          <w:rFonts w:hint="eastAsia" w:ascii="宋体" w:hAnsi="宋体" w:eastAsia="宋体" w:cs="宋体"/>
          <w:color w:val="000000"/>
          <w:sz w:val="24"/>
          <w:szCs w:val="24"/>
          <w:highlight w:val="none"/>
          <w:lang w:val="en-US" w:eastAsia="zh-CN"/>
        </w:rPr>
        <w:t>-</w:t>
      </w:r>
      <w:r>
        <w:rPr>
          <w:rFonts w:hint="eastAsia" w:ascii="宋体" w:hAnsi="宋体"/>
          <w:sz w:val="24"/>
          <w:szCs w:val="24"/>
          <w:highlight w:val="none"/>
          <w:lang w:val="en-US" w:eastAsia="zh-CN"/>
        </w:rPr>
        <w:t>成交金额）/</w:t>
      </w:r>
      <w:r>
        <w:rPr>
          <w:rFonts w:hint="eastAsia" w:ascii="宋体" w:hAnsi="宋体" w:eastAsia="宋体" w:cs="宋体"/>
          <w:color w:val="000000"/>
          <w:sz w:val="24"/>
          <w:szCs w:val="24"/>
          <w:highlight w:val="none"/>
        </w:rPr>
        <w:t>最高限价</w:t>
      </w:r>
      <w:r>
        <w:rPr>
          <w:rFonts w:hint="eastAsia" w:ascii="宋体" w:hAnsi="宋体" w:eastAsia="宋体" w:cs="宋体"/>
          <w:color w:val="000000"/>
          <w:sz w:val="24"/>
          <w:szCs w:val="24"/>
          <w:highlight w:val="none"/>
          <w:lang w:val="en-US" w:eastAsia="zh-CN"/>
        </w:rPr>
        <w:t>]</w:t>
      </w:r>
      <w:r>
        <w:rPr>
          <w:rFonts w:ascii="宋体" w:hAnsi="宋体"/>
          <w:sz w:val="24"/>
          <w:szCs w:val="24"/>
          <w:highlight w:val="none"/>
        </w:rPr>
        <w:t>，</w:t>
      </w:r>
      <w:r>
        <w:rPr>
          <w:rFonts w:hint="eastAsia" w:ascii="宋体" w:hAnsi="宋体"/>
          <w:bCs/>
          <w:sz w:val="24"/>
          <w:highlight w:val="none"/>
        </w:rPr>
        <w:t>暂定合同价为¥</w:t>
      </w:r>
      <w:r>
        <w:rPr>
          <w:rFonts w:ascii="宋体" w:hAnsi="宋体"/>
          <w:bCs/>
          <w:sz w:val="24"/>
          <w:highlight w:val="none"/>
          <w:u w:val="single"/>
        </w:rPr>
        <w:t xml:space="preserve"> </w:t>
      </w:r>
      <w:r>
        <w:rPr>
          <w:rFonts w:hint="eastAsia" w:ascii="宋体" w:hAnsi="宋体"/>
          <w:bCs/>
          <w:sz w:val="24"/>
          <w:highlight w:val="none"/>
          <w:u w:val="single"/>
          <w:lang w:val="en-US" w:eastAsia="zh-CN"/>
        </w:rPr>
        <w:t xml:space="preserve">     </w:t>
      </w:r>
      <w:r>
        <w:rPr>
          <w:rFonts w:ascii="宋体" w:hAnsi="宋体"/>
          <w:bCs/>
          <w:sz w:val="24"/>
          <w:highlight w:val="none"/>
          <w:u w:val="single"/>
        </w:rPr>
        <w:t xml:space="preserve"> </w:t>
      </w:r>
      <w:r>
        <w:rPr>
          <w:rFonts w:hint="eastAsia" w:ascii="宋体" w:hAnsi="宋体"/>
          <w:bCs/>
          <w:sz w:val="24"/>
          <w:highlight w:val="none"/>
        </w:rPr>
        <w:t>元</w:t>
      </w:r>
      <w:r>
        <w:rPr>
          <w:rFonts w:hint="eastAsia" w:ascii="宋体" w:hAnsi="宋体"/>
          <w:sz w:val="24"/>
          <w:szCs w:val="24"/>
          <w:highlight w:val="none"/>
        </w:rPr>
        <w:t>（大写：</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 xml:space="preserve"> </w:t>
      </w:r>
      <w:r>
        <w:rPr>
          <w:rFonts w:hint="eastAsia" w:ascii="宋体" w:hAnsi="宋体"/>
          <w:sz w:val="24"/>
          <w:szCs w:val="24"/>
          <w:highlight w:val="none"/>
        </w:rPr>
        <w:t>），服务费用按综合单价包干，包括完成该工程范围检测的所有费用。具体费用包括人工费、材料费、机械设备费、检测试验费、测点埋设和损坏修复费、</w:t>
      </w:r>
      <w:r>
        <w:rPr>
          <w:rFonts w:hint="eastAsia" w:ascii="宋体" w:hAnsi="宋体"/>
          <w:bCs/>
          <w:kern w:val="2"/>
          <w:sz w:val="24"/>
          <w:szCs w:val="24"/>
          <w:highlight w:val="none"/>
        </w:rPr>
        <w:t>设备仪器进退场（包括检测单位设备仪器多次进退场）、设备移位等费用、</w:t>
      </w:r>
      <w:r>
        <w:rPr>
          <w:rFonts w:hint="eastAsia" w:ascii="宋体" w:hAnsi="宋体"/>
          <w:sz w:val="24"/>
          <w:szCs w:val="24"/>
          <w:highlight w:val="none"/>
        </w:rPr>
        <w:t>各项措施费（包括但不限于安全文明施工、临水临电安装机械设备进出场、工作面清理及整理、检测配载、疏干排水、工作搭架、工作棚及焊接等相关费用）、报告编写费、配合协调费、工程保险费、风险费、管理费、规费、利润、税金等所有的一切相关费用</w:t>
      </w:r>
      <w:r>
        <w:rPr>
          <w:rFonts w:hint="eastAsia" w:ascii="宋体" w:hAnsi="宋体"/>
          <w:bCs/>
          <w:sz w:val="24"/>
          <w:highlight w:val="none"/>
        </w:rPr>
        <w:t>。检测服务费用按照</w:t>
      </w:r>
      <w:r>
        <w:rPr>
          <w:rFonts w:hint="eastAsia" w:ascii="宋体" w:hAnsi="宋体"/>
          <w:bCs/>
          <w:sz w:val="24"/>
          <w:highlight w:val="none"/>
          <w:lang w:val="en-US" w:eastAsia="zh-CN"/>
        </w:rPr>
        <w:t>中标</w:t>
      </w:r>
      <w:r>
        <w:rPr>
          <w:rFonts w:hint="eastAsia" w:ascii="宋体" w:hAnsi="宋体"/>
          <w:bCs/>
          <w:sz w:val="24"/>
          <w:highlight w:val="none"/>
        </w:rPr>
        <w:t>文件及本合同约定，</w:t>
      </w:r>
      <w:r>
        <w:rPr>
          <w:rFonts w:hint="eastAsia" w:ascii="宋体" w:hAnsi="宋体"/>
          <w:sz w:val="24"/>
          <w:szCs w:val="24"/>
          <w:highlight w:val="none"/>
        </w:rPr>
        <w:t>采用工程量清单计价办法计算。检测服务费用结算标准：检测工作量按经确认的实际数量计算，</w:t>
      </w:r>
      <w:r>
        <w:rPr>
          <w:rFonts w:hint="eastAsia" w:ascii="宋体" w:hAnsi="宋体"/>
          <w:sz w:val="24"/>
          <w:szCs w:val="24"/>
          <w:highlight w:val="none"/>
          <w:lang w:val="en-US" w:eastAsia="zh-CN"/>
        </w:rPr>
        <w:t>中标</w:t>
      </w:r>
      <w:r>
        <w:rPr>
          <w:rFonts w:hint="eastAsia" w:ascii="宋体" w:hAnsi="宋体"/>
          <w:sz w:val="24"/>
          <w:szCs w:val="24"/>
          <w:highlight w:val="none"/>
        </w:rPr>
        <w:t>的项目综合单价固定不变（附件</w:t>
      </w:r>
      <w:r>
        <w:rPr>
          <w:rFonts w:ascii="宋体" w:hAnsi="宋体"/>
          <w:sz w:val="24"/>
          <w:szCs w:val="24"/>
          <w:highlight w:val="none"/>
        </w:rPr>
        <w:t>4）。</w:t>
      </w:r>
    </w:p>
    <w:p w14:paraId="03368AC1">
      <w:pPr>
        <w:pStyle w:val="74"/>
        <w:spacing w:line="360" w:lineRule="auto"/>
        <w:ind w:firstLine="436" w:firstLineChars="182"/>
        <w:rPr>
          <w:rFonts w:ascii="宋体" w:hAnsi="宋体"/>
          <w:sz w:val="24"/>
          <w:highlight w:val="none"/>
        </w:rPr>
      </w:pPr>
      <w:r>
        <w:rPr>
          <w:rFonts w:ascii="宋体" w:hAnsi="宋体"/>
          <w:sz w:val="24"/>
          <w:szCs w:val="24"/>
          <w:highlight w:val="none"/>
        </w:rPr>
        <w:t>5.1.2</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乙方</w:t>
      </w:r>
      <w:r>
        <w:rPr>
          <w:rFonts w:ascii="宋体" w:hAnsi="宋体"/>
          <w:sz w:val="24"/>
          <w:szCs w:val="24"/>
          <w:highlight w:val="none"/>
        </w:rPr>
        <w:t>提交检测成果文件，工程通过初步验收后30</w:t>
      </w:r>
      <w:r>
        <w:rPr>
          <w:rFonts w:hint="eastAsia" w:ascii="宋体" w:hAnsi="宋体"/>
          <w:sz w:val="24"/>
          <w:szCs w:val="24"/>
          <w:highlight w:val="none"/>
        </w:rPr>
        <w:t>日历天内办理结算。结算方式按</w:t>
      </w:r>
      <w:r>
        <w:rPr>
          <w:rFonts w:hint="eastAsia" w:ascii="宋体" w:hAnsi="宋体"/>
          <w:sz w:val="24"/>
          <w:szCs w:val="24"/>
          <w:highlight w:val="none"/>
          <w:lang w:val="en-US" w:eastAsia="zh-CN"/>
        </w:rPr>
        <w:t>中标</w:t>
      </w:r>
      <w:r>
        <w:rPr>
          <w:rFonts w:hint="eastAsia" w:ascii="宋体" w:hAnsi="宋体"/>
          <w:sz w:val="24"/>
          <w:szCs w:val="24"/>
          <w:highlight w:val="none"/>
        </w:rPr>
        <w:t>综合单价乘以实际完成检测量（实际完成检测量需有现场确认的原始凭证，否则不予计量；</w:t>
      </w:r>
      <w:r>
        <w:rPr>
          <w:rFonts w:hint="eastAsia" w:ascii="宋体" w:hAnsi="宋体"/>
          <w:sz w:val="24"/>
          <w:szCs w:val="24"/>
          <w:highlight w:val="none"/>
          <w:lang w:eastAsia="zh-CN"/>
        </w:rPr>
        <w:t>甲方</w:t>
      </w:r>
      <w:r>
        <w:rPr>
          <w:rFonts w:hint="eastAsia" w:ascii="宋体" w:hAnsi="宋体"/>
          <w:sz w:val="24"/>
          <w:szCs w:val="24"/>
          <w:highlight w:val="none"/>
        </w:rPr>
        <w:t>未经批准增加检测量的，不予确认和计量）。结算须经</w:t>
      </w:r>
      <w:r>
        <w:rPr>
          <w:rFonts w:hint="eastAsia" w:ascii="宋体" w:hAnsi="宋体"/>
          <w:sz w:val="24"/>
          <w:szCs w:val="24"/>
          <w:highlight w:val="none"/>
          <w:lang w:val="en-US" w:eastAsia="zh-CN"/>
        </w:rPr>
        <w:t>监理单位、</w:t>
      </w:r>
      <w:r>
        <w:rPr>
          <w:rFonts w:hint="eastAsia" w:ascii="宋体" w:hAnsi="宋体"/>
          <w:sz w:val="24"/>
          <w:szCs w:val="24"/>
          <w:highlight w:val="none"/>
          <w:lang w:eastAsia="zh-CN"/>
        </w:rPr>
        <w:t>甲方</w:t>
      </w:r>
      <w:r>
        <w:rPr>
          <w:rFonts w:hint="eastAsia" w:ascii="宋体" w:hAnsi="宋体"/>
          <w:sz w:val="24"/>
          <w:szCs w:val="24"/>
          <w:highlight w:val="none"/>
        </w:rPr>
        <w:t>审核，</w:t>
      </w:r>
      <w:r>
        <w:rPr>
          <w:rFonts w:hint="eastAsia" w:ascii="宋体" w:hAnsi="宋体"/>
          <w:sz w:val="24"/>
          <w:szCs w:val="24"/>
          <w:highlight w:val="none"/>
          <w:lang w:val="en-US" w:eastAsia="zh-CN"/>
        </w:rPr>
        <w:t>业主</w:t>
      </w:r>
      <w:r>
        <w:rPr>
          <w:rFonts w:hint="eastAsia" w:ascii="宋体" w:hAnsi="宋体"/>
          <w:sz w:val="24"/>
          <w:szCs w:val="24"/>
          <w:highlight w:val="none"/>
        </w:rPr>
        <w:t>审批确认，需相关主管部门审定的，以其审核为准。最终结算总金额不得超过</w:t>
      </w:r>
      <w:r>
        <w:rPr>
          <w:rFonts w:hint="eastAsia" w:ascii="宋体" w:hAnsi="宋体"/>
          <w:sz w:val="24"/>
          <w:szCs w:val="24"/>
          <w:highlight w:val="none"/>
          <w:u w:val="single"/>
          <w:lang w:eastAsia="zh-CN"/>
        </w:rPr>
        <w:t>国航小区等11个老旧小区改造项目</w:t>
      </w:r>
      <w:r>
        <w:rPr>
          <w:rFonts w:hint="eastAsia" w:ascii="宋体" w:hAnsi="宋体"/>
          <w:sz w:val="24"/>
          <w:szCs w:val="24"/>
          <w:highlight w:val="none"/>
          <w:u w:val="single"/>
          <w:lang w:val="en-US" w:eastAsia="zh-CN"/>
        </w:rPr>
        <w:t>各个单项小区</w:t>
      </w:r>
      <w:r>
        <w:rPr>
          <w:rFonts w:hint="eastAsia" w:ascii="宋体" w:hAnsi="宋体"/>
          <w:sz w:val="24"/>
          <w:szCs w:val="24"/>
          <w:highlight w:val="none"/>
        </w:rPr>
        <w:t>批复后概算中的试验检测费</w:t>
      </w:r>
      <w:r>
        <w:rPr>
          <w:rFonts w:hint="eastAsia" w:ascii="宋体" w:hAnsi="宋体"/>
          <w:sz w:val="24"/>
          <w:szCs w:val="24"/>
          <w:highlight w:val="none"/>
          <w:lang w:val="en-US" w:eastAsia="zh-CN"/>
        </w:rPr>
        <w:t>总和</w:t>
      </w:r>
      <w:r>
        <w:rPr>
          <w:rFonts w:hint="eastAsia" w:ascii="宋体" w:hAnsi="宋体"/>
          <w:sz w:val="24"/>
          <w:szCs w:val="24"/>
          <w:highlight w:val="none"/>
        </w:rPr>
        <w:t>，否则以</w:t>
      </w:r>
      <w:r>
        <w:rPr>
          <w:rFonts w:hint="eastAsia" w:ascii="宋体" w:hAnsi="宋体"/>
          <w:sz w:val="24"/>
          <w:szCs w:val="24"/>
          <w:highlight w:val="none"/>
          <w:u w:val="single"/>
          <w:lang w:eastAsia="zh-CN"/>
        </w:rPr>
        <w:t>国航小区等11个老旧小区改造项目</w:t>
      </w:r>
      <w:r>
        <w:rPr>
          <w:rFonts w:hint="eastAsia" w:ascii="宋体" w:hAnsi="宋体"/>
          <w:sz w:val="24"/>
          <w:szCs w:val="24"/>
          <w:highlight w:val="none"/>
          <w:u w:val="single"/>
          <w:lang w:val="en-US" w:eastAsia="zh-CN"/>
        </w:rPr>
        <w:t>各个单项小区</w:t>
      </w:r>
      <w:r>
        <w:rPr>
          <w:rFonts w:hint="eastAsia" w:ascii="宋体" w:hAnsi="宋体"/>
          <w:sz w:val="24"/>
          <w:szCs w:val="24"/>
          <w:highlight w:val="none"/>
        </w:rPr>
        <w:t>批复概算中的试验检测费</w:t>
      </w:r>
      <w:r>
        <w:rPr>
          <w:rFonts w:hint="eastAsia" w:ascii="宋体" w:hAnsi="宋体"/>
          <w:sz w:val="24"/>
          <w:szCs w:val="24"/>
          <w:highlight w:val="none"/>
          <w:lang w:val="en-US" w:eastAsia="zh-CN"/>
        </w:rPr>
        <w:t>总和</w:t>
      </w:r>
      <w:r>
        <w:rPr>
          <w:rFonts w:hint="eastAsia" w:ascii="宋体" w:hAnsi="宋体"/>
          <w:sz w:val="24"/>
          <w:szCs w:val="24"/>
          <w:highlight w:val="none"/>
        </w:rPr>
        <w:t>为最终结算金额。</w:t>
      </w:r>
    </w:p>
    <w:p w14:paraId="63338081">
      <w:pPr>
        <w:pStyle w:val="74"/>
        <w:spacing w:line="360" w:lineRule="auto"/>
        <w:ind w:firstLine="436" w:firstLineChars="182"/>
        <w:rPr>
          <w:rFonts w:ascii="宋体" w:hAnsi="宋体"/>
          <w:sz w:val="24"/>
          <w:szCs w:val="24"/>
          <w:highlight w:val="none"/>
        </w:rPr>
      </w:pPr>
      <w:r>
        <w:rPr>
          <w:rFonts w:ascii="宋体" w:hAnsi="宋体"/>
          <w:sz w:val="24"/>
          <w:szCs w:val="24"/>
          <w:highlight w:val="none"/>
        </w:rPr>
        <w:t>5.2检测服务费用支付方式和时间</w:t>
      </w:r>
    </w:p>
    <w:p w14:paraId="1870AD87">
      <w:pPr>
        <w:pStyle w:val="74"/>
        <w:spacing w:line="360" w:lineRule="auto"/>
        <w:ind w:firstLine="436" w:firstLineChars="182"/>
        <w:rPr>
          <w:rFonts w:ascii="宋体" w:hAnsi="宋体"/>
          <w:sz w:val="24"/>
          <w:szCs w:val="24"/>
          <w:highlight w:val="none"/>
        </w:rPr>
      </w:pPr>
      <w:r>
        <w:rPr>
          <w:rFonts w:ascii="宋体" w:hAnsi="宋体"/>
          <w:sz w:val="24"/>
          <w:szCs w:val="24"/>
          <w:highlight w:val="none"/>
        </w:rPr>
        <w:t>5.2.1检测服务费用按</w:t>
      </w:r>
      <w:r>
        <w:rPr>
          <w:rFonts w:hint="default" w:ascii="宋体" w:hAnsi="宋体"/>
          <w:sz w:val="24"/>
          <w:szCs w:val="24"/>
          <w:highlight w:val="none"/>
          <w:lang w:val="en-US"/>
        </w:rPr>
        <w:t>月</w:t>
      </w:r>
      <w:r>
        <w:rPr>
          <w:rFonts w:ascii="宋体" w:hAnsi="宋体"/>
          <w:sz w:val="24"/>
          <w:szCs w:val="24"/>
          <w:highlight w:val="none"/>
        </w:rPr>
        <w:t>支付。检测的计量和支付证书经</w:t>
      </w:r>
      <w:r>
        <w:rPr>
          <w:rFonts w:hint="eastAsia" w:ascii="宋体" w:hAnsi="宋体"/>
          <w:sz w:val="24"/>
          <w:szCs w:val="24"/>
          <w:highlight w:val="none"/>
        </w:rPr>
        <w:t>监理单位及</w:t>
      </w:r>
      <w:r>
        <w:rPr>
          <w:rFonts w:hint="eastAsia" w:ascii="宋体" w:hAnsi="宋体"/>
          <w:sz w:val="24"/>
          <w:szCs w:val="24"/>
          <w:highlight w:val="none"/>
          <w:lang w:eastAsia="zh-CN"/>
        </w:rPr>
        <w:t>甲方</w:t>
      </w:r>
      <w:r>
        <w:rPr>
          <w:rFonts w:hint="eastAsia" w:ascii="宋体" w:hAnsi="宋体"/>
          <w:sz w:val="24"/>
          <w:szCs w:val="24"/>
          <w:highlight w:val="none"/>
        </w:rPr>
        <w:t>审核、</w:t>
      </w:r>
      <w:r>
        <w:rPr>
          <w:rFonts w:hint="eastAsia" w:ascii="宋体" w:hAnsi="宋体"/>
          <w:sz w:val="24"/>
          <w:szCs w:val="24"/>
          <w:highlight w:val="none"/>
          <w:lang w:val="en-US" w:eastAsia="zh-CN"/>
        </w:rPr>
        <w:t>业主</w:t>
      </w:r>
      <w:r>
        <w:rPr>
          <w:rFonts w:hint="eastAsia" w:ascii="宋体" w:hAnsi="宋体"/>
          <w:sz w:val="24"/>
          <w:szCs w:val="24"/>
          <w:highlight w:val="none"/>
        </w:rPr>
        <w:t>审批确认无异议以后</w:t>
      </w:r>
      <w:r>
        <w:rPr>
          <w:rFonts w:ascii="宋体" w:hAnsi="宋体"/>
          <w:sz w:val="24"/>
          <w:szCs w:val="24"/>
          <w:highlight w:val="none"/>
        </w:rPr>
        <w:t>15个工作日内，甲方支付当期完成量的检测服务费的80%，</w:t>
      </w:r>
      <w:r>
        <w:rPr>
          <w:rFonts w:hint="eastAsia" w:ascii="宋体" w:hAnsi="宋体"/>
          <w:sz w:val="24"/>
          <w:highlight w:val="none"/>
        </w:rPr>
        <w:t>且累计支付不超过合同价的</w:t>
      </w:r>
      <w:r>
        <w:rPr>
          <w:rFonts w:ascii="宋体" w:hAnsi="宋体"/>
          <w:sz w:val="24"/>
          <w:highlight w:val="none"/>
        </w:rPr>
        <w:t>80</w:t>
      </w:r>
      <w:r>
        <w:rPr>
          <w:rFonts w:hint="eastAsia" w:ascii="宋体" w:hAnsi="宋体"/>
          <w:sz w:val="24"/>
          <w:highlight w:val="none"/>
        </w:rPr>
        <w:t>％</w:t>
      </w:r>
      <w:r>
        <w:rPr>
          <w:rFonts w:hint="eastAsia" w:ascii="宋体" w:hAnsi="宋体"/>
          <w:sz w:val="24"/>
          <w:szCs w:val="24"/>
          <w:highlight w:val="none"/>
        </w:rPr>
        <w:t>。</w:t>
      </w:r>
      <w:r>
        <w:rPr>
          <w:rFonts w:ascii="宋体" w:hAnsi="宋体"/>
          <w:sz w:val="24"/>
          <w:szCs w:val="24"/>
          <w:highlight w:val="none"/>
        </w:rPr>
        <w:t xml:space="preserve"> </w:t>
      </w:r>
    </w:p>
    <w:p w14:paraId="6E0D7124">
      <w:pPr>
        <w:pStyle w:val="74"/>
        <w:spacing w:line="360" w:lineRule="auto"/>
        <w:ind w:firstLine="436" w:firstLineChars="182"/>
        <w:rPr>
          <w:rFonts w:ascii="宋体" w:hAnsi="宋体"/>
          <w:sz w:val="24"/>
          <w:szCs w:val="24"/>
          <w:highlight w:val="none"/>
        </w:rPr>
      </w:pPr>
      <w:r>
        <w:rPr>
          <w:rFonts w:ascii="宋体" w:hAnsi="宋体"/>
          <w:sz w:val="24"/>
          <w:highlight w:val="none"/>
        </w:rPr>
        <w:t>5.2.2</w:t>
      </w:r>
      <w:r>
        <w:rPr>
          <w:rFonts w:hint="eastAsia" w:ascii="宋体" w:hAnsi="宋体"/>
          <w:sz w:val="24"/>
          <w:szCs w:val="24"/>
          <w:highlight w:val="none"/>
        </w:rPr>
        <w:t>检测工作量按经确认的实际数量计算，</w:t>
      </w:r>
      <w:r>
        <w:rPr>
          <w:rFonts w:hint="eastAsia" w:ascii="宋体" w:hAnsi="宋体"/>
          <w:sz w:val="24"/>
          <w:szCs w:val="24"/>
          <w:highlight w:val="none"/>
          <w:lang w:val="en-US" w:eastAsia="zh-CN"/>
        </w:rPr>
        <w:t>中标</w:t>
      </w:r>
      <w:r>
        <w:rPr>
          <w:rFonts w:hint="eastAsia" w:ascii="宋体" w:hAnsi="宋体"/>
          <w:sz w:val="24"/>
          <w:szCs w:val="24"/>
          <w:highlight w:val="none"/>
        </w:rPr>
        <w:t>项目的综合单价固定不变，结算</w:t>
      </w:r>
      <w:r>
        <w:rPr>
          <w:rFonts w:hint="eastAsia" w:ascii="宋体" w:hAnsi="宋体"/>
          <w:sz w:val="24"/>
          <w:szCs w:val="24"/>
          <w:highlight w:val="none"/>
          <w:lang w:val="en-US" w:eastAsia="zh-CN"/>
        </w:rPr>
        <w:t>经有关部门最终审核</w:t>
      </w:r>
      <w:r>
        <w:rPr>
          <w:rFonts w:hint="eastAsia" w:ascii="宋体" w:hAnsi="宋体"/>
          <w:sz w:val="24"/>
          <w:highlight w:val="none"/>
        </w:rPr>
        <w:t>后</w:t>
      </w:r>
      <w:r>
        <w:rPr>
          <w:rFonts w:ascii="宋体" w:hAnsi="宋体"/>
          <w:sz w:val="24"/>
          <w:szCs w:val="24"/>
          <w:highlight w:val="none"/>
        </w:rPr>
        <w:t>15个工作日内</w:t>
      </w:r>
      <w:r>
        <w:rPr>
          <w:rFonts w:hint="eastAsia" w:ascii="宋体" w:hAnsi="宋体"/>
          <w:sz w:val="24"/>
          <w:highlight w:val="none"/>
        </w:rPr>
        <w:t>，支付</w:t>
      </w:r>
      <w:r>
        <w:rPr>
          <w:rFonts w:hint="eastAsia" w:ascii="宋体" w:hAnsi="宋体"/>
          <w:sz w:val="24"/>
          <w:szCs w:val="24"/>
          <w:highlight w:val="none"/>
        </w:rPr>
        <w:t>至结算价的</w:t>
      </w:r>
      <w:r>
        <w:rPr>
          <w:rFonts w:ascii="宋体" w:hAnsi="宋体"/>
          <w:sz w:val="24"/>
          <w:szCs w:val="24"/>
          <w:highlight w:val="none"/>
        </w:rPr>
        <w:t>97%；</w:t>
      </w:r>
      <w:r>
        <w:rPr>
          <w:rFonts w:hint="eastAsia" w:ascii="宋体" w:hAnsi="宋体"/>
          <w:sz w:val="24"/>
          <w:highlight w:val="none"/>
        </w:rPr>
        <w:t>余下</w:t>
      </w:r>
      <w:r>
        <w:rPr>
          <w:rFonts w:ascii="宋体" w:hAnsi="宋体"/>
          <w:sz w:val="24"/>
          <w:highlight w:val="none"/>
        </w:rPr>
        <w:t>3%在工程竣工验收通过后一个月内无息付清。</w:t>
      </w:r>
    </w:p>
    <w:p w14:paraId="52EC3C07">
      <w:pPr>
        <w:pStyle w:val="74"/>
        <w:spacing w:line="360" w:lineRule="auto"/>
        <w:ind w:firstLine="436" w:firstLineChars="182"/>
        <w:rPr>
          <w:rFonts w:ascii="宋体" w:hAnsi="宋体"/>
          <w:sz w:val="24"/>
          <w:szCs w:val="24"/>
          <w:highlight w:val="none"/>
        </w:rPr>
      </w:pPr>
      <w:r>
        <w:rPr>
          <w:rFonts w:ascii="宋体" w:hAnsi="宋体"/>
          <w:sz w:val="24"/>
          <w:szCs w:val="24"/>
          <w:highlight w:val="none"/>
        </w:rPr>
        <w:t>5.3货币及支付方式</w:t>
      </w:r>
    </w:p>
    <w:p w14:paraId="4D9603CA">
      <w:pPr>
        <w:pStyle w:val="74"/>
        <w:spacing w:line="360" w:lineRule="auto"/>
        <w:ind w:firstLine="480" w:firstLineChars="200"/>
        <w:rPr>
          <w:rFonts w:ascii="宋体" w:hAnsi="宋体"/>
          <w:sz w:val="24"/>
          <w:szCs w:val="24"/>
          <w:highlight w:val="none"/>
        </w:rPr>
      </w:pPr>
      <w:r>
        <w:rPr>
          <w:rFonts w:hint="eastAsia" w:ascii="宋体" w:hAnsi="宋体"/>
          <w:sz w:val="24"/>
          <w:szCs w:val="24"/>
          <w:highlight w:val="none"/>
        </w:rPr>
        <w:t>在规定的支付期限以人民币转账支付。</w:t>
      </w:r>
    </w:p>
    <w:p w14:paraId="1CBDD19D">
      <w:pPr>
        <w:pStyle w:val="74"/>
        <w:spacing w:line="360" w:lineRule="auto"/>
        <w:ind w:firstLine="480" w:firstLineChars="200"/>
        <w:rPr>
          <w:rFonts w:ascii="宋体" w:hAnsi="宋体"/>
          <w:sz w:val="24"/>
          <w:szCs w:val="24"/>
          <w:highlight w:val="none"/>
        </w:rPr>
      </w:pPr>
      <w:r>
        <w:rPr>
          <w:rFonts w:hint="eastAsia" w:ascii="宋体" w:hAnsi="宋体"/>
          <w:sz w:val="24"/>
          <w:szCs w:val="24"/>
          <w:highlight w:val="none"/>
          <w:lang w:eastAsia="zh-CN"/>
        </w:rPr>
        <w:t>乙方</w:t>
      </w:r>
      <w:r>
        <w:rPr>
          <w:rFonts w:hint="eastAsia" w:ascii="宋体" w:hAnsi="宋体"/>
          <w:sz w:val="24"/>
          <w:szCs w:val="24"/>
          <w:highlight w:val="none"/>
        </w:rPr>
        <w:t>提供有效银行账户信息如下：</w:t>
      </w:r>
    </w:p>
    <w:p w14:paraId="3FCC7172">
      <w:pPr>
        <w:pStyle w:val="74"/>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开户银行：</w:t>
      </w:r>
    </w:p>
    <w:p w14:paraId="0D328D86">
      <w:pPr>
        <w:pStyle w:val="74"/>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户</w:t>
      </w:r>
      <w:r>
        <w:rPr>
          <w:rFonts w:ascii="宋体" w:hAnsi="宋体"/>
          <w:b/>
          <w:sz w:val="24"/>
          <w:szCs w:val="24"/>
          <w:highlight w:val="none"/>
        </w:rPr>
        <w:t xml:space="preserve">  </w:t>
      </w:r>
      <w:r>
        <w:rPr>
          <w:rFonts w:hint="eastAsia" w:ascii="宋体" w:hAnsi="宋体"/>
          <w:b/>
          <w:sz w:val="24"/>
          <w:szCs w:val="24"/>
          <w:highlight w:val="none"/>
        </w:rPr>
        <w:t>名：</w:t>
      </w:r>
    </w:p>
    <w:p w14:paraId="03FFB07B">
      <w:pPr>
        <w:pStyle w:val="74"/>
        <w:spacing w:line="360" w:lineRule="auto"/>
        <w:ind w:firstLine="482" w:firstLineChars="200"/>
        <w:rPr>
          <w:rFonts w:ascii="宋体" w:hAnsi="宋体"/>
          <w:b/>
          <w:sz w:val="24"/>
          <w:szCs w:val="24"/>
          <w:highlight w:val="none"/>
        </w:rPr>
      </w:pPr>
      <w:r>
        <w:rPr>
          <w:rFonts w:hint="eastAsia" w:ascii="宋体" w:hAnsi="宋体"/>
          <w:b/>
          <w:sz w:val="24"/>
          <w:szCs w:val="24"/>
          <w:highlight w:val="none"/>
        </w:rPr>
        <w:t>账</w:t>
      </w:r>
      <w:r>
        <w:rPr>
          <w:rFonts w:ascii="宋体" w:hAnsi="宋体"/>
          <w:b/>
          <w:sz w:val="24"/>
          <w:szCs w:val="24"/>
          <w:highlight w:val="none"/>
        </w:rPr>
        <w:t xml:space="preserve">  </w:t>
      </w:r>
      <w:r>
        <w:rPr>
          <w:rFonts w:hint="eastAsia" w:ascii="宋体" w:hAnsi="宋体"/>
          <w:b/>
          <w:sz w:val="24"/>
          <w:szCs w:val="24"/>
          <w:highlight w:val="none"/>
        </w:rPr>
        <w:t>号：</w:t>
      </w:r>
    </w:p>
    <w:p w14:paraId="4AA17DF8">
      <w:pPr>
        <w:spacing w:line="360" w:lineRule="auto"/>
        <w:ind w:firstLine="480" w:firstLineChars="200"/>
        <w:rPr>
          <w:rFonts w:ascii="宋体" w:hAnsi="宋体"/>
          <w:sz w:val="24"/>
          <w:highlight w:val="none"/>
        </w:rPr>
      </w:pPr>
      <w:r>
        <w:rPr>
          <w:rFonts w:hint="eastAsia" w:ascii="宋体" w:hAnsi="宋体"/>
          <w:sz w:val="24"/>
          <w:highlight w:val="none"/>
        </w:rPr>
        <w:t>因甲方资金支付程序导致付款期限的延长，不视为甲方违约，但有义务协调财务部门及时拨付款项。</w:t>
      </w:r>
      <w:r>
        <w:rPr>
          <w:rFonts w:hint="eastAsia" w:ascii="宋体" w:hAnsi="宋体"/>
          <w:sz w:val="24"/>
          <w:highlight w:val="none"/>
          <w:lang w:eastAsia="zh-CN"/>
        </w:rPr>
        <w:t>乙方</w:t>
      </w:r>
      <w:r>
        <w:rPr>
          <w:rFonts w:hint="eastAsia" w:ascii="宋体" w:hAnsi="宋体"/>
          <w:sz w:val="24"/>
          <w:highlight w:val="none"/>
        </w:rPr>
        <w:t>申请付款前须提供合法有效的等额发票，否则甲方有权拒付。</w:t>
      </w:r>
    </w:p>
    <w:p w14:paraId="02307D6E">
      <w:pPr>
        <w:spacing w:line="360" w:lineRule="auto"/>
        <w:ind w:firstLine="480" w:firstLineChars="200"/>
        <w:rPr>
          <w:rFonts w:ascii="宋体" w:hAnsi="宋体"/>
          <w:sz w:val="24"/>
          <w:highlight w:val="none"/>
        </w:rPr>
      </w:pPr>
      <w:r>
        <w:rPr>
          <w:rFonts w:hint="eastAsia" w:ascii="宋体" w:hAnsi="宋体"/>
          <w:sz w:val="24"/>
          <w:highlight w:val="none"/>
        </w:rPr>
        <w:t>甲方向白云区财政局提出支付申请即视为已履行付款义务，在协议履行过程中，因</w:t>
      </w:r>
      <w:r>
        <w:rPr>
          <w:rFonts w:hint="eastAsia" w:ascii="宋体" w:hAnsi="宋体"/>
          <w:sz w:val="24"/>
          <w:highlight w:val="none"/>
          <w:lang w:eastAsia="zh-CN"/>
        </w:rPr>
        <w:t>乙方</w:t>
      </w:r>
      <w:r>
        <w:rPr>
          <w:rFonts w:hint="eastAsia" w:ascii="宋体" w:hAnsi="宋体"/>
          <w:sz w:val="24"/>
          <w:highlight w:val="none"/>
        </w:rPr>
        <w:t>账户的原因（包括但不限于账号被注销、被冻结等）导致无法收取款项的，</w:t>
      </w:r>
      <w:r>
        <w:rPr>
          <w:rFonts w:hint="eastAsia" w:ascii="宋体" w:hAnsi="宋体"/>
          <w:sz w:val="24"/>
          <w:highlight w:val="none"/>
          <w:lang w:eastAsia="zh-CN"/>
        </w:rPr>
        <w:t>乙方</w:t>
      </w:r>
      <w:r>
        <w:rPr>
          <w:rFonts w:hint="eastAsia" w:ascii="宋体" w:hAnsi="宋体"/>
          <w:sz w:val="24"/>
          <w:highlight w:val="none"/>
        </w:rPr>
        <w:t>承担相应责任，</w:t>
      </w:r>
      <w:r>
        <w:rPr>
          <w:rFonts w:hint="eastAsia" w:ascii="宋体" w:hAnsi="宋体"/>
          <w:sz w:val="24"/>
          <w:highlight w:val="none"/>
          <w:lang w:eastAsia="zh-CN"/>
        </w:rPr>
        <w:t>甲方</w:t>
      </w:r>
      <w:r>
        <w:rPr>
          <w:rFonts w:hint="eastAsia" w:ascii="宋体" w:hAnsi="宋体"/>
          <w:sz w:val="24"/>
          <w:highlight w:val="none"/>
        </w:rPr>
        <w:t>不承担任何责任。</w:t>
      </w:r>
    </w:p>
    <w:p w14:paraId="6FED1647">
      <w:pPr>
        <w:spacing w:line="360" w:lineRule="auto"/>
        <w:rPr>
          <w:rFonts w:ascii="宋体" w:hAnsi="宋体"/>
          <w:b/>
          <w:bCs/>
          <w:sz w:val="24"/>
          <w:highlight w:val="none"/>
        </w:rPr>
      </w:pPr>
      <w:r>
        <w:rPr>
          <w:rFonts w:hint="eastAsia" w:ascii="宋体" w:hAnsi="宋体"/>
          <w:b/>
          <w:bCs/>
          <w:sz w:val="24"/>
          <w:highlight w:val="none"/>
        </w:rPr>
        <w:t>六、检测工程量增减</w:t>
      </w:r>
    </w:p>
    <w:p w14:paraId="66DD30A5">
      <w:pPr>
        <w:pStyle w:val="74"/>
        <w:spacing w:line="360" w:lineRule="auto"/>
        <w:ind w:firstLine="436" w:firstLineChars="182"/>
        <w:rPr>
          <w:rFonts w:ascii="宋体" w:hAnsi="宋体"/>
          <w:sz w:val="24"/>
          <w:szCs w:val="24"/>
          <w:highlight w:val="none"/>
        </w:rPr>
      </w:pPr>
      <w:r>
        <w:rPr>
          <w:rFonts w:ascii="宋体" w:hAnsi="宋体"/>
          <w:sz w:val="24"/>
          <w:szCs w:val="24"/>
          <w:highlight w:val="none"/>
        </w:rPr>
        <w:t>6.1在实施过程中，只有发生了下列情况之一或另有约定的，可作为新增或减少检测项目进行计算</w:t>
      </w:r>
      <w:r>
        <w:rPr>
          <w:rFonts w:hint="eastAsia" w:ascii="宋体" w:hAnsi="宋体"/>
          <w:sz w:val="24"/>
          <w:szCs w:val="24"/>
          <w:highlight w:val="none"/>
        </w:rPr>
        <w:t>：</w:t>
      </w:r>
    </w:p>
    <w:p w14:paraId="19F8EFB9">
      <w:pPr>
        <w:pStyle w:val="74"/>
        <w:spacing w:line="360" w:lineRule="auto"/>
        <w:ind w:firstLine="436" w:firstLineChars="182"/>
        <w:rPr>
          <w:rFonts w:ascii="宋体" w:hAnsi="宋体"/>
          <w:sz w:val="24"/>
          <w:szCs w:val="24"/>
          <w:highlight w:val="none"/>
        </w:rPr>
      </w:pPr>
      <w:r>
        <w:rPr>
          <w:rFonts w:ascii="宋体" w:hAnsi="宋体"/>
          <w:sz w:val="24"/>
          <w:szCs w:val="24"/>
          <w:highlight w:val="none"/>
        </w:rPr>
        <w:t>6.1.1经</w:t>
      </w:r>
      <w:r>
        <w:rPr>
          <w:rFonts w:hint="eastAsia" w:ascii="宋体" w:hAnsi="宋体"/>
          <w:sz w:val="24"/>
          <w:szCs w:val="24"/>
          <w:highlight w:val="none"/>
          <w:lang w:eastAsia="zh-CN"/>
        </w:rPr>
        <w:t>甲方</w:t>
      </w:r>
      <w:r>
        <w:rPr>
          <w:rFonts w:ascii="宋体" w:hAnsi="宋体"/>
          <w:sz w:val="24"/>
          <w:szCs w:val="24"/>
          <w:highlight w:val="none"/>
        </w:rPr>
        <w:t>确认超出或减少本合同约定承包范围的检测项目；</w:t>
      </w:r>
    </w:p>
    <w:p w14:paraId="52016508">
      <w:pPr>
        <w:pStyle w:val="74"/>
        <w:spacing w:line="360" w:lineRule="auto"/>
        <w:ind w:firstLine="436" w:firstLineChars="182"/>
        <w:rPr>
          <w:rFonts w:ascii="宋体" w:hAnsi="宋体"/>
          <w:sz w:val="24"/>
          <w:szCs w:val="24"/>
          <w:highlight w:val="none"/>
        </w:rPr>
      </w:pPr>
      <w:r>
        <w:rPr>
          <w:rFonts w:ascii="宋体" w:hAnsi="宋体"/>
          <w:sz w:val="24"/>
          <w:szCs w:val="24"/>
          <w:highlight w:val="none"/>
        </w:rPr>
        <w:t>6.1.2经</w:t>
      </w:r>
      <w:r>
        <w:rPr>
          <w:rFonts w:hint="eastAsia" w:ascii="宋体" w:hAnsi="宋体"/>
          <w:sz w:val="24"/>
          <w:szCs w:val="24"/>
          <w:highlight w:val="none"/>
          <w:lang w:eastAsia="zh-CN"/>
        </w:rPr>
        <w:t>甲方</w:t>
      </w:r>
      <w:r>
        <w:rPr>
          <w:rFonts w:ascii="宋体" w:hAnsi="宋体"/>
          <w:sz w:val="24"/>
          <w:szCs w:val="24"/>
          <w:highlight w:val="none"/>
        </w:rPr>
        <w:t>同意另行委托的其他项目的检测工程。</w:t>
      </w:r>
    </w:p>
    <w:p w14:paraId="33B671D8">
      <w:pPr>
        <w:pStyle w:val="74"/>
        <w:spacing w:line="360" w:lineRule="auto"/>
        <w:ind w:firstLine="436" w:firstLineChars="182"/>
        <w:rPr>
          <w:rFonts w:ascii="宋体" w:hAnsi="宋体"/>
          <w:sz w:val="24"/>
          <w:szCs w:val="24"/>
          <w:highlight w:val="none"/>
        </w:rPr>
      </w:pPr>
      <w:r>
        <w:rPr>
          <w:rFonts w:ascii="宋体" w:hAnsi="宋体"/>
          <w:sz w:val="24"/>
          <w:szCs w:val="24"/>
          <w:highlight w:val="none"/>
        </w:rPr>
        <w:t>6.2新增工程计价按如下计算办法依次取用：</w:t>
      </w:r>
    </w:p>
    <w:p w14:paraId="6CEAB489">
      <w:pPr>
        <w:pStyle w:val="74"/>
        <w:spacing w:line="360" w:lineRule="auto"/>
        <w:ind w:firstLine="436" w:firstLineChars="182"/>
        <w:rPr>
          <w:rFonts w:ascii="宋体" w:hAnsi="宋体"/>
          <w:sz w:val="24"/>
          <w:szCs w:val="24"/>
          <w:highlight w:val="none"/>
        </w:rPr>
      </w:pPr>
      <w:r>
        <w:rPr>
          <w:rFonts w:ascii="宋体" w:hAnsi="宋体"/>
          <w:sz w:val="24"/>
          <w:szCs w:val="24"/>
          <w:highlight w:val="none"/>
        </w:rPr>
        <w:t>6.2.1工程量清单已有的项目则沿用；</w:t>
      </w:r>
    </w:p>
    <w:p w14:paraId="4E61D834">
      <w:pPr>
        <w:pStyle w:val="74"/>
        <w:spacing w:line="360" w:lineRule="auto"/>
        <w:ind w:firstLine="436" w:firstLineChars="182"/>
        <w:rPr>
          <w:rFonts w:ascii="宋体" w:hAnsi="宋体"/>
          <w:sz w:val="24"/>
          <w:szCs w:val="24"/>
          <w:highlight w:val="none"/>
        </w:rPr>
      </w:pPr>
      <w:r>
        <w:rPr>
          <w:rFonts w:ascii="宋体" w:hAnsi="宋体"/>
          <w:sz w:val="24"/>
          <w:szCs w:val="24"/>
          <w:highlight w:val="none"/>
        </w:rPr>
        <w:t>6.2.2工程量清单有相近的项目的单价采用换算方式套用；</w:t>
      </w:r>
    </w:p>
    <w:p w14:paraId="3F33996B">
      <w:pPr>
        <w:pStyle w:val="74"/>
        <w:spacing w:line="360" w:lineRule="auto"/>
        <w:ind w:firstLine="436" w:firstLineChars="182"/>
        <w:rPr>
          <w:rFonts w:ascii="宋体" w:hAnsi="宋体"/>
          <w:sz w:val="24"/>
          <w:szCs w:val="24"/>
          <w:highlight w:val="none"/>
        </w:rPr>
      </w:pPr>
      <w:r>
        <w:rPr>
          <w:rFonts w:ascii="宋体" w:hAnsi="宋体"/>
          <w:sz w:val="24"/>
          <w:szCs w:val="24"/>
          <w:highlight w:val="none"/>
        </w:rPr>
        <w:t>6.2.3不属上述情况的新增检测量，</w:t>
      </w:r>
      <w:r>
        <w:rPr>
          <w:rFonts w:hint="eastAsia" w:ascii="宋体" w:hAnsi="宋体"/>
          <w:sz w:val="24"/>
          <w:szCs w:val="24"/>
          <w:highlight w:val="none"/>
        </w:rPr>
        <w:t>单价可参照《广东省房屋建筑和市政工程质量安全检测收费指导价》（粤建检协[2015]8号文）、《广东省房屋建筑和市政工程质量安全检测收费指导价》(穗建检协字〔2016〕27号文)、广东省物价局《关于建筑工程质量检测收费问题的复函》（粤价函［2004］428号）的有关的试验检测收费规定等计算，并计取</w:t>
      </w:r>
      <w:r>
        <w:rPr>
          <w:rFonts w:hint="eastAsia" w:ascii="宋体" w:hAnsi="宋体"/>
          <w:sz w:val="24"/>
          <w:szCs w:val="24"/>
          <w:highlight w:val="none"/>
          <w:lang w:val="en-US" w:eastAsia="zh-CN"/>
        </w:rPr>
        <w:t>合同约定</w:t>
      </w:r>
      <w:r>
        <w:rPr>
          <w:rFonts w:hint="eastAsia" w:ascii="宋体" w:hAnsi="宋体"/>
          <w:sz w:val="24"/>
          <w:szCs w:val="24"/>
          <w:highlight w:val="none"/>
        </w:rPr>
        <w:t>下浮率</w:t>
      </w:r>
      <w:r>
        <w:rPr>
          <w:rFonts w:hint="eastAsia" w:ascii="宋体" w:hAnsi="宋体"/>
          <w:sz w:val="24"/>
          <w:szCs w:val="24"/>
          <w:highlight w:val="none"/>
          <w:lang w:val="en-US" w:eastAsia="zh-CN"/>
        </w:rPr>
        <w:t>2</w:t>
      </w:r>
      <w:r>
        <w:rPr>
          <w:rFonts w:ascii="宋体" w:hAnsi="宋体"/>
          <w:sz w:val="24"/>
          <w:szCs w:val="24"/>
          <w:highlight w:val="none"/>
        </w:rPr>
        <w:t>0</w:t>
      </w:r>
      <w:r>
        <w:rPr>
          <w:rFonts w:hint="eastAsia" w:ascii="宋体" w:hAnsi="宋体"/>
          <w:sz w:val="24"/>
          <w:szCs w:val="24"/>
          <w:highlight w:val="none"/>
        </w:rPr>
        <w:t>%及成交下浮率</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w:t>
      </w:r>
      <w:r>
        <w:rPr>
          <w:rFonts w:hint="eastAsia" w:ascii="宋体" w:hAnsi="宋体"/>
          <w:sz w:val="24"/>
          <w:szCs w:val="24"/>
          <w:highlight w:val="none"/>
        </w:rPr>
        <w:t>，同时结合市场价格经</w:t>
      </w:r>
      <w:r>
        <w:rPr>
          <w:rFonts w:hint="eastAsia" w:ascii="宋体" w:hAnsi="宋体"/>
          <w:sz w:val="24"/>
          <w:szCs w:val="24"/>
          <w:highlight w:val="none"/>
          <w:lang w:eastAsia="zh-CN"/>
        </w:rPr>
        <w:t>双方</w:t>
      </w:r>
      <w:r>
        <w:rPr>
          <w:rFonts w:hint="eastAsia" w:ascii="宋体" w:hAnsi="宋体"/>
          <w:sz w:val="24"/>
          <w:szCs w:val="24"/>
          <w:highlight w:val="none"/>
        </w:rPr>
        <w:t>协商确定。</w:t>
      </w:r>
    </w:p>
    <w:p w14:paraId="2B61BF61">
      <w:pPr>
        <w:pStyle w:val="74"/>
        <w:spacing w:line="360" w:lineRule="auto"/>
        <w:ind w:firstLine="436" w:firstLineChars="182"/>
        <w:rPr>
          <w:rFonts w:ascii="宋体" w:hAnsi="宋体"/>
          <w:sz w:val="24"/>
          <w:szCs w:val="24"/>
          <w:highlight w:val="none"/>
        </w:rPr>
      </w:pPr>
      <w:r>
        <w:rPr>
          <w:rFonts w:ascii="宋体" w:hAnsi="宋体"/>
          <w:sz w:val="24"/>
          <w:szCs w:val="24"/>
          <w:highlight w:val="none"/>
        </w:rPr>
        <w:t>6.3新增检测量由</w:t>
      </w:r>
      <w:r>
        <w:rPr>
          <w:rFonts w:hint="eastAsia" w:ascii="宋体" w:hAnsi="宋体"/>
          <w:sz w:val="24"/>
          <w:szCs w:val="24"/>
          <w:highlight w:val="none"/>
          <w:lang w:eastAsia="zh-CN"/>
        </w:rPr>
        <w:t>甲方</w:t>
      </w:r>
      <w:r>
        <w:rPr>
          <w:rFonts w:ascii="宋体" w:hAnsi="宋体"/>
          <w:sz w:val="24"/>
          <w:szCs w:val="24"/>
          <w:highlight w:val="none"/>
        </w:rPr>
        <w:t>确定</w:t>
      </w:r>
      <w:r>
        <w:rPr>
          <w:rFonts w:hint="eastAsia" w:ascii="宋体" w:hAnsi="宋体"/>
          <w:sz w:val="24"/>
          <w:szCs w:val="24"/>
          <w:highlight w:val="none"/>
          <w:lang w:eastAsia="zh-CN"/>
        </w:rPr>
        <w:t>乙方</w:t>
      </w:r>
      <w:r>
        <w:rPr>
          <w:rFonts w:ascii="宋体" w:hAnsi="宋体"/>
          <w:sz w:val="24"/>
          <w:szCs w:val="24"/>
          <w:highlight w:val="none"/>
        </w:rPr>
        <w:t>实施的，</w:t>
      </w:r>
      <w:r>
        <w:rPr>
          <w:rFonts w:hint="eastAsia" w:ascii="宋体" w:hAnsi="宋体"/>
          <w:sz w:val="24"/>
          <w:szCs w:val="24"/>
          <w:highlight w:val="none"/>
          <w:lang w:eastAsia="zh-CN"/>
        </w:rPr>
        <w:t>乙方</w:t>
      </w:r>
      <w:r>
        <w:rPr>
          <w:rFonts w:ascii="宋体" w:hAnsi="宋体"/>
          <w:sz w:val="24"/>
          <w:szCs w:val="24"/>
          <w:highlight w:val="none"/>
        </w:rPr>
        <w:t>不得推诿。</w:t>
      </w:r>
      <w:r>
        <w:rPr>
          <w:rFonts w:hint="eastAsia" w:ascii="宋体" w:hAnsi="宋体"/>
          <w:sz w:val="24"/>
          <w:szCs w:val="24"/>
          <w:highlight w:val="none"/>
          <w:lang w:eastAsia="zh-CN"/>
        </w:rPr>
        <w:t>甲方</w:t>
      </w:r>
      <w:r>
        <w:rPr>
          <w:rFonts w:ascii="宋体" w:hAnsi="宋体"/>
          <w:sz w:val="24"/>
          <w:szCs w:val="24"/>
          <w:highlight w:val="none"/>
        </w:rPr>
        <w:t>确定减少检测量的，</w:t>
      </w:r>
      <w:r>
        <w:rPr>
          <w:rFonts w:hint="eastAsia" w:ascii="宋体" w:hAnsi="宋体"/>
          <w:sz w:val="24"/>
          <w:szCs w:val="24"/>
          <w:highlight w:val="none"/>
          <w:lang w:eastAsia="zh-CN"/>
        </w:rPr>
        <w:t>乙方</w:t>
      </w:r>
      <w:r>
        <w:rPr>
          <w:rFonts w:ascii="宋体" w:hAnsi="宋体"/>
          <w:sz w:val="24"/>
          <w:szCs w:val="24"/>
          <w:highlight w:val="none"/>
        </w:rPr>
        <w:t>应调整检测方案，甲方不支付减少工程量的检测费用及由此引起的</w:t>
      </w:r>
      <w:r>
        <w:rPr>
          <w:rFonts w:hint="eastAsia" w:ascii="宋体" w:hAnsi="宋体"/>
          <w:sz w:val="24"/>
          <w:szCs w:val="24"/>
          <w:highlight w:val="none"/>
          <w:lang w:eastAsia="zh-CN"/>
        </w:rPr>
        <w:t>乙方</w:t>
      </w:r>
      <w:r>
        <w:rPr>
          <w:rFonts w:ascii="宋体" w:hAnsi="宋体"/>
          <w:sz w:val="24"/>
          <w:szCs w:val="24"/>
          <w:highlight w:val="none"/>
        </w:rPr>
        <w:t>损失，且</w:t>
      </w:r>
      <w:r>
        <w:rPr>
          <w:rFonts w:hint="eastAsia" w:ascii="宋体" w:hAnsi="宋体"/>
          <w:sz w:val="24"/>
          <w:szCs w:val="24"/>
          <w:highlight w:val="none"/>
          <w:lang w:val="en-US" w:eastAsia="zh-CN"/>
        </w:rPr>
        <w:t>中标</w:t>
      </w:r>
      <w:r>
        <w:rPr>
          <w:rFonts w:ascii="宋体" w:hAnsi="宋体"/>
          <w:sz w:val="24"/>
          <w:szCs w:val="24"/>
          <w:highlight w:val="none"/>
        </w:rPr>
        <w:t>综合单价固定不变，不因工程量的减少而调整。</w:t>
      </w:r>
    </w:p>
    <w:p w14:paraId="6A036E5F">
      <w:pPr>
        <w:pStyle w:val="74"/>
        <w:spacing w:line="360" w:lineRule="auto"/>
        <w:ind w:firstLine="436" w:firstLineChars="182"/>
        <w:rPr>
          <w:sz w:val="24"/>
          <w:szCs w:val="24"/>
          <w:highlight w:val="none"/>
        </w:rPr>
      </w:pPr>
      <w:r>
        <w:rPr>
          <w:rFonts w:ascii="宋体" w:hAnsi="宋体"/>
          <w:sz w:val="24"/>
          <w:szCs w:val="24"/>
          <w:highlight w:val="none"/>
        </w:rPr>
        <w:t>6.4</w:t>
      </w:r>
      <w:r>
        <w:rPr>
          <w:rFonts w:hint="eastAsia"/>
          <w:sz w:val="24"/>
          <w:szCs w:val="24"/>
          <w:highlight w:val="none"/>
        </w:rPr>
        <w:t>累计新增工程量若超过合同价</w:t>
      </w:r>
      <w:r>
        <w:rPr>
          <w:rFonts w:hint="eastAsia"/>
          <w:strike w:val="0"/>
          <w:sz w:val="24"/>
          <w:szCs w:val="24"/>
          <w:highlight w:val="none"/>
        </w:rPr>
        <w:t>的</w:t>
      </w:r>
      <w:r>
        <w:rPr>
          <w:strike w:val="0"/>
          <w:sz w:val="24"/>
          <w:szCs w:val="24"/>
          <w:highlight w:val="none"/>
        </w:rPr>
        <w:t>10%</w:t>
      </w:r>
      <w:r>
        <w:rPr>
          <w:rFonts w:hint="eastAsia"/>
          <w:sz w:val="24"/>
          <w:szCs w:val="24"/>
          <w:highlight w:val="none"/>
        </w:rPr>
        <w:t>的，须经</w:t>
      </w:r>
      <w:r>
        <w:rPr>
          <w:rFonts w:hint="eastAsia"/>
          <w:sz w:val="24"/>
          <w:szCs w:val="24"/>
          <w:highlight w:val="none"/>
          <w:lang w:eastAsia="zh-CN"/>
        </w:rPr>
        <w:t>甲方</w:t>
      </w:r>
      <w:r>
        <w:rPr>
          <w:rFonts w:hint="eastAsia"/>
          <w:sz w:val="24"/>
          <w:szCs w:val="24"/>
          <w:highlight w:val="none"/>
        </w:rPr>
        <w:t>书面批准后，</w:t>
      </w:r>
      <w:r>
        <w:rPr>
          <w:rFonts w:hint="eastAsia"/>
          <w:sz w:val="24"/>
          <w:szCs w:val="24"/>
          <w:highlight w:val="none"/>
          <w:lang w:eastAsia="zh-CN"/>
        </w:rPr>
        <w:t>乙方</w:t>
      </w:r>
      <w:r>
        <w:rPr>
          <w:rFonts w:hint="eastAsia"/>
          <w:sz w:val="24"/>
          <w:szCs w:val="24"/>
          <w:highlight w:val="none"/>
        </w:rPr>
        <w:t>才能实施，否则甲方不予计量和支付所对应的检测费用。</w:t>
      </w:r>
    </w:p>
    <w:p w14:paraId="5BAA5B18">
      <w:pPr>
        <w:spacing w:line="360" w:lineRule="auto"/>
        <w:rPr>
          <w:rFonts w:ascii="宋体" w:hAnsi="宋体"/>
          <w:sz w:val="24"/>
          <w:highlight w:val="none"/>
        </w:rPr>
      </w:pPr>
      <w:r>
        <w:rPr>
          <w:rFonts w:hint="eastAsia" w:ascii="宋体" w:hAnsi="宋体"/>
          <w:b/>
          <w:bCs/>
          <w:sz w:val="24"/>
          <w:highlight w:val="none"/>
        </w:rPr>
        <w:t>七、工程试验检测</w:t>
      </w:r>
      <w:r>
        <w:rPr>
          <w:rFonts w:hint="eastAsia"/>
          <w:b/>
          <w:bCs/>
          <w:sz w:val="24"/>
          <w:highlight w:val="none"/>
        </w:rPr>
        <w:t>项目</w:t>
      </w:r>
      <w:r>
        <w:rPr>
          <w:rFonts w:hint="eastAsia" w:ascii="宋体" w:hAnsi="宋体"/>
          <w:b/>
          <w:bCs/>
          <w:sz w:val="24"/>
          <w:highlight w:val="none"/>
        </w:rPr>
        <w:t>综合管理</w:t>
      </w:r>
      <w:r>
        <w:rPr>
          <w:rFonts w:hint="eastAsia"/>
          <w:b/>
          <w:bCs/>
          <w:sz w:val="24"/>
          <w:highlight w:val="none"/>
        </w:rPr>
        <w:t>规定</w:t>
      </w:r>
    </w:p>
    <w:p w14:paraId="228B7690">
      <w:pPr>
        <w:pStyle w:val="74"/>
        <w:spacing w:line="360" w:lineRule="auto"/>
        <w:ind w:firstLine="480"/>
        <w:rPr>
          <w:rFonts w:ascii="宋体" w:hAnsi="宋体"/>
          <w:sz w:val="24"/>
          <w:szCs w:val="24"/>
          <w:highlight w:val="none"/>
        </w:rPr>
      </w:pPr>
      <w:r>
        <w:rPr>
          <w:rFonts w:ascii="宋体" w:hAnsi="宋体"/>
          <w:sz w:val="24"/>
          <w:highlight w:val="none"/>
        </w:rPr>
        <w:t>7.1</w:t>
      </w:r>
      <w:r>
        <w:rPr>
          <w:rFonts w:hint="eastAsia" w:ascii="宋体" w:hAnsi="宋体"/>
          <w:bCs/>
          <w:sz w:val="24"/>
          <w:szCs w:val="24"/>
          <w:highlight w:val="none"/>
        </w:rPr>
        <w:t>工程试验检测</w:t>
      </w:r>
      <w:r>
        <w:rPr>
          <w:rFonts w:hint="eastAsia"/>
          <w:bCs/>
          <w:sz w:val="24"/>
          <w:szCs w:val="24"/>
          <w:highlight w:val="none"/>
        </w:rPr>
        <w:t>项目</w:t>
      </w:r>
      <w:r>
        <w:rPr>
          <w:rFonts w:hint="eastAsia" w:ascii="宋体" w:hAnsi="宋体"/>
          <w:bCs/>
          <w:sz w:val="24"/>
          <w:szCs w:val="24"/>
          <w:highlight w:val="none"/>
        </w:rPr>
        <w:t>综合管理</w:t>
      </w:r>
      <w:r>
        <w:rPr>
          <w:rFonts w:hint="eastAsia"/>
          <w:bCs/>
          <w:sz w:val="24"/>
          <w:szCs w:val="24"/>
          <w:highlight w:val="none"/>
        </w:rPr>
        <w:t>规定</w:t>
      </w:r>
      <w:r>
        <w:rPr>
          <w:rFonts w:hint="eastAsia" w:ascii="宋体" w:hAnsi="宋体"/>
          <w:sz w:val="24"/>
          <w:szCs w:val="24"/>
          <w:highlight w:val="none"/>
        </w:rPr>
        <w:t>详见附件</w:t>
      </w:r>
      <w:r>
        <w:rPr>
          <w:rFonts w:ascii="宋体" w:hAnsi="宋体"/>
          <w:sz w:val="24"/>
          <w:szCs w:val="24"/>
          <w:highlight w:val="none"/>
        </w:rPr>
        <w:t>1；</w:t>
      </w:r>
    </w:p>
    <w:p w14:paraId="5D491147">
      <w:pPr>
        <w:pStyle w:val="74"/>
        <w:spacing w:line="360" w:lineRule="auto"/>
        <w:ind w:firstLine="480" w:firstLineChars="200"/>
        <w:rPr>
          <w:rFonts w:ascii="宋体" w:hAnsi="宋体"/>
          <w:sz w:val="24"/>
          <w:szCs w:val="24"/>
          <w:highlight w:val="none"/>
        </w:rPr>
      </w:pPr>
      <w:r>
        <w:rPr>
          <w:rFonts w:ascii="宋体" w:hAnsi="宋体"/>
          <w:sz w:val="24"/>
          <w:highlight w:val="none"/>
        </w:rPr>
        <w:t>7.2</w:t>
      </w:r>
      <w:r>
        <w:rPr>
          <w:rFonts w:hint="eastAsia" w:ascii="宋体" w:hAnsi="宋体"/>
          <w:sz w:val="24"/>
          <w:szCs w:val="24"/>
          <w:highlight w:val="none"/>
        </w:rPr>
        <w:t>检测单位承诺遵守</w:t>
      </w:r>
      <w:r>
        <w:rPr>
          <w:rFonts w:hint="eastAsia" w:ascii="宋体" w:hAnsi="宋体"/>
          <w:sz w:val="24"/>
          <w:szCs w:val="24"/>
          <w:highlight w:val="none"/>
          <w:lang w:eastAsia="zh-CN"/>
        </w:rPr>
        <w:t>甲方</w:t>
      </w:r>
      <w:r>
        <w:rPr>
          <w:rFonts w:hint="eastAsia" w:ascii="宋体" w:hAnsi="宋体"/>
          <w:sz w:val="24"/>
          <w:szCs w:val="24"/>
          <w:highlight w:val="none"/>
        </w:rPr>
        <w:t>所制订的针对本建设项目管理的各项制度、规定，这些管理制度、规定必须符合下列原则：</w:t>
      </w:r>
    </w:p>
    <w:p w14:paraId="0C7BE72D">
      <w:pPr>
        <w:pStyle w:val="74"/>
        <w:spacing w:line="360" w:lineRule="auto"/>
        <w:ind w:firstLine="480" w:firstLineChars="200"/>
        <w:rPr>
          <w:rFonts w:ascii="宋体" w:hAnsi="宋体"/>
          <w:sz w:val="24"/>
          <w:szCs w:val="24"/>
          <w:highlight w:val="none"/>
        </w:rPr>
      </w:pPr>
      <w:r>
        <w:rPr>
          <w:rFonts w:ascii="宋体" w:hAnsi="宋体"/>
          <w:sz w:val="24"/>
          <w:szCs w:val="24"/>
          <w:highlight w:val="none"/>
        </w:rPr>
        <w:t>7.2.1符合国家、广东省、广州市的有关法律法规、规范和标准；</w:t>
      </w:r>
    </w:p>
    <w:p w14:paraId="43581845">
      <w:pPr>
        <w:pStyle w:val="74"/>
        <w:spacing w:line="360" w:lineRule="auto"/>
        <w:ind w:firstLine="480" w:firstLineChars="200"/>
        <w:rPr>
          <w:rFonts w:ascii="宋体" w:hAnsi="宋体"/>
          <w:sz w:val="24"/>
          <w:szCs w:val="24"/>
          <w:highlight w:val="none"/>
        </w:rPr>
      </w:pPr>
      <w:r>
        <w:rPr>
          <w:rFonts w:ascii="宋体" w:hAnsi="宋体"/>
          <w:sz w:val="24"/>
          <w:szCs w:val="24"/>
          <w:highlight w:val="none"/>
        </w:rPr>
        <w:t>7.2.2符合对本合同工程进行有效管理的基本精神和要求；</w:t>
      </w:r>
    </w:p>
    <w:p w14:paraId="6584A70A">
      <w:pPr>
        <w:spacing w:line="360" w:lineRule="auto"/>
        <w:ind w:firstLine="480" w:firstLineChars="200"/>
        <w:rPr>
          <w:rFonts w:ascii="宋体" w:hAnsi="宋体"/>
          <w:b/>
          <w:sz w:val="24"/>
          <w:highlight w:val="none"/>
        </w:rPr>
      </w:pPr>
      <w:r>
        <w:rPr>
          <w:rFonts w:ascii="宋体" w:hAnsi="宋体"/>
          <w:sz w:val="24"/>
          <w:highlight w:val="none"/>
        </w:rPr>
        <w:t>7.2.3为确保工程质量、进度、安全文明施工管理所</w:t>
      </w:r>
      <w:r>
        <w:rPr>
          <w:rFonts w:hint="eastAsia" w:ascii="宋体" w:hAnsi="宋体"/>
          <w:sz w:val="24"/>
          <w:highlight w:val="none"/>
        </w:rPr>
        <w:t>必须服从现场统一管理。</w:t>
      </w:r>
    </w:p>
    <w:p w14:paraId="4B60C537">
      <w:pPr>
        <w:spacing w:line="360" w:lineRule="auto"/>
        <w:rPr>
          <w:rFonts w:ascii="宋体" w:hAnsi="宋体"/>
          <w:b/>
          <w:bCs/>
          <w:sz w:val="24"/>
          <w:highlight w:val="none"/>
        </w:rPr>
      </w:pPr>
      <w:r>
        <w:rPr>
          <w:rFonts w:hint="eastAsia" w:ascii="宋体" w:hAnsi="宋体"/>
          <w:b/>
          <w:sz w:val="24"/>
          <w:highlight w:val="none"/>
        </w:rPr>
        <w:t>八、</w:t>
      </w:r>
      <w:r>
        <w:rPr>
          <w:rFonts w:hint="eastAsia" w:ascii="宋体" w:hAnsi="宋体"/>
          <w:b/>
          <w:bCs/>
          <w:sz w:val="24"/>
          <w:highlight w:val="none"/>
        </w:rPr>
        <w:t>违约责任：</w:t>
      </w:r>
    </w:p>
    <w:p w14:paraId="18D66EB9">
      <w:pPr>
        <w:spacing w:line="360" w:lineRule="auto"/>
        <w:ind w:firstLine="480" w:firstLineChars="200"/>
        <w:rPr>
          <w:rFonts w:ascii="宋体" w:hAnsi="宋体"/>
          <w:sz w:val="24"/>
          <w:highlight w:val="none"/>
        </w:rPr>
      </w:pPr>
      <w:r>
        <w:rPr>
          <w:rFonts w:ascii="宋体" w:hAnsi="宋体"/>
          <w:sz w:val="24"/>
          <w:highlight w:val="none"/>
        </w:rPr>
        <w:t>8.1</w:t>
      </w:r>
      <w:r>
        <w:rPr>
          <w:rFonts w:hint="eastAsia" w:ascii="宋体" w:hAnsi="宋体"/>
          <w:sz w:val="24"/>
          <w:highlight w:val="none"/>
          <w:lang w:eastAsia="zh-CN"/>
        </w:rPr>
        <w:t>甲方</w:t>
      </w:r>
      <w:r>
        <w:rPr>
          <w:rFonts w:ascii="宋体" w:hAnsi="宋体"/>
          <w:sz w:val="24"/>
          <w:highlight w:val="none"/>
        </w:rPr>
        <w:t>违约责任</w:t>
      </w:r>
    </w:p>
    <w:p w14:paraId="050778CF">
      <w:pPr>
        <w:spacing w:line="360" w:lineRule="auto"/>
        <w:ind w:firstLine="480" w:firstLineChars="200"/>
        <w:rPr>
          <w:rFonts w:ascii="宋体" w:hAnsi="宋体"/>
          <w:sz w:val="24"/>
          <w:highlight w:val="none"/>
        </w:rPr>
      </w:pPr>
      <w:r>
        <w:rPr>
          <w:rFonts w:ascii="宋体" w:hAnsi="宋体"/>
          <w:sz w:val="24"/>
          <w:highlight w:val="none"/>
        </w:rPr>
        <w:t>8.1.1甲方违反合同约定逾期30</w:t>
      </w:r>
      <w:r>
        <w:rPr>
          <w:rFonts w:hint="eastAsia" w:ascii="宋体" w:hAnsi="宋体"/>
          <w:sz w:val="24"/>
          <w:highlight w:val="none"/>
        </w:rPr>
        <w:t>工作日支付检测费，应向</w:t>
      </w:r>
      <w:r>
        <w:rPr>
          <w:rFonts w:hint="eastAsia" w:ascii="宋体" w:hAnsi="宋体"/>
          <w:sz w:val="24"/>
          <w:highlight w:val="none"/>
          <w:lang w:eastAsia="zh-CN"/>
        </w:rPr>
        <w:t>乙方</w:t>
      </w:r>
      <w:r>
        <w:rPr>
          <w:rFonts w:hint="eastAsia" w:ascii="宋体" w:hAnsi="宋体"/>
          <w:sz w:val="24"/>
          <w:highlight w:val="none"/>
        </w:rPr>
        <w:t>支付当期应付款额</w:t>
      </w:r>
      <w:r>
        <w:rPr>
          <w:rFonts w:ascii="宋体" w:hAnsi="宋体"/>
          <w:sz w:val="24"/>
          <w:highlight w:val="none"/>
        </w:rPr>
        <w:t>5‰的违约金。</w:t>
      </w:r>
    </w:p>
    <w:p w14:paraId="7C76CBB0">
      <w:pPr>
        <w:spacing w:line="360" w:lineRule="auto"/>
        <w:ind w:firstLine="480" w:firstLineChars="200"/>
        <w:rPr>
          <w:rFonts w:ascii="宋体" w:hAnsi="宋体"/>
          <w:sz w:val="24"/>
          <w:highlight w:val="none"/>
        </w:rPr>
      </w:pPr>
      <w:r>
        <w:rPr>
          <w:rFonts w:ascii="宋体" w:hAnsi="宋体"/>
          <w:sz w:val="24"/>
          <w:highlight w:val="none"/>
        </w:rPr>
        <w:t>8.1.</w:t>
      </w:r>
      <w:r>
        <w:rPr>
          <w:rFonts w:hint="eastAsia" w:ascii="宋体" w:hAnsi="宋体"/>
          <w:sz w:val="24"/>
          <w:highlight w:val="none"/>
          <w:lang w:val="en-US" w:eastAsia="zh-CN"/>
        </w:rPr>
        <w:t>2</w:t>
      </w:r>
      <w:r>
        <w:rPr>
          <w:rFonts w:hint="eastAsia" w:ascii="宋体" w:hAnsi="宋体"/>
          <w:bCs/>
          <w:sz w:val="24"/>
          <w:highlight w:val="none"/>
        </w:rPr>
        <w:t>未经</w:t>
      </w:r>
      <w:r>
        <w:rPr>
          <w:rFonts w:hint="eastAsia" w:ascii="宋体" w:hAnsi="宋体"/>
          <w:bCs/>
          <w:sz w:val="24"/>
          <w:highlight w:val="none"/>
          <w:lang w:eastAsia="zh-CN"/>
        </w:rPr>
        <w:t>乙方</w:t>
      </w:r>
      <w:r>
        <w:rPr>
          <w:rFonts w:hint="eastAsia" w:ascii="宋体" w:hAnsi="宋体"/>
          <w:bCs/>
          <w:sz w:val="24"/>
          <w:highlight w:val="none"/>
        </w:rPr>
        <w:t>书面同意，</w:t>
      </w:r>
      <w:r>
        <w:rPr>
          <w:rFonts w:hint="eastAsia" w:ascii="宋体" w:hAnsi="宋体"/>
          <w:bCs/>
          <w:sz w:val="24"/>
          <w:highlight w:val="none"/>
          <w:lang w:eastAsia="zh-CN"/>
        </w:rPr>
        <w:t>甲方</w:t>
      </w:r>
      <w:r>
        <w:rPr>
          <w:rFonts w:hint="eastAsia" w:ascii="宋体" w:hAnsi="宋体"/>
          <w:bCs/>
          <w:sz w:val="24"/>
          <w:highlight w:val="none"/>
        </w:rPr>
        <w:t>不得将检测结果直接或间接用于其它项目、工程之中，否则，</w:t>
      </w:r>
      <w:r>
        <w:rPr>
          <w:rFonts w:hint="eastAsia" w:ascii="宋体" w:hAnsi="宋体"/>
          <w:bCs/>
          <w:sz w:val="24"/>
          <w:highlight w:val="none"/>
          <w:lang w:eastAsia="zh-CN"/>
        </w:rPr>
        <w:t>乙方</w:t>
      </w:r>
      <w:r>
        <w:rPr>
          <w:rFonts w:hint="eastAsia" w:ascii="宋体" w:hAnsi="宋体"/>
          <w:bCs/>
          <w:sz w:val="24"/>
          <w:highlight w:val="none"/>
        </w:rPr>
        <w:t>有权追究</w:t>
      </w:r>
      <w:r>
        <w:rPr>
          <w:rFonts w:hint="eastAsia" w:ascii="宋体" w:hAnsi="宋体"/>
          <w:bCs/>
          <w:sz w:val="24"/>
          <w:highlight w:val="none"/>
          <w:lang w:eastAsia="zh-CN"/>
        </w:rPr>
        <w:t>甲方</w:t>
      </w:r>
      <w:r>
        <w:rPr>
          <w:rFonts w:hint="eastAsia" w:ascii="宋体" w:hAnsi="宋体"/>
          <w:bCs/>
          <w:sz w:val="24"/>
          <w:highlight w:val="none"/>
        </w:rPr>
        <w:t>责任。</w:t>
      </w:r>
    </w:p>
    <w:p w14:paraId="4439119B">
      <w:pPr>
        <w:spacing w:line="360" w:lineRule="auto"/>
        <w:ind w:firstLine="480" w:firstLineChars="200"/>
        <w:rPr>
          <w:rFonts w:ascii="宋体" w:hAnsi="宋体"/>
          <w:sz w:val="24"/>
          <w:highlight w:val="none"/>
        </w:rPr>
      </w:pPr>
      <w:r>
        <w:rPr>
          <w:rFonts w:ascii="宋体" w:hAnsi="宋体"/>
          <w:sz w:val="24"/>
          <w:highlight w:val="none"/>
        </w:rPr>
        <w:t>8.2</w:t>
      </w:r>
      <w:r>
        <w:rPr>
          <w:rFonts w:hint="eastAsia" w:ascii="宋体" w:hAnsi="宋体"/>
          <w:sz w:val="24"/>
          <w:highlight w:val="none"/>
          <w:lang w:eastAsia="zh-CN"/>
        </w:rPr>
        <w:t>乙方</w:t>
      </w:r>
      <w:r>
        <w:rPr>
          <w:rFonts w:ascii="宋体" w:hAnsi="宋体"/>
          <w:sz w:val="24"/>
          <w:highlight w:val="none"/>
        </w:rPr>
        <w:t>违约责任</w:t>
      </w:r>
    </w:p>
    <w:p w14:paraId="34643089">
      <w:pPr>
        <w:spacing w:line="360" w:lineRule="auto"/>
        <w:ind w:firstLine="480" w:firstLineChars="200"/>
        <w:rPr>
          <w:rFonts w:ascii="宋体" w:hAnsi="宋体"/>
          <w:sz w:val="24"/>
          <w:highlight w:val="none"/>
        </w:rPr>
      </w:pPr>
      <w:r>
        <w:rPr>
          <w:rFonts w:ascii="宋体" w:hAnsi="宋体"/>
          <w:sz w:val="24"/>
          <w:highlight w:val="none"/>
        </w:rPr>
        <w:t>8.2.1</w:t>
      </w:r>
      <w:r>
        <w:rPr>
          <w:rFonts w:hint="eastAsia" w:ascii="宋体" w:hAnsi="宋体"/>
          <w:sz w:val="24"/>
          <w:highlight w:val="none"/>
          <w:lang w:eastAsia="zh-CN"/>
        </w:rPr>
        <w:t>乙方</w:t>
      </w:r>
      <w:r>
        <w:rPr>
          <w:rFonts w:ascii="宋体" w:hAnsi="宋体"/>
          <w:sz w:val="24"/>
          <w:highlight w:val="none"/>
        </w:rPr>
        <w:t>未按检测报告成果要求及合同第三条第</w:t>
      </w:r>
      <w:r>
        <w:rPr>
          <w:rFonts w:hint="eastAsia" w:ascii="宋体" w:hAnsi="宋体"/>
          <w:sz w:val="24"/>
          <w:highlight w:val="none"/>
          <w:lang w:val="en-US" w:eastAsia="zh-CN"/>
        </w:rPr>
        <w:t>3.2</w:t>
      </w:r>
      <w:r>
        <w:rPr>
          <w:rFonts w:ascii="宋体" w:hAnsi="宋体"/>
          <w:sz w:val="24"/>
          <w:highlight w:val="none"/>
        </w:rPr>
        <w:t>款提供检测报告的，向甲方支付合同总价10%的违约金并退回已收费用。</w:t>
      </w:r>
    </w:p>
    <w:p w14:paraId="47AC92B4">
      <w:pPr>
        <w:spacing w:line="360" w:lineRule="auto"/>
        <w:ind w:firstLine="480" w:firstLineChars="200"/>
        <w:rPr>
          <w:rFonts w:ascii="宋体" w:hAnsi="宋体"/>
          <w:sz w:val="24"/>
          <w:highlight w:val="none"/>
        </w:rPr>
      </w:pPr>
      <w:r>
        <w:rPr>
          <w:rFonts w:ascii="宋体" w:hAnsi="宋体"/>
          <w:sz w:val="24"/>
          <w:highlight w:val="none"/>
        </w:rPr>
        <w:t>8.2.2</w:t>
      </w:r>
      <w:r>
        <w:rPr>
          <w:rFonts w:hint="eastAsia" w:ascii="宋体" w:hAnsi="宋体"/>
          <w:sz w:val="24"/>
          <w:highlight w:val="none"/>
          <w:lang w:eastAsia="zh-CN"/>
        </w:rPr>
        <w:t>乙方</w:t>
      </w:r>
      <w:r>
        <w:rPr>
          <w:rFonts w:ascii="宋体" w:hAnsi="宋体"/>
          <w:sz w:val="24"/>
          <w:highlight w:val="none"/>
        </w:rPr>
        <w:t>违反本合同规定，造成</w:t>
      </w:r>
      <w:r>
        <w:rPr>
          <w:rFonts w:hint="eastAsia" w:ascii="宋体" w:hAnsi="宋体"/>
          <w:sz w:val="24"/>
          <w:highlight w:val="none"/>
          <w:lang w:eastAsia="zh-CN"/>
        </w:rPr>
        <w:t>甲方</w:t>
      </w:r>
      <w:r>
        <w:rPr>
          <w:rFonts w:ascii="宋体" w:hAnsi="宋体"/>
          <w:sz w:val="24"/>
          <w:highlight w:val="none"/>
        </w:rPr>
        <w:t>损失的，</w:t>
      </w:r>
      <w:r>
        <w:rPr>
          <w:rFonts w:hint="eastAsia" w:ascii="宋体" w:hAnsi="宋体"/>
          <w:sz w:val="24"/>
          <w:highlight w:val="none"/>
          <w:lang w:eastAsia="zh-CN"/>
        </w:rPr>
        <w:t>乙方</w:t>
      </w:r>
      <w:r>
        <w:rPr>
          <w:rFonts w:ascii="宋体" w:hAnsi="宋体"/>
          <w:sz w:val="24"/>
          <w:highlight w:val="none"/>
        </w:rPr>
        <w:t>赔偿全部损失并承担相应法律责任。</w:t>
      </w:r>
    </w:p>
    <w:p w14:paraId="4817BADF">
      <w:pPr>
        <w:spacing w:line="360" w:lineRule="auto"/>
        <w:ind w:firstLine="480" w:firstLineChars="200"/>
        <w:rPr>
          <w:rFonts w:ascii="宋体" w:hAnsi="宋体"/>
          <w:sz w:val="24"/>
          <w:highlight w:val="none"/>
        </w:rPr>
      </w:pPr>
      <w:r>
        <w:rPr>
          <w:rFonts w:ascii="宋体" w:hAnsi="宋体"/>
          <w:sz w:val="24"/>
          <w:highlight w:val="none"/>
        </w:rPr>
        <w:t>8.2.3</w:t>
      </w:r>
      <w:r>
        <w:rPr>
          <w:rFonts w:hint="eastAsia" w:ascii="宋体" w:hAnsi="宋体"/>
          <w:sz w:val="24"/>
          <w:highlight w:val="none"/>
          <w:lang w:eastAsia="zh-CN"/>
        </w:rPr>
        <w:t>乙方</w:t>
      </w:r>
      <w:r>
        <w:rPr>
          <w:rFonts w:ascii="宋体" w:hAnsi="宋体"/>
          <w:sz w:val="24"/>
          <w:highlight w:val="none"/>
        </w:rPr>
        <w:t>按</w:t>
      </w:r>
      <w:r>
        <w:rPr>
          <w:rFonts w:hint="eastAsia" w:ascii="宋体" w:hAnsi="宋体"/>
          <w:sz w:val="24"/>
          <w:highlight w:val="none"/>
          <w:lang w:eastAsia="zh-CN"/>
        </w:rPr>
        <w:t>甲方</w:t>
      </w:r>
      <w:r>
        <w:rPr>
          <w:rFonts w:ascii="宋体" w:hAnsi="宋体"/>
          <w:sz w:val="24"/>
          <w:highlight w:val="none"/>
        </w:rPr>
        <w:t>提供的资料已出具检测报告后，</w:t>
      </w:r>
      <w:r>
        <w:rPr>
          <w:rFonts w:hint="eastAsia" w:ascii="宋体" w:hAnsi="宋体"/>
          <w:sz w:val="24"/>
          <w:highlight w:val="none"/>
          <w:lang w:eastAsia="zh-CN"/>
        </w:rPr>
        <w:t>甲方</w:t>
      </w:r>
      <w:r>
        <w:rPr>
          <w:rFonts w:ascii="宋体" w:hAnsi="宋体"/>
          <w:sz w:val="24"/>
          <w:highlight w:val="none"/>
        </w:rPr>
        <w:t>发现提交的检测资料有误而要求更改检测报告的，责任由</w:t>
      </w:r>
      <w:r>
        <w:rPr>
          <w:rFonts w:hint="eastAsia" w:ascii="宋体" w:hAnsi="宋体"/>
          <w:sz w:val="24"/>
          <w:highlight w:val="none"/>
          <w:lang w:eastAsia="zh-CN"/>
        </w:rPr>
        <w:t>乙方</w:t>
      </w:r>
      <w:r>
        <w:rPr>
          <w:rFonts w:ascii="宋体" w:hAnsi="宋体"/>
          <w:sz w:val="24"/>
          <w:highlight w:val="none"/>
        </w:rPr>
        <w:t>承担。</w:t>
      </w:r>
    </w:p>
    <w:p w14:paraId="2AFAEA45">
      <w:pPr>
        <w:spacing w:line="360" w:lineRule="auto"/>
        <w:ind w:firstLine="480" w:firstLineChars="200"/>
        <w:rPr>
          <w:rFonts w:ascii="宋体" w:hAnsi="宋体"/>
          <w:sz w:val="24"/>
          <w:highlight w:val="none"/>
        </w:rPr>
      </w:pPr>
      <w:r>
        <w:rPr>
          <w:rFonts w:ascii="宋体" w:hAnsi="宋体"/>
          <w:sz w:val="24"/>
          <w:highlight w:val="none"/>
        </w:rPr>
        <w:t>8.2.4</w:t>
      </w:r>
      <w:r>
        <w:rPr>
          <w:rFonts w:hint="eastAsia" w:ascii="宋体" w:hAnsi="宋体"/>
          <w:sz w:val="24"/>
          <w:highlight w:val="none"/>
          <w:lang w:eastAsia="zh-CN"/>
        </w:rPr>
        <w:t>乙方</w:t>
      </w:r>
      <w:r>
        <w:rPr>
          <w:rFonts w:ascii="宋体" w:hAnsi="宋体"/>
          <w:sz w:val="24"/>
          <w:highlight w:val="none"/>
        </w:rPr>
        <w:t>未在规定的时间内到达现场进行检测的，则每</w:t>
      </w:r>
      <w:r>
        <w:rPr>
          <w:rFonts w:hint="eastAsia" w:ascii="宋体" w:hAnsi="宋体"/>
          <w:sz w:val="24"/>
          <w:highlight w:val="none"/>
        </w:rPr>
        <w:t>延迟一天在当期进度款中扣罚</w:t>
      </w:r>
      <w:r>
        <w:rPr>
          <w:rFonts w:ascii="宋体" w:hAnsi="宋体"/>
          <w:sz w:val="24"/>
          <w:highlight w:val="none"/>
          <w:u w:val="single"/>
        </w:rPr>
        <w:t>1000</w:t>
      </w:r>
      <w:r>
        <w:rPr>
          <w:rFonts w:hint="eastAsia" w:ascii="宋体" w:hAnsi="宋体"/>
          <w:sz w:val="24"/>
          <w:highlight w:val="none"/>
        </w:rPr>
        <w:t>元</w:t>
      </w:r>
      <w:r>
        <w:rPr>
          <w:rFonts w:ascii="宋体" w:hAnsi="宋体"/>
          <w:sz w:val="24"/>
          <w:highlight w:val="none"/>
        </w:rPr>
        <w:t xml:space="preserve">/天。未按本合同约定时间提交各检测项目的检测初步结果、中间检测试验报告和最终成果报告，将按 </w:t>
      </w:r>
      <w:r>
        <w:rPr>
          <w:rFonts w:ascii="宋体" w:hAnsi="宋体"/>
          <w:sz w:val="24"/>
          <w:highlight w:val="none"/>
          <w:u w:val="single"/>
        </w:rPr>
        <w:t>1000</w:t>
      </w:r>
      <w:r>
        <w:rPr>
          <w:rFonts w:hint="eastAsia" w:ascii="宋体" w:hAnsi="宋体"/>
          <w:sz w:val="24"/>
          <w:highlight w:val="none"/>
        </w:rPr>
        <w:t>元/天在当期进度款中予以处罚。</w:t>
      </w:r>
    </w:p>
    <w:p w14:paraId="4B5AB4BE">
      <w:pPr>
        <w:spacing w:line="360" w:lineRule="auto"/>
        <w:ind w:firstLine="480" w:firstLineChars="200"/>
        <w:rPr>
          <w:rFonts w:ascii="宋体" w:hAnsi="宋体"/>
          <w:sz w:val="24"/>
          <w:highlight w:val="none"/>
        </w:rPr>
      </w:pPr>
      <w:r>
        <w:rPr>
          <w:rFonts w:ascii="宋体" w:hAnsi="宋体"/>
          <w:sz w:val="24"/>
          <w:highlight w:val="none"/>
        </w:rPr>
        <w:t>8.2.5</w:t>
      </w:r>
      <w:r>
        <w:rPr>
          <w:rFonts w:hint="eastAsia" w:ascii="宋体" w:hAnsi="宋体"/>
          <w:sz w:val="24"/>
          <w:highlight w:val="none"/>
        </w:rPr>
        <w:t>各检测项目进场前</w:t>
      </w:r>
      <w:r>
        <w:rPr>
          <w:rFonts w:hint="eastAsia" w:ascii="宋体" w:hAnsi="宋体"/>
          <w:sz w:val="24"/>
          <w:highlight w:val="none"/>
          <w:lang w:eastAsia="zh-CN"/>
        </w:rPr>
        <w:t>乙方</w:t>
      </w:r>
      <w:r>
        <w:rPr>
          <w:rFonts w:hint="eastAsia" w:ascii="宋体" w:hAnsi="宋体"/>
          <w:sz w:val="24"/>
          <w:highlight w:val="none"/>
        </w:rPr>
        <w:t>未提交经批准的检测方案，除按</w:t>
      </w:r>
      <w:r>
        <w:rPr>
          <w:rFonts w:ascii="宋体" w:hAnsi="宋体"/>
          <w:sz w:val="24"/>
          <w:highlight w:val="none"/>
        </w:rPr>
        <w:t>8.2.4款进行处罚外，造成</w:t>
      </w:r>
      <w:r>
        <w:rPr>
          <w:rFonts w:hint="eastAsia" w:ascii="宋体" w:hAnsi="宋体"/>
          <w:sz w:val="24"/>
          <w:highlight w:val="none"/>
          <w:lang w:eastAsia="zh-CN"/>
        </w:rPr>
        <w:t>甲方</w:t>
      </w:r>
      <w:r>
        <w:rPr>
          <w:rFonts w:ascii="宋体" w:hAnsi="宋体"/>
          <w:sz w:val="24"/>
          <w:highlight w:val="none"/>
        </w:rPr>
        <w:t>损失的，</w:t>
      </w:r>
      <w:r>
        <w:rPr>
          <w:rFonts w:hint="eastAsia" w:ascii="宋体" w:hAnsi="宋体"/>
          <w:sz w:val="24"/>
          <w:highlight w:val="none"/>
          <w:lang w:eastAsia="zh-CN"/>
        </w:rPr>
        <w:t>乙方</w:t>
      </w:r>
      <w:r>
        <w:rPr>
          <w:rFonts w:ascii="宋体" w:hAnsi="宋体"/>
          <w:sz w:val="24"/>
          <w:highlight w:val="none"/>
        </w:rPr>
        <w:t>应承担相应赔偿责任。</w:t>
      </w:r>
    </w:p>
    <w:p w14:paraId="369F63EF">
      <w:pPr>
        <w:spacing w:line="360" w:lineRule="auto"/>
        <w:ind w:firstLine="480" w:firstLineChars="200"/>
        <w:rPr>
          <w:rFonts w:ascii="宋体" w:hAnsi="宋体"/>
          <w:sz w:val="24"/>
          <w:highlight w:val="none"/>
        </w:rPr>
      </w:pPr>
      <w:r>
        <w:rPr>
          <w:rFonts w:ascii="宋体" w:hAnsi="宋体"/>
          <w:sz w:val="24"/>
          <w:highlight w:val="none"/>
        </w:rPr>
        <w:t>8.2.6工程实施发生紧急情况需</w:t>
      </w:r>
      <w:r>
        <w:rPr>
          <w:rFonts w:hint="eastAsia" w:ascii="宋体" w:hAnsi="宋体"/>
          <w:sz w:val="24"/>
          <w:highlight w:val="none"/>
          <w:lang w:eastAsia="zh-CN"/>
        </w:rPr>
        <w:t>乙方</w:t>
      </w:r>
      <w:r>
        <w:rPr>
          <w:rFonts w:ascii="宋体" w:hAnsi="宋体"/>
          <w:sz w:val="24"/>
          <w:highlight w:val="none"/>
        </w:rPr>
        <w:t>协助的，</w:t>
      </w:r>
      <w:r>
        <w:rPr>
          <w:rFonts w:hint="eastAsia" w:ascii="宋体" w:hAnsi="宋体"/>
          <w:sz w:val="24"/>
          <w:highlight w:val="none"/>
          <w:lang w:eastAsia="zh-CN"/>
        </w:rPr>
        <w:t>乙方</w:t>
      </w:r>
      <w:r>
        <w:rPr>
          <w:rFonts w:ascii="宋体" w:hAnsi="宋体"/>
          <w:sz w:val="24"/>
          <w:highlight w:val="none"/>
        </w:rPr>
        <w:t>收到甲方或</w:t>
      </w:r>
      <w:r>
        <w:rPr>
          <w:rFonts w:hint="eastAsia" w:ascii="宋体" w:hAnsi="宋体"/>
          <w:sz w:val="24"/>
          <w:highlight w:val="none"/>
          <w:lang w:eastAsia="zh-CN"/>
        </w:rPr>
        <w:t>甲方</w:t>
      </w:r>
      <w:r>
        <w:rPr>
          <w:rFonts w:ascii="宋体" w:hAnsi="宋体"/>
          <w:sz w:val="24"/>
          <w:highlight w:val="none"/>
        </w:rPr>
        <w:t>通知后，2</w:t>
      </w:r>
      <w:r>
        <w:rPr>
          <w:rFonts w:hint="eastAsia" w:ascii="宋体" w:hAnsi="宋体"/>
          <w:sz w:val="24"/>
          <w:highlight w:val="none"/>
        </w:rPr>
        <w:t>个小时内必须派专人赶至施工现场。未在规定时间内到场的，</w:t>
      </w:r>
      <w:r>
        <w:rPr>
          <w:rFonts w:hint="eastAsia" w:ascii="宋体" w:hAnsi="宋体"/>
          <w:sz w:val="24"/>
          <w:highlight w:val="none"/>
          <w:lang w:eastAsia="zh-CN"/>
        </w:rPr>
        <w:t>乙方</w:t>
      </w:r>
      <w:r>
        <w:rPr>
          <w:rFonts w:hint="eastAsia" w:ascii="宋体" w:hAnsi="宋体"/>
          <w:sz w:val="24"/>
          <w:highlight w:val="none"/>
        </w:rPr>
        <w:t>支付</w:t>
      </w:r>
      <w:r>
        <w:rPr>
          <w:rFonts w:ascii="宋体" w:hAnsi="宋体"/>
          <w:sz w:val="24"/>
          <w:highlight w:val="none"/>
          <w:u w:val="single"/>
        </w:rPr>
        <w:t>5000</w:t>
      </w:r>
      <w:r>
        <w:rPr>
          <w:rFonts w:hint="eastAsia" w:ascii="宋体" w:hAnsi="宋体"/>
          <w:sz w:val="24"/>
          <w:highlight w:val="none"/>
        </w:rPr>
        <w:t>元</w:t>
      </w:r>
      <w:r>
        <w:rPr>
          <w:rFonts w:ascii="宋体" w:hAnsi="宋体"/>
          <w:sz w:val="24"/>
          <w:highlight w:val="none"/>
        </w:rPr>
        <w:t>/</w:t>
      </w:r>
      <w:r>
        <w:rPr>
          <w:rFonts w:hint="eastAsia" w:ascii="宋体" w:hAnsi="宋体"/>
          <w:sz w:val="24"/>
          <w:highlight w:val="none"/>
        </w:rPr>
        <w:t>次的违约金，违约金在进度款中扣除。</w:t>
      </w:r>
      <w:r>
        <w:rPr>
          <w:rFonts w:hint="eastAsia" w:ascii="宋体" w:hAnsi="宋体"/>
          <w:sz w:val="24"/>
          <w:highlight w:val="none"/>
          <w:lang w:eastAsia="zh-CN"/>
        </w:rPr>
        <w:t>乙方</w:t>
      </w:r>
      <w:r>
        <w:rPr>
          <w:rFonts w:hint="eastAsia" w:ascii="宋体" w:hAnsi="宋体"/>
          <w:sz w:val="24"/>
          <w:highlight w:val="none"/>
        </w:rPr>
        <w:t>未在通知时间内到场造成损失的，应赔偿相应损失。</w:t>
      </w:r>
    </w:p>
    <w:p w14:paraId="0FE45F73">
      <w:pPr>
        <w:spacing w:line="360" w:lineRule="auto"/>
        <w:ind w:firstLine="480" w:firstLineChars="200"/>
        <w:rPr>
          <w:rFonts w:ascii="宋体" w:hAnsi="宋体"/>
          <w:sz w:val="24"/>
          <w:highlight w:val="none"/>
        </w:rPr>
      </w:pPr>
      <w:r>
        <w:rPr>
          <w:rFonts w:ascii="宋体" w:hAnsi="宋体"/>
          <w:sz w:val="24"/>
          <w:highlight w:val="none"/>
        </w:rPr>
        <w:t>8.2.7未经</w:t>
      </w:r>
      <w:r>
        <w:rPr>
          <w:rFonts w:hint="eastAsia" w:ascii="宋体" w:hAnsi="宋体"/>
          <w:sz w:val="24"/>
          <w:highlight w:val="none"/>
          <w:lang w:eastAsia="zh-CN"/>
        </w:rPr>
        <w:t>甲方</w:t>
      </w:r>
      <w:r>
        <w:rPr>
          <w:rFonts w:hint="eastAsia" w:ascii="宋体" w:hAnsi="宋体"/>
          <w:sz w:val="24"/>
          <w:highlight w:val="none"/>
        </w:rPr>
        <w:t>的书面同意，</w:t>
      </w:r>
      <w:r>
        <w:rPr>
          <w:rFonts w:hint="eastAsia" w:ascii="宋体" w:hAnsi="宋体"/>
          <w:sz w:val="24"/>
          <w:highlight w:val="none"/>
          <w:lang w:eastAsia="zh-CN"/>
        </w:rPr>
        <w:t>乙方</w:t>
      </w:r>
      <w:r>
        <w:rPr>
          <w:rFonts w:hint="eastAsia" w:ascii="宋体" w:hAnsi="宋体"/>
          <w:sz w:val="24"/>
          <w:highlight w:val="none"/>
        </w:rPr>
        <w:t>不得泄露与本服务项目有关的任何信息和资料，否则，承担相应责任和损失。</w:t>
      </w:r>
    </w:p>
    <w:p w14:paraId="2CFE242B">
      <w:pPr>
        <w:spacing w:line="360" w:lineRule="auto"/>
        <w:ind w:firstLine="480" w:firstLineChars="200"/>
        <w:rPr>
          <w:rFonts w:ascii="宋体" w:hAnsi="宋体"/>
          <w:sz w:val="24"/>
          <w:highlight w:val="none"/>
        </w:rPr>
      </w:pPr>
      <w:r>
        <w:rPr>
          <w:rFonts w:ascii="宋体" w:hAnsi="宋体"/>
          <w:sz w:val="24"/>
          <w:highlight w:val="none"/>
        </w:rPr>
        <w:t>8.2.8将本检测合同规定的义务、责任和权利予以转让，或者没有</w:t>
      </w:r>
      <w:r>
        <w:rPr>
          <w:rFonts w:hint="eastAsia" w:ascii="宋体" w:hAnsi="宋体"/>
          <w:sz w:val="24"/>
          <w:highlight w:val="none"/>
          <w:lang w:eastAsia="zh-CN"/>
        </w:rPr>
        <w:t>甲方</w:t>
      </w:r>
      <w:r>
        <w:rPr>
          <w:rFonts w:ascii="宋体" w:hAnsi="宋体"/>
          <w:sz w:val="24"/>
          <w:highlight w:val="none"/>
        </w:rPr>
        <w:t>的书面同意，将检测服务的部分或全部予以分包、转包的，</w:t>
      </w:r>
      <w:r>
        <w:rPr>
          <w:rFonts w:hint="eastAsia" w:ascii="宋体" w:hAnsi="宋体"/>
          <w:sz w:val="24"/>
          <w:highlight w:val="none"/>
          <w:lang w:eastAsia="zh-CN"/>
        </w:rPr>
        <w:t>甲方</w:t>
      </w:r>
      <w:r>
        <w:rPr>
          <w:rFonts w:ascii="宋体" w:hAnsi="宋体"/>
          <w:sz w:val="24"/>
          <w:highlight w:val="none"/>
        </w:rPr>
        <w:t>有权解除合同，</w:t>
      </w:r>
      <w:r>
        <w:rPr>
          <w:rFonts w:hint="eastAsia" w:ascii="宋体" w:hAnsi="宋体"/>
          <w:sz w:val="24"/>
          <w:highlight w:val="none"/>
          <w:lang w:eastAsia="zh-CN"/>
        </w:rPr>
        <w:t>乙方</w:t>
      </w:r>
      <w:r>
        <w:rPr>
          <w:rFonts w:ascii="宋体" w:hAnsi="宋体"/>
          <w:sz w:val="24"/>
          <w:highlight w:val="none"/>
        </w:rPr>
        <w:t>应赔偿因解除合同造成</w:t>
      </w:r>
      <w:r>
        <w:rPr>
          <w:rFonts w:hint="eastAsia" w:ascii="宋体" w:hAnsi="宋体"/>
          <w:sz w:val="24"/>
          <w:highlight w:val="none"/>
          <w:lang w:eastAsia="zh-CN"/>
        </w:rPr>
        <w:t>甲方</w:t>
      </w:r>
      <w:r>
        <w:rPr>
          <w:rFonts w:hint="eastAsia" w:ascii="宋体" w:hAnsi="宋体"/>
          <w:sz w:val="24"/>
          <w:highlight w:val="none"/>
        </w:rPr>
        <w:t>所有直接和间接损失。</w:t>
      </w:r>
    </w:p>
    <w:p w14:paraId="55030040">
      <w:pPr>
        <w:spacing w:line="360" w:lineRule="auto"/>
        <w:ind w:firstLine="480" w:firstLineChars="200"/>
        <w:rPr>
          <w:rFonts w:ascii="宋体" w:hAnsi="宋体"/>
          <w:sz w:val="24"/>
          <w:highlight w:val="none"/>
        </w:rPr>
      </w:pPr>
      <w:r>
        <w:rPr>
          <w:rFonts w:ascii="宋体" w:hAnsi="宋体"/>
          <w:sz w:val="24"/>
          <w:highlight w:val="none"/>
        </w:rPr>
        <w:t>8.2.9因</w:t>
      </w:r>
      <w:r>
        <w:rPr>
          <w:rFonts w:hint="eastAsia" w:ascii="宋体" w:hAnsi="宋体"/>
          <w:sz w:val="24"/>
          <w:highlight w:val="none"/>
          <w:lang w:eastAsia="zh-CN"/>
        </w:rPr>
        <w:t>乙方</w:t>
      </w:r>
      <w:r>
        <w:rPr>
          <w:rFonts w:ascii="宋体" w:hAnsi="宋体"/>
          <w:sz w:val="24"/>
          <w:highlight w:val="none"/>
        </w:rPr>
        <w:t>检测工作或检测成果问题导致工程延期竣工验收的，</w:t>
      </w:r>
      <w:r>
        <w:rPr>
          <w:rFonts w:hint="eastAsia" w:ascii="宋体" w:hAnsi="宋体"/>
          <w:sz w:val="24"/>
          <w:highlight w:val="none"/>
          <w:lang w:eastAsia="zh-CN"/>
        </w:rPr>
        <w:t>乙方</w:t>
      </w:r>
      <w:r>
        <w:rPr>
          <w:rFonts w:ascii="宋体" w:hAnsi="宋体"/>
          <w:sz w:val="24"/>
          <w:highlight w:val="none"/>
        </w:rPr>
        <w:t>向甲方承担合同总价10%违约金，造成甲方损失的，还应向甲方赔偿损失。</w:t>
      </w:r>
    </w:p>
    <w:p w14:paraId="44F6FA6D">
      <w:pPr>
        <w:spacing w:line="360" w:lineRule="auto"/>
        <w:ind w:firstLine="480" w:firstLineChars="200"/>
        <w:rPr>
          <w:rFonts w:ascii="宋体" w:hAnsi="宋体"/>
          <w:sz w:val="24"/>
          <w:highlight w:val="none"/>
        </w:rPr>
      </w:pPr>
      <w:r>
        <w:rPr>
          <w:rFonts w:ascii="宋体" w:hAnsi="宋体"/>
          <w:sz w:val="24"/>
          <w:highlight w:val="none"/>
        </w:rPr>
        <w:t>8.2.10因</w:t>
      </w:r>
      <w:r>
        <w:rPr>
          <w:rFonts w:hint="eastAsia" w:ascii="宋体" w:hAnsi="宋体"/>
          <w:sz w:val="24"/>
          <w:highlight w:val="none"/>
          <w:lang w:eastAsia="zh-CN"/>
        </w:rPr>
        <w:t>乙方</w:t>
      </w:r>
      <w:r>
        <w:rPr>
          <w:rFonts w:ascii="宋体" w:hAnsi="宋体"/>
          <w:sz w:val="24"/>
          <w:highlight w:val="none"/>
        </w:rPr>
        <w:t>原因导致检测工作返工、窝工、增加工程量的，</w:t>
      </w:r>
      <w:r>
        <w:rPr>
          <w:rFonts w:hint="eastAsia" w:ascii="宋体" w:hAnsi="宋体"/>
          <w:sz w:val="24"/>
          <w:highlight w:val="none"/>
          <w:lang w:eastAsia="zh-CN"/>
        </w:rPr>
        <w:t>乙方</w:t>
      </w:r>
      <w:r>
        <w:rPr>
          <w:rFonts w:ascii="宋体" w:hAnsi="宋体"/>
          <w:sz w:val="24"/>
          <w:highlight w:val="none"/>
        </w:rPr>
        <w:t>应向甲方承担违约责任。</w:t>
      </w:r>
    </w:p>
    <w:p w14:paraId="4DBC8159">
      <w:pPr>
        <w:spacing w:line="360" w:lineRule="auto"/>
        <w:ind w:firstLine="480" w:firstLineChars="200"/>
        <w:rPr>
          <w:rFonts w:ascii="宋体" w:hAnsi="宋体"/>
          <w:sz w:val="24"/>
          <w:highlight w:val="none"/>
        </w:rPr>
      </w:pPr>
      <w:r>
        <w:rPr>
          <w:rFonts w:ascii="宋体" w:hAnsi="宋体"/>
          <w:sz w:val="24"/>
          <w:highlight w:val="none"/>
        </w:rPr>
        <w:t>8.2.11</w:t>
      </w:r>
      <w:r>
        <w:rPr>
          <w:rFonts w:hint="eastAsia" w:ascii="宋体" w:hAnsi="宋体"/>
          <w:sz w:val="24"/>
          <w:highlight w:val="none"/>
          <w:lang w:eastAsia="zh-CN"/>
        </w:rPr>
        <w:t>乙方</w:t>
      </w:r>
      <w:r>
        <w:rPr>
          <w:rFonts w:ascii="宋体" w:hAnsi="宋体"/>
          <w:sz w:val="24"/>
          <w:highlight w:val="none"/>
        </w:rPr>
        <w:t>应保证检测报告、检测结论合法有效，如因检测报告、检测结论造成</w:t>
      </w:r>
      <w:r>
        <w:rPr>
          <w:rFonts w:hint="eastAsia" w:ascii="宋体" w:hAnsi="宋体"/>
          <w:sz w:val="24"/>
          <w:highlight w:val="none"/>
          <w:lang w:eastAsia="zh-CN"/>
        </w:rPr>
        <w:t>甲方</w:t>
      </w:r>
      <w:r>
        <w:rPr>
          <w:rFonts w:ascii="宋体" w:hAnsi="宋体"/>
          <w:sz w:val="24"/>
          <w:highlight w:val="none"/>
        </w:rPr>
        <w:t>损失的，</w:t>
      </w:r>
      <w:r>
        <w:rPr>
          <w:rFonts w:hint="eastAsia" w:ascii="宋体" w:hAnsi="宋体"/>
          <w:sz w:val="24"/>
          <w:highlight w:val="none"/>
          <w:lang w:eastAsia="zh-CN"/>
        </w:rPr>
        <w:t>乙方</w:t>
      </w:r>
      <w:r>
        <w:rPr>
          <w:rFonts w:ascii="宋体" w:hAnsi="宋体"/>
          <w:sz w:val="24"/>
          <w:highlight w:val="none"/>
        </w:rPr>
        <w:t>应承担其全部损失。</w:t>
      </w:r>
    </w:p>
    <w:p w14:paraId="204C1292">
      <w:pPr>
        <w:spacing w:line="360" w:lineRule="auto"/>
        <w:ind w:firstLine="480" w:firstLineChars="200"/>
        <w:rPr>
          <w:rFonts w:ascii="宋体" w:hAnsi="宋体"/>
          <w:sz w:val="24"/>
          <w:highlight w:val="none"/>
        </w:rPr>
      </w:pPr>
      <w:r>
        <w:rPr>
          <w:rFonts w:ascii="宋体" w:hAnsi="宋体"/>
          <w:sz w:val="24"/>
          <w:highlight w:val="none"/>
        </w:rPr>
        <w:t>8.2.12</w:t>
      </w:r>
      <w:r>
        <w:rPr>
          <w:rFonts w:hint="eastAsia" w:ascii="宋体" w:hAnsi="宋体"/>
          <w:sz w:val="24"/>
          <w:highlight w:val="none"/>
          <w:lang w:eastAsia="zh-CN"/>
        </w:rPr>
        <w:t>乙方</w:t>
      </w:r>
      <w:r>
        <w:rPr>
          <w:rFonts w:ascii="宋体" w:hAnsi="宋体"/>
          <w:sz w:val="24"/>
          <w:highlight w:val="none"/>
        </w:rPr>
        <w:t>必须严格按照提交的检测方案</w:t>
      </w:r>
      <w:r>
        <w:rPr>
          <w:rFonts w:hint="eastAsia" w:ascii="宋体" w:hAnsi="宋体"/>
          <w:sz w:val="24"/>
          <w:highlight w:val="none"/>
        </w:rPr>
        <w:t>（含检测计划）进行检测服务，如</w:t>
      </w:r>
      <w:r>
        <w:rPr>
          <w:rFonts w:hint="eastAsia" w:ascii="宋体" w:hAnsi="宋体"/>
          <w:sz w:val="24"/>
          <w:highlight w:val="none"/>
          <w:lang w:eastAsia="zh-CN"/>
        </w:rPr>
        <w:t>乙方</w:t>
      </w:r>
      <w:r>
        <w:rPr>
          <w:rFonts w:hint="eastAsia" w:ascii="宋体" w:hAnsi="宋体"/>
          <w:sz w:val="24"/>
          <w:highlight w:val="none"/>
        </w:rPr>
        <w:t>未经</w:t>
      </w:r>
      <w:r>
        <w:rPr>
          <w:rFonts w:hint="eastAsia" w:ascii="宋体" w:hAnsi="宋体"/>
          <w:sz w:val="24"/>
          <w:highlight w:val="none"/>
          <w:lang w:eastAsia="zh-CN"/>
        </w:rPr>
        <w:t>甲方</w:t>
      </w:r>
      <w:r>
        <w:rPr>
          <w:rFonts w:hint="eastAsia" w:ascii="宋体" w:hAnsi="宋体"/>
          <w:sz w:val="24"/>
          <w:highlight w:val="none"/>
        </w:rPr>
        <w:t>同意擅自改变检测方案（含检测计划），所造成的损失均由</w:t>
      </w:r>
      <w:r>
        <w:rPr>
          <w:rFonts w:hint="eastAsia" w:ascii="宋体" w:hAnsi="宋体"/>
          <w:sz w:val="24"/>
          <w:highlight w:val="none"/>
          <w:lang w:eastAsia="zh-CN"/>
        </w:rPr>
        <w:t>乙方</w:t>
      </w:r>
      <w:r>
        <w:rPr>
          <w:rFonts w:hint="eastAsia" w:ascii="宋体" w:hAnsi="宋体"/>
          <w:sz w:val="24"/>
          <w:highlight w:val="none"/>
        </w:rPr>
        <w:t>承担。</w:t>
      </w:r>
    </w:p>
    <w:p w14:paraId="182817E3">
      <w:pPr>
        <w:spacing w:line="360" w:lineRule="auto"/>
        <w:ind w:firstLine="480" w:firstLineChars="200"/>
        <w:rPr>
          <w:rFonts w:ascii="宋体" w:hAnsi="宋体"/>
          <w:sz w:val="24"/>
          <w:highlight w:val="none"/>
        </w:rPr>
      </w:pPr>
      <w:r>
        <w:rPr>
          <w:rFonts w:ascii="宋体" w:hAnsi="宋体"/>
          <w:sz w:val="24"/>
          <w:highlight w:val="none"/>
        </w:rPr>
        <w:t>8.2.13</w:t>
      </w:r>
      <w:r>
        <w:rPr>
          <w:rFonts w:hint="eastAsia" w:ascii="宋体" w:hAnsi="宋体"/>
          <w:sz w:val="24"/>
          <w:highlight w:val="none"/>
          <w:lang w:eastAsia="zh-CN"/>
        </w:rPr>
        <w:t>乙方</w:t>
      </w:r>
      <w:r>
        <w:rPr>
          <w:rFonts w:ascii="宋体" w:hAnsi="宋体"/>
          <w:sz w:val="24"/>
          <w:highlight w:val="none"/>
        </w:rPr>
        <w:t>未经</w:t>
      </w:r>
      <w:r>
        <w:rPr>
          <w:rFonts w:hint="eastAsia" w:ascii="宋体" w:hAnsi="宋体"/>
          <w:sz w:val="24"/>
          <w:highlight w:val="none"/>
          <w:lang w:eastAsia="zh-CN"/>
        </w:rPr>
        <w:t>甲方</w:t>
      </w:r>
      <w:r>
        <w:rPr>
          <w:rFonts w:ascii="宋体" w:hAnsi="宋体"/>
          <w:sz w:val="24"/>
          <w:highlight w:val="none"/>
        </w:rPr>
        <w:t>同意擅自更换约定检测人员的，对其出具的检测报告，</w:t>
      </w:r>
      <w:r>
        <w:rPr>
          <w:rFonts w:hint="eastAsia" w:ascii="宋体" w:hAnsi="宋体"/>
          <w:sz w:val="24"/>
          <w:highlight w:val="none"/>
          <w:lang w:eastAsia="zh-CN"/>
        </w:rPr>
        <w:t>甲方</w:t>
      </w:r>
      <w:r>
        <w:rPr>
          <w:rFonts w:ascii="宋体" w:hAnsi="宋体"/>
          <w:sz w:val="24"/>
          <w:highlight w:val="none"/>
        </w:rPr>
        <w:t>不予以认可，由此产生重新检测的费用以及延期后果均由</w:t>
      </w:r>
      <w:r>
        <w:rPr>
          <w:rFonts w:hint="eastAsia" w:ascii="宋体" w:hAnsi="宋体"/>
          <w:sz w:val="24"/>
          <w:highlight w:val="none"/>
          <w:lang w:eastAsia="zh-CN"/>
        </w:rPr>
        <w:t>乙方</w:t>
      </w:r>
      <w:r>
        <w:rPr>
          <w:rFonts w:ascii="宋体" w:hAnsi="宋体"/>
          <w:sz w:val="24"/>
          <w:highlight w:val="none"/>
        </w:rPr>
        <w:t>承担。</w:t>
      </w:r>
    </w:p>
    <w:p w14:paraId="02BBBFFE">
      <w:pPr>
        <w:spacing w:line="360" w:lineRule="auto"/>
        <w:rPr>
          <w:rFonts w:ascii="宋体" w:hAnsi="宋体"/>
          <w:sz w:val="24"/>
          <w:highlight w:val="none"/>
        </w:rPr>
      </w:pPr>
      <w:r>
        <w:rPr>
          <w:rFonts w:hint="eastAsia" w:ascii="宋体" w:hAnsi="宋体"/>
          <w:b/>
          <w:bCs/>
          <w:sz w:val="24"/>
          <w:highlight w:val="none"/>
        </w:rPr>
        <w:t>九、争议的解决</w:t>
      </w:r>
    </w:p>
    <w:p w14:paraId="5C55B0D9">
      <w:pPr>
        <w:spacing w:line="360" w:lineRule="auto"/>
        <w:ind w:firstLine="480" w:firstLineChars="200"/>
        <w:rPr>
          <w:rFonts w:ascii="宋体" w:hAnsi="宋体"/>
          <w:sz w:val="24"/>
          <w:highlight w:val="none"/>
        </w:rPr>
      </w:pPr>
      <w:r>
        <w:rPr>
          <w:rFonts w:ascii="宋体" w:hAnsi="宋体"/>
          <w:sz w:val="24"/>
          <w:highlight w:val="none"/>
        </w:rPr>
        <w:t>9.1合同履行过程中发生分歧，</w:t>
      </w:r>
      <w:r>
        <w:rPr>
          <w:rFonts w:hint="eastAsia" w:ascii="宋体" w:hAnsi="宋体"/>
          <w:sz w:val="24"/>
          <w:highlight w:val="none"/>
          <w:lang w:eastAsia="zh-CN"/>
        </w:rPr>
        <w:t>双方</w:t>
      </w:r>
      <w:r>
        <w:rPr>
          <w:rFonts w:ascii="宋体" w:hAnsi="宋体"/>
          <w:sz w:val="24"/>
          <w:highlight w:val="none"/>
        </w:rPr>
        <w:t>应遵循平等互利和诚实信用原则，优先通过协商或调解解决，解决不成的，任何一方可向工程所在地人民法院提起诉讼。</w:t>
      </w:r>
    </w:p>
    <w:p w14:paraId="1925F311">
      <w:pPr>
        <w:spacing w:line="360" w:lineRule="auto"/>
        <w:rPr>
          <w:rFonts w:ascii="宋体" w:hAnsi="宋体"/>
          <w:b/>
          <w:sz w:val="24"/>
          <w:highlight w:val="none"/>
        </w:rPr>
      </w:pPr>
      <w:r>
        <w:rPr>
          <w:rFonts w:hint="eastAsia" w:ascii="宋体" w:hAnsi="宋体"/>
          <w:b/>
          <w:sz w:val="24"/>
          <w:highlight w:val="none"/>
        </w:rPr>
        <w:t>十、组成合同文件及解释顺序</w:t>
      </w:r>
    </w:p>
    <w:p w14:paraId="0114CC89">
      <w:pPr>
        <w:pStyle w:val="74"/>
        <w:spacing w:line="360" w:lineRule="auto"/>
        <w:ind w:firstLine="480" w:firstLineChars="200"/>
        <w:rPr>
          <w:rFonts w:ascii="宋体" w:hAnsi="宋体"/>
          <w:sz w:val="24"/>
          <w:szCs w:val="24"/>
          <w:highlight w:val="none"/>
        </w:rPr>
      </w:pPr>
      <w:r>
        <w:rPr>
          <w:rFonts w:ascii="宋体" w:hAnsi="宋体"/>
          <w:sz w:val="24"/>
          <w:szCs w:val="24"/>
          <w:highlight w:val="none"/>
        </w:rPr>
        <w:t>10.1合同实施期间</w:t>
      </w:r>
      <w:r>
        <w:rPr>
          <w:rFonts w:hint="eastAsia" w:ascii="宋体" w:hAnsi="宋体"/>
          <w:sz w:val="24"/>
          <w:szCs w:val="24"/>
          <w:highlight w:val="none"/>
          <w:lang w:eastAsia="zh-CN"/>
        </w:rPr>
        <w:t>双方</w:t>
      </w:r>
      <w:r>
        <w:rPr>
          <w:rFonts w:ascii="宋体" w:hAnsi="宋体"/>
          <w:sz w:val="24"/>
          <w:szCs w:val="24"/>
          <w:highlight w:val="none"/>
        </w:rPr>
        <w:t>签订的补充或修正文件；</w:t>
      </w:r>
    </w:p>
    <w:p w14:paraId="16682480">
      <w:pPr>
        <w:pStyle w:val="74"/>
        <w:spacing w:line="360" w:lineRule="auto"/>
        <w:ind w:firstLine="480" w:firstLineChars="200"/>
        <w:rPr>
          <w:rFonts w:ascii="宋体" w:hAnsi="宋体"/>
          <w:sz w:val="24"/>
          <w:szCs w:val="24"/>
          <w:highlight w:val="none"/>
        </w:rPr>
      </w:pPr>
      <w:r>
        <w:rPr>
          <w:rFonts w:ascii="宋体" w:hAnsi="宋体"/>
          <w:sz w:val="24"/>
          <w:szCs w:val="24"/>
          <w:highlight w:val="none"/>
        </w:rPr>
        <w:t>10.2本合同条款；</w:t>
      </w:r>
    </w:p>
    <w:p w14:paraId="5EE5C891">
      <w:pPr>
        <w:pStyle w:val="74"/>
        <w:spacing w:line="360" w:lineRule="auto"/>
        <w:ind w:firstLine="480" w:firstLineChars="200"/>
        <w:rPr>
          <w:rFonts w:ascii="宋体" w:hAnsi="宋体"/>
          <w:sz w:val="24"/>
          <w:szCs w:val="24"/>
          <w:highlight w:val="none"/>
        </w:rPr>
      </w:pPr>
      <w:r>
        <w:rPr>
          <w:rFonts w:ascii="宋体" w:hAnsi="宋体"/>
          <w:sz w:val="24"/>
          <w:szCs w:val="24"/>
          <w:highlight w:val="none"/>
        </w:rPr>
        <w:t>10.3</w:t>
      </w:r>
      <w:r>
        <w:rPr>
          <w:rFonts w:hint="eastAsia" w:ascii="宋体" w:hAnsi="宋体"/>
          <w:sz w:val="24"/>
          <w:szCs w:val="24"/>
          <w:highlight w:val="none"/>
        </w:rPr>
        <w:t>中标通知书（适用于招标工程）或成交通知书（适用于非招标工程）；</w:t>
      </w:r>
      <w:r>
        <w:rPr>
          <w:rFonts w:ascii="宋体" w:hAnsi="宋体"/>
          <w:sz w:val="24"/>
          <w:szCs w:val="24"/>
          <w:highlight w:val="none"/>
        </w:rPr>
        <w:tab/>
      </w:r>
    </w:p>
    <w:p w14:paraId="70332532">
      <w:pPr>
        <w:pStyle w:val="74"/>
        <w:spacing w:line="360" w:lineRule="auto"/>
        <w:ind w:firstLine="480" w:firstLineChars="200"/>
        <w:rPr>
          <w:rFonts w:ascii="宋体" w:hAnsi="宋体"/>
          <w:sz w:val="24"/>
          <w:szCs w:val="24"/>
          <w:highlight w:val="none"/>
        </w:rPr>
      </w:pPr>
      <w:r>
        <w:rPr>
          <w:rFonts w:ascii="宋体" w:hAnsi="宋体"/>
          <w:sz w:val="24"/>
          <w:szCs w:val="24"/>
          <w:highlight w:val="none"/>
        </w:rPr>
        <w:t>10.</w:t>
      </w:r>
      <w:r>
        <w:rPr>
          <w:rFonts w:hint="eastAsia" w:ascii="宋体" w:hAnsi="宋体"/>
          <w:sz w:val="24"/>
          <w:szCs w:val="24"/>
          <w:highlight w:val="none"/>
          <w:lang w:val="en-US" w:eastAsia="zh-CN"/>
        </w:rPr>
        <w:t>4</w:t>
      </w:r>
      <w:r>
        <w:rPr>
          <w:rFonts w:hint="eastAsia" w:ascii="宋体" w:hAnsi="宋体"/>
          <w:sz w:val="24"/>
          <w:szCs w:val="24"/>
          <w:highlight w:val="none"/>
        </w:rPr>
        <w:t>招标文件（含答疑资料）或询价文件（含答疑资料）</w:t>
      </w:r>
    </w:p>
    <w:p w14:paraId="0C1BC5E4">
      <w:pPr>
        <w:pStyle w:val="74"/>
        <w:spacing w:line="360" w:lineRule="auto"/>
        <w:rPr>
          <w:rFonts w:ascii="宋体" w:hAnsi="宋体"/>
          <w:sz w:val="24"/>
          <w:szCs w:val="24"/>
          <w:highlight w:val="none"/>
        </w:rPr>
      </w:pPr>
      <w:r>
        <w:rPr>
          <w:rFonts w:ascii="宋体" w:hAnsi="宋体"/>
          <w:sz w:val="24"/>
          <w:highlight w:val="none"/>
        </w:rPr>
        <w:t xml:space="preserve">    </w:t>
      </w:r>
      <w:r>
        <w:rPr>
          <w:rFonts w:ascii="宋体" w:hAnsi="宋体"/>
          <w:sz w:val="24"/>
          <w:szCs w:val="24"/>
          <w:highlight w:val="none"/>
        </w:rPr>
        <w:t>10.</w:t>
      </w:r>
      <w:r>
        <w:rPr>
          <w:rFonts w:hint="eastAsia" w:ascii="宋体" w:hAnsi="宋体"/>
          <w:sz w:val="24"/>
          <w:szCs w:val="24"/>
          <w:highlight w:val="none"/>
          <w:lang w:val="en-US" w:eastAsia="zh-CN"/>
        </w:rPr>
        <w:t>5</w:t>
      </w:r>
      <w:r>
        <w:rPr>
          <w:rFonts w:hint="eastAsia" w:ascii="宋体" w:hAnsi="宋体"/>
          <w:sz w:val="24"/>
          <w:szCs w:val="24"/>
          <w:highlight w:val="none"/>
        </w:rPr>
        <w:t>有关试验检测规范；</w:t>
      </w:r>
    </w:p>
    <w:p w14:paraId="57A34898">
      <w:pPr>
        <w:pStyle w:val="74"/>
        <w:spacing w:line="360" w:lineRule="auto"/>
        <w:rPr>
          <w:rFonts w:ascii="宋体" w:hAnsi="宋体"/>
          <w:sz w:val="24"/>
          <w:szCs w:val="24"/>
          <w:highlight w:val="none"/>
        </w:rPr>
      </w:pPr>
      <w:r>
        <w:rPr>
          <w:rFonts w:ascii="宋体" w:hAnsi="宋体"/>
          <w:sz w:val="24"/>
          <w:highlight w:val="none"/>
        </w:rPr>
        <w:t xml:space="preserve">    </w:t>
      </w:r>
      <w:r>
        <w:rPr>
          <w:rFonts w:ascii="宋体" w:hAnsi="宋体"/>
          <w:sz w:val="24"/>
          <w:szCs w:val="24"/>
          <w:highlight w:val="none"/>
        </w:rPr>
        <w:t>10.</w:t>
      </w:r>
      <w:r>
        <w:rPr>
          <w:rFonts w:hint="eastAsia" w:ascii="宋体" w:hAnsi="宋体"/>
          <w:sz w:val="24"/>
          <w:szCs w:val="24"/>
          <w:highlight w:val="none"/>
          <w:lang w:val="en-US" w:eastAsia="zh-CN"/>
        </w:rPr>
        <w:t>6</w:t>
      </w:r>
      <w:r>
        <w:rPr>
          <w:rFonts w:hint="eastAsia" w:ascii="宋体" w:hAnsi="宋体"/>
          <w:sz w:val="24"/>
          <w:szCs w:val="24"/>
          <w:highlight w:val="none"/>
        </w:rPr>
        <w:t>技术条件；</w:t>
      </w:r>
    </w:p>
    <w:p w14:paraId="7BB162A1">
      <w:pPr>
        <w:pStyle w:val="74"/>
        <w:spacing w:line="360" w:lineRule="auto"/>
        <w:rPr>
          <w:rFonts w:ascii="宋体" w:hAnsi="宋体"/>
          <w:sz w:val="24"/>
          <w:szCs w:val="24"/>
          <w:highlight w:val="none"/>
        </w:rPr>
      </w:pPr>
      <w:r>
        <w:rPr>
          <w:rFonts w:ascii="宋体" w:hAnsi="宋体"/>
          <w:sz w:val="24"/>
          <w:highlight w:val="none"/>
        </w:rPr>
        <w:t xml:space="preserve">    </w:t>
      </w:r>
      <w:r>
        <w:rPr>
          <w:rFonts w:ascii="宋体" w:hAnsi="宋体"/>
          <w:sz w:val="24"/>
          <w:szCs w:val="24"/>
          <w:highlight w:val="none"/>
        </w:rPr>
        <w:t>10.</w:t>
      </w:r>
      <w:r>
        <w:rPr>
          <w:rFonts w:hint="eastAsia" w:ascii="宋体" w:hAnsi="宋体"/>
          <w:sz w:val="24"/>
          <w:szCs w:val="24"/>
          <w:highlight w:val="none"/>
          <w:lang w:val="en-US" w:eastAsia="zh-CN"/>
        </w:rPr>
        <w:t>7</w:t>
      </w:r>
      <w:r>
        <w:rPr>
          <w:rFonts w:hint="eastAsia" w:ascii="宋体" w:hAnsi="宋体"/>
          <w:sz w:val="24"/>
          <w:szCs w:val="24"/>
          <w:highlight w:val="none"/>
        </w:rPr>
        <w:t>图纸；</w:t>
      </w:r>
    </w:p>
    <w:p w14:paraId="4C437E54">
      <w:pPr>
        <w:pStyle w:val="74"/>
        <w:spacing w:line="360" w:lineRule="auto"/>
        <w:rPr>
          <w:rFonts w:ascii="宋体" w:hAnsi="宋体"/>
          <w:sz w:val="24"/>
          <w:szCs w:val="24"/>
          <w:highlight w:val="none"/>
        </w:rPr>
      </w:pPr>
      <w:r>
        <w:rPr>
          <w:rFonts w:ascii="宋体" w:hAnsi="宋体"/>
          <w:sz w:val="24"/>
          <w:highlight w:val="none"/>
        </w:rPr>
        <w:t xml:space="preserve">    </w:t>
      </w:r>
      <w:r>
        <w:rPr>
          <w:rFonts w:ascii="宋体" w:hAnsi="宋体"/>
          <w:sz w:val="24"/>
          <w:szCs w:val="24"/>
          <w:highlight w:val="none"/>
        </w:rPr>
        <w:t>10.</w:t>
      </w:r>
      <w:r>
        <w:rPr>
          <w:rFonts w:hint="eastAsia" w:ascii="宋体" w:hAnsi="宋体"/>
          <w:sz w:val="24"/>
          <w:szCs w:val="24"/>
          <w:highlight w:val="none"/>
          <w:lang w:val="en-US" w:eastAsia="zh-CN"/>
        </w:rPr>
        <w:t>8</w:t>
      </w:r>
      <w:r>
        <w:rPr>
          <w:rFonts w:ascii="宋体" w:hAnsi="宋体"/>
          <w:sz w:val="24"/>
          <w:szCs w:val="24"/>
          <w:highlight w:val="none"/>
        </w:rPr>
        <w:t>已标价的工程量清单；</w:t>
      </w:r>
    </w:p>
    <w:p w14:paraId="2A3CF999">
      <w:pPr>
        <w:spacing w:line="360" w:lineRule="auto"/>
        <w:ind w:firstLine="480" w:firstLineChars="200"/>
        <w:rPr>
          <w:rFonts w:ascii="宋体" w:hAnsi="宋体"/>
          <w:sz w:val="24"/>
          <w:highlight w:val="none"/>
        </w:rPr>
      </w:pPr>
      <w:r>
        <w:rPr>
          <w:rFonts w:ascii="宋体" w:hAnsi="宋体"/>
          <w:sz w:val="24"/>
          <w:highlight w:val="none"/>
        </w:rPr>
        <w:t>10.</w:t>
      </w:r>
      <w:r>
        <w:rPr>
          <w:rFonts w:hint="eastAsia" w:ascii="宋体" w:hAnsi="宋体"/>
          <w:sz w:val="24"/>
          <w:highlight w:val="none"/>
          <w:lang w:val="en-US" w:eastAsia="zh-CN"/>
        </w:rPr>
        <w:t>9</w:t>
      </w:r>
      <w:r>
        <w:rPr>
          <w:rFonts w:ascii="宋体" w:hAnsi="宋体"/>
          <w:sz w:val="24"/>
          <w:highlight w:val="none"/>
        </w:rPr>
        <w:t>组成合同的其他文件。</w:t>
      </w:r>
    </w:p>
    <w:p w14:paraId="35411EE6">
      <w:pPr>
        <w:pStyle w:val="74"/>
        <w:spacing w:line="360" w:lineRule="auto"/>
        <w:rPr>
          <w:rFonts w:ascii="宋体" w:hAnsi="宋体"/>
          <w:b/>
          <w:sz w:val="24"/>
          <w:szCs w:val="24"/>
          <w:highlight w:val="none"/>
        </w:rPr>
      </w:pPr>
      <w:r>
        <w:rPr>
          <w:rFonts w:hint="eastAsia" w:ascii="宋体" w:hAnsi="宋体"/>
          <w:b/>
          <w:sz w:val="24"/>
          <w:szCs w:val="24"/>
          <w:highlight w:val="none"/>
        </w:rPr>
        <w:t>十一、版权</w:t>
      </w:r>
    </w:p>
    <w:p w14:paraId="55A12F5A">
      <w:pPr>
        <w:pStyle w:val="74"/>
        <w:spacing w:line="360" w:lineRule="auto"/>
        <w:ind w:firstLine="436" w:firstLineChars="182"/>
        <w:rPr>
          <w:rFonts w:ascii="宋体" w:hAnsi="宋体"/>
          <w:sz w:val="24"/>
          <w:szCs w:val="24"/>
          <w:highlight w:val="none"/>
        </w:rPr>
      </w:pPr>
      <w:r>
        <w:rPr>
          <w:rFonts w:ascii="宋体" w:hAnsi="宋体"/>
          <w:sz w:val="24"/>
          <w:szCs w:val="24"/>
          <w:highlight w:val="none"/>
        </w:rPr>
        <w:t>11.1对</w:t>
      </w:r>
      <w:r>
        <w:rPr>
          <w:rFonts w:hint="eastAsia" w:ascii="宋体" w:hAnsi="宋体"/>
          <w:sz w:val="24"/>
          <w:szCs w:val="24"/>
          <w:highlight w:val="none"/>
          <w:lang w:eastAsia="zh-CN"/>
        </w:rPr>
        <w:t>乙方</w:t>
      </w:r>
      <w:r>
        <w:rPr>
          <w:rFonts w:ascii="宋体" w:hAnsi="宋体"/>
          <w:sz w:val="24"/>
          <w:szCs w:val="24"/>
          <w:highlight w:val="none"/>
        </w:rPr>
        <w:t>拥有版权并已用于本检测服务中的所有文件，</w:t>
      </w:r>
      <w:r>
        <w:rPr>
          <w:rFonts w:hint="eastAsia" w:ascii="宋体" w:hAnsi="宋体"/>
          <w:sz w:val="24"/>
          <w:szCs w:val="24"/>
          <w:highlight w:val="none"/>
          <w:lang w:eastAsia="zh-CN"/>
        </w:rPr>
        <w:t>甲方</w:t>
      </w:r>
      <w:r>
        <w:rPr>
          <w:rFonts w:ascii="宋体" w:hAnsi="宋体"/>
          <w:sz w:val="24"/>
          <w:szCs w:val="24"/>
          <w:highlight w:val="none"/>
        </w:rPr>
        <w:t>有权在本合同项目中使用或复印。但未经</w:t>
      </w:r>
      <w:r>
        <w:rPr>
          <w:rFonts w:hint="eastAsia" w:ascii="宋体" w:hAnsi="宋体"/>
          <w:sz w:val="24"/>
          <w:szCs w:val="24"/>
          <w:highlight w:val="none"/>
          <w:lang w:eastAsia="zh-CN"/>
        </w:rPr>
        <w:t>乙方</w:t>
      </w:r>
      <w:r>
        <w:rPr>
          <w:rFonts w:ascii="宋体" w:hAnsi="宋体"/>
          <w:sz w:val="24"/>
          <w:szCs w:val="24"/>
          <w:highlight w:val="none"/>
        </w:rPr>
        <w:t>的同意，不得将上述文件直接或间接用于其他项目、工程或服务之中。</w:t>
      </w:r>
    </w:p>
    <w:p w14:paraId="5ED1BE89">
      <w:pPr>
        <w:pStyle w:val="74"/>
        <w:spacing w:line="360" w:lineRule="auto"/>
        <w:ind w:firstLine="436" w:firstLineChars="182"/>
        <w:rPr>
          <w:rFonts w:ascii="宋体" w:hAnsi="宋体"/>
          <w:sz w:val="24"/>
          <w:szCs w:val="24"/>
          <w:highlight w:val="none"/>
        </w:rPr>
      </w:pPr>
      <w:r>
        <w:rPr>
          <w:rFonts w:ascii="宋体" w:hAnsi="宋体"/>
          <w:sz w:val="24"/>
          <w:szCs w:val="24"/>
          <w:highlight w:val="none"/>
        </w:rPr>
        <w:t>11.2</w:t>
      </w:r>
      <w:r>
        <w:rPr>
          <w:rFonts w:hint="eastAsia"/>
          <w:sz w:val="24"/>
          <w:szCs w:val="24"/>
          <w:highlight w:val="none"/>
          <w:lang w:eastAsia="zh-CN"/>
        </w:rPr>
        <w:t>乙方</w:t>
      </w:r>
      <w:r>
        <w:rPr>
          <w:rFonts w:hint="eastAsia"/>
          <w:sz w:val="24"/>
          <w:szCs w:val="24"/>
          <w:highlight w:val="none"/>
        </w:rPr>
        <w:t>对在履行本合同过程中所接触的</w:t>
      </w:r>
      <w:r>
        <w:rPr>
          <w:rFonts w:hint="eastAsia" w:ascii="宋体" w:hAnsi="宋体"/>
          <w:sz w:val="24"/>
          <w:szCs w:val="24"/>
          <w:highlight w:val="none"/>
          <w:lang w:eastAsia="zh-CN"/>
        </w:rPr>
        <w:t>甲方</w:t>
      </w:r>
      <w:r>
        <w:rPr>
          <w:rFonts w:hint="eastAsia"/>
          <w:sz w:val="24"/>
          <w:szCs w:val="24"/>
          <w:highlight w:val="none"/>
        </w:rPr>
        <w:t>等其他各方工作秘密（包括但不限于</w:t>
      </w:r>
      <w:r>
        <w:rPr>
          <w:rFonts w:hint="eastAsia"/>
          <w:sz w:val="24"/>
          <w:szCs w:val="24"/>
          <w:highlight w:val="none"/>
          <w:lang w:eastAsia="zh-CN"/>
        </w:rPr>
        <w:t>甲方</w:t>
      </w:r>
      <w:r>
        <w:rPr>
          <w:rFonts w:hint="eastAsia"/>
          <w:sz w:val="24"/>
          <w:szCs w:val="24"/>
          <w:highlight w:val="none"/>
        </w:rPr>
        <w:t>的商业秘密、任何技术性资料、以及其他各方为完成本合同提供的任何其他信息资料并且在提供时未说明是公开信息的）承担保密义务。未经</w:t>
      </w:r>
      <w:r>
        <w:rPr>
          <w:rFonts w:hint="eastAsia"/>
          <w:sz w:val="24"/>
          <w:szCs w:val="24"/>
          <w:highlight w:val="none"/>
          <w:lang w:eastAsia="zh-CN"/>
        </w:rPr>
        <w:t>甲方</w:t>
      </w:r>
      <w:r>
        <w:rPr>
          <w:rFonts w:hint="eastAsia"/>
          <w:sz w:val="24"/>
          <w:szCs w:val="24"/>
          <w:highlight w:val="none"/>
        </w:rPr>
        <w:t>或其他各方书面许可，</w:t>
      </w:r>
      <w:r>
        <w:rPr>
          <w:rFonts w:hint="eastAsia"/>
          <w:sz w:val="24"/>
          <w:szCs w:val="24"/>
          <w:highlight w:val="none"/>
          <w:lang w:eastAsia="zh-CN"/>
        </w:rPr>
        <w:t>乙方</w:t>
      </w:r>
      <w:r>
        <w:rPr>
          <w:rFonts w:hint="eastAsia"/>
          <w:sz w:val="24"/>
          <w:szCs w:val="24"/>
          <w:highlight w:val="none"/>
        </w:rPr>
        <w:t>（包括但不限于</w:t>
      </w:r>
      <w:r>
        <w:rPr>
          <w:rFonts w:hint="eastAsia"/>
          <w:sz w:val="24"/>
          <w:szCs w:val="24"/>
          <w:highlight w:val="none"/>
          <w:lang w:eastAsia="zh-CN"/>
        </w:rPr>
        <w:t>乙方</w:t>
      </w:r>
      <w:r>
        <w:rPr>
          <w:rFonts w:hint="eastAsia"/>
          <w:sz w:val="24"/>
          <w:szCs w:val="24"/>
          <w:highlight w:val="none"/>
        </w:rPr>
        <w:t>雇员、代理人、顾问等）不得将从</w:t>
      </w:r>
      <w:r>
        <w:rPr>
          <w:rFonts w:hint="eastAsia"/>
          <w:sz w:val="24"/>
          <w:szCs w:val="24"/>
          <w:highlight w:val="none"/>
          <w:lang w:eastAsia="zh-CN"/>
        </w:rPr>
        <w:t>甲方</w:t>
      </w:r>
      <w:r>
        <w:rPr>
          <w:rFonts w:hint="eastAsia"/>
          <w:sz w:val="24"/>
          <w:szCs w:val="24"/>
          <w:highlight w:val="none"/>
        </w:rPr>
        <w:t>或其他各方获取的一切资料和信息拿到本合同范围之外使用，否则全部收益归</w:t>
      </w:r>
      <w:r>
        <w:rPr>
          <w:rFonts w:hint="eastAsia"/>
          <w:sz w:val="24"/>
          <w:szCs w:val="24"/>
          <w:highlight w:val="none"/>
          <w:lang w:eastAsia="zh-CN"/>
        </w:rPr>
        <w:t>甲方</w:t>
      </w:r>
      <w:r>
        <w:rPr>
          <w:rFonts w:hint="eastAsia"/>
          <w:sz w:val="24"/>
          <w:szCs w:val="24"/>
          <w:highlight w:val="none"/>
        </w:rPr>
        <w:t>或其他各方所有，</w:t>
      </w:r>
      <w:r>
        <w:rPr>
          <w:rFonts w:hint="eastAsia"/>
          <w:sz w:val="24"/>
          <w:szCs w:val="24"/>
          <w:highlight w:val="none"/>
          <w:lang w:eastAsia="zh-CN"/>
        </w:rPr>
        <w:t>乙方</w:t>
      </w:r>
      <w:r>
        <w:rPr>
          <w:rFonts w:hint="eastAsia"/>
          <w:sz w:val="24"/>
          <w:szCs w:val="24"/>
          <w:highlight w:val="none"/>
        </w:rPr>
        <w:t>支付合同总金额的</w:t>
      </w:r>
      <w:r>
        <w:rPr>
          <w:sz w:val="24"/>
          <w:szCs w:val="24"/>
          <w:highlight w:val="none"/>
        </w:rPr>
        <w:t>30%</w:t>
      </w:r>
      <w:r>
        <w:rPr>
          <w:rFonts w:hint="eastAsia"/>
          <w:sz w:val="24"/>
          <w:szCs w:val="24"/>
          <w:highlight w:val="none"/>
        </w:rPr>
        <w:t>作为违约金，并赔偿因此遭受的全部损失。无论本合同是否切实得到履行或因任何原因变更、解除、终止、失效等，本条款均始终有效。</w:t>
      </w:r>
    </w:p>
    <w:p w14:paraId="19850A4E">
      <w:pPr>
        <w:snapToGrid w:val="0"/>
        <w:spacing w:before="156" w:beforeLines="50" w:line="360" w:lineRule="auto"/>
        <w:ind w:left="113"/>
        <w:rPr>
          <w:rFonts w:ascii="宋体" w:hAnsi="宋体"/>
          <w:b/>
          <w:bCs/>
          <w:sz w:val="24"/>
          <w:highlight w:val="none"/>
        </w:rPr>
      </w:pPr>
      <w:r>
        <w:rPr>
          <w:rFonts w:hint="eastAsia" w:ascii="宋体" w:hAnsi="宋体"/>
          <w:b/>
          <w:sz w:val="24"/>
          <w:highlight w:val="none"/>
        </w:rPr>
        <w:t>十二、</w:t>
      </w:r>
      <w:r>
        <w:rPr>
          <w:rFonts w:ascii="宋体" w:hAnsi="宋体"/>
          <w:b/>
          <w:sz w:val="24"/>
          <w:highlight w:val="none"/>
        </w:rPr>
        <w:t xml:space="preserve"> </w:t>
      </w:r>
      <w:r>
        <w:rPr>
          <w:rFonts w:hint="eastAsia" w:ascii="宋体" w:hAnsi="宋体"/>
          <w:b/>
          <w:bCs/>
          <w:sz w:val="24"/>
          <w:highlight w:val="none"/>
        </w:rPr>
        <w:t>其他</w:t>
      </w:r>
    </w:p>
    <w:p w14:paraId="527FE98D">
      <w:pPr>
        <w:spacing w:line="360" w:lineRule="auto"/>
        <w:ind w:firstLine="480" w:firstLineChars="200"/>
        <w:rPr>
          <w:rFonts w:ascii="宋体" w:hAnsi="宋体"/>
          <w:sz w:val="24"/>
          <w:highlight w:val="none"/>
        </w:rPr>
      </w:pPr>
      <w:r>
        <w:rPr>
          <w:rFonts w:ascii="宋体" w:hAnsi="宋体"/>
          <w:sz w:val="24"/>
          <w:highlight w:val="none"/>
        </w:rPr>
        <w:t>12.1本检测合同涉及的通知均为书面形式，并在送达本合同注明的地址时生效，地址变更的，应及时通知合同各方，否则视为原址有效。无论发送方采取何种方式递送通知，收受方都应用书面回执确认。</w:t>
      </w:r>
      <w:r>
        <w:rPr>
          <w:rFonts w:hint="eastAsia" w:ascii="宋体" w:hAnsi="宋体"/>
          <w:sz w:val="24"/>
          <w:highlight w:val="none"/>
          <w:lang w:eastAsia="zh-CN"/>
        </w:rPr>
        <w:t>乙方</w:t>
      </w:r>
      <w:r>
        <w:rPr>
          <w:rFonts w:hint="eastAsia" w:ascii="宋体" w:hAnsi="宋体"/>
          <w:sz w:val="24"/>
          <w:highlight w:val="none"/>
        </w:rPr>
        <w:t>不得以检测费用未支付为由而拒提供检测报告。</w:t>
      </w:r>
    </w:p>
    <w:p w14:paraId="1B9238FB">
      <w:pPr>
        <w:spacing w:line="360" w:lineRule="auto"/>
        <w:ind w:firstLine="480" w:firstLineChars="200"/>
        <w:rPr>
          <w:rFonts w:ascii="宋体" w:hAnsi="宋体"/>
          <w:sz w:val="24"/>
          <w:highlight w:val="none"/>
        </w:rPr>
      </w:pPr>
      <w:r>
        <w:rPr>
          <w:rFonts w:ascii="宋体" w:hAnsi="宋体"/>
          <w:sz w:val="24"/>
          <w:highlight w:val="none"/>
        </w:rPr>
        <w:t>12.2为确保检测结果的公正性，任何一方不得干预检测结果。</w:t>
      </w:r>
    </w:p>
    <w:p w14:paraId="44CB12DF">
      <w:pPr>
        <w:spacing w:line="360" w:lineRule="auto"/>
        <w:ind w:firstLine="480" w:firstLineChars="200"/>
        <w:rPr>
          <w:rFonts w:ascii="宋体" w:hAnsi="宋体"/>
          <w:sz w:val="24"/>
          <w:highlight w:val="none"/>
        </w:rPr>
      </w:pPr>
      <w:r>
        <w:rPr>
          <w:rFonts w:ascii="宋体" w:hAnsi="宋体"/>
          <w:sz w:val="24"/>
          <w:highlight w:val="none"/>
        </w:rPr>
        <w:t>12.3合同各方的设备、材料、人员等的安全及保险分别由各自承担。</w:t>
      </w:r>
    </w:p>
    <w:p w14:paraId="16998B47">
      <w:pPr>
        <w:spacing w:line="360" w:lineRule="auto"/>
        <w:ind w:firstLine="480" w:firstLineChars="200"/>
        <w:rPr>
          <w:rFonts w:ascii="宋体" w:hAnsi="宋体"/>
          <w:sz w:val="24"/>
          <w:highlight w:val="none"/>
        </w:rPr>
      </w:pPr>
      <w:r>
        <w:rPr>
          <w:rFonts w:ascii="宋体" w:hAnsi="宋体"/>
          <w:sz w:val="24"/>
          <w:highlight w:val="none"/>
        </w:rPr>
        <w:t>12.4本合同自</w:t>
      </w:r>
      <w:r>
        <w:rPr>
          <w:rFonts w:hint="eastAsia" w:ascii="宋体" w:hAnsi="宋体"/>
          <w:sz w:val="24"/>
          <w:highlight w:val="none"/>
          <w:lang w:eastAsia="zh-CN"/>
        </w:rPr>
        <w:t>双方</w:t>
      </w:r>
      <w:r>
        <w:rPr>
          <w:rFonts w:ascii="宋体" w:hAnsi="宋体"/>
          <w:sz w:val="24"/>
          <w:highlight w:val="none"/>
        </w:rPr>
        <w:t>签字盖章之日起生效。</w:t>
      </w:r>
    </w:p>
    <w:p w14:paraId="3837C79B">
      <w:pPr>
        <w:spacing w:line="360" w:lineRule="auto"/>
        <w:ind w:firstLine="480" w:firstLineChars="200"/>
        <w:rPr>
          <w:rFonts w:ascii="宋体" w:hAnsi="宋体"/>
          <w:sz w:val="24"/>
          <w:highlight w:val="none"/>
        </w:rPr>
      </w:pPr>
      <w:r>
        <w:rPr>
          <w:rFonts w:ascii="宋体" w:hAnsi="宋体"/>
          <w:sz w:val="24"/>
          <w:highlight w:val="none"/>
        </w:rPr>
        <w:t>12.5</w:t>
      </w:r>
      <w:r>
        <w:rPr>
          <w:rFonts w:hint="eastAsia" w:ascii="宋体" w:hAnsi="宋体" w:cs="宋体"/>
          <w:sz w:val="24"/>
          <w:highlight w:val="none"/>
        </w:rPr>
        <w:t>为规范项目建设管理，丙方需遵守乙方《服务供应商不规范行为管理办法（另册），并确认《服务供应商不规范行为管理办法》为本协议组成部分，丙方确认已经完全知晓《服务供应商不规范行为管理办法》内容，并无条件认可乙方《服务供应商不规范行为管理办法》及甲方的管理制度对其处罚。</w:t>
      </w:r>
    </w:p>
    <w:p w14:paraId="1D0850E0">
      <w:pPr>
        <w:spacing w:line="360" w:lineRule="auto"/>
        <w:ind w:firstLine="480" w:firstLineChars="200"/>
        <w:rPr>
          <w:rFonts w:ascii="宋体" w:hAnsi="宋体"/>
          <w:sz w:val="24"/>
          <w:highlight w:val="none"/>
        </w:rPr>
      </w:pPr>
      <w:r>
        <w:rPr>
          <w:rFonts w:ascii="宋体" w:hAnsi="宋体"/>
          <w:sz w:val="24"/>
          <w:highlight w:val="none"/>
        </w:rPr>
        <w:t>12.6本合同自</w:t>
      </w:r>
      <w:r>
        <w:rPr>
          <w:rFonts w:hint="eastAsia" w:ascii="宋体" w:hAnsi="宋体"/>
          <w:sz w:val="24"/>
          <w:highlight w:val="none"/>
          <w:lang w:eastAsia="zh-CN"/>
        </w:rPr>
        <w:t>双方</w:t>
      </w:r>
      <w:r>
        <w:rPr>
          <w:rFonts w:ascii="宋体" w:hAnsi="宋体"/>
          <w:sz w:val="24"/>
          <w:highlight w:val="none"/>
        </w:rPr>
        <w:t>签字盖章之日起生效。</w:t>
      </w:r>
    </w:p>
    <w:p w14:paraId="55964695">
      <w:pPr>
        <w:spacing w:line="360" w:lineRule="auto"/>
        <w:ind w:firstLine="480" w:firstLineChars="200"/>
        <w:rPr>
          <w:rFonts w:ascii="宋体" w:hAnsi="宋体"/>
          <w:sz w:val="24"/>
          <w:highlight w:val="none"/>
        </w:rPr>
      </w:pPr>
      <w:r>
        <w:rPr>
          <w:rFonts w:ascii="宋体" w:hAnsi="宋体"/>
          <w:sz w:val="24"/>
          <w:highlight w:val="none"/>
        </w:rPr>
        <w:t>12.7本合同共</w:t>
      </w:r>
      <w:r>
        <w:rPr>
          <w:rFonts w:hint="eastAsia" w:ascii="宋体" w:hAnsi="宋体"/>
          <w:sz w:val="24"/>
          <w:highlight w:val="none"/>
          <w:u w:val="single"/>
          <w:lang w:val="en-US" w:eastAsia="zh-CN"/>
        </w:rPr>
        <w:t xml:space="preserve">   </w:t>
      </w:r>
      <w:r>
        <w:rPr>
          <w:rFonts w:hint="eastAsia" w:ascii="宋体" w:hAnsi="宋体"/>
          <w:sz w:val="24"/>
          <w:highlight w:val="none"/>
        </w:rPr>
        <w:t>份，正本</w:t>
      </w:r>
      <w:r>
        <w:rPr>
          <w:rFonts w:hint="eastAsia" w:ascii="宋体" w:hAnsi="宋体"/>
          <w:sz w:val="24"/>
          <w:highlight w:val="none"/>
          <w:u w:val="single"/>
          <w:lang w:val="en-US" w:eastAsia="zh-CN"/>
        </w:rPr>
        <w:t xml:space="preserve">   </w:t>
      </w:r>
      <w:r>
        <w:rPr>
          <w:rFonts w:hint="eastAsia" w:ascii="宋体" w:hAnsi="宋体"/>
          <w:sz w:val="24"/>
          <w:highlight w:val="none"/>
        </w:rPr>
        <w:t>份，副本</w:t>
      </w:r>
      <w:r>
        <w:rPr>
          <w:rFonts w:hint="eastAsia" w:ascii="宋体" w:hAnsi="宋体"/>
          <w:sz w:val="24"/>
          <w:highlight w:val="none"/>
          <w:u w:val="single"/>
          <w:lang w:val="en-US" w:eastAsia="zh-CN"/>
        </w:rPr>
        <w:t xml:space="preserve">   </w:t>
      </w:r>
      <w:r>
        <w:rPr>
          <w:rFonts w:hint="eastAsia" w:ascii="宋体" w:hAnsi="宋体"/>
          <w:sz w:val="24"/>
          <w:highlight w:val="none"/>
        </w:rPr>
        <w:t>份；甲方执正本</w:t>
      </w:r>
      <w:r>
        <w:rPr>
          <w:rFonts w:hint="eastAsia" w:ascii="宋体" w:hAnsi="宋体"/>
          <w:sz w:val="24"/>
          <w:highlight w:val="none"/>
          <w:u w:val="single"/>
          <w:lang w:val="en-US" w:eastAsia="zh-CN"/>
        </w:rPr>
        <w:t xml:space="preserve">   </w:t>
      </w:r>
      <w:r>
        <w:rPr>
          <w:rFonts w:hint="eastAsia" w:ascii="宋体" w:hAnsi="宋体"/>
          <w:sz w:val="24"/>
          <w:highlight w:val="none"/>
        </w:rPr>
        <w:t>份、副本</w:t>
      </w:r>
      <w:r>
        <w:rPr>
          <w:rFonts w:hint="eastAsia" w:ascii="宋体" w:hAnsi="宋体"/>
          <w:sz w:val="24"/>
          <w:highlight w:val="none"/>
          <w:u w:val="single"/>
          <w:lang w:val="en-US" w:eastAsia="zh-CN"/>
        </w:rPr>
        <w:t xml:space="preserve">   </w:t>
      </w:r>
      <w:r>
        <w:rPr>
          <w:rFonts w:hint="eastAsia" w:ascii="宋体" w:hAnsi="宋体"/>
          <w:sz w:val="24"/>
          <w:highlight w:val="none"/>
        </w:rPr>
        <w:t>份；</w:t>
      </w:r>
      <w:r>
        <w:rPr>
          <w:rFonts w:hint="eastAsia" w:ascii="宋体" w:hAnsi="宋体"/>
          <w:sz w:val="24"/>
          <w:highlight w:val="none"/>
          <w:lang w:val="en-US" w:eastAsia="zh-CN"/>
        </w:rPr>
        <w:t>乙</w:t>
      </w:r>
      <w:r>
        <w:rPr>
          <w:rFonts w:hint="eastAsia" w:ascii="宋体" w:hAnsi="宋体"/>
          <w:sz w:val="24"/>
          <w:highlight w:val="none"/>
          <w:lang w:eastAsia="zh-CN"/>
        </w:rPr>
        <w:t>方</w:t>
      </w:r>
      <w:r>
        <w:rPr>
          <w:rFonts w:hint="eastAsia" w:ascii="宋体" w:hAnsi="宋体"/>
          <w:sz w:val="24"/>
          <w:highlight w:val="none"/>
        </w:rPr>
        <w:t>执正本</w:t>
      </w:r>
      <w:r>
        <w:rPr>
          <w:rFonts w:hint="eastAsia" w:ascii="宋体" w:hAnsi="宋体"/>
          <w:sz w:val="24"/>
          <w:highlight w:val="none"/>
          <w:u w:val="single"/>
          <w:lang w:val="en-US" w:eastAsia="zh-CN"/>
        </w:rPr>
        <w:t xml:space="preserve">   </w:t>
      </w:r>
      <w:r>
        <w:rPr>
          <w:rFonts w:hint="eastAsia" w:ascii="宋体" w:hAnsi="宋体"/>
          <w:sz w:val="24"/>
          <w:highlight w:val="none"/>
        </w:rPr>
        <w:t>份、副本</w:t>
      </w:r>
      <w:r>
        <w:rPr>
          <w:rFonts w:hint="eastAsia" w:ascii="宋体" w:hAnsi="宋体"/>
          <w:sz w:val="24"/>
          <w:highlight w:val="none"/>
          <w:u w:val="single"/>
          <w:lang w:val="en-US" w:eastAsia="zh-CN"/>
        </w:rPr>
        <w:t xml:space="preserve">   </w:t>
      </w:r>
      <w:r>
        <w:rPr>
          <w:rFonts w:hint="eastAsia" w:ascii="宋体" w:hAnsi="宋体"/>
          <w:sz w:val="24"/>
          <w:highlight w:val="none"/>
        </w:rPr>
        <w:t>份；具同等法律效力，当正本、副本所表述的内容不一致时，以正本为准。</w:t>
      </w:r>
    </w:p>
    <w:p w14:paraId="0FDE9B73">
      <w:pPr>
        <w:spacing w:line="360" w:lineRule="auto"/>
        <w:ind w:left="834" w:leftChars="-3" w:hanging="840" w:hangingChars="350"/>
        <w:rPr>
          <w:rFonts w:hint="eastAsia" w:ascii="宋体" w:hAnsi="宋体"/>
          <w:sz w:val="24"/>
          <w:highlight w:val="none"/>
        </w:rPr>
      </w:pPr>
      <w:r>
        <w:rPr>
          <w:rFonts w:hint="eastAsia" w:ascii="宋体" w:hAnsi="宋体"/>
          <w:sz w:val="24"/>
          <w:highlight w:val="none"/>
        </w:rPr>
        <w:t>附件：</w:t>
      </w:r>
      <w:r>
        <w:rPr>
          <w:rFonts w:ascii="宋体" w:hAnsi="宋体"/>
          <w:sz w:val="24"/>
          <w:highlight w:val="none"/>
        </w:rPr>
        <w:t>1.</w:t>
      </w:r>
      <w:r>
        <w:rPr>
          <w:rFonts w:hint="eastAsia" w:ascii="宋体" w:hAnsi="宋体"/>
          <w:bCs/>
          <w:sz w:val="24"/>
          <w:highlight w:val="none"/>
        </w:rPr>
        <w:t>工程试验检测</w:t>
      </w:r>
      <w:r>
        <w:rPr>
          <w:rFonts w:hint="eastAsia"/>
          <w:bCs/>
          <w:sz w:val="24"/>
          <w:highlight w:val="none"/>
        </w:rPr>
        <w:t>项目</w:t>
      </w:r>
      <w:r>
        <w:rPr>
          <w:rFonts w:hint="eastAsia" w:ascii="宋体" w:hAnsi="宋体"/>
          <w:bCs/>
          <w:sz w:val="24"/>
          <w:highlight w:val="none"/>
        </w:rPr>
        <w:t>综合管理</w:t>
      </w:r>
      <w:r>
        <w:rPr>
          <w:rFonts w:hint="eastAsia"/>
          <w:bCs/>
          <w:sz w:val="24"/>
          <w:highlight w:val="none"/>
        </w:rPr>
        <w:t>规定</w:t>
      </w:r>
      <w:r>
        <w:rPr>
          <w:rFonts w:hint="eastAsia" w:ascii="宋体" w:hAnsi="宋体"/>
          <w:sz w:val="24"/>
          <w:highlight w:val="none"/>
        </w:rPr>
        <w:t>；</w:t>
      </w:r>
    </w:p>
    <w:p w14:paraId="2E2856B9">
      <w:pPr>
        <w:numPr>
          <w:ilvl w:val="-1"/>
          <w:numId w:val="0"/>
        </w:numPr>
        <w:spacing w:line="360" w:lineRule="auto"/>
        <w:ind w:left="0" w:leftChars="0" w:firstLine="720" w:firstLineChars="300"/>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廉政合同；</w:t>
      </w:r>
    </w:p>
    <w:p w14:paraId="6B278D6F">
      <w:pPr>
        <w:numPr>
          <w:ilvl w:val="-1"/>
          <w:numId w:val="0"/>
        </w:numPr>
        <w:spacing w:line="360" w:lineRule="auto"/>
        <w:ind w:left="0" w:leftChars="0" w:firstLine="720" w:firstLineChars="300"/>
        <w:rPr>
          <w:rFonts w:hint="eastAsia" w:ascii="宋体" w:hAnsi="宋体"/>
          <w:sz w:val="24"/>
          <w:highlight w:val="none"/>
        </w:rPr>
      </w:pPr>
      <w:r>
        <w:rPr>
          <w:rFonts w:ascii="宋体" w:hAnsi="宋体"/>
          <w:sz w:val="24"/>
          <w:highlight w:val="none"/>
        </w:rPr>
        <w:t>3.</w:t>
      </w:r>
      <w:r>
        <w:rPr>
          <w:rFonts w:hint="eastAsia" w:ascii="宋体" w:hAnsi="宋体"/>
          <w:sz w:val="24"/>
          <w:highlight w:val="none"/>
        </w:rPr>
        <w:t>中标通知书；</w:t>
      </w:r>
    </w:p>
    <w:p w14:paraId="3FA4FB82">
      <w:pPr>
        <w:numPr>
          <w:ilvl w:val="-1"/>
          <w:numId w:val="0"/>
        </w:numPr>
        <w:spacing w:line="360" w:lineRule="auto"/>
        <w:ind w:left="0" w:leftChars="0" w:firstLine="720" w:firstLineChars="300"/>
        <w:rPr>
          <w:rFonts w:ascii="宋体" w:hAnsi="宋体"/>
          <w:sz w:val="24"/>
          <w:highlight w:val="none"/>
        </w:rPr>
      </w:pPr>
      <w:r>
        <w:rPr>
          <w:rFonts w:ascii="宋体" w:hAnsi="宋体"/>
          <w:sz w:val="24"/>
          <w:highlight w:val="none"/>
        </w:rPr>
        <w:t>4.工程量清单；</w:t>
      </w:r>
    </w:p>
    <w:p w14:paraId="6FF9380A">
      <w:pPr>
        <w:numPr>
          <w:ilvl w:val="-1"/>
          <w:numId w:val="0"/>
        </w:numPr>
        <w:spacing w:line="360" w:lineRule="auto"/>
        <w:ind w:left="0" w:leftChars="0" w:firstLine="720" w:firstLineChars="300"/>
        <w:rPr>
          <w:rFonts w:hint="eastAsia" w:ascii="宋体" w:hAnsi="宋体"/>
          <w:sz w:val="24"/>
          <w:highlight w:val="none"/>
          <w:lang w:eastAsia="zh-CN"/>
        </w:rPr>
      </w:pPr>
      <w:r>
        <w:rPr>
          <w:rFonts w:ascii="宋体" w:hAnsi="宋体"/>
          <w:sz w:val="24"/>
          <w:highlight w:val="none"/>
        </w:rPr>
        <w:t>5.</w:t>
      </w:r>
      <w:r>
        <w:rPr>
          <w:rFonts w:hint="eastAsia" w:ascii="宋体" w:hAnsi="宋体"/>
          <w:sz w:val="24"/>
          <w:highlight w:val="none"/>
        </w:rPr>
        <w:t>试验检测人员架构表</w:t>
      </w:r>
      <w:r>
        <w:rPr>
          <w:rFonts w:hint="eastAsia" w:ascii="宋体" w:hAnsi="宋体"/>
          <w:sz w:val="24"/>
          <w:highlight w:val="none"/>
          <w:lang w:eastAsia="zh-CN"/>
        </w:rPr>
        <w:t>；</w:t>
      </w:r>
    </w:p>
    <w:p w14:paraId="64DA90BF">
      <w:pPr>
        <w:numPr>
          <w:ilvl w:val="-1"/>
          <w:numId w:val="0"/>
        </w:numPr>
        <w:spacing w:line="360" w:lineRule="auto"/>
        <w:ind w:left="0" w:leftChars="0" w:firstLine="720" w:firstLineChars="300"/>
        <w:rPr>
          <w:rFonts w:ascii="宋体" w:hAnsi="宋体"/>
          <w:sz w:val="24"/>
          <w:highlight w:val="none"/>
        </w:rPr>
      </w:pPr>
      <w:r>
        <w:rPr>
          <w:rFonts w:hint="eastAsia" w:ascii="宋体" w:hAnsi="宋体"/>
          <w:sz w:val="24"/>
          <w:highlight w:val="none"/>
          <w:lang w:val="en-US" w:eastAsia="zh-CN"/>
        </w:rPr>
        <w:t>6.联合体协议书（如有）</w:t>
      </w:r>
      <w:r>
        <w:rPr>
          <w:rFonts w:hint="eastAsia" w:ascii="宋体" w:hAnsi="宋体"/>
          <w:sz w:val="24"/>
          <w:highlight w:val="none"/>
        </w:rPr>
        <w:t>。</w:t>
      </w:r>
    </w:p>
    <w:p w14:paraId="6A33C146">
      <w:pPr>
        <w:spacing w:line="360" w:lineRule="auto"/>
        <w:ind w:firstLine="480"/>
        <w:rPr>
          <w:rFonts w:ascii="宋体" w:hAnsi="宋体"/>
          <w:sz w:val="24"/>
          <w:highlight w:val="none"/>
        </w:rPr>
      </w:pPr>
      <w:r>
        <w:rPr>
          <w:rFonts w:ascii="宋体" w:hAnsi="宋体"/>
          <w:sz w:val="24"/>
          <w:highlight w:val="none"/>
        </w:rPr>
        <w:t xml:space="preserve">    </w:t>
      </w:r>
    </w:p>
    <w:p w14:paraId="0C6C514C">
      <w:pPr>
        <w:spacing w:line="360" w:lineRule="auto"/>
        <w:ind w:firstLine="480"/>
        <w:rPr>
          <w:rFonts w:ascii="宋体" w:hAnsi="宋体"/>
          <w:b/>
          <w:sz w:val="24"/>
          <w:highlight w:val="none"/>
        </w:rPr>
      </w:pPr>
      <w:r>
        <w:rPr>
          <w:rFonts w:hint="eastAsia" w:ascii="宋体" w:hAnsi="宋体"/>
          <w:b/>
          <w:sz w:val="24"/>
          <w:highlight w:val="none"/>
        </w:rPr>
        <w:t>（以下无正文）</w:t>
      </w:r>
    </w:p>
    <w:p w14:paraId="093AFD45">
      <w:pPr>
        <w:spacing w:line="360" w:lineRule="auto"/>
        <w:rPr>
          <w:rFonts w:ascii="宋体" w:hAnsi="宋体"/>
          <w:b/>
          <w:sz w:val="24"/>
          <w:highlight w:val="none"/>
        </w:rPr>
      </w:pPr>
    </w:p>
    <w:p w14:paraId="50966C68">
      <w:pPr>
        <w:pStyle w:val="7"/>
        <w:rPr>
          <w:highlight w:val="none"/>
        </w:rPr>
      </w:pPr>
    </w:p>
    <w:p w14:paraId="3963257E">
      <w:pPr>
        <w:pStyle w:val="7"/>
        <w:rPr>
          <w:highlight w:val="none"/>
        </w:rPr>
      </w:pPr>
    </w:p>
    <w:p w14:paraId="4BA33AD2">
      <w:pPr>
        <w:pStyle w:val="7"/>
        <w:rPr>
          <w:highlight w:val="none"/>
        </w:rPr>
      </w:pPr>
    </w:p>
    <w:p w14:paraId="68DD99EF">
      <w:pPr>
        <w:pStyle w:val="7"/>
        <w:rPr>
          <w:highlight w:val="none"/>
        </w:rPr>
      </w:pPr>
    </w:p>
    <w:p w14:paraId="6169B158">
      <w:pPr>
        <w:pStyle w:val="7"/>
        <w:rPr>
          <w:highlight w:val="none"/>
        </w:rPr>
      </w:pPr>
    </w:p>
    <w:p w14:paraId="5F054471">
      <w:pPr>
        <w:pStyle w:val="7"/>
        <w:rPr>
          <w:highlight w:val="none"/>
        </w:rPr>
      </w:pPr>
    </w:p>
    <w:p w14:paraId="4251C716">
      <w:pPr>
        <w:pStyle w:val="7"/>
        <w:rPr>
          <w:highlight w:val="none"/>
        </w:rPr>
      </w:pPr>
    </w:p>
    <w:p w14:paraId="32BD96FA">
      <w:pPr>
        <w:pStyle w:val="7"/>
        <w:rPr>
          <w:highlight w:val="none"/>
        </w:rPr>
      </w:pPr>
    </w:p>
    <w:p w14:paraId="7FD07032">
      <w:pPr>
        <w:pStyle w:val="7"/>
        <w:rPr>
          <w:highlight w:val="none"/>
        </w:rPr>
      </w:pPr>
    </w:p>
    <w:p w14:paraId="31B52ABF">
      <w:pPr>
        <w:pStyle w:val="7"/>
        <w:rPr>
          <w:highlight w:val="none"/>
        </w:rPr>
      </w:pPr>
    </w:p>
    <w:p w14:paraId="206901E8">
      <w:pPr>
        <w:pStyle w:val="7"/>
        <w:rPr>
          <w:highlight w:val="none"/>
        </w:rPr>
      </w:pPr>
    </w:p>
    <w:p w14:paraId="0308B2BD">
      <w:pPr>
        <w:pStyle w:val="7"/>
        <w:rPr>
          <w:highlight w:val="none"/>
        </w:rPr>
      </w:pPr>
    </w:p>
    <w:p w14:paraId="4CB4B532">
      <w:pPr>
        <w:pStyle w:val="7"/>
        <w:rPr>
          <w:highlight w:val="none"/>
        </w:rPr>
      </w:pPr>
    </w:p>
    <w:p w14:paraId="2BA7809F">
      <w:pPr>
        <w:pStyle w:val="7"/>
        <w:rPr>
          <w:highlight w:val="none"/>
        </w:rPr>
      </w:pPr>
    </w:p>
    <w:p w14:paraId="77EDC885">
      <w:pPr>
        <w:pStyle w:val="7"/>
        <w:rPr>
          <w:highlight w:val="none"/>
        </w:rPr>
      </w:pPr>
    </w:p>
    <w:p w14:paraId="01509F23">
      <w:pPr>
        <w:pStyle w:val="7"/>
        <w:rPr>
          <w:highlight w:val="none"/>
        </w:rPr>
      </w:pPr>
    </w:p>
    <w:p w14:paraId="70239853">
      <w:pPr>
        <w:pStyle w:val="7"/>
        <w:rPr>
          <w:highlight w:val="none"/>
        </w:rPr>
      </w:pPr>
    </w:p>
    <w:p w14:paraId="55E267DF">
      <w:pPr>
        <w:pStyle w:val="7"/>
        <w:rPr>
          <w:highlight w:val="none"/>
        </w:rPr>
      </w:pPr>
    </w:p>
    <w:p w14:paraId="3DAD2071">
      <w:pPr>
        <w:pStyle w:val="7"/>
        <w:rPr>
          <w:highlight w:val="none"/>
        </w:rPr>
      </w:pPr>
    </w:p>
    <w:p w14:paraId="09CA0A21">
      <w:pPr>
        <w:pStyle w:val="7"/>
        <w:rPr>
          <w:highlight w:val="none"/>
        </w:rPr>
      </w:pPr>
    </w:p>
    <w:p w14:paraId="1CC0F1DE">
      <w:pPr>
        <w:pStyle w:val="7"/>
        <w:rPr>
          <w:highlight w:val="none"/>
        </w:rPr>
      </w:pPr>
    </w:p>
    <w:p w14:paraId="7D16C4CF">
      <w:pPr>
        <w:pStyle w:val="7"/>
        <w:rPr>
          <w:highlight w:val="none"/>
        </w:rPr>
      </w:pPr>
    </w:p>
    <w:p w14:paraId="47FD0908">
      <w:pPr>
        <w:pStyle w:val="7"/>
        <w:rPr>
          <w:highlight w:val="none"/>
        </w:rPr>
      </w:pPr>
    </w:p>
    <w:p w14:paraId="4F0B5E03">
      <w:pPr>
        <w:spacing w:line="360" w:lineRule="auto"/>
        <w:ind w:firstLine="482" w:firstLineChars="200"/>
        <w:rPr>
          <w:rFonts w:hint="eastAsia" w:ascii="宋体" w:hAnsi="宋体"/>
          <w:b/>
          <w:sz w:val="24"/>
          <w:highlight w:val="none"/>
        </w:rPr>
        <w:sectPr>
          <w:headerReference r:id="rId7" w:type="first"/>
          <w:footerReference r:id="rId8" w:type="first"/>
          <w:pgSz w:w="11906" w:h="16838"/>
          <w:pgMar w:top="1440" w:right="1440" w:bottom="1440" w:left="1440" w:header="851" w:footer="992" w:gutter="0"/>
          <w:pgNumType w:start="1"/>
          <w:cols w:space="720" w:num="1"/>
          <w:titlePg/>
          <w:docGrid w:type="lines" w:linePitch="312" w:charSpace="0"/>
        </w:sectPr>
      </w:pPr>
    </w:p>
    <w:p w14:paraId="2BC31E63">
      <w:pPr>
        <w:spacing w:line="240" w:lineRule="auto"/>
        <w:ind w:firstLine="0" w:firstLineChars="0"/>
        <w:rPr>
          <w:rFonts w:hint="eastAsia" w:ascii="宋体" w:hAnsi="宋体"/>
          <w:b/>
          <w:sz w:val="24"/>
          <w:highlight w:val="none"/>
        </w:rPr>
      </w:pPr>
      <w:r>
        <w:rPr>
          <w:rFonts w:hint="eastAsia" w:ascii="宋体" w:hAnsi="宋体"/>
          <w:b/>
          <w:sz w:val="24"/>
          <w:highlight w:val="none"/>
        </w:rPr>
        <w:br w:type="page"/>
      </w:r>
    </w:p>
    <w:p w14:paraId="3F16011A">
      <w:pPr>
        <w:spacing w:line="360" w:lineRule="auto"/>
        <w:ind w:firstLine="482" w:firstLineChars="200"/>
        <w:rPr>
          <w:rFonts w:ascii="宋体" w:hAnsi="宋体"/>
          <w:b/>
          <w:sz w:val="24"/>
          <w:highlight w:val="none"/>
        </w:rPr>
      </w:pPr>
      <w:bookmarkStart w:id="2" w:name="_GoBack"/>
      <w:bookmarkEnd w:id="2"/>
      <w:r>
        <w:rPr>
          <w:rFonts w:hint="eastAsia" w:ascii="宋体" w:hAnsi="宋体"/>
          <w:b/>
          <w:sz w:val="24"/>
          <w:highlight w:val="none"/>
        </w:rPr>
        <w:t>（本页为签署页）</w:t>
      </w:r>
    </w:p>
    <w:p w14:paraId="4D79A019">
      <w:pPr>
        <w:pStyle w:val="7"/>
        <w:spacing w:line="360" w:lineRule="auto"/>
        <w:ind w:firstLine="0"/>
        <w:rPr>
          <w:rFonts w:ascii="宋体" w:hAnsi="宋体"/>
          <w:b/>
          <w:sz w:val="24"/>
          <w:szCs w:val="24"/>
          <w:highlight w:val="none"/>
        </w:rPr>
      </w:pPr>
    </w:p>
    <w:p w14:paraId="6C68F07B">
      <w:pPr>
        <w:spacing w:line="360" w:lineRule="auto"/>
        <w:ind w:firstLine="482" w:firstLineChars="200"/>
        <w:rPr>
          <w:rFonts w:ascii="宋体" w:hAnsi="宋体"/>
          <w:b/>
          <w:sz w:val="24"/>
          <w:highlight w:val="none"/>
        </w:rPr>
      </w:pPr>
      <w:r>
        <w:rPr>
          <w:rFonts w:hint="eastAsia" w:ascii="宋体" w:hAnsi="宋体"/>
          <w:b/>
          <w:sz w:val="24"/>
          <w:highlight w:val="none"/>
          <w:lang w:eastAsia="zh-CN"/>
        </w:rPr>
        <w:t>甲方</w:t>
      </w:r>
      <w:r>
        <w:rPr>
          <w:rFonts w:hint="eastAsia" w:ascii="宋体" w:hAnsi="宋体"/>
          <w:b/>
          <w:sz w:val="24"/>
          <w:highlight w:val="none"/>
        </w:rPr>
        <w:t>：</w:t>
      </w:r>
      <w:r>
        <w:rPr>
          <w:rFonts w:hint="eastAsia" w:ascii="宋体" w:hAnsi="宋体"/>
          <w:b/>
          <w:sz w:val="24"/>
          <w:highlight w:val="none"/>
          <w:lang w:eastAsia="zh-CN"/>
        </w:rPr>
        <w:t>广州市白云城市建设投资有限公司</w:t>
      </w:r>
      <w:r>
        <w:rPr>
          <w:rFonts w:hint="eastAsia" w:ascii="宋体" w:hAnsi="宋体"/>
          <w:b/>
          <w:sz w:val="24"/>
          <w:highlight w:val="none"/>
        </w:rPr>
        <w:t>（盖章）</w:t>
      </w:r>
      <w:r>
        <w:rPr>
          <w:rFonts w:ascii="宋体" w:hAnsi="宋体"/>
          <w:b/>
          <w:sz w:val="24"/>
          <w:highlight w:val="none"/>
        </w:rPr>
        <w:t xml:space="preserve">                    　           </w:t>
      </w:r>
    </w:p>
    <w:p w14:paraId="674B6B67">
      <w:pPr>
        <w:spacing w:line="360" w:lineRule="auto"/>
        <w:ind w:firstLine="482" w:firstLineChars="200"/>
        <w:rPr>
          <w:rFonts w:hint="eastAsia" w:ascii="宋体" w:hAnsi="宋体"/>
          <w:b/>
          <w:sz w:val="24"/>
          <w:highlight w:val="none"/>
        </w:rPr>
      </w:pPr>
      <w:r>
        <w:rPr>
          <w:rFonts w:hint="eastAsia" w:ascii="宋体" w:hAnsi="宋体"/>
          <w:b/>
          <w:sz w:val="24"/>
          <w:highlight w:val="none"/>
        </w:rPr>
        <w:t>通讯地址：</w:t>
      </w:r>
      <w:r>
        <w:rPr>
          <w:rFonts w:hint="eastAsia" w:ascii="宋体" w:hAnsi="宋体"/>
          <w:b/>
          <w:sz w:val="24"/>
          <w:highlight w:val="none"/>
          <w:lang w:eastAsia="zh-CN"/>
        </w:rPr>
        <w:t>广州市白云区齐富路88号C栋8楼</w:t>
      </w:r>
    </w:p>
    <w:p w14:paraId="33548860">
      <w:pPr>
        <w:spacing w:line="360" w:lineRule="auto"/>
        <w:ind w:firstLine="482" w:firstLineChars="200"/>
        <w:rPr>
          <w:rFonts w:ascii="宋体" w:hAnsi="宋体"/>
          <w:b/>
          <w:sz w:val="24"/>
          <w:highlight w:val="none"/>
        </w:rPr>
      </w:pPr>
      <w:r>
        <w:rPr>
          <w:rFonts w:hint="eastAsia" w:ascii="宋体" w:hAnsi="宋体"/>
          <w:b/>
          <w:sz w:val="24"/>
          <w:highlight w:val="none"/>
        </w:rPr>
        <w:t>法定代表人：</w:t>
      </w:r>
      <w:r>
        <w:rPr>
          <w:rFonts w:ascii="宋体" w:hAnsi="宋体"/>
          <w:b/>
          <w:sz w:val="24"/>
          <w:highlight w:val="none"/>
        </w:rPr>
        <w:t xml:space="preserve">                           </w:t>
      </w:r>
    </w:p>
    <w:p w14:paraId="0373E3E7">
      <w:pPr>
        <w:spacing w:line="360" w:lineRule="auto"/>
        <w:ind w:firstLine="482" w:firstLineChars="200"/>
        <w:rPr>
          <w:b/>
          <w:highlight w:val="none"/>
        </w:rPr>
      </w:pPr>
      <w:r>
        <w:rPr>
          <w:rFonts w:hint="eastAsia" w:ascii="宋体" w:hAnsi="宋体"/>
          <w:b/>
          <w:sz w:val="24"/>
          <w:highlight w:val="none"/>
        </w:rPr>
        <w:t>电话：</w:t>
      </w:r>
    </w:p>
    <w:p w14:paraId="03436665">
      <w:pPr>
        <w:pStyle w:val="7"/>
        <w:spacing w:line="360" w:lineRule="auto"/>
        <w:ind w:firstLine="0"/>
        <w:rPr>
          <w:highlight w:val="none"/>
        </w:rPr>
      </w:pPr>
    </w:p>
    <w:p w14:paraId="7FDCD7CA">
      <w:pPr>
        <w:pStyle w:val="7"/>
        <w:spacing w:line="360" w:lineRule="auto"/>
        <w:ind w:firstLine="0"/>
        <w:rPr>
          <w:highlight w:val="none"/>
        </w:rPr>
      </w:pPr>
    </w:p>
    <w:p w14:paraId="445242B2">
      <w:pPr>
        <w:spacing w:line="360" w:lineRule="auto"/>
        <w:ind w:left="8222" w:leftChars="200" w:hanging="7802" w:hangingChars="3238"/>
        <w:rPr>
          <w:rFonts w:ascii="宋体" w:hAnsi="宋体"/>
          <w:b/>
          <w:sz w:val="24"/>
          <w:highlight w:val="none"/>
        </w:rPr>
      </w:pPr>
      <w:r>
        <w:rPr>
          <w:rFonts w:hint="eastAsia" w:ascii="宋体" w:hAnsi="宋体"/>
          <w:b/>
          <w:sz w:val="24"/>
          <w:highlight w:val="none"/>
          <w:lang w:eastAsia="zh-CN"/>
        </w:rPr>
        <w:t>乙方</w:t>
      </w:r>
      <w:r>
        <w:rPr>
          <w:rFonts w:hint="eastAsia" w:ascii="宋体" w:hAnsi="宋体"/>
          <w:b/>
          <w:sz w:val="24"/>
          <w:highlight w:val="none"/>
        </w:rPr>
        <w:t>：</w:t>
      </w:r>
      <w:r>
        <w:rPr>
          <w:rFonts w:hint="eastAsia" w:ascii="宋体" w:hAnsi="宋体" w:cs="宋体"/>
          <w:b/>
          <w:bCs/>
          <w:sz w:val="24"/>
          <w:highlight w:val="none"/>
          <w:u w:color="000000"/>
          <w:lang w:val="en-US" w:eastAsia="zh-CN"/>
        </w:rPr>
        <w:t xml:space="preserve">                    </w:t>
      </w:r>
      <w:r>
        <w:rPr>
          <w:rFonts w:hint="eastAsia" w:ascii="宋体" w:hAnsi="宋体"/>
          <w:b/>
          <w:sz w:val="24"/>
          <w:highlight w:val="none"/>
        </w:rPr>
        <w:t>（盖章）</w:t>
      </w:r>
    </w:p>
    <w:p w14:paraId="4B7F668B">
      <w:pPr>
        <w:spacing w:line="360" w:lineRule="auto"/>
        <w:ind w:left="7046" w:leftChars="200" w:hanging="6626" w:hangingChars="2750"/>
        <w:rPr>
          <w:rFonts w:hint="eastAsia" w:ascii="宋体" w:hAnsi="宋体" w:eastAsia="宋体"/>
          <w:b/>
          <w:sz w:val="24"/>
          <w:highlight w:val="none"/>
          <w:lang w:val="en-US" w:eastAsia="zh-CN"/>
        </w:rPr>
      </w:pPr>
      <w:r>
        <w:rPr>
          <w:rFonts w:hint="eastAsia" w:ascii="宋体" w:hAnsi="宋体"/>
          <w:b/>
          <w:sz w:val="24"/>
          <w:highlight w:val="none"/>
        </w:rPr>
        <w:t>通讯地址：</w:t>
      </w:r>
      <w:r>
        <w:rPr>
          <w:rFonts w:hint="eastAsia"/>
          <w:b/>
          <w:sz w:val="24"/>
          <w:szCs w:val="18"/>
          <w:highlight w:val="none"/>
          <w:lang w:val="en-US" w:eastAsia="zh-CN"/>
        </w:rPr>
        <w:t xml:space="preserve"> </w:t>
      </w:r>
    </w:p>
    <w:p w14:paraId="3FCA37B2">
      <w:pPr>
        <w:spacing w:line="360" w:lineRule="auto"/>
        <w:ind w:left="7046" w:leftChars="200" w:hanging="6626" w:hangingChars="2750"/>
        <w:rPr>
          <w:rFonts w:ascii="宋体" w:hAnsi="宋体"/>
          <w:b/>
          <w:sz w:val="24"/>
          <w:highlight w:val="none"/>
        </w:rPr>
      </w:pPr>
      <w:r>
        <w:rPr>
          <w:rFonts w:hint="eastAsia" w:ascii="宋体" w:hAnsi="宋体"/>
          <w:b/>
          <w:sz w:val="24"/>
          <w:highlight w:val="none"/>
        </w:rPr>
        <w:t>法定代表人：</w:t>
      </w:r>
    </w:p>
    <w:p w14:paraId="0D65D2FD">
      <w:pPr>
        <w:spacing w:line="360" w:lineRule="auto"/>
        <w:ind w:firstLine="422" w:firstLineChars="175"/>
        <w:rPr>
          <w:rFonts w:ascii="宋体" w:hAnsi="宋体"/>
          <w:b/>
          <w:sz w:val="24"/>
          <w:highlight w:val="none"/>
        </w:rPr>
      </w:pPr>
      <w:r>
        <w:rPr>
          <w:rFonts w:hint="eastAsia" w:ascii="宋体" w:hAnsi="宋体"/>
          <w:b/>
          <w:sz w:val="24"/>
          <w:highlight w:val="none"/>
        </w:rPr>
        <w:t>签约代表：　　　　　　　　　　　　　　</w:t>
      </w:r>
      <w:r>
        <w:rPr>
          <w:rFonts w:ascii="宋体" w:hAnsi="宋体"/>
          <w:b/>
          <w:sz w:val="24"/>
          <w:highlight w:val="none"/>
        </w:rPr>
        <w:t xml:space="preserve">  </w:t>
      </w:r>
    </w:p>
    <w:p w14:paraId="2C558B76">
      <w:pPr>
        <w:spacing w:line="360" w:lineRule="auto"/>
        <w:ind w:firstLine="422" w:firstLineChars="175"/>
        <w:rPr>
          <w:rFonts w:ascii="宋体" w:hAnsi="宋体"/>
          <w:b/>
          <w:sz w:val="24"/>
          <w:highlight w:val="none"/>
        </w:rPr>
      </w:pPr>
      <w:r>
        <w:rPr>
          <w:rFonts w:hint="eastAsia" w:ascii="宋体" w:hAnsi="宋体"/>
          <w:b/>
          <w:sz w:val="24"/>
          <w:highlight w:val="none"/>
        </w:rPr>
        <w:t>电</w:t>
      </w:r>
      <w:r>
        <w:rPr>
          <w:rFonts w:ascii="宋体" w:hAnsi="宋体"/>
          <w:b/>
          <w:sz w:val="24"/>
          <w:highlight w:val="none"/>
        </w:rPr>
        <w:t xml:space="preserve">    </w:t>
      </w:r>
      <w:r>
        <w:rPr>
          <w:rFonts w:hint="eastAsia" w:ascii="宋体" w:hAnsi="宋体"/>
          <w:b/>
          <w:sz w:val="24"/>
          <w:highlight w:val="none"/>
        </w:rPr>
        <w:t>话：</w:t>
      </w:r>
      <w:r>
        <w:rPr>
          <w:rFonts w:ascii="宋体" w:hAnsi="宋体"/>
          <w:b/>
          <w:sz w:val="24"/>
          <w:highlight w:val="none"/>
        </w:rPr>
        <w:t xml:space="preserve"> </w:t>
      </w:r>
    </w:p>
    <w:p w14:paraId="1D8A958F">
      <w:pPr>
        <w:pStyle w:val="74"/>
        <w:spacing w:line="360" w:lineRule="auto"/>
        <w:rPr>
          <w:rFonts w:ascii="宋体" w:hAnsi="宋体"/>
          <w:sz w:val="24"/>
          <w:szCs w:val="24"/>
          <w:highlight w:val="none"/>
        </w:rPr>
      </w:pPr>
    </w:p>
    <w:p w14:paraId="76668FC2">
      <w:pPr>
        <w:pStyle w:val="74"/>
        <w:spacing w:line="360" w:lineRule="auto"/>
        <w:rPr>
          <w:rFonts w:ascii="宋体" w:hAnsi="宋体"/>
          <w:sz w:val="24"/>
          <w:szCs w:val="24"/>
          <w:highlight w:val="none"/>
        </w:rPr>
      </w:pPr>
    </w:p>
    <w:p w14:paraId="2EDD8762">
      <w:pPr>
        <w:pStyle w:val="74"/>
        <w:spacing w:line="360" w:lineRule="auto"/>
        <w:rPr>
          <w:rFonts w:ascii="宋体" w:hAnsi="宋体"/>
          <w:sz w:val="24"/>
          <w:szCs w:val="24"/>
          <w:highlight w:val="none"/>
        </w:rPr>
      </w:pPr>
    </w:p>
    <w:p w14:paraId="17BA76D4">
      <w:pPr>
        <w:pStyle w:val="74"/>
        <w:spacing w:line="360" w:lineRule="auto"/>
        <w:rPr>
          <w:rFonts w:ascii="宋体" w:hAnsi="宋体"/>
          <w:sz w:val="24"/>
          <w:szCs w:val="24"/>
          <w:highlight w:val="none"/>
        </w:rPr>
      </w:pPr>
    </w:p>
    <w:p w14:paraId="38430D82">
      <w:pPr>
        <w:pStyle w:val="74"/>
        <w:spacing w:line="360" w:lineRule="auto"/>
        <w:rPr>
          <w:rFonts w:ascii="宋体" w:hAnsi="宋体"/>
          <w:sz w:val="24"/>
          <w:szCs w:val="24"/>
          <w:highlight w:val="none"/>
        </w:rPr>
      </w:pPr>
    </w:p>
    <w:p w14:paraId="5DC01B5E">
      <w:pPr>
        <w:pStyle w:val="74"/>
        <w:spacing w:line="360" w:lineRule="auto"/>
        <w:rPr>
          <w:rFonts w:ascii="宋体" w:hAnsi="宋体"/>
          <w:sz w:val="24"/>
          <w:szCs w:val="24"/>
          <w:highlight w:val="none"/>
        </w:rPr>
      </w:pPr>
    </w:p>
    <w:p w14:paraId="3A548D4C">
      <w:pPr>
        <w:pStyle w:val="74"/>
        <w:spacing w:line="360" w:lineRule="auto"/>
        <w:rPr>
          <w:rFonts w:ascii="宋体" w:hAnsi="宋体"/>
          <w:sz w:val="24"/>
          <w:szCs w:val="24"/>
          <w:highlight w:val="none"/>
        </w:rPr>
      </w:pPr>
    </w:p>
    <w:p w14:paraId="2E6AB002">
      <w:pPr>
        <w:pStyle w:val="74"/>
        <w:spacing w:line="360" w:lineRule="auto"/>
        <w:rPr>
          <w:rFonts w:ascii="宋体" w:hAnsi="宋体"/>
          <w:sz w:val="24"/>
          <w:szCs w:val="24"/>
          <w:highlight w:val="none"/>
        </w:rPr>
      </w:pPr>
    </w:p>
    <w:p w14:paraId="2F5E709D">
      <w:pPr>
        <w:pStyle w:val="74"/>
        <w:spacing w:line="360" w:lineRule="auto"/>
        <w:rPr>
          <w:rFonts w:ascii="宋体" w:hAnsi="宋体"/>
          <w:sz w:val="24"/>
          <w:szCs w:val="24"/>
          <w:highlight w:val="none"/>
        </w:rPr>
      </w:pPr>
    </w:p>
    <w:p w14:paraId="4D6483C1">
      <w:pPr>
        <w:pStyle w:val="74"/>
        <w:spacing w:line="360" w:lineRule="auto"/>
        <w:rPr>
          <w:rFonts w:ascii="宋体" w:hAnsi="宋体"/>
          <w:sz w:val="24"/>
          <w:szCs w:val="24"/>
          <w:highlight w:val="none"/>
        </w:rPr>
      </w:pPr>
    </w:p>
    <w:p w14:paraId="6EA000F1">
      <w:pPr>
        <w:pStyle w:val="74"/>
        <w:spacing w:line="360" w:lineRule="auto"/>
        <w:ind w:firstLine="200"/>
        <w:rPr>
          <w:rFonts w:hint="eastAsia" w:ascii="宋体" w:hAnsi="宋体"/>
          <w:b/>
          <w:bCs/>
          <w:sz w:val="24"/>
          <w:szCs w:val="24"/>
          <w:highlight w:val="none"/>
        </w:rPr>
        <w:sectPr>
          <w:type w:val="continuous"/>
          <w:pgSz w:w="11906" w:h="16838"/>
          <w:pgMar w:top="1440" w:right="1440" w:bottom="1440" w:left="1440" w:header="851" w:footer="992" w:gutter="0"/>
          <w:cols w:space="720" w:num="1"/>
          <w:titlePg/>
          <w:docGrid w:type="lines" w:linePitch="312" w:charSpace="0"/>
        </w:sectPr>
      </w:pPr>
    </w:p>
    <w:p w14:paraId="669C271C">
      <w:pPr>
        <w:pStyle w:val="74"/>
        <w:spacing w:line="360" w:lineRule="auto"/>
        <w:ind w:firstLine="200"/>
        <w:rPr>
          <w:rFonts w:ascii="宋体" w:hAnsi="宋体"/>
          <w:b/>
          <w:bCs/>
          <w:sz w:val="24"/>
          <w:szCs w:val="24"/>
          <w:highlight w:val="none"/>
        </w:rPr>
      </w:pPr>
      <w:r>
        <w:rPr>
          <w:rFonts w:hint="eastAsia" w:ascii="宋体" w:hAnsi="宋体"/>
          <w:b/>
          <w:bCs/>
          <w:sz w:val="24"/>
          <w:szCs w:val="24"/>
          <w:highlight w:val="none"/>
        </w:rPr>
        <w:t>附件</w:t>
      </w:r>
      <w:r>
        <w:rPr>
          <w:rFonts w:ascii="宋体" w:hAnsi="宋体"/>
          <w:b/>
          <w:bCs/>
          <w:sz w:val="24"/>
          <w:szCs w:val="24"/>
          <w:highlight w:val="none"/>
        </w:rPr>
        <w:t>1</w:t>
      </w:r>
    </w:p>
    <w:p w14:paraId="38696474">
      <w:pPr>
        <w:pStyle w:val="74"/>
        <w:spacing w:line="360" w:lineRule="auto"/>
        <w:ind w:firstLine="200"/>
        <w:jc w:val="center"/>
        <w:rPr>
          <w:b/>
          <w:bCs/>
          <w:sz w:val="24"/>
          <w:szCs w:val="24"/>
          <w:highlight w:val="none"/>
        </w:rPr>
      </w:pPr>
      <w:r>
        <w:rPr>
          <w:rFonts w:hint="eastAsia" w:ascii="宋体" w:hAnsi="宋体"/>
          <w:b/>
          <w:bCs/>
          <w:sz w:val="24"/>
          <w:szCs w:val="24"/>
          <w:highlight w:val="none"/>
        </w:rPr>
        <w:t>工程试验检测</w:t>
      </w:r>
      <w:r>
        <w:rPr>
          <w:rFonts w:hint="eastAsia"/>
          <w:b/>
          <w:bCs/>
          <w:sz w:val="24"/>
          <w:szCs w:val="24"/>
          <w:highlight w:val="none"/>
        </w:rPr>
        <w:t>项目</w:t>
      </w:r>
      <w:r>
        <w:rPr>
          <w:rFonts w:hint="eastAsia" w:ascii="宋体" w:hAnsi="宋体"/>
          <w:b/>
          <w:bCs/>
          <w:sz w:val="24"/>
          <w:szCs w:val="24"/>
          <w:highlight w:val="none"/>
        </w:rPr>
        <w:t>综合管理</w:t>
      </w:r>
      <w:r>
        <w:rPr>
          <w:rFonts w:hint="eastAsia"/>
          <w:b/>
          <w:bCs/>
          <w:sz w:val="24"/>
          <w:szCs w:val="24"/>
          <w:highlight w:val="none"/>
        </w:rPr>
        <w:t>规定</w:t>
      </w:r>
    </w:p>
    <w:p w14:paraId="354E3871">
      <w:pPr>
        <w:pStyle w:val="74"/>
        <w:spacing w:line="360" w:lineRule="auto"/>
        <w:ind w:firstLine="200"/>
        <w:jc w:val="center"/>
        <w:rPr>
          <w:b/>
          <w:bCs/>
          <w:sz w:val="24"/>
          <w:szCs w:val="24"/>
          <w:highlight w:val="none"/>
        </w:rPr>
      </w:pPr>
    </w:p>
    <w:p w14:paraId="567F6F01">
      <w:pPr>
        <w:pStyle w:val="74"/>
        <w:spacing w:line="360" w:lineRule="auto"/>
        <w:ind w:firstLine="472" w:firstLineChars="196"/>
        <w:rPr>
          <w:rFonts w:ascii="宋体" w:hAnsi="宋体"/>
          <w:b/>
          <w:bCs/>
          <w:sz w:val="24"/>
          <w:szCs w:val="24"/>
          <w:highlight w:val="none"/>
        </w:rPr>
      </w:pPr>
      <w:r>
        <w:rPr>
          <w:rFonts w:ascii="宋体" w:hAnsi="宋体"/>
          <w:b/>
          <w:bCs/>
          <w:sz w:val="24"/>
          <w:szCs w:val="24"/>
          <w:highlight w:val="none"/>
        </w:rPr>
        <w:t>1.关于人员配置和进场检测</w:t>
      </w:r>
    </w:p>
    <w:p w14:paraId="4BA76F96">
      <w:pPr>
        <w:pStyle w:val="74"/>
        <w:spacing w:line="360" w:lineRule="auto"/>
        <w:ind w:firstLine="436" w:firstLineChars="182"/>
        <w:rPr>
          <w:rFonts w:ascii="宋体" w:hAnsi="宋体"/>
          <w:sz w:val="24"/>
          <w:szCs w:val="24"/>
          <w:highlight w:val="none"/>
        </w:rPr>
      </w:pPr>
      <w:r>
        <w:rPr>
          <w:rFonts w:ascii="宋体" w:hAnsi="宋体"/>
          <w:sz w:val="24"/>
          <w:szCs w:val="24"/>
          <w:highlight w:val="none"/>
        </w:rPr>
        <w:t>1.1检测单位应在合同签署后，检测项目实施前将拟投入本工程的试验检测人员名册、资质证明、各人分管项目编制成册（附姓名、近期照片、身份证、手机号码），一式三份报</w:t>
      </w:r>
      <w:r>
        <w:rPr>
          <w:rFonts w:hint="eastAsia" w:ascii="宋体" w:hAnsi="宋体"/>
          <w:sz w:val="24"/>
          <w:szCs w:val="24"/>
          <w:highlight w:val="none"/>
          <w:lang w:eastAsia="zh-CN"/>
        </w:rPr>
        <w:t>甲方</w:t>
      </w:r>
      <w:r>
        <w:rPr>
          <w:rFonts w:ascii="宋体" w:hAnsi="宋体"/>
          <w:sz w:val="24"/>
          <w:szCs w:val="24"/>
          <w:highlight w:val="none"/>
        </w:rPr>
        <w:t>备案。以上管理人员姓名、近期照片、身份证、手机号码须上墙公布，随时接受检查。服务本工程的人员须与</w:t>
      </w:r>
      <w:r>
        <w:rPr>
          <w:rFonts w:hint="eastAsia" w:ascii="宋体" w:hAnsi="宋体"/>
          <w:sz w:val="24"/>
          <w:szCs w:val="24"/>
          <w:highlight w:val="none"/>
        </w:rPr>
        <w:t>附件</w:t>
      </w:r>
      <w:r>
        <w:rPr>
          <w:rFonts w:ascii="宋体" w:hAnsi="宋体"/>
          <w:sz w:val="24"/>
          <w:szCs w:val="24"/>
          <w:highlight w:val="none"/>
        </w:rPr>
        <w:t>5</w:t>
      </w:r>
      <w:r>
        <w:rPr>
          <w:rFonts w:hint="eastAsia" w:ascii="宋体" w:hAnsi="宋体"/>
          <w:sz w:val="24"/>
          <w:szCs w:val="24"/>
          <w:highlight w:val="none"/>
        </w:rPr>
        <w:t>承诺人员相符并随时接受</w:t>
      </w:r>
      <w:r>
        <w:rPr>
          <w:rFonts w:hint="eastAsia" w:ascii="宋体" w:hAnsi="宋体"/>
          <w:sz w:val="24"/>
          <w:szCs w:val="24"/>
          <w:highlight w:val="none"/>
          <w:lang w:eastAsia="zh-CN"/>
        </w:rPr>
        <w:t>甲方</w:t>
      </w:r>
      <w:r>
        <w:rPr>
          <w:rFonts w:hint="eastAsia" w:ascii="宋体" w:hAnsi="宋体"/>
          <w:sz w:val="24"/>
          <w:szCs w:val="24"/>
          <w:highlight w:val="none"/>
        </w:rPr>
        <w:t>检查。</w:t>
      </w:r>
    </w:p>
    <w:p w14:paraId="7F8C83C0">
      <w:pPr>
        <w:pStyle w:val="74"/>
        <w:spacing w:line="360" w:lineRule="auto"/>
        <w:ind w:firstLine="200"/>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若项目负责人（项目经理）与附件</w:t>
      </w:r>
      <w:r>
        <w:rPr>
          <w:rFonts w:ascii="宋体" w:hAnsi="宋体"/>
          <w:sz w:val="24"/>
          <w:szCs w:val="24"/>
          <w:highlight w:val="none"/>
        </w:rPr>
        <w:t>5不一致或每月要求参加会议累计未到</w:t>
      </w:r>
      <w:r>
        <w:rPr>
          <w:sz w:val="24"/>
          <w:szCs w:val="24"/>
          <w:highlight w:val="none"/>
        </w:rPr>
        <w:t>3</w:t>
      </w:r>
      <w:r>
        <w:rPr>
          <w:rFonts w:hint="eastAsia" w:ascii="宋体" w:hAnsi="宋体"/>
          <w:sz w:val="24"/>
          <w:szCs w:val="24"/>
          <w:highlight w:val="none"/>
        </w:rPr>
        <w:t>次（注：参加会议次数以出示身份证为准），</w:t>
      </w:r>
      <w:r>
        <w:rPr>
          <w:rFonts w:hint="eastAsia" w:ascii="宋体" w:hAnsi="宋体"/>
          <w:sz w:val="24"/>
          <w:szCs w:val="24"/>
          <w:highlight w:val="none"/>
          <w:lang w:eastAsia="zh-CN"/>
        </w:rPr>
        <w:t>甲方</w:t>
      </w:r>
      <w:r>
        <w:rPr>
          <w:rFonts w:hint="eastAsia"/>
          <w:sz w:val="24"/>
          <w:szCs w:val="24"/>
          <w:highlight w:val="none"/>
        </w:rPr>
        <w:t>有权按人民币</w:t>
      </w:r>
      <w:r>
        <w:rPr>
          <w:rFonts w:ascii="宋体" w:hAnsi="宋体"/>
          <w:sz w:val="24"/>
          <w:szCs w:val="24"/>
          <w:highlight w:val="none"/>
        </w:rPr>
        <w:t>1千</w:t>
      </w:r>
      <w:r>
        <w:rPr>
          <w:rFonts w:hint="eastAsia"/>
          <w:sz w:val="24"/>
          <w:szCs w:val="24"/>
          <w:highlight w:val="none"/>
        </w:rPr>
        <w:t>元每人次对</w:t>
      </w:r>
      <w:r>
        <w:rPr>
          <w:rFonts w:hint="eastAsia" w:ascii="宋体" w:hAnsi="宋体"/>
          <w:sz w:val="24"/>
          <w:szCs w:val="24"/>
          <w:highlight w:val="none"/>
        </w:rPr>
        <w:t>检测单位</w:t>
      </w:r>
      <w:r>
        <w:rPr>
          <w:rFonts w:hint="eastAsia"/>
          <w:sz w:val="24"/>
          <w:szCs w:val="24"/>
          <w:highlight w:val="none"/>
        </w:rPr>
        <w:t>进行处罚</w:t>
      </w:r>
      <w:r>
        <w:rPr>
          <w:rFonts w:hint="eastAsia" w:ascii="宋体" w:hAnsi="宋体"/>
          <w:sz w:val="24"/>
          <w:szCs w:val="24"/>
          <w:highlight w:val="none"/>
        </w:rPr>
        <w:t>，并在当期进度款中扣减，且</w:t>
      </w:r>
      <w:r>
        <w:rPr>
          <w:rFonts w:hint="eastAsia" w:ascii="宋体" w:hAnsi="宋体"/>
          <w:sz w:val="24"/>
          <w:szCs w:val="24"/>
          <w:highlight w:val="none"/>
          <w:lang w:eastAsia="zh-CN"/>
        </w:rPr>
        <w:t>甲方</w:t>
      </w:r>
      <w:r>
        <w:rPr>
          <w:rFonts w:hint="eastAsia" w:ascii="宋体" w:hAnsi="宋体"/>
          <w:sz w:val="24"/>
          <w:szCs w:val="24"/>
          <w:highlight w:val="none"/>
        </w:rPr>
        <w:t>保留向建设行政主管部门报告项目负责人不良行为（不能履约）以及请求停止检测单位年度备案权利</w:t>
      </w:r>
      <w:r>
        <w:rPr>
          <w:rFonts w:hint="eastAsia"/>
          <w:sz w:val="24"/>
          <w:szCs w:val="24"/>
          <w:highlight w:val="none"/>
        </w:rPr>
        <w:t>。</w:t>
      </w:r>
    </w:p>
    <w:p w14:paraId="2DF545AD">
      <w:pPr>
        <w:pStyle w:val="74"/>
        <w:spacing w:line="360" w:lineRule="auto"/>
        <w:ind w:firstLine="436" w:firstLineChars="182"/>
        <w:rPr>
          <w:rFonts w:ascii="宋体" w:hAnsi="宋体"/>
          <w:sz w:val="24"/>
          <w:szCs w:val="24"/>
          <w:highlight w:val="none"/>
        </w:rPr>
      </w:pPr>
      <w:r>
        <w:rPr>
          <w:rFonts w:hint="eastAsia" w:ascii="宋体" w:hAnsi="宋体"/>
          <w:sz w:val="24"/>
          <w:szCs w:val="24"/>
          <w:highlight w:val="none"/>
        </w:rPr>
        <w:t>若项目技术负责人（项目总工）与附件</w:t>
      </w:r>
      <w:r>
        <w:rPr>
          <w:rFonts w:ascii="宋体" w:hAnsi="宋体"/>
          <w:sz w:val="24"/>
          <w:szCs w:val="24"/>
          <w:highlight w:val="none"/>
        </w:rPr>
        <w:t>5</w:t>
      </w:r>
      <w:r>
        <w:rPr>
          <w:rFonts w:hint="eastAsia" w:ascii="宋体" w:hAnsi="宋体"/>
          <w:sz w:val="24"/>
          <w:szCs w:val="24"/>
          <w:highlight w:val="none"/>
        </w:rPr>
        <w:t>不一致或每月要求参加会议累计未到</w:t>
      </w:r>
      <w:r>
        <w:rPr>
          <w:sz w:val="24"/>
          <w:szCs w:val="24"/>
          <w:highlight w:val="none"/>
        </w:rPr>
        <w:t>3</w:t>
      </w:r>
      <w:r>
        <w:rPr>
          <w:rFonts w:hint="eastAsia" w:ascii="宋体" w:hAnsi="宋体"/>
          <w:sz w:val="24"/>
          <w:szCs w:val="24"/>
          <w:highlight w:val="none"/>
        </w:rPr>
        <w:t>次（注：参加会议次数以出示身份证为准），</w:t>
      </w:r>
      <w:r>
        <w:rPr>
          <w:rFonts w:hint="eastAsia" w:ascii="宋体" w:hAnsi="宋体"/>
          <w:sz w:val="24"/>
          <w:szCs w:val="24"/>
          <w:highlight w:val="none"/>
          <w:lang w:eastAsia="zh-CN"/>
        </w:rPr>
        <w:t>甲方</w:t>
      </w:r>
      <w:r>
        <w:rPr>
          <w:rFonts w:hint="eastAsia"/>
          <w:sz w:val="24"/>
          <w:szCs w:val="24"/>
          <w:highlight w:val="none"/>
        </w:rPr>
        <w:t>有权按人民币</w:t>
      </w:r>
      <w:r>
        <w:rPr>
          <w:rFonts w:ascii="宋体" w:hAnsi="宋体"/>
          <w:sz w:val="24"/>
          <w:szCs w:val="24"/>
          <w:highlight w:val="none"/>
        </w:rPr>
        <w:t>1万</w:t>
      </w:r>
      <w:r>
        <w:rPr>
          <w:rFonts w:hint="eastAsia"/>
          <w:sz w:val="24"/>
          <w:szCs w:val="24"/>
          <w:highlight w:val="none"/>
        </w:rPr>
        <w:t>元每人次对</w:t>
      </w:r>
      <w:r>
        <w:rPr>
          <w:rFonts w:hint="eastAsia" w:ascii="宋体" w:hAnsi="宋体"/>
          <w:sz w:val="24"/>
          <w:szCs w:val="24"/>
          <w:highlight w:val="none"/>
        </w:rPr>
        <w:t>检测单位</w:t>
      </w:r>
      <w:r>
        <w:rPr>
          <w:rFonts w:hint="eastAsia"/>
          <w:sz w:val="24"/>
          <w:szCs w:val="24"/>
          <w:highlight w:val="none"/>
        </w:rPr>
        <w:t>进行处罚，</w:t>
      </w:r>
      <w:r>
        <w:rPr>
          <w:rFonts w:hint="eastAsia" w:ascii="宋体" w:hAnsi="宋体"/>
          <w:sz w:val="24"/>
          <w:szCs w:val="24"/>
          <w:highlight w:val="none"/>
        </w:rPr>
        <w:t>并在当期进度款中扣减</w:t>
      </w:r>
      <w:r>
        <w:rPr>
          <w:rFonts w:hint="eastAsia"/>
          <w:sz w:val="24"/>
          <w:szCs w:val="24"/>
          <w:highlight w:val="none"/>
        </w:rPr>
        <w:t>。</w:t>
      </w:r>
    </w:p>
    <w:p w14:paraId="4F07BB20">
      <w:pPr>
        <w:pStyle w:val="74"/>
        <w:spacing w:line="360" w:lineRule="auto"/>
        <w:ind w:firstLine="480" w:firstLineChars="200"/>
        <w:rPr>
          <w:rFonts w:ascii="宋体" w:hAnsi="宋体"/>
          <w:sz w:val="24"/>
          <w:szCs w:val="24"/>
          <w:highlight w:val="none"/>
        </w:rPr>
      </w:pPr>
      <w:r>
        <w:rPr>
          <w:rFonts w:ascii="宋体" w:hAnsi="宋体"/>
          <w:sz w:val="24"/>
          <w:szCs w:val="24"/>
          <w:highlight w:val="none"/>
        </w:rPr>
        <w:t>1.2因特殊情况必须中途更换人员，试验检测单位须以书面形式说明原因</w:t>
      </w:r>
      <w:r>
        <w:rPr>
          <w:rFonts w:hint="eastAsia"/>
          <w:sz w:val="24"/>
          <w:szCs w:val="24"/>
          <w:highlight w:val="none"/>
        </w:rPr>
        <w:t>，</w:t>
      </w:r>
      <w:r>
        <w:rPr>
          <w:rFonts w:hint="eastAsia" w:ascii="宋体" w:hAnsi="宋体"/>
          <w:sz w:val="24"/>
          <w:szCs w:val="24"/>
          <w:highlight w:val="none"/>
        </w:rPr>
        <w:t>且替换人员资历不得低于被替换人员，</w:t>
      </w:r>
      <w:r>
        <w:rPr>
          <w:rFonts w:hint="eastAsia"/>
          <w:sz w:val="24"/>
          <w:szCs w:val="24"/>
          <w:highlight w:val="none"/>
        </w:rPr>
        <w:t>经</w:t>
      </w:r>
      <w:r>
        <w:rPr>
          <w:rFonts w:hint="eastAsia"/>
          <w:sz w:val="24"/>
          <w:szCs w:val="24"/>
          <w:highlight w:val="none"/>
          <w:lang w:eastAsia="zh-CN"/>
        </w:rPr>
        <w:t>甲方</w:t>
      </w:r>
      <w:r>
        <w:rPr>
          <w:rFonts w:hint="eastAsia" w:ascii="宋体" w:hAnsi="宋体"/>
          <w:sz w:val="24"/>
          <w:szCs w:val="24"/>
          <w:highlight w:val="none"/>
        </w:rPr>
        <w:t>审批同意后更换。如在未知会或未取得</w:t>
      </w:r>
      <w:r>
        <w:rPr>
          <w:rFonts w:hint="eastAsia"/>
          <w:sz w:val="24"/>
          <w:szCs w:val="24"/>
          <w:highlight w:val="none"/>
          <w:lang w:eastAsia="zh-CN"/>
        </w:rPr>
        <w:t>甲方</w:t>
      </w:r>
      <w:r>
        <w:rPr>
          <w:rFonts w:hint="eastAsia" w:ascii="宋体" w:hAnsi="宋体"/>
          <w:sz w:val="24"/>
          <w:szCs w:val="24"/>
          <w:highlight w:val="none"/>
        </w:rPr>
        <w:t>批准的情况下，检测单位私自更换服务人员，一经查实，</w:t>
      </w:r>
      <w:r>
        <w:rPr>
          <w:rFonts w:hint="eastAsia"/>
          <w:sz w:val="24"/>
          <w:szCs w:val="24"/>
          <w:highlight w:val="none"/>
          <w:lang w:eastAsia="zh-CN"/>
        </w:rPr>
        <w:t>甲方</w:t>
      </w:r>
      <w:r>
        <w:rPr>
          <w:rFonts w:hint="eastAsia" w:ascii="宋体" w:hAnsi="宋体"/>
          <w:sz w:val="24"/>
          <w:szCs w:val="24"/>
          <w:highlight w:val="none"/>
        </w:rPr>
        <w:t>有权按</w:t>
      </w:r>
      <w:r>
        <w:rPr>
          <w:rFonts w:hint="eastAsia"/>
          <w:sz w:val="24"/>
          <w:szCs w:val="24"/>
          <w:highlight w:val="none"/>
        </w:rPr>
        <w:t>人民币</w:t>
      </w:r>
      <w:r>
        <w:rPr>
          <w:rFonts w:ascii="宋体" w:hAnsi="宋体"/>
          <w:sz w:val="24"/>
          <w:szCs w:val="24"/>
          <w:highlight w:val="none"/>
        </w:rPr>
        <w:t>3万</w:t>
      </w:r>
      <w:r>
        <w:rPr>
          <w:rFonts w:hint="eastAsia"/>
          <w:sz w:val="24"/>
          <w:szCs w:val="24"/>
          <w:highlight w:val="none"/>
        </w:rPr>
        <w:t>元</w:t>
      </w:r>
      <w:r>
        <w:rPr>
          <w:rFonts w:hint="eastAsia" w:ascii="宋体" w:hAnsi="宋体"/>
          <w:sz w:val="24"/>
          <w:szCs w:val="24"/>
          <w:highlight w:val="none"/>
        </w:rPr>
        <w:t>每人次</w:t>
      </w:r>
      <w:r>
        <w:rPr>
          <w:rFonts w:hint="eastAsia"/>
          <w:sz w:val="24"/>
          <w:szCs w:val="24"/>
          <w:highlight w:val="none"/>
        </w:rPr>
        <w:t>对</w:t>
      </w:r>
      <w:r>
        <w:rPr>
          <w:rFonts w:hint="eastAsia" w:ascii="宋体" w:hAnsi="宋体"/>
          <w:sz w:val="24"/>
          <w:szCs w:val="24"/>
          <w:highlight w:val="none"/>
        </w:rPr>
        <w:t>检测单位</w:t>
      </w:r>
      <w:r>
        <w:rPr>
          <w:rFonts w:hint="eastAsia"/>
          <w:sz w:val="24"/>
          <w:szCs w:val="24"/>
          <w:highlight w:val="none"/>
        </w:rPr>
        <w:t>进行处罚</w:t>
      </w:r>
      <w:r>
        <w:rPr>
          <w:rFonts w:hint="eastAsia" w:ascii="宋体" w:hAnsi="宋体"/>
          <w:sz w:val="24"/>
          <w:szCs w:val="24"/>
          <w:highlight w:val="none"/>
        </w:rPr>
        <w:t>，并在当期进度款中扣减。</w:t>
      </w:r>
    </w:p>
    <w:p w14:paraId="01DDEADC">
      <w:pPr>
        <w:pStyle w:val="74"/>
        <w:spacing w:line="360" w:lineRule="auto"/>
        <w:ind w:firstLine="480" w:firstLineChars="200"/>
        <w:rPr>
          <w:rFonts w:ascii="宋体" w:hAnsi="宋体"/>
          <w:sz w:val="24"/>
          <w:szCs w:val="24"/>
          <w:highlight w:val="none"/>
        </w:rPr>
      </w:pPr>
      <w:r>
        <w:rPr>
          <w:rFonts w:ascii="宋体" w:hAnsi="宋体"/>
          <w:sz w:val="24"/>
          <w:szCs w:val="24"/>
          <w:highlight w:val="none"/>
        </w:rPr>
        <w:t>1.3</w:t>
      </w:r>
      <w:r>
        <w:rPr>
          <w:rFonts w:hint="eastAsia" w:ascii="宋体" w:hAnsi="宋体"/>
          <w:sz w:val="24"/>
          <w:szCs w:val="24"/>
          <w:highlight w:val="none"/>
        </w:rPr>
        <w:t>试验检测服务人员进入施工现场必须佩戴胸卡以备检查。同时应穿戴相应的安全防护用品，服从施工现场的安全管理。</w:t>
      </w:r>
    </w:p>
    <w:p w14:paraId="3006EB53">
      <w:pPr>
        <w:pStyle w:val="74"/>
        <w:spacing w:line="360" w:lineRule="auto"/>
        <w:ind w:firstLine="472" w:firstLineChars="196"/>
        <w:rPr>
          <w:rFonts w:ascii="宋体" w:hAnsi="宋体"/>
          <w:b/>
          <w:bCs/>
          <w:sz w:val="24"/>
          <w:szCs w:val="24"/>
          <w:highlight w:val="none"/>
        </w:rPr>
      </w:pPr>
      <w:r>
        <w:rPr>
          <w:rFonts w:ascii="宋体" w:hAnsi="宋体"/>
          <w:b/>
          <w:bCs/>
          <w:sz w:val="24"/>
          <w:szCs w:val="24"/>
          <w:highlight w:val="none"/>
        </w:rPr>
        <w:t>2.关于检测的实施</w:t>
      </w:r>
    </w:p>
    <w:p w14:paraId="5053F871">
      <w:pPr>
        <w:pStyle w:val="74"/>
        <w:spacing w:line="360" w:lineRule="auto"/>
        <w:ind w:firstLine="436" w:firstLineChars="182"/>
        <w:rPr>
          <w:rFonts w:ascii="宋体" w:hAnsi="宋体"/>
          <w:sz w:val="24"/>
          <w:szCs w:val="24"/>
          <w:highlight w:val="none"/>
        </w:rPr>
      </w:pPr>
      <w:r>
        <w:rPr>
          <w:rFonts w:ascii="宋体" w:hAnsi="宋体"/>
          <w:sz w:val="24"/>
          <w:szCs w:val="24"/>
          <w:highlight w:val="none"/>
        </w:rPr>
        <w:t>2．1</w:t>
      </w:r>
      <w:r>
        <w:rPr>
          <w:rFonts w:hint="eastAsia" w:ascii="宋体" w:hAnsi="宋体"/>
          <w:sz w:val="24"/>
          <w:szCs w:val="24"/>
          <w:highlight w:val="none"/>
          <w:lang w:eastAsia="zh-CN"/>
        </w:rPr>
        <w:t>甲方</w:t>
      </w:r>
      <w:r>
        <w:rPr>
          <w:rFonts w:ascii="宋体" w:hAnsi="宋体"/>
          <w:sz w:val="24"/>
          <w:szCs w:val="24"/>
          <w:highlight w:val="none"/>
        </w:rPr>
        <w:t>有义务也有责任要求施工单位为试验检测单位提供相对良好的现场检测环境，如：便利的进出场道路，安全的检测场地、相关的技术资料。</w:t>
      </w:r>
    </w:p>
    <w:p w14:paraId="3BDB90E0">
      <w:pPr>
        <w:pStyle w:val="74"/>
        <w:spacing w:line="360" w:lineRule="auto"/>
        <w:ind w:firstLine="436" w:firstLineChars="182"/>
        <w:rPr>
          <w:rFonts w:ascii="宋体" w:hAnsi="宋体"/>
          <w:sz w:val="24"/>
          <w:szCs w:val="24"/>
          <w:highlight w:val="none"/>
        </w:rPr>
      </w:pPr>
      <w:r>
        <w:rPr>
          <w:rFonts w:ascii="宋体" w:hAnsi="宋体"/>
          <w:sz w:val="24"/>
          <w:szCs w:val="24"/>
          <w:highlight w:val="none"/>
        </w:rPr>
        <w:t>2．2试验检测单位不得以任何形式要求施工单位无偿完成本属于试验检测费用包括的某些前期准备工作。如确需施工单位配合提供人力、材料、设备的，应知会</w:t>
      </w:r>
      <w:r>
        <w:rPr>
          <w:rFonts w:hint="eastAsia" w:ascii="宋体" w:hAnsi="宋体"/>
          <w:sz w:val="24"/>
          <w:szCs w:val="24"/>
          <w:highlight w:val="none"/>
          <w:lang w:eastAsia="zh-CN"/>
        </w:rPr>
        <w:t>甲方</w:t>
      </w:r>
      <w:r>
        <w:rPr>
          <w:rFonts w:ascii="宋体" w:hAnsi="宋体"/>
          <w:sz w:val="24"/>
          <w:szCs w:val="24"/>
          <w:highlight w:val="none"/>
        </w:rPr>
        <w:t>，并且施工单位的配合措施应是代价合理的有偿服务，如试验检测单位违反本条规定，</w:t>
      </w:r>
      <w:r>
        <w:rPr>
          <w:rFonts w:hint="eastAsia"/>
          <w:sz w:val="24"/>
          <w:szCs w:val="24"/>
          <w:highlight w:val="none"/>
        </w:rPr>
        <w:t>甲方</w:t>
      </w:r>
      <w:r>
        <w:rPr>
          <w:rFonts w:hint="eastAsia" w:ascii="宋体" w:hAnsi="宋体"/>
          <w:sz w:val="24"/>
          <w:szCs w:val="24"/>
          <w:highlight w:val="none"/>
        </w:rPr>
        <w:t>有权扣除该次该项全部服务费用，且有权从检测单位所得检测费用中支付给施工单位作为补偿。</w:t>
      </w:r>
    </w:p>
    <w:p w14:paraId="4476F261">
      <w:pPr>
        <w:pStyle w:val="74"/>
        <w:spacing w:line="360" w:lineRule="auto"/>
        <w:ind w:firstLine="436" w:firstLineChars="182"/>
        <w:rPr>
          <w:rFonts w:ascii="宋体" w:hAnsi="宋体"/>
          <w:sz w:val="24"/>
          <w:szCs w:val="24"/>
          <w:highlight w:val="none"/>
        </w:rPr>
      </w:pPr>
      <w:r>
        <w:rPr>
          <w:rFonts w:ascii="宋体" w:hAnsi="宋体"/>
          <w:sz w:val="24"/>
          <w:szCs w:val="24"/>
          <w:highlight w:val="none"/>
        </w:rPr>
        <w:t>2．3检测单位须按照</w:t>
      </w:r>
      <w:r>
        <w:rPr>
          <w:rFonts w:hint="eastAsia"/>
          <w:sz w:val="24"/>
          <w:szCs w:val="24"/>
          <w:highlight w:val="none"/>
          <w:lang w:eastAsia="zh-CN"/>
        </w:rPr>
        <w:t>甲方</w:t>
      </w:r>
      <w:r>
        <w:rPr>
          <w:rFonts w:hint="eastAsia" w:ascii="宋体" w:hAnsi="宋体"/>
          <w:sz w:val="24"/>
          <w:szCs w:val="24"/>
          <w:highlight w:val="none"/>
        </w:rPr>
        <w:t>指定的时间内及时、有效地完成相应检测任务。如属人员、设备、材料等投入不足等原因导致迟滞工程进度的，</w:t>
      </w:r>
      <w:r>
        <w:rPr>
          <w:rFonts w:hint="eastAsia"/>
          <w:sz w:val="24"/>
          <w:szCs w:val="24"/>
          <w:highlight w:val="none"/>
          <w:lang w:eastAsia="zh-CN"/>
        </w:rPr>
        <w:t>甲方</w:t>
      </w:r>
      <w:r>
        <w:rPr>
          <w:rFonts w:hint="eastAsia" w:ascii="宋体" w:hAnsi="宋体"/>
          <w:sz w:val="24"/>
          <w:szCs w:val="24"/>
          <w:highlight w:val="none"/>
        </w:rPr>
        <w:t>有权另行委托具有同等资质条件的检测单位实施剩余检测工作，发生费用在合同款内扣除抵付。</w:t>
      </w:r>
    </w:p>
    <w:p w14:paraId="45B3C1BA">
      <w:pPr>
        <w:pStyle w:val="74"/>
        <w:spacing w:line="360" w:lineRule="auto"/>
        <w:ind w:firstLine="472" w:firstLineChars="196"/>
        <w:rPr>
          <w:rFonts w:ascii="宋体" w:hAnsi="宋体"/>
          <w:b/>
          <w:bCs/>
          <w:sz w:val="24"/>
          <w:szCs w:val="24"/>
          <w:highlight w:val="none"/>
        </w:rPr>
      </w:pPr>
      <w:r>
        <w:rPr>
          <w:rFonts w:ascii="宋体" w:hAnsi="宋体"/>
          <w:b/>
          <w:bCs/>
          <w:sz w:val="24"/>
          <w:szCs w:val="24"/>
          <w:highlight w:val="none"/>
        </w:rPr>
        <w:t>3.关于检测报告的提交和真实性</w:t>
      </w:r>
    </w:p>
    <w:p w14:paraId="4489C826">
      <w:pPr>
        <w:pStyle w:val="74"/>
        <w:spacing w:line="360" w:lineRule="auto"/>
        <w:ind w:firstLine="480" w:firstLineChars="200"/>
        <w:rPr>
          <w:rFonts w:ascii="宋体" w:hAnsi="宋体"/>
          <w:sz w:val="24"/>
          <w:szCs w:val="24"/>
          <w:highlight w:val="none"/>
        </w:rPr>
      </w:pPr>
      <w:r>
        <w:rPr>
          <w:rFonts w:ascii="宋体" w:hAnsi="宋体"/>
          <w:sz w:val="24"/>
          <w:szCs w:val="24"/>
          <w:highlight w:val="none"/>
        </w:rPr>
        <w:t>3．1检测单位应按合同条款中相关规定及时提交检测结果或试验报告给</w:t>
      </w:r>
      <w:r>
        <w:rPr>
          <w:rFonts w:hint="eastAsia" w:ascii="宋体" w:hAnsi="宋体"/>
          <w:sz w:val="24"/>
          <w:szCs w:val="24"/>
          <w:highlight w:val="none"/>
          <w:lang w:eastAsia="zh-CN"/>
        </w:rPr>
        <w:t>甲方</w:t>
      </w:r>
      <w:r>
        <w:rPr>
          <w:rFonts w:ascii="宋体" w:hAnsi="宋体"/>
          <w:sz w:val="24"/>
          <w:szCs w:val="24"/>
          <w:highlight w:val="none"/>
        </w:rPr>
        <w:t>签验。如因不能及时提交检测成果而导致工程后续工作或中间验收不能及时进行，</w:t>
      </w:r>
      <w:r>
        <w:rPr>
          <w:rFonts w:hint="eastAsia"/>
          <w:sz w:val="24"/>
          <w:szCs w:val="24"/>
          <w:highlight w:val="none"/>
          <w:lang w:eastAsia="zh-CN"/>
        </w:rPr>
        <w:t>甲方</w:t>
      </w:r>
      <w:r>
        <w:rPr>
          <w:rFonts w:hint="eastAsia" w:ascii="宋体" w:hAnsi="宋体"/>
          <w:sz w:val="24"/>
          <w:szCs w:val="24"/>
          <w:highlight w:val="none"/>
        </w:rPr>
        <w:t>有权按</w:t>
      </w:r>
      <w:r>
        <w:rPr>
          <w:rFonts w:ascii="宋体" w:hAnsi="宋体"/>
          <w:sz w:val="24"/>
          <w:szCs w:val="24"/>
          <w:highlight w:val="none"/>
        </w:rPr>
        <w:t>3万元每次进行处罚并保留向建设行政主管部门报告其不良行为的权利。</w:t>
      </w:r>
    </w:p>
    <w:p w14:paraId="69D068F7">
      <w:pPr>
        <w:pStyle w:val="74"/>
        <w:spacing w:line="360" w:lineRule="auto"/>
        <w:ind w:firstLine="436" w:firstLineChars="182"/>
        <w:rPr>
          <w:rFonts w:ascii="宋体" w:hAnsi="宋体"/>
          <w:sz w:val="24"/>
          <w:szCs w:val="24"/>
          <w:highlight w:val="none"/>
        </w:rPr>
      </w:pPr>
      <w:r>
        <w:rPr>
          <w:rFonts w:ascii="宋体" w:hAnsi="宋体"/>
          <w:sz w:val="24"/>
          <w:highlight w:val="none"/>
        </w:rPr>
        <w:t>3．2检测单位须向</w:t>
      </w:r>
      <w:r>
        <w:rPr>
          <w:rFonts w:hint="eastAsia"/>
          <w:sz w:val="24"/>
          <w:highlight w:val="none"/>
          <w:lang w:eastAsia="zh-CN"/>
        </w:rPr>
        <w:t>甲方</w:t>
      </w:r>
      <w:r>
        <w:rPr>
          <w:rFonts w:hint="eastAsia" w:ascii="宋体" w:hAnsi="宋体"/>
          <w:sz w:val="24"/>
          <w:highlight w:val="none"/>
        </w:rPr>
        <w:t>提交完整书面检测报告，否则</w:t>
      </w:r>
      <w:r>
        <w:rPr>
          <w:rFonts w:hint="eastAsia"/>
          <w:sz w:val="24"/>
          <w:highlight w:val="none"/>
        </w:rPr>
        <w:t>甲方</w:t>
      </w:r>
      <w:r>
        <w:rPr>
          <w:rFonts w:hint="eastAsia" w:ascii="宋体" w:hAnsi="宋体"/>
          <w:sz w:val="24"/>
          <w:highlight w:val="none"/>
        </w:rPr>
        <w:t>有权不支付检测</w:t>
      </w:r>
      <w:r>
        <w:rPr>
          <w:rFonts w:hint="eastAsia" w:ascii="宋体" w:hAnsi="宋体"/>
          <w:sz w:val="24"/>
          <w:szCs w:val="24"/>
          <w:highlight w:val="none"/>
        </w:rPr>
        <w:t>费用。</w:t>
      </w:r>
    </w:p>
    <w:p w14:paraId="0AC85402">
      <w:pPr>
        <w:pStyle w:val="74"/>
        <w:spacing w:line="360" w:lineRule="auto"/>
        <w:ind w:firstLine="480" w:firstLineChars="200"/>
        <w:rPr>
          <w:highlight w:val="none"/>
        </w:rPr>
      </w:pPr>
      <w:r>
        <w:rPr>
          <w:rFonts w:ascii="宋体" w:hAnsi="宋体"/>
          <w:sz w:val="24"/>
          <w:highlight w:val="none"/>
        </w:rPr>
        <w:t>3. 3</w:t>
      </w:r>
      <w:r>
        <w:rPr>
          <w:rFonts w:hint="eastAsia" w:ascii="宋体" w:hAnsi="宋体"/>
          <w:sz w:val="24"/>
          <w:highlight w:val="none"/>
        </w:rPr>
        <w:t>检测单位提交的试验报告必须真实、有效。如有弄虚作假行为，一经查实，</w:t>
      </w:r>
      <w:r>
        <w:rPr>
          <w:rFonts w:hint="eastAsia"/>
          <w:sz w:val="24"/>
          <w:highlight w:val="none"/>
          <w:lang w:eastAsia="zh-CN"/>
        </w:rPr>
        <w:t>甲方</w:t>
      </w:r>
      <w:r>
        <w:rPr>
          <w:rFonts w:hint="eastAsia" w:ascii="宋体" w:hAnsi="宋体"/>
          <w:sz w:val="24"/>
          <w:highlight w:val="none"/>
        </w:rPr>
        <w:t>将有权单方面解除合同，所完工作不予确认，并保留上报建设行政主管部门取消检测单位资质的权利。</w:t>
      </w:r>
    </w:p>
    <w:p w14:paraId="4C93B6F0">
      <w:pPr>
        <w:pageBreakBefore/>
        <w:spacing w:line="440" w:lineRule="exact"/>
        <w:outlineLvl w:val="0"/>
        <w:rPr>
          <w:rFonts w:ascii="宋体" w:hAnsi="宋体"/>
          <w:b/>
          <w:bCs/>
          <w:sz w:val="24"/>
          <w:highlight w:val="none"/>
        </w:rPr>
      </w:pPr>
      <w:r>
        <w:rPr>
          <w:rFonts w:hint="eastAsia" w:ascii="宋体" w:hAnsi="宋体"/>
          <w:b/>
          <w:bCs/>
          <w:sz w:val="24"/>
          <w:highlight w:val="none"/>
        </w:rPr>
        <w:t>附件</w:t>
      </w:r>
      <w:r>
        <w:rPr>
          <w:rFonts w:ascii="宋体" w:hAnsi="宋体"/>
          <w:b/>
          <w:bCs/>
          <w:sz w:val="24"/>
          <w:highlight w:val="none"/>
        </w:rPr>
        <w:t>2</w:t>
      </w:r>
    </w:p>
    <w:p w14:paraId="2A38FF0E">
      <w:pPr>
        <w:spacing w:before="312" w:beforeLines="100" w:after="312" w:afterLines="100" w:line="360" w:lineRule="auto"/>
        <w:jc w:val="center"/>
        <w:outlineLvl w:val="1"/>
        <w:rPr>
          <w:rFonts w:ascii="宋体" w:hAnsi="宋体"/>
          <w:b/>
          <w:sz w:val="24"/>
          <w:highlight w:val="none"/>
        </w:rPr>
      </w:pPr>
      <w:r>
        <w:rPr>
          <w:rFonts w:hint="eastAsia" w:ascii="宋体" w:hAnsi="宋体"/>
          <w:b/>
          <w:sz w:val="24"/>
          <w:highlight w:val="none"/>
        </w:rPr>
        <w:t>廉政合同</w:t>
      </w:r>
    </w:p>
    <w:p w14:paraId="1301F652">
      <w:pPr>
        <w:spacing w:line="360" w:lineRule="auto"/>
        <w:ind w:firstLine="482" w:firstLineChars="200"/>
        <w:rPr>
          <w:rFonts w:ascii="宋体" w:hAnsi="宋体"/>
          <w:b/>
          <w:sz w:val="24"/>
          <w:highlight w:val="none"/>
          <w:u w:val="single"/>
        </w:rPr>
      </w:pPr>
      <w:r>
        <w:rPr>
          <w:rFonts w:hint="eastAsia" w:ascii="宋体" w:hAnsi="宋体"/>
          <w:b/>
          <w:sz w:val="24"/>
          <w:highlight w:val="none"/>
          <w:lang w:eastAsia="zh-CN"/>
        </w:rPr>
        <w:t>建设管理单位</w:t>
      </w:r>
      <w:r>
        <w:rPr>
          <w:rFonts w:hint="eastAsia" w:ascii="宋体" w:hAnsi="宋体"/>
          <w:b/>
          <w:sz w:val="24"/>
          <w:highlight w:val="none"/>
        </w:rPr>
        <w:t>（</w:t>
      </w:r>
      <w:r>
        <w:rPr>
          <w:rFonts w:hint="eastAsia" w:ascii="宋体" w:hAnsi="宋体"/>
          <w:b/>
          <w:sz w:val="24"/>
          <w:highlight w:val="none"/>
          <w:lang w:eastAsia="zh-CN"/>
        </w:rPr>
        <w:t>甲方</w:t>
      </w:r>
      <w:r>
        <w:rPr>
          <w:rFonts w:hint="eastAsia" w:ascii="宋体" w:hAnsi="宋体"/>
          <w:b/>
          <w:sz w:val="24"/>
          <w:highlight w:val="none"/>
        </w:rPr>
        <w:t>）：</w:t>
      </w:r>
      <w:r>
        <w:rPr>
          <w:rFonts w:hint="eastAsia" w:ascii="宋体" w:hAnsi="宋体"/>
          <w:b/>
          <w:sz w:val="24"/>
          <w:highlight w:val="none"/>
          <w:u w:val="single"/>
          <w:lang w:eastAsia="zh-CN"/>
        </w:rPr>
        <w:t xml:space="preserve">广州市白云城市建设投资有限公司   </w:t>
      </w:r>
      <w:r>
        <w:rPr>
          <w:rFonts w:ascii="宋体" w:hAnsi="宋体"/>
          <w:b/>
          <w:sz w:val="24"/>
          <w:highlight w:val="none"/>
          <w:u w:val="single"/>
        </w:rPr>
        <w:t xml:space="preserve">                   </w:t>
      </w:r>
    </w:p>
    <w:p w14:paraId="5F52636E">
      <w:pPr>
        <w:spacing w:line="360" w:lineRule="auto"/>
        <w:ind w:left="479" w:leftChars="228" w:firstLine="0" w:firstLineChars="0"/>
        <w:rPr>
          <w:rFonts w:hint="eastAsia" w:ascii="宋体" w:hAnsi="宋体"/>
          <w:b/>
          <w:sz w:val="24"/>
          <w:highlight w:val="none"/>
          <w:u w:val="single"/>
        </w:rPr>
      </w:pPr>
      <w:r>
        <w:rPr>
          <w:rFonts w:hint="eastAsia" w:ascii="宋体" w:hAnsi="宋体"/>
          <w:b/>
          <w:sz w:val="24"/>
          <w:highlight w:val="none"/>
        </w:rPr>
        <w:t>检测单位（</w:t>
      </w:r>
      <w:r>
        <w:rPr>
          <w:rFonts w:hint="eastAsia" w:ascii="宋体" w:hAnsi="宋体"/>
          <w:b/>
          <w:sz w:val="24"/>
          <w:highlight w:val="none"/>
          <w:lang w:eastAsia="zh-CN"/>
        </w:rPr>
        <w:t>乙方</w:t>
      </w:r>
      <w:r>
        <w:rPr>
          <w:rFonts w:hint="eastAsia" w:ascii="宋体" w:hAnsi="宋体"/>
          <w:b/>
          <w:sz w:val="24"/>
          <w:highlight w:val="none"/>
        </w:rPr>
        <w:t>）：</w:t>
      </w:r>
      <w:r>
        <w:rPr>
          <w:rFonts w:hint="eastAsia" w:ascii="宋体" w:hAnsi="宋体"/>
          <w:b/>
          <w:sz w:val="24"/>
          <w:highlight w:val="none"/>
          <w:u w:val="single"/>
          <w:lang w:val="en-US" w:eastAsia="zh-CN"/>
        </w:rPr>
        <w:t xml:space="preserve">                                 </w:t>
      </w:r>
      <w:r>
        <w:rPr>
          <w:rFonts w:hint="eastAsia" w:ascii="宋体" w:hAnsi="宋体"/>
          <w:b/>
          <w:sz w:val="24"/>
          <w:highlight w:val="none"/>
          <w:u w:val="single"/>
        </w:rPr>
        <w:t xml:space="preserve">                    </w:t>
      </w:r>
    </w:p>
    <w:p w14:paraId="3AB3A379">
      <w:pPr>
        <w:spacing w:line="360" w:lineRule="auto"/>
        <w:ind w:firstLine="479" w:firstLineChars="199"/>
        <w:rPr>
          <w:rFonts w:ascii="宋体" w:hAnsi="宋体"/>
          <w:b/>
          <w:sz w:val="24"/>
          <w:highlight w:val="none"/>
          <w:u w:val="single"/>
        </w:rPr>
      </w:pPr>
      <w:r>
        <w:rPr>
          <w:rFonts w:hint="eastAsia" w:ascii="宋体" w:hAnsi="宋体"/>
          <w:b/>
          <w:sz w:val="24"/>
          <w:highlight w:val="none"/>
          <w:u w:val="none"/>
        </w:rPr>
        <w:t xml:space="preserve">          </w:t>
      </w:r>
      <w:r>
        <w:rPr>
          <w:rFonts w:hint="eastAsia" w:ascii="宋体" w:hAnsi="宋体"/>
          <w:b/>
          <w:sz w:val="24"/>
          <w:highlight w:val="none"/>
          <w:u w:val="none"/>
          <w:lang w:val="en-US" w:eastAsia="zh-CN"/>
        </w:rPr>
        <w:t xml:space="preserve">      </w:t>
      </w:r>
    </w:p>
    <w:p w14:paraId="16376847">
      <w:pPr>
        <w:spacing w:line="360" w:lineRule="auto"/>
        <w:ind w:firstLine="477" w:firstLineChars="199"/>
        <w:rPr>
          <w:rFonts w:ascii="宋体"/>
          <w:sz w:val="24"/>
          <w:highlight w:val="none"/>
        </w:rPr>
      </w:pPr>
      <w:r>
        <w:rPr>
          <w:rFonts w:hint="eastAsia" w:ascii="宋体" w:hAnsi="宋体"/>
          <w:sz w:val="24"/>
          <w:highlight w:val="none"/>
        </w:rPr>
        <w:t>根据国家、省工程建设和廉政建设的有关规定，为做好合同工程的廉政建设，保证工程质量与施工安全，提高建设资金的有效使用和投资效益，</w:t>
      </w:r>
      <w:r>
        <w:rPr>
          <w:rFonts w:hint="eastAsia" w:ascii="宋体" w:hAnsi="宋体"/>
          <w:sz w:val="24"/>
          <w:highlight w:val="none"/>
          <w:lang w:eastAsia="zh-CN"/>
        </w:rPr>
        <w:t>甲方</w:t>
      </w:r>
      <w:r>
        <w:rPr>
          <w:rFonts w:hint="eastAsia" w:ascii="宋体" w:hAnsi="宋体"/>
          <w:sz w:val="24"/>
          <w:highlight w:val="none"/>
        </w:rPr>
        <w:t>和检测单位就加强合同工程的廉政建设，订立本合同。</w:t>
      </w:r>
    </w:p>
    <w:p w14:paraId="699B050C">
      <w:pPr>
        <w:spacing w:line="360" w:lineRule="auto"/>
        <w:ind w:firstLine="480" w:firstLineChars="200"/>
        <w:outlineLvl w:val="1"/>
        <w:rPr>
          <w:rFonts w:ascii="宋体"/>
          <w:bCs/>
          <w:sz w:val="24"/>
          <w:highlight w:val="none"/>
        </w:rPr>
      </w:pPr>
      <w:r>
        <w:rPr>
          <w:rFonts w:ascii="宋体" w:hAnsi="宋体"/>
          <w:bCs/>
          <w:sz w:val="24"/>
          <w:highlight w:val="none"/>
        </w:rPr>
        <w:t xml:space="preserve">1  </w:t>
      </w:r>
      <w:r>
        <w:rPr>
          <w:rFonts w:hint="eastAsia" w:ascii="宋体" w:hAnsi="宋体"/>
          <w:bCs/>
          <w:sz w:val="24"/>
          <w:highlight w:val="none"/>
          <w:lang w:eastAsia="zh-CN"/>
        </w:rPr>
        <w:t>双方</w:t>
      </w:r>
      <w:r>
        <w:rPr>
          <w:rFonts w:hint="eastAsia" w:ascii="宋体" w:hAnsi="宋体"/>
          <w:bCs/>
          <w:sz w:val="24"/>
          <w:highlight w:val="none"/>
        </w:rPr>
        <w:t>权利和义务</w:t>
      </w:r>
    </w:p>
    <w:p w14:paraId="2081C5EC">
      <w:pPr>
        <w:spacing w:line="360" w:lineRule="auto"/>
        <w:ind w:firstLine="480" w:firstLineChars="200"/>
        <w:rPr>
          <w:rFonts w:ascii="宋体"/>
          <w:sz w:val="24"/>
          <w:highlight w:val="none"/>
        </w:rPr>
      </w:pPr>
      <w:r>
        <w:rPr>
          <w:rFonts w:ascii="宋体" w:hAnsi="宋体"/>
          <w:sz w:val="24"/>
          <w:highlight w:val="none"/>
        </w:rPr>
        <w:t xml:space="preserve">1.1  </w:t>
      </w:r>
      <w:r>
        <w:rPr>
          <w:rFonts w:hint="eastAsia" w:ascii="宋体" w:hAnsi="宋体"/>
          <w:sz w:val="24"/>
          <w:highlight w:val="none"/>
        </w:rPr>
        <w:t>严格遵守国家有关法律法规的规定。</w:t>
      </w:r>
    </w:p>
    <w:p w14:paraId="3BD54164">
      <w:pPr>
        <w:spacing w:line="360" w:lineRule="auto"/>
        <w:ind w:firstLine="480" w:firstLineChars="200"/>
        <w:rPr>
          <w:rFonts w:ascii="宋体"/>
          <w:sz w:val="24"/>
          <w:highlight w:val="none"/>
        </w:rPr>
      </w:pPr>
      <w:r>
        <w:rPr>
          <w:rFonts w:ascii="宋体" w:hAnsi="宋体"/>
          <w:sz w:val="24"/>
          <w:highlight w:val="none"/>
        </w:rPr>
        <w:t xml:space="preserve">1.2  </w:t>
      </w:r>
      <w:r>
        <w:rPr>
          <w:rFonts w:hint="eastAsia" w:ascii="宋体" w:hAnsi="宋体"/>
          <w:sz w:val="24"/>
          <w:highlight w:val="none"/>
        </w:rPr>
        <w:t>严格执行一切合同文件，自觉按合同办事。</w:t>
      </w:r>
    </w:p>
    <w:p w14:paraId="3673F0D4">
      <w:pPr>
        <w:spacing w:line="360" w:lineRule="auto"/>
        <w:ind w:firstLine="480" w:firstLineChars="200"/>
        <w:rPr>
          <w:rFonts w:ascii="宋体"/>
          <w:sz w:val="24"/>
          <w:highlight w:val="none"/>
        </w:rPr>
      </w:pPr>
      <w:r>
        <w:rPr>
          <w:rFonts w:ascii="宋体" w:hAnsi="宋体"/>
          <w:sz w:val="24"/>
          <w:highlight w:val="none"/>
        </w:rPr>
        <w:t xml:space="preserve">1.3  </w:t>
      </w:r>
      <w:r>
        <w:rPr>
          <w:rFonts w:hint="eastAsia" w:ascii="宋体" w:hAnsi="宋体"/>
          <w:sz w:val="24"/>
          <w:highlight w:val="none"/>
          <w:lang w:eastAsia="zh-CN"/>
        </w:rPr>
        <w:t>双方</w:t>
      </w:r>
      <w:r>
        <w:rPr>
          <w:rFonts w:hint="eastAsia" w:ascii="宋体" w:hAnsi="宋体"/>
          <w:sz w:val="24"/>
          <w:highlight w:val="none"/>
        </w:rPr>
        <w:t>的业务活动坚持公平、公开、公正和诚信的原则（法律认定的商业秘密和合同文件另有规定除外），不得损害国家和集体利益，不得违反工程建设管理规章制度。</w:t>
      </w:r>
    </w:p>
    <w:p w14:paraId="4F8A049E">
      <w:pPr>
        <w:spacing w:line="360" w:lineRule="auto"/>
        <w:ind w:firstLine="480" w:firstLineChars="200"/>
        <w:rPr>
          <w:rFonts w:ascii="宋体"/>
          <w:sz w:val="24"/>
          <w:highlight w:val="none"/>
        </w:rPr>
      </w:pPr>
      <w:r>
        <w:rPr>
          <w:rFonts w:ascii="宋体" w:hAnsi="宋体"/>
          <w:sz w:val="24"/>
          <w:highlight w:val="none"/>
        </w:rPr>
        <w:t xml:space="preserve">1.4  </w:t>
      </w:r>
      <w:r>
        <w:rPr>
          <w:rFonts w:hint="eastAsia" w:ascii="宋体" w:hAnsi="宋体"/>
          <w:sz w:val="24"/>
          <w:highlight w:val="none"/>
        </w:rPr>
        <w:t>建立健全廉政制度，开展廉政教育，设立廉政告示牌，公布举报电话，监督并认真查处违法违纪行为。</w:t>
      </w:r>
    </w:p>
    <w:p w14:paraId="2933A407">
      <w:pPr>
        <w:spacing w:line="360" w:lineRule="auto"/>
        <w:ind w:firstLine="480" w:firstLineChars="200"/>
        <w:rPr>
          <w:rFonts w:ascii="宋体"/>
          <w:sz w:val="24"/>
          <w:highlight w:val="none"/>
        </w:rPr>
      </w:pPr>
      <w:r>
        <w:rPr>
          <w:rFonts w:ascii="宋体" w:hAnsi="宋体"/>
          <w:sz w:val="24"/>
          <w:highlight w:val="none"/>
        </w:rPr>
        <w:t xml:space="preserve">1.5  </w:t>
      </w:r>
      <w:r>
        <w:rPr>
          <w:rFonts w:hint="eastAsia" w:ascii="宋体" w:hAnsi="宋体"/>
          <w:sz w:val="24"/>
          <w:highlight w:val="none"/>
        </w:rPr>
        <w:t>发现对方在业务活动中有违反廉政建设规定的行为，应及时给予提醒和纠正。</w:t>
      </w:r>
    </w:p>
    <w:p w14:paraId="0FA8D8BB">
      <w:pPr>
        <w:spacing w:line="360" w:lineRule="auto"/>
        <w:ind w:firstLine="480" w:firstLineChars="200"/>
        <w:rPr>
          <w:rFonts w:ascii="宋体"/>
          <w:bCs/>
          <w:sz w:val="24"/>
          <w:highlight w:val="none"/>
        </w:rPr>
      </w:pPr>
      <w:r>
        <w:rPr>
          <w:rFonts w:ascii="宋体" w:hAnsi="宋体"/>
          <w:sz w:val="24"/>
          <w:highlight w:val="none"/>
        </w:rPr>
        <w:t xml:space="preserve">1.6  </w:t>
      </w:r>
      <w:r>
        <w:rPr>
          <w:rFonts w:hint="eastAsia" w:ascii="宋体" w:hAnsi="宋体"/>
          <w:sz w:val="24"/>
          <w:highlight w:val="none"/>
        </w:rPr>
        <w:t>发现对方严重违反合同的行为，有向其上级部门举报、建议给予处理并要求告知处理结果的权利。</w:t>
      </w:r>
    </w:p>
    <w:p w14:paraId="16500C7E">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2  </w:t>
      </w:r>
      <w:r>
        <w:rPr>
          <w:rFonts w:hint="eastAsia" w:ascii="宋体" w:hAnsi="宋体"/>
          <w:bCs/>
          <w:sz w:val="24"/>
          <w:highlight w:val="none"/>
          <w:lang w:eastAsia="zh-CN"/>
        </w:rPr>
        <w:t>甲方</w:t>
      </w:r>
      <w:r>
        <w:rPr>
          <w:rFonts w:hint="eastAsia" w:ascii="宋体" w:hAnsi="宋体"/>
          <w:bCs/>
          <w:sz w:val="24"/>
          <w:highlight w:val="none"/>
        </w:rPr>
        <w:t>义务</w:t>
      </w:r>
    </w:p>
    <w:p w14:paraId="59427681">
      <w:pPr>
        <w:spacing w:line="360" w:lineRule="auto"/>
        <w:ind w:firstLine="480" w:firstLineChars="200"/>
        <w:rPr>
          <w:rFonts w:ascii="宋体"/>
          <w:sz w:val="24"/>
          <w:highlight w:val="none"/>
        </w:rPr>
      </w:pPr>
      <w:r>
        <w:rPr>
          <w:rFonts w:ascii="宋体" w:hAnsi="宋体"/>
          <w:sz w:val="24"/>
          <w:highlight w:val="none"/>
        </w:rPr>
        <w:t xml:space="preserve">2.1  </w:t>
      </w:r>
      <w:r>
        <w:rPr>
          <w:rFonts w:hint="eastAsia" w:ascii="宋体" w:hAnsi="宋体"/>
          <w:sz w:val="24"/>
          <w:highlight w:val="none"/>
          <w:lang w:eastAsia="zh-CN"/>
        </w:rPr>
        <w:t>甲方</w:t>
      </w:r>
      <w:r>
        <w:rPr>
          <w:rFonts w:hint="eastAsia" w:ascii="宋体" w:hAnsi="宋体"/>
          <w:sz w:val="24"/>
          <w:highlight w:val="none"/>
        </w:rPr>
        <w:t>及其工作人员不得索要或接受检测单位的礼金、有价证券和贵重物品，不得在检测单位报销任何应由甲方或工作人员个人支付的费用等。</w:t>
      </w:r>
    </w:p>
    <w:p w14:paraId="0751AECC">
      <w:pPr>
        <w:spacing w:line="360" w:lineRule="auto"/>
        <w:ind w:firstLine="480" w:firstLineChars="200"/>
        <w:rPr>
          <w:rFonts w:ascii="宋体"/>
          <w:sz w:val="24"/>
          <w:highlight w:val="none"/>
        </w:rPr>
      </w:pPr>
      <w:r>
        <w:rPr>
          <w:rFonts w:ascii="宋体" w:hAnsi="宋体"/>
          <w:sz w:val="24"/>
          <w:highlight w:val="none"/>
        </w:rPr>
        <w:t xml:space="preserve">2.2  </w:t>
      </w:r>
      <w:r>
        <w:rPr>
          <w:rFonts w:hint="eastAsia" w:ascii="宋体" w:hAnsi="宋体"/>
          <w:sz w:val="24"/>
          <w:highlight w:val="none"/>
          <w:lang w:eastAsia="zh-CN"/>
        </w:rPr>
        <w:t>甲方</w:t>
      </w:r>
      <w:r>
        <w:rPr>
          <w:rFonts w:hint="eastAsia" w:ascii="宋体" w:hAnsi="宋体"/>
          <w:sz w:val="24"/>
          <w:highlight w:val="none"/>
        </w:rPr>
        <w:t>及其工作人员不得参加检测单位安排的宴请（工作餐除外）和娱乐活动；不得接受检测单位提供的通讯工具、交通工具和高档办公用品等。</w:t>
      </w:r>
    </w:p>
    <w:p w14:paraId="58A25BE2">
      <w:pPr>
        <w:spacing w:line="360" w:lineRule="auto"/>
        <w:ind w:firstLine="480" w:firstLineChars="200"/>
        <w:rPr>
          <w:rFonts w:ascii="宋体"/>
          <w:sz w:val="24"/>
          <w:highlight w:val="none"/>
        </w:rPr>
      </w:pPr>
      <w:r>
        <w:rPr>
          <w:rFonts w:ascii="宋体" w:hAnsi="宋体"/>
          <w:sz w:val="24"/>
          <w:highlight w:val="none"/>
        </w:rPr>
        <w:t xml:space="preserve">2.3  </w:t>
      </w:r>
      <w:r>
        <w:rPr>
          <w:rFonts w:hint="eastAsia" w:ascii="宋体" w:hAnsi="宋体"/>
          <w:sz w:val="24"/>
          <w:highlight w:val="none"/>
          <w:lang w:eastAsia="zh-CN"/>
        </w:rPr>
        <w:t>甲方</w:t>
      </w:r>
      <w:r>
        <w:rPr>
          <w:rFonts w:hint="eastAsia" w:ascii="宋体" w:hAnsi="宋体"/>
          <w:sz w:val="24"/>
          <w:highlight w:val="none"/>
        </w:rPr>
        <w:t>及其工作人员不得要求或者接受检测单位为其住房装修、婚丧嫁娶活动、配偶子女的工作安排以及出国出境、旅游等提供方便等。</w:t>
      </w:r>
    </w:p>
    <w:p w14:paraId="7ABFF52D">
      <w:pPr>
        <w:spacing w:line="360" w:lineRule="auto"/>
        <w:ind w:firstLine="480" w:firstLineChars="200"/>
        <w:rPr>
          <w:rFonts w:ascii="宋体"/>
          <w:sz w:val="24"/>
          <w:highlight w:val="none"/>
        </w:rPr>
      </w:pPr>
      <w:r>
        <w:rPr>
          <w:rFonts w:ascii="宋体" w:hAnsi="宋体"/>
          <w:sz w:val="24"/>
          <w:highlight w:val="none"/>
        </w:rPr>
        <w:t xml:space="preserve">2.4  </w:t>
      </w:r>
      <w:r>
        <w:rPr>
          <w:rFonts w:hint="eastAsia" w:ascii="宋体" w:hAnsi="宋体"/>
          <w:sz w:val="24"/>
          <w:highlight w:val="none"/>
          <w:lang w:eastAsia="zh-CN"/>
        </w:rPr>
        <w:t>甲方</w:t>
      </w:r>
      <w:r>
        <w:rPr>
          <w:rFonts w:hint="eastAsia" w:ascii="宋体" w:hAnsi="宋体"/>
          <w:sz w:val="24"/>
          <w:highlight w:val="none"/>
        </w:rPr>
        <w:t>及其工作人员及其配偶、子女不得从事与甲方有关的工程材料设备供应、工程分包、劳务等经济活动。</w:t>
      </w:r>
    </w:p>
    <w:p w14:paraId="0E08A245">
      <w:pPr>
        <w:spacing w:line="360" w:lineRule="auto"/>
        <w:ind w:firstLine="480" w:firstLineChars="200"/>
        <w:rPr>
          <w:rFonts w:ascii="宋体"/>
          <w:sz w:val="24"/>
          <w:highlight w:val="none"/>
        </w:rPr>
      </w:pPr>
      <w:r>
        <w:rPr>
          <w:rFonts w:ascii="宋体" w:hAnsi="宋体"/>
          <w:sz w:val="24"/>
          <w:highlight w:val="none"/>
        </w:rPr>
        <w:t xml:space="preserve">2.5  </w:t>
      </w:r>
      <w:r>
        <w:rPr>
          <w:rFonts w:hint="eastAsia" w:ascii="宋体" w:hAnsi="宋体"/>
          <w:sz w:val="24"/>
          <w:highlight w:val="none"/>
          <w:lang w:eastAsia="zh-CN"/>
        </w:rPr>
        <w:t>甲方</w:t>
      </w:r>
      <w:r>
        <w:rPr>
          <w:rFonts w:hint="eastAsia" w:ascii="宋体" w:hAnsi="宋体"/>
          <w:sz w:val="24"/>
          <w:highlight w:val="none"/>
        </w:rPr>
        <w:t>及其工作人员不得以任何理由向检测单位推荐分包单位或推销材料，不得要求检测单位购买合同约定外的材料和设备。</w:t>
      </w:r>
    </w:p>
    <w:p w14:paraId="48BA0FA3">
      <w:pPr>
        <w:spacing w:line="360" w:lineRule="auto"/>
        <w:ind w:firstLine="480" w:firstLineChars="200"/>
        <w:rPr>
          <w:rFonts w:ascii="宋体"/>
          <w:bCs/>
          <w:sz w:val="24"/>
          <w:highlight w:val="none"/>
        </w:rPr>
      </w:pPr>
      <w:r>
        <w:rPr>
          <w:rFonts w:ascii="宋体" w:hAnsi="宋体"/>
          <w:sz w:val="24"/>
          <w:highlight w:val="none"/>
        </w:rPr>
        <w:t xml:space="preserve">2.6  </w:t>
      </w:r>
      <w:r>
        <w:rPr>
          <w:rFonts w:hint="eastAsia" w:ascii="宋体" w:hAnsi="宋体"/>
          <w:sz w:val="24"/>
          <w:highlight w:val="none"/>
          <w:lang w:eastAsia="zh-CN"/>
        </w:rPr>
        <w:t>甲方</w:t>
      </w:r>
      <w:r>
        <w:rPr>
          <w:rFonts w:hint="eastAsia" w:ascii="宋体" w:hAnsi="宋体"/>
          <w:sz w:val="24"/>
          <w:highlight w:val="none"/>
        </w:rPr>
        <w:t>及其工作人员要秉公办事，不准营私舞弊，不准利用职权从事各种个人有偿中介活动和安排个人施工队伍。</w:t>
      </w:r>
    </w:p>
    <w:p w14:paraId="6379E2BD">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3  </w:t>
      </w:r>
      <w:r>
        <w:rPr>
          <w:rFonts w:hint="eastAsia" w:ascii="宋体" w:hAnsi="宋体"/>
          <w:bCs/>
          <w:sz w:val="24"/>
          <w:highlight w:val="none"/>
        </w:rPr>
        <w:t>检测单位义务</w:t>
      </w:r>
    </w:p>
    <w:p w14:paraId="5B498937">
      <w:pPr>
        <w:spacing w:line="360" w:lineRule="auto"/>
        <w:ind w:firstLine="480" w:firstLineChars="200"/>
        <w:rPr>
          <w:rFonts w:ascii="宋体"/>
          <w:sz w:val="24"/>
          <w:highlight w:val="none"/>
        </w:rPr>
      </w:pPr>
      <w:r>
        <w:rPr>
          <w:rFonts w:ascii="宋体" w:hAnsi="宋体"/>
          <w:sz w:val="24"/>
          <w:highlight w:val="none"/>
        </w:rPr>
        <w:t xml:space="preserve">3.1  </w:t>
      </w:r>
      <w:r>
        <w:rPr>
          <w:rFonts w:hint="eastAsia" w:ascii="宋体" w:hAnsi="宋体"/>
          <w:sz w:val="24"/>
          <w:highlight w:val="none"/>
        </w:rPr>
        <w:t>检测单位不得以任何理由向</w:t>
      </w:r>
      <w:r>
        <w:rPr>
          <w:rFonts w:hint="eastAsia" w:ascii="宋体" w:hAnsi="宋体"/>
          <w:sz w:val="24"/>
          <w:highlight w:val="none"/>
          <w:lang w:eastAsia="zh-CN"/>
        </w:rPr>
        <w:t>甲方</w:t>
      </w:r>
      <w:r>
        <w:rPr>
          <w:rFonts w:hint="eastAsia" w:ascii="宋体" w:hAnsi="宋体"/>
          <w:sz w:val="24"/>
          <w:highlight w:val="none"/>
        </w:rPr>
        <w:t>及其工作人员行贿或馈赠礼金、有价证券、贵重礼品。</w:t>
      </w:r>
    </w:p>
    <w:p w14:paraId="0149C23D">
      <w:pPr>
        <w:spacing w:line="360" w:lineRule="auto"/>
        <w:ind w:firstLine="480" w:firstLineChars="200"/>
        <w:rPr>
          <w:rFonts w:ascii="宋体"/>
          <w:sz w:val="24"/>
          <w:highlight w:val="none"/>
        </w:rPr>
      </w:pPr>
      <w:r>
        <w:rPr>
          <w:rFonts w:ascii="宋体" w:hAnsi="宋体"/>
          <w:sz w:val="24"/>
          <w:highlight w:val="none"/>
        </w:rPr>
        <w:t xml:space="preserve">3.2  </w:t>
      </w:r>
      <w:r>
        <w:rPr>
          <w:rFonts w:hint="eastAsia" w:ascii="宋体" w:hAnsi="宋体"/>
          <w:sz w:val="24"/>
          <w:highlight w:val="none"/>
        </w:rPr>
        <w:t>检测单位不得以任何名义为</w:t>
      </w:r>
      <w:r>
        <w:rPr>
          <w:rFonts w:hint="eastAsia" w:ascii="宋体" w:hAnsi="宋体"/>
          <w:sz w:val="24"/>
          <w:highlight w:val="none"/>
          <w:lang w:eastAsia="zh-CN"/>
        </w:rPr>
        <w:t>甲方</w:t>
      </w:r>
      <w:r>
        <w:rPr>
          <w:rFonts w:hint="eastAsia" w:ascii="宋体" w:hAnsi="宋体"/>
          <w:sz w:val="24"/>
          <w:highlight w:val="none"/>
        </w:rPr>
        <w:t>及其工作人员报销应由甲方或工作人员个人支付的任何费用。</w:t>
      </w:r>
    </w:p>
    <w:p w14:paraId="6BBC0607">
      <w:pPr>
        <w:spacing w:line="360" w:lineRule="auto"/>
        <w:ind w:firstLine="480" w:firstLineChars="200"/>
        <w:rPr>
          <w:rFonts w:ascii="宋体"/>
          <w:sz w:val="24"/>
          <w:highlight w:val="none"/>
        </w:rPr>
      </w:pPr>
      <w:r>
        <w:rPr>
          <w:rFonts w:ascii="宋体" w:hAnsi="宋体"/>
          <w:sz w:val="24"/>
          <w:highlight w:val="none"/>
        </w:rPr>
        <w:t xml:space="preserve">3.3  </w:t>
      </w:r>
      <w:r>
        <w:rPr>
          <w:rFonts w:hint="eastAsia" w:ascii="宋体" w:hAnsi="宋体"/>
          <w:sz w:val="24"/>
          <w:highlight w:val="none"/>
        </w:rPr>
        <w:t>检测单位不得以任何理由安排</w:t>
      </w:r>
      <w:r>
        <w:rPr>
          <w:rFonts w:hint="eastAsia" w:ascii="宋体" w:hAnsi="宋体"/>
          <w:sz w:val="24"/>
          <w:highlight w:val="none"/>
          <w:lang w:eastAsia="zh-CN"/>
        </w:rPr>
        <w:t>甲方</w:t>
      </w:r>
      <w:r>
        <w:rPr>
          <w:rFonts w:hint="eastAsia" w:ascii="宋体" w:hAnsi="宋体"/>
          <w:sz w:val="24"/>
          <w:highlight w:val="none"/>
        </w:rPr>
        <w:t>及其工作人员参加宴请（工作餐除外）及娱乐活动。</w:t>
      </w:r>
    </w:p>
    <w:p w14:paraId="15333507">
      <w:pPr>
        <w:spacing w:line="360" w:lineRule="auto"/>
        <w:ind w:firstLine="480" w:firstLineChars="200"/>
        <w:rPr>
          <w:rFonts w:ascii="宋体"/>
          <w:bCs/>
          <w:sz w:val="24"/>
          <w:highlight w:val="none"/>
        </w:rPr>
      </w:pPr>
      <w:r>
        <w:rPr>
          <w:rFonts w:ascii="宋体" w:hAnsi="宋体"/>
          <w:sz w:val="24"/>
          <w:highlight w:val="none"/>
        </w:rPr>
        <w:t xml:space="preserve">3.4  </w:t>
      </w:r>
      <w:r>
        <w:rPr>
          <w:rFonts w:hint="eastAsia" w:ascii="宋体" w:hAnsi="宋体"/>
          <w:sz w:val="24"/>
          <w:highlight w:val="none"/>
        </w:rPr>
        <w:t>检测单位不得为</w:t>
      </w:r>
      <w:r>
        <w:rPr>
          <w:rFonts w:hint="eastAsia" w:ascii="宋体" w:hAnsi="宋体"/>
          <w:sz w:val="24"/>
          <w:highlight w:val="none"/>
          <w:lang w:eastAsia="zh-CN"/>
        </w:rPr>
        <w:t>甲方</w:t>
      </w:r>
      <w:r>
        <w:rPr>
          <w:rFonts w:hint="eastAsia" w:ascii="宋体" w:hAnsi="宋体"/>
          <w:sz w:val="24"/>
          <w:highlight w:val="none"/>
        </w:rPr>
        <w:t>购置或提供高档通讯工具和高档办公用品等。</w:t>
      </w:r>
    </w:p>
    <w:p w14:paraId="328B125E">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4  </w:t>
      </w:r>
      <w:r>
        <w:rPr>
          <w:rFonts w:hint="eastAsia" w:ascii="宋体" w:hAnsi="宋体"/>
          <w:bCs/>
          <w:sz w:val="24"/>
          <w:highlight w:val="none"/>
        </w:rPr>
        <w:t>违约责任</w:t>
      </w:r>
    </w:p>
    <w:p w14:paraId="7384C9B4">
      <w:pPr>
        <w:spacing w:line="360" w:lineRule="auto"/>
        <w:ind w:firstLine="480" w:firstLineChars="200"/>
        <w:rPr>
          <w:rFonts w:ascii="宋体"/>
          <w:sz w:val="24"/>
          <w:highlight w:val="none"/>
        </w:rPr>
      </w:pPr>
      <w:r>
        <w:rPr>
          <w:rFonts w:ascii="宋体" w:hAnsi="宋体"/>
          <w:sz w:val="24"/>
          <w:highlight w:val="none"/>
        </w:rPr>
        <w:t xml:space="preserve">4.1  </w:t>
      </w:r>
      <w:r>
        <w:rPr>
          <w:rFonts w:hint="eastAsia" w:ascii="宋体" w:hAnsi="宋体"/>
          <w:sz w:val="24"/>
          <w:highlight w:val="none"/>
          <w:lang w:eastAsia="zh-CN"/>
        </w:rPr>
        <w:t>甲方</w:t>
      </w:r>
      <w:r>
        <w:rPr>
          <w:rFonts w:hint="eastAsia" w:ascii="宋体" w:hAnsi="宋体"/>
          <w:sz w:val="24"/>
          <w:highlight w:val="none"/>
        </w:rPr>
        <w:t>及其工作人员违反本合同第</w:t>
      </w:r>
      <w:r>
        <w:rPr>
          <w:rFonts w:ascii="宋体" w:hAnsi="宋体"/>
          <w:sz w:val="24"/>
          <w:highlight w:val="none"/>
        </w:rPr>
        <w:t>1</w:t>
      </w:r>
      <w:r>
        <w:rPr>
          <w:rFonts w:hint="eastAsia" w:ascii="宋体" w:hAnsi="宋体"/>
          <w:sz w:val="24"/>
          <w:highlight w:val="none"/>
        </w:rPr>
        <w:t>条和第</w:t>
      </w:r>
      <w:r>
        <w:rPr>
          <w:rFonts w:ascii="宋体" w:hAnsi="宋体"/>
          <w:sz w:val="24"/>
          <w:highlight w:val="none"/>
        </w:rPr>
        <w:t>2</w:t>
      </w:r>
      <w:r>
        <w:rPr>
          <w:rFonts w:hint="eastAsia" w:ascii="宋体" w:hAnsi="宋体"/>
          <w:sz w:val="24"/>
          <w:highlight w:val="none"/>
        </w:rPr>
        <w:t>条规定，应依据有关规定给予廉政建设规定的处分；涉嫌犯罪的，移交司法机关追究刑事责任；给检测单位造成经济损失的，应予赔偿。</w:t>
      </w:r>
    </w:p>
    <w:p w14:paraId="69F17144">
      <w:pPr>
        <w:spacing w:line="360" w:lineRule="auto"/>
        <w:ind w:firstLine="480" w:firstLineChars="200"/>
        <w:rPr>
          <w:rFonts w:ascii="宋体"/>
          <w:sz w:val="24"/>
          <w:highlight w:val="none"/>
        </w:rPr>
      </w:pPr>
      <w:r>
        <w:rPr>
          <w:rFonts w:ascii="宋体" w:hAnsi="宋体"/>
          <w:sz w:val="24"/>
          <w:highlight w:val="none"/>
        </w:rPr>
        <w:t xml:space="preserve">4.2  </w:t>
      </w:r>
      <w:r>
        <w:rPr>
          <w:rFonts w:hint="eastAsia" w:ascii="宋体" w:hAnsi="宋体"/>
          <w:sz w:val="24"/>
          <w:highlight w:val="none"/>
        </w:rPr>
        <w:t>检测单位及其工作人员违反本合同第</w:t>
      </w:r>
      <w:r>
        <w:rPr>
          <w:rFonts w:ascii="宋体" w:hAnsi="宋体"/>
          <w:sz w:val="24"/>
          <w:highlight w:val="none"/>
        </w:rPr>
        <w:t>1</w:t>
      </w:r>
      <w:r>
        <w:rPr>
          <w:rFonts w:hint="eastAsia" w:ascii="宋体" w:hAnsi="宋体"/>
          <w:sz w:val="24"/>
          <w:highlight w:val="none"/>
        </w:rPr>
        <w:t>条和第</w:t>
      </w:r>
      <w:r>
        <w:rPr>
          <w:rFonts w:ascii="宋体" w:hAnsi="宋体"/>
          <w:sz w:val="24"/>
          <w:highlight w:val="none"/>
        </w:rPr>
        <w:t>3</w:t>
      </w:r>
      <w:r>
        <w:rPr>
          <w:rFonts w:hint="eastAsia" w:ascii="宋体" w:hAnsi="宋体"/>
          <w:sz w:val="24"/>
          <w:highlight w:val="none"/>
        </w:rPr>
        <w:t>条规定，应依据有关规定给予廉政建设规定的处分；给建设单位和</w:t>
      </w:r>
      <w:r>
        <w:rPr>
          <w:rFonts w:hint="eastAsia" w:ascii="宋体" w:hAnsi="宋体"/>
          <w:sz w:val="24"/>
          <w:highlight w:val="none"/>
          <w:lang w:eastAsia="zh-CN"/>
        </w:rPr>
        <w:t>甲方</w:t>
      </w:r>
      <w:r>
        <w:rPr>
          <w:rFonts w:hint="eastAsia" w:ascii="宋体" w:hAnsi="宋体"/>
          <w:sz w:val="24"/>
          <w:highlight w:val="none"/>
        </w:rPr>
        <w:t>造成经济损失的，应予赔偿；情节严重的，由建设主管部门给予检测单位一至三年内不得进入工程建设市场的处罚。</w:t>
      </w:r>
    </w:p>
    <w:p w14:paraId="4872DF63">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5  </w:t>
      </w:r>
      <w:r>
        <w:rPr>
          <w:rFonts w:hint="eastAsia" w:ascii="宋体" w:hAnsi="宋体"/>
          <w:bCs/>
          <w:sz w:val="24"/>
          <w:highlight w:val="none"/>
          <w:lang w:eastAsia="zh-CN"/>
        </w:rPr>
        <w:t>双方</w:t>
      </w:r>
      <w:r>
        <w:rPr>
          <w:rFonts w:hint="eastAsia" w:ascii="宋体" w:hAnsi="宋体"/>
          <w:bCs/>
          <w:sz w:val="24"/>
          <w:highlight w:val="none"/>
        </w:rPr>
        <w:t>约定</w:t>
      </w:r>
    </w:p>
    <w:p w14:paraId="6948C4CF">
      <w:pPr>
        <w:pStyle w:val="85"/>
        <w:spacing w:after="0" w:line="360" w:lineRule="auto"/>
        <w:ind w:left="0" w:leftChars="0" w:firstLine="480" w:firstLineChars="200"/>
        <w:rPr>
          <w:rFonts w:hAnsi="宋体"/>
          <w:sz w:val="24"/>
          <w:highlight w:val="none"/>
        </w:rPr>
      </w:pPr>
      <w:r>
        <w:rPr>
          <w:rFonts w:hint="eastAsia" w:hAnsi="宋体"/>
          <w:sz w:val="24"/>
          <w:highlight w:val="none"/>
        </w:rPr>
        <w:t>本合同由</w:t>
      </w:r>
      <w:r>
        <w:rPr>
          <w:rFonts w:hint="eastAsia" w:hAnsi="宋体"/>
          <w:sz w:val="24"/>
          <w:highlight w:val="none"/>
          <w:lang w:eastAsia="zh-CN"/>
        </w:rPr>
        <w:t>双方</w:t>
      </w:r>
      <w:r>
        <w:rPr>
          <w:rFonts w:hint="eastAsia" w:hAnsi="宋体"/>
          <w:sz w:val="24"/>
          <w:highlight w:val="none"/>
        </w:rPr>
        <w:t>或其上级部门负责监督执行，并由</w:t>
      </w:r>
      <w:r>
        <w:rPr>
          <w:rFonts w:hint="eastAsia" w:hAnsi="宋体"/>
          <w:sz w:val="24"/>
          <w:highlight w:val="none"/>
          <w:lang w:eastAsia="zh-CN"/>
        </w:rPr>
        <w:t>双方</w:t>
      </w:r>
      <w:r>
        <w:rPr>
          <w:rFonts w:hint="eastAsia" w:hAnsi="宋体"/>
          <w:sz w:val="24"/>
          <w:highlight w:val="none"/>
        </w:rPr>
        <w:t>或其上级部门相互约请对本合同执行情况进行检查。</w:t>
      </w:r>
    </w:p>
    <w:p w14:paraId="36929A3F">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6  </w:t>
      </w:r>
      <w:r>
        <w:rPr>
          <w:rFonts w:hint="eastAsia" w:ascii="宋体" w:hAnsi="宋体"/>
          <w:bCs/>
          <w:sz w:val="24"/>
          <w:highlight w:val="none"/>
        </w:rPr>
        <w:t>合同生效</w:t>
      </w:r>
    </w:p>
    <w:p w14:paraId="5CCB470A">
      <w:pPr>
        <w:spacing w:line="360" w:lineRule="auto"/>
        <w:ind w:firstLine="480" w:firstLineChars="200"/>
        <w:rPr>
          <w:rFonts w:ascii="宋体"/>
          <w:bCs/>
          <w:sz w:val="24"/>
          <w:highlight w:val="none"/>
        </w:rPr>
      </w:pPr>
      <w:r>
        <w:rPr>
          <w:rFonts w:hint="eastAsia" w:ascii="宋体" w:hAnsi="宋体"/>
          <w:sz w:val="24"/>
          <w:highlight w:val="none"/>
        </w:rPr>
        <w:t>本合同的有效期自</w:t>
      </w:r>
      <w:r>
        <w:rPr>
          <w:rFonts w:hint="eastAsia" w:ascii="宋体" w:hAnsi="宋体"/>
          <w:sz w:val="24"/>
          <w:highlight w:val="none"/>
          <w:lang w:eastAsia="zh-CN"/>
        </w:rPr>
        <w:t>双方</w:t>
      </w:r>
      <w:r>
        <w:rPr>
          <w:rFonts w:hint="eastAsia" w:ascii="宋体" w:hAnsi="宋体"/>
          <w:sz w:val="24"/>
          <w:highlight w:val="none"/>
        </w:rPr>
        <w:t>签署之日起至该工程竣工验收合格之日止。</w:t>
      </w:r>
    </w:p>
    <w:p w14:paraId="2E5904EF">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7  </w:t>
      </w:r>
      <w:r>
        <w:rPr>
          <w:rFonts w:hint="eastAsia" w:ascii="宋体" w:hAnsi="宋体"/>
          <w:bCs/>
          <w:sz w:val="24"/>
          <w:highlight w:val="none"/>
        </w:rPr>
        <w:t>合同法律效力</w:t>
      </w:r>
    </w:p>
    <w:p w14:paraId="62A3C832">
      <w:pPr>
        <w:spacing w:line="360" w:lineRule="auto"/>
        <w:ind w:firstLine="640"/>
        <w:rPr>
          <w:sz w:val="24"/>
          <w:highlight w:val="none"/>
        </w:rPr>
      </w:pPr>
      <w:r>
        <w:rPr>
          <w:rFonts w:hint="eastAsia"/>
          <w:sz w:val="24"/>
          <w:highlight w:val="none"/>
        </w:rPr>
        <w:t>本合同作为</w:t>
      </w:r>
      <w:r>
        <w:rPr>
          <w:rFonts w:ascii="宋体" w:hAnsi="宋体"/>
          <w:sz w:val="24"/>
          <w:highlight w:val="none"/>
          <w:u w:val="none"/>
        </w:rPr>
        <w:t xml:space="preserve"> </w:t>
      </w:r>
      <w:r>
        <w:rPr>
          <w:rFonts w:hint="eastAsia" w:ascii="宋体" w:hAnsi="宋体"/>
          <w:sz w:val="24"/>
          <w:szCs w:val="24"/>
          <w:highlight w:val="none"/>
          <w:u w:val="single"/>
          <w:lang w:eastAsia="zh-CN"/>
        </w:rPr>
        <w:t>国航小区等11个老旧小区改造项目</w:t>
      </w:r>
      <w:r>
        <w:rPr>
          <w:rFonts w:hint="eastAsia" w:ascii="宋体" w:hAnsi="宋体"/>
          <w:sz w:val="24"/>
          <w:highlight w:val="none"/>
        </w:rPr>
        <w:t>检测</w:t>
      </w:r>
      <w:r>
        <w:rPr>
          <w:rFonts w:hint="eastAsia" w:hAnsi="宋体"/>
          <w:sz w:val="24"/>
          <w:highlight w:val="none"/>
        </w:rPr>
        <w:t>服务合同的附件，与本</w:t>
      </w:r>
      <w:r>
        <w:rPr>
          <w:rFonts w:hint="eastAsia" w:hAnsi="宋体"/>
          <w:sz w:val="24"/>
          <w:highlight w:val="none"/>
          <w:lang w:eastAsia="zh-CN"/>
        </w:rPr>
        <w:t>第三方</w:t>
      </w:r>
      <w:r>
        <w:rPr>
          <w:rFonts w:hint="eastAsia" w:hAnsi="宋体"/>
          <w:sz w:val="24"/>
          <w:highlight w:val="none"/>
        </w:rPr>
        <w:t>检测服务合同具有同等的法律效力，经</w:t>
      </w:r>
      <w:r>
        <w:rPr>
          <w:rFonts w:hint="eastAsia"/>
          <w:sz w:val="24"/>
          <w:highlight w:val="none"/>
          <w:lang w:eastAsia="zh-CN"/>
        </w:rPr>
        <w:t>双方</w:t>
      </w:r>
      <w:r>
        <w:rPr>
          <w:rFonts w:hint="eastAsia"/>
          <w:sz w:val="24"/>
          <w:highlight w:val="none"/>
        </w:rPr>
        <w:t>签署后生效。</w:t>
      </w:r>
    </w:p>
    <w:p w14:paraId="36D15D51">
      <w:pPr>
        <w:spacing w:line="360" w:lineRule="auto"/>
        <w:rPr>
          <w:rFonts w:ascii="宋体"/>
          <w:sz w:val="24"/>
          <w:highlight w:val="none"/>
        </w:rPr>
      </w:pPr>
      <w:r>
        <w:rPr>
          <w:rFonts w:hint="eastAsia" w:ascii="宋体"/>
          <w:sz w:val="24"/>
          <w:highlight w:val="none"/>
        </w:rPr>
        <w:t>（以下无正文）</w:t>
      </w:r>
    </w:p>
    <w:p w14:paraId="2ED27956">
      <w:pPr>
        <w:spacing w:line="360" w:lineRule="auto"/>
        <w:rPr>
          <w:rFonts w:ascii="宋体"/>
          <w:sz w:val="24"/>
          <w:highlight w:val="none"/>
        </w:rPr>
      </w:pPr>
    </w:p>
    <w:p w14:paraId="53799EC2">
      <w:pPr>
        <w:spacing w:line="360" w:lineRule="auto"/>
        <w:rPr>
          <w:rFonts w:ascii="宋体"/>
          <w:sz w:val="24"/>
          <w:highlight w:val="none"/>
        </w:rPr>
      </w:pPr>
      <w:r>
        <w:rPr>
          <w:rFonts w:hint="eastAsia" w:ascii="宋体"/>
          <w:sz w:val="24"/>
          <w:highlight w:val="none"/>
        </w:rPr>
        <w:t>（本页为签署页）</w:t>
      </w:r>
    </w:p>
    <w:p w14:paraId="781534E2">
      <w:pPr>
        <w:spacing w:line="360" w:lineRule="auto"/>
        <w:ind w:firstLine="482" w:firstLineChars="200"/>
        <w:rPr>
          <w:rFonts w:ascii="宋体" w:hAnsi="宋体"/>
          <w:b/>
          <w:sz w:val="24"/>
          <w:highlight w:val="none"/>
        </w:rPr>
      </w:pPr>
    </w:p>
    <w:p w14:paraId="0D160733">
      <w:pPr>
        <w:pStyle w:val="7"/>
        <w:spacing w:line="360" w:lineRule="auto"/>
        <w:ind w:firstLine="0"/>
        <w:rPr>
          <w:rFonts w:ascii="宋体" w:hAnsi="宋体"/>
          <w:b/>
          <w:sz w:val="24"/>
          <w:szCs w:val="24"/>
          <w:highlight w:val="none"/>
        </w:rPr>
      </w:pPr>
    </w:p>
    <w:p w14:paraId="338E841C">
      <w:pPr>
        <w:spacing w:line="360" w:lineRule="auto"/>
        <w:rPr>
          <w:rFonts w:ascii="宋体" w:hAnsi="宋体"/>
          <w:b/>
          <w:sz w:val="24"/>
          <w:highlight w:val="none"/>
        </w:rPr>
      </w:pPr>
      <w:r>
        <w:rPr>
          <w:rFonts w:hint="eastAsia" w:ascii="宋体" w:hAnsi="宋体"/>
          <w:b/>
          <w:sz w:val="24"/>
          <w:highlight w:val="none"/>
          <w:lang w:val="en-US" w:eastAsia="zh-CN"/>
        </w:rPr>
        <w:t>建设管理单位（甲方）</w:t>
      </w:r>
      <w:r>
        <w:rPr>
          <w:rFonts w:hint="eastAsia" w:ascii="宋体" w:hAnsi="宋体"/>
          <w:b/>
          <w:sz w:val="24"/>
          <w:highlight w:val="none"/>
        </w:rPr>
        <w:t>：</w:t>
      </w:r>
      <w:r>
        <w:rPr>
          <w:rFonts w:hint="eastAsia" w:ascii="宋体" w:hAnsi="宋体"/>
          <w:b/>
          <w:sz w:val="24"/>
          <w:highlight w:val="none"/>
          <w:lang w:eastAsia="zh-CN"/>
        </w:rPr>
        <w:t>广州市白云城市建设投资有限公司</w:t>
      </w:r>
      <w:r>
        <w:rPr>
          <w:rFonts w:hint="eastAsia" w:ascii="宋体" w:hAnsi="宋体"/>
          <w:b/>
          <w:sz w:val="24"/>
          <w:highlight w:val="none"/>
        </w:rPr>
        <w:t>（盖章）</w:t>
      </w:r>
      <w:r>
        <w:rPr>
          <w:rFonts w:ascii="宋体" w:hAnsi="宋体"/>
          <w:b/>
          <w:sz w:val="24"/>
          <w:highlight w:val="none"/>
        </w:rPr>
        <w:t xml:space="preserve">                    　           </w:t>
      </w:r>
    </w:p>
    <w:p w14:paraId="5B69EDDB">
      <w:pPr>
        <w:spacing w:line="360" w:lineRule="auto"/>
        <w:rPr>
          <w:rFonts w:hint="eastAsia" w:ascii="宋体" w:hAnsi="宋体" w:eastAsia="宋体"/>
          <w:b/>
          <w:sz w:val="24"/>
          <w:highlight w:val="none"/>
          <w:lang w:eastAsia="zh-CN"/>
        </w:rPr>
      </w:pPr>
      <w:r>
        <w:rPr>
          <w:rFonts w:hint="eastAsia" w:ascii="宋体" w:hAnsi="宋体"/>
          <w:b/>
          <w:sz w:val="24"/>
          <w:highlight w:val="none"/>
        </w:rPr>
        <w:t>地址：</w:t>
      </w:r>
      <w:r>
        <w:rPr>
          <w:rFonts w:hint="eastAsia" w:ascii="宋体" w:hAnsi="宋体"/>
          <w:b/>
          <w:sz w:val="24"/>
          <w:highlight w:val="none"/>
          <w:lang w:eastAsia="zh-CN"/>
        </w:rPr>
        <w:t>广州市白云区齐富路88号C栋8楼</w:t>
      </w:r>
    </w:p>
    <w:p w14:paraId="21945C8E">
      <w:pPr>
        <w:spacing w:line="360" w:lineRule="auto"/>
        <w:rPr>
          <w:rFonts w:ascii="宋体" w:hAnsi="宋体"/>
          <w:b/>
          <w:sz w:val="24"/>
          <w:highlight w:val="none"/>
        </w:rPr>
      </w:pPr>
      <w:r>
        <w:rPr>
          <w:rFonts w:hint="eastAsia" w:ascii="宋体" w:hAnsi="宋体"/>
          <w:b/>
          <w:sz w:val="24"/>
          <w:highlight w:val="none"/>
        </w:rPr>
        <w:t>法定代表人：</w:t>
      </w:r>
      <w:r>
        <w:rPr>
          <w:rFonts w:ascii="宋体" w:hAnsi="宋体"/>
          <w:b/>
          <w:sz w:val="24"/>
          <w:highlight w:val="none"/>
        </w:rPr>
        <w:t xml:space="preserve">                           </w:t>
      </w:r>
    </w:p>
    <w:p w14:paraId="0D3544D0">
      <w:pPr>
        <w:spacing w:line="360" w:lineRule="auto"/>
        <w:rPr>
          <w:b/>
          <w:highlight w:val="none"/>
        </w:rPr>
      </w:pPr>
      <w:r>
        <w:rPr>
          <w:rFonts w:hint="eastAsia" w:ascii="宋体" w:hAnsi="宋体"/>
          <w:b/>
          <w:sz w:val="24"/>
          <w:highlight w:val="none"/>
        </w:rPr>
        <w:t>电话：</w:t>
      </w:r>
    </w:p>
    <w:p w14:paraId="26A1F685">
      <w:pPr>
        <w:rPr>
          <w:highlight w:val="none"/>
        </w:rPr>
      </w:pPr>
    </w:p>
    <w:p w14:paraId="6F0EBDAC">
      <w:pPr>
        <w:rPr>
          <w:highlight w:val="none"/>
        </w:rPr>
      </w:pPr>
    </w:p>
    <w:p w14:paraId="5107E514">
      <w:pPr>
        <w:ind w:left="0" w:leftChars="0"/>
        <w:rPr>
          <w:highlight w:val="none"/>
        </w:rPr>
      </w:pPr>
    </w:p>
    <w:p w14:paraId="2ACA8FC3">
      <w:pPr>
        <w:spacing w:line="360" w:lineRule="auto"/>
        <w:ind w:left="7802" w:leftChars="0" w:hanging="7802" w:hangingChars="3238"/>
        <w:rPr>
          <w:rFonts w:ascii="宋体" w:hAnsi="宋体"/>
          <w:b/>
          <w:sz w:val="24"/>
          <w:highlight w:val="none"/>
        </w:rPr>
      </w:pPr>
      <w:r>
        <w:rPr>
          <w:rFonts w:hint="eastAsia" w:ascii="宋体" w:hAnsi="宋体"/>
          <w:b/>
          <w:sz w:val="24"/>
          <w:highlight w:val="none"/>
          <w:lang w:eastAsia="zh-CN"/>
        </w:rPr>
        <w:t>乙方</w:t>
      </w:r>
      <w:r>
        <w:rPr>
          <w:rFonts w:hint="eastAsia" w:ascii="宋体" w:hAnsi="宋体"/>
          <w:b/>
          <w:sz w:val="24"/>
          <w:highlight w:val="none"/>
        </w:rPr>
        <w:t>：</w:t>
      </w:r>
      <w:r>
        <w:rPr>
          <w:rFonts w:hint="eastAsia" w:ascii="宋体" w:hAnsi="宋体"/>
          <w:b/>
          <w:sz w:val="24"/>
          <w:highlight w:val="none"/>
          <w:lang w:val="en-US" w:eastAsia="zh-CN"/>
        </w:rPr>
        <w:t xml:space="preserve">                         </w:t>
      </w:r>
      <w:r>
        <w:rPr>
          <w:rFonts w:hint="eastAsia" w:ascii="宋体" w:hAnsi="宋体"/>
          <w:b/>
          <w:sz w:val="24"/>
          <w:highlight w:val="none"/>
        </w:rPr>
        <w:t>（盖章）</w:t>
      </w:r>
    </w:p>
    <w:p w14:paraId="7F46A28A">
      <w:pPr>
        <w:spacing w:line="360" w:lineRule="auto"/>
        <w:ind w:left="6626" w:leftChars="0" w:hanging="6626" w:hangingChars="2750"/>
        <w:rPr>
          <w:rFonts w:hint="eastAsia" w:ascii="宋体" w:hAnsi="宋体"/>
          <w:b/>
          <w:sz w:val="24"/>
          <w:highlight w:val="none"/>
        </w:rPr>
      </w:pPr>
      <w:r>
        <w:rPr>
          <w:rFonts w:hint="eastAsia" w:ascii="宋体" w:hAnsi="宋体"/>
          <w:b/>
          <w:sz w:val="24"/>
          <w:highlight w:val="none"/>
        </w:rPr>
        <w:t>通讯地址：</w:t>
      </w:r>
      <w:r>
        <w:rPr>
          <w:b/>
          <w:sz w:val="24"/>
          <w:szCs w:val="18"/>
          <w:highlight w:val="none"/>
        </w:rPr>
        <w:t xml:space="preserve"> </w:t>
      </w:r>
    </w:p>
    <w:p w14:paraId="542B9970">
      <w:pPr>
        <w:spacing w:line="360" w:lineRule="auto"/>
        <w:ind w:left="6626" w:leftChars="0" w:hanging="6626" w:hangingChars="2750"/>
        <w:rPr>
          <w:rFonts w:ascii="宋体" w:hAnsi="宋体"/>
          <w:b/>
          <w:sz w:val="24"/>
          <w:highlight w:val="none"/>
        </w:rPr>
      </w:pPr>
      <w:r>
        <w:rPr>
          <w:rFonts w:hint="eastAsia" w:ascii="宋体" w:hAnsi="宋体"/>
          <w:b/>
          <w:sz w:val="24"/>
          <w:highlight w:val="none"/>
        </w:rPr>
        <w:t>法定代表人：</w:t>
      </w:r>
    </w:p>
    <w:p w14:paraId="0235E471">
      <w:pPr>
        <w:spacing w:line="360" w:lineRule="auto"/>
        <w:rPr>
          <w:rFonts w:ascii="宋体" w:hAnsi="宋体"/>
          <w:b/>
          <w:sz w:val="24"/>
          <w:highlight w:val="none"/>
        </w:rPr>
      </w:pPr>
      <w:r>
        <w:rPr>
          <w:rFonts w:hint="eastAsia" w:ascii="宋体" w:hAnsi="宋体"/>
          <w:b/>
          <w:sz w:val="24"/>
          <w:highlight w:val="none"/>
        </w:rPr>
        <w:t>签约代表：　　　　　　　　　　　　　　</w:t>
      </w:r>
      <w:r>
        <w:rPr>
          <w:rFonts w:ascii="宋体" w:hAnsi="宋体"/>
          <w:b/>
          <w:sz w:val="24"/>
          <w:highlight w:val="none"/>
        </w:rPr>
        <w:t xml:space="preserve">  </w:t>
      </w:r>
    </w:p>
    <w:p w14:paraId="7936A5CA">
      <w:pPr>
        <w:spacing w:line="360" w:lineRule="auto"/>
        <w:rPr>
          <w:rFonts w:ascii="宋体" w:hAnsi="宋体"/>
          <w:b/>
          <w:sz w:val="24"/>
          <w:highlight w:val="none"/>
        </w:rPr>
      </w:pPr>
      <w:r>
        <w:rPr>
          <w:rFonts w:hint="eastAsia" w:ascii="宋体" w:hAnsi="宋体"/>
          <w:b/>
          <w:sz w:val="24"/>
          <w:highlight w:val="none"/>
        </w:rPr>
        <w:t>电</w:t>
      </w:r>
      <w:r>
        <w:rPr>
          <w:rFonts w:ascii="宋体" w:hAnsi="宋体"/>
          <w:b/>
          <w:sz w:val="24"/>
          <w:highlight w:val="none"/>
        </w:rPr>
        <w:t xml:space="preserve">    </w:t>
      </w:r>
      <w:r>
        <w:rPr>
          <w:rFonts w:hint="eastAsia" w:ascii="宋体" w:hAnsi="宋体"/>
          <w:b/>
          <w:sz w:val="24"/>
          <w:highlight w:val="none"/>
        </w:rPr>
        <w:t>话：</w:t>
      </w:r>
      <w:r>
        <w:rPr>
          <w:rFonts w:ascii="宋体" w:hAnsi="宋体"/>
          <w:b/>
          <w:sz w:val="24"/>
          <w:highlight w:val="none"/>
        </w:rPr>
        <w:t xml:space="preserve"> </w:t>
      </w:r>
    </w:p>
    <w:p w14:paraId="7D5C8050">
      <w:pPr>
        <w:pStyle w:val="74"/>
        <w:spacing w:line="360" w:lineRule="auto"/>
        <w:ind w:left="0" w:leftChars="0"/>
        <w:rPr>
          <w:rFonts w:ascii="宋体" w:hAnsi="宋体"/>
          <w:sz w:val="24"/>
          <w:szCs w:val="24"/>
          <w:highlight w:val="none"/>
        </w:rPr>
      </w:pPr>
    </w:p>
    <w:p w14:paraId="164D7E93">
      <w:pPr>
        <w:pStyle w:val="74"/>
        <w:spacing w:line="360" w:lineRule="auto"/>
        <w:ind w:left="0" w:leftChars="0"/>
        <w:rPr>
          <w:rFonts w:ascii="宋体" w:hAnsi="宋体"/>
          <w:sz w:val="24"/>
          <w:szCs w:val="24"/>
          <w:highlight w:val="none"/>
        </w:rPr>
      </w:pPr>
    </w:p>
    <w:p w14:paraId="47B8EC9A">
      <w:pPr>
        <w:spacing w:line="360" w:lineRule="auto"/>
        <w:rPr>
          <w:rFonts w:ascii="宋体" w:hAnsi="宋体"/>
          <w:sz w:val="24"/>
          <w:highlight w:val="none"/>
        </w:rPr>
      </w:pPr>
      <w:r>
        <w:rPr>
          <w:rFonts w:ascii="宋体" w:hAnsi="宋体"/>
          <w:sz w:val="24"/>
          <w:highlight w:val="none"/>
        </w:rPr>
        <w:br w:type="page"/>
      </w:r>
      <w:r>
        <w:rPr>
          <w:rFonts w:hint="eastAsia" w:ascii="宋体" w:hAnsi="宋体"/>
          <w:b/>
          <w:bCs/>
          <w:sz w:val="24"/>
          <w:highlight w:val="none"/>
        </w:rPr>
        <w:t>附件</w:t>
      </w:r>
      <w:r>
        <w:rPr>
          <w:rFonts w:ascii="宋体" w:hAnsi="宋体"/>
          <w:b/>
          <w:bCs/>
          <w:sz w:val="24"/>
          <w:highlight w:val="none"/>
        </w:rPr>
        <w:t xml:space="preserve">3    </w:t>
      </w:r>
      <w:r>
        <w:rPr>
          <w:rFonts w:ascii="宋体" w:hAnsi="宋体"/>
          <w:sz w:val="24"/>
          <w:highlight w:val="none"/>
        </w:rPr>
        <w:t xml:space="preserve">                  </w:t>
      </w:r>
    </w:p>
    <w:p w14:paraId="48D573A5">
      <w:pPr>
        <w:pStyle w:val="7"/>
        <w:ind w:firstLine="0"/>
        <w:jc w:val="center"/>
        <w:rPr>
          <w:rFonts w:hint="default" w:eastAsia="宋体"/>
          <w:highlight w:val="none"/>
          <w:lang w:val="en-US" w:eastAsia="zh-CN"/>
        </w:rPr>
      </w:pPr>
      <w:r>
        <w:rPr>
          <w:rFonts w:hint="eastAsia" w:ascii="宋体" w:hAnsi="宋体"/>
          <w:b/>
          <w:bCs/>
          <w:sz w:val="24"/>
          <w:highlight w:val="none"/>
          <w:lang w:val="en-US" w:eastAsia="zh-CN"/>
        </w:rPr>
        <w:t>中标通知书</w:t>
      </w:r>
    </w:p>
    <w:p w14:paraId="00799962">
      <w:pPr>
        <w:pStyle w:val="7"/>
        <w:ind w:firstLine="0"/>
        <w:jc w:val="center"/>
        <w:rPr>
          <w:highlight w:val="none"/>
        </w:rPr>
        <w:sectPr>
          <w:pgSz w:w="11906" w:h="16838"/>
          <w:pgMar w:top="1440" w:right="1440" w:bottom="1440" w:left="1440" w:header="851" w:footer="992" w:gutter="0"/>
          <w:cols w:space="720" w:num="1"/>
          <w:titlePg/>
          <w:docGrid w:type="lines" w:linePitch="312" w:charSpace="0"/>
        </w:sectPr>
      </w:pPr>
    </w:p>
    <w:p w14:paraId="0A30091F">
      <w:pPr>
        <w:pStyle w:val="7"/>
        <w:rPr>
          <w:highlight w:val="none"/>
        </w:rPr>
      </w:pPr>
    </w:p>
    <w:p w14:paraId="37A614B3">
      <w:pPr>
        <w:rPr>
          <w:rFonts w:ascii="宋体" w:hAnsi="宋体"/>
          <w:b/>
          <w:bCs/>
          <w:sz w:val="24"/>
          <w:highlight w:val="none"/>
        </w:rPr>
      </w:pPr>
      <w:r>
        <w:rPr>
          <w:rFonts w:hint="eastAsia" w:ascii="宋体" w:hAnsi="宋体"/>
          <w:b/>
          <w:bCs/>
          <w:sz w:val="24"/>
          <w:highlight w:val="none"/>
        </w:rPr>
        <w:t>附件</w:t>
      </w:r>
      <w:r>
        <w:rPr>
          <w:rFonts w:ascii="宋体" w:hAnsi="宋体"/>
          <w:b/>
          <w:bCs/>
          <w:sz w:val="24"/>
          <w:highlight w:val="none"/>
        </w:rPr>
        <w:t>4</w:t>
      </w:r>
    </w:p>
    <w:p w14:paraId="026377C3">
      <w:pPr>
        <w:jc w:val="center"/>
        <w:rPr>
          <w:rFonts w:ascii="宋体" w:hAnsi="宋体"/>
          <w:b/>
          <w:bCs/>
          <w:sz w:val="24"/>
          <w:highlight w:val="none"/>
        </w:rPr>
      </w:pPr>
      <w:r>
        <w:rPr>
          <w:rFonts w:hint="eastAsia" w:ascii="宋体" w:hAnsi="宋体"/>
          <w:b/>
          <w:bCs/>
          <w:sz w:val="24"/>
          <w:highlight w:val="none"/>
        </w:rPr>
        <w:t>工程量清单</w:t>
      </w:r>
    </w:p>
    <w:p w14:paraId="20707A30">
      <w:pPr>
        <w:pStyle w:val="105"/>
        <w:widowControl w:val="0"/>
        <w:spacing w:before="0" w:after="0" w:line="360" w:lineRule="auto"/>
        <w:jc w:val="both"/>
        <w:textAlignment w:val="auto"/>
        <w:rPr>
          <w:highlight w:val="none"/>
        </w:rPr>
      </w:pPr>
    </w:p>
    <w:p w14:paraId="30813709">
      <w:pPr>
        <w:pStyle w:val="105"/>
        <w:widowControl w:val="0"/>
        <w:spacing w:before="0" w:after="0" w:line="360" w:lineRule="auto"/>
        <w:jc w:val="both"/>
        <w:textAlignment w:val="auto"/>
        <w:rPr>
          <w:highlight w:val="none"/>
        </w:rPr>
      </w:pPr>
    </w:p>
    <w:p w14:paraId="5892F947">
      <w:pPr>
        <w:pStyle w:val="105"/>
        <w:widowControl w:val="0"/>
        <w:spacing w:before="0" w:after="0" w:line="360" w:lineRule="auto"/>
        <w:jc w:val="both"/>
        <w:textAlignment w:val="auto"/>
        <w:rPr>
          <w:highlight w:val="none"/>
        </w:rPr>
      </w:pPr>
    </w:p>
    <w:p w14:paraId="75782594">
      <w:pPr>
        <w:pStyle w:val="105"/>
        <w:widowControl w:val="0"/>
        <w:spacing w:before="0" w:after="0" w:line="360" w:lineRule="auto"/>
        <w:jc w:val="both"/>
        <w:textAlignment w:val="auto"/>
        <w:rPr>
          <w:highlight w:val="none"/>
        </w:rPr>
      </w:pPr>
    </w:p>
    <w:p w14:paraId="1A461850">
      <w:pPr>
        <w:pStyle w:val="105"/>
        <w:widowControl w:val="0"/>
        <w:spacing w:before="0" w:after="0" w:line="360" w:lineRule="auto"/>
        <w:jc w:val="both"/>
        <w:textAlignment w:val="auto"/>
        <w:rPr>
          <w:highlight w:val="none"/>
        </w:rPr>
      </w:pPr>
    </w:p>
    <w:p w14:paraId="5294DDBA">
      <w:pPr>
        <w:pStyle w:val="105"/>
        <w:widowControl w:val="0"/>
        <w:spacing w:before="0" w:after="0" w:line="360" w:lineRule="auto"/>
        <w:jc w:val="both"/>
        <w:textAlignment w:val="auto"/>
        <w:rPr>
          <w:highlight w:val="none"/>
        </w:rPr>
      </w:pPr>
    </w:p>
    <w:p w14:paraId="779FDE9E">
      <w:pPr>
        <w:pStyle w:val="105"/>
        <w:widowControl w:val="0"/>
        <w:spacing w:before="0" w:after="0" w:line="360" w:lineRule="auto"/>
        <w:jc w:val="both"/>
        <w:textAlignment w:val="auto"/>
        <w:rPr>
          <w:highlight w:val="none"/>
        </w:rPr>
      </w:pPr>
    </w:p>
    <w:p w14:paraId="21C7F4D1">
      <w:pPr>
        <w:pStyle w:val="105"/>
        <w:widowControl w:val="0"/>
        <w:spacing w:before="0" w:after="0" w:line="360" w:lineRule="auto"/>
        <w:jc w:val="both"/>
        <w:textAlignment w:val="auto"/>
        <w:rPr>
          <w:highlight w:val="none"/>
        </w:rPr>
      </w:pPr>
    </w:p>
    <w:p w14:paraId="5129CE80">
      <w:pPr>
        <w:pStyle w:val="105"/>
        <w:widowControl w:val="0"/>
        <w:spacing w:before="0" w:after="0" w:line="360" w:lineRule="auto"/>
        <w:jc w:val="both"/>
        <w:textAlignment w:val="auto"/>
        <w:rPr>
          <w:highlight w:val="none"/>
        </w:rPr>
      </w:pPr>
    </w:p>
    <w:p w14:paraId="3FD88B68">
      <w:pPr>
        <w:pStyle w:val="105"/>
        <w:widowControl w:val="0"/>
        <w:spacing w:before="0" w:after="0" w:line="360" w:lineRule="auto"/>
        <w:jc w:val="both"/>
        <w:textAlignment w:val="auto"/>
        <w:rPr>
          <w:highlight w:val="none"/>
        </w:rPr>
      </w:pPr>
    </w:p>
    <w:p w14:paraId="3CD3FD30">
      <w:pPr>
        <w:pStyle w:val="105"/>
        <w:widowControl w:val="0"/>
        <w:spacing w:before="0" w:after="0" w:line="360" w:lineRule="auto"/>
        <w:jc w:val="both"/>
        <w:textAlignment w:val="auto"/>
        <w:rPr>
          <w:highlight w:val="none"/>
        </w:rPr>
      </w:pPr>
    </w:p>
    <w:p w14:paraId="10BAA82A">
      <w:pPr>
        <w:pStyle w:val="105"/>
        <w:widowControl w:val="0"/>
        <w:spacing w:before="0" w:after="0" w:line="360" w:lineRule="auto"/>
        <w:jc w:val="both"/>
        <w:textAlignment w:val="auto"/>
        <w:rPr>
          <w:highlight w:val="none"/>
        </w:rPr>
      </w:pPr>
    </w:p>
    <w:p w14:paraId="347CD17F">
      <w:pPr>
        <w:pStyle w:val="105"/>
        <w:widowControl w:val="0"/>
        <w:spacing w:before="0" w:after="0" w:line="360" w:lineRule="auto"/>
        <w:jc w:val="both"/>
        <w:textAlignment w:val="auto"/>
        <w:rPr>
          <w:highlight w:val="none"/>
        </w:rPr>
      </w:pPr>
    </w:p>
    <w:p w14:paraId="23D23228">
      <w:pPr>
        <w:pStyle w:val="105"/>
        <w:widowControl w:val="0"/>
        <w:spacing w:before="0" w:after="0" w:line="360" w:lineRule="auto"/>
        <w:jc w:val="both"/>
        <w:textAlignment w:val="auto"/>
        <w:rPr>
          <w:highlight w:val="none"/>
        </w:rPr>
      </w:pPr>
    </w:p>
    <w:p w14:paraId="61C0291B">
      <w:pPr>
        <w:pStyle w:val="105"/>
        <w:widowControl w:val="0"/>
        <w:spacing w:before="0" w:after="0" w:line="360" w:lineRule="auto"/>
        <w:jc w:val="both"/>
        <w:textAlignment w:val="auto"/>
        <w:rPr>
          <w:highlight w:val="none"/>
        </w:rPr>
      </w:pPr>
    </w:p>
    <w:p w14:paraId="2B48EC2A">
      <w:pPr>
        <w:pStyle w:val="105"/>
        <w:widowControl w:val="0"/>
        <w:spacing w:before="0" w:after="0" w:line="360" w:lineRule="auto"/>
        <w:jc w:val="both"/>
        <w:textAlignment w:val="auto"/>
        <w:rPr>
          <w:highlight w:val="none"/>
        </w:rPr>
      </w:pPr>
    </w:p>
    <w:p w14:paraId="0285C76E">
      <w:pPr>
        <w:pStyle w:val="105"/>
        <w:widowControl w:val="0"/>
        <w:spacing w:before="0" w:after="0" w:line="360" w:lineRule="auto"/>
        <w:jc w:val="both"/>
        <w:textAlignment w:val="auto"/>
        <w:rPr>
          <w:highlight w:val="none"/>
        </w:rPr>
      </w:pPr>
    </w:p>
    <w:p w14:paraId="3AFA6470">
      <w:pPr>
        <w:pStyle w:val="105"/>
        <w:widowControl w:val="0"/>
        <w:spacing w:before="0" w:after="0" w:line="360" w:lineRule="auto"/>
        <w:jc w:val="both"/>
        <w:textAlignment w:val="auto"/>
        <w:rPr>
          <w:highlight w:val="none"/>
        </w:rPr>
      </w:pPr>
    </w:p>
    <w:p w14:paraId="3C342E06">
      <w:pPr>
        <w:pStyle w:val="105"/>
        <w:widowControl w:val="0"/>
        <w:spacing w:before="0" w:after="0" w:line="360" w:lineRule="auto"/>
        <w:jc w:val="both"/>
        <w:textAlignment w:val="auto"/>
        <w:rPr>
          <w:highlight w:val="none"/>
        </w:rPr>
      </w:pPr>
    </w:p>
    <w:p w14:paraId="1AB676C2">
      <w:pPr>
        <w:pStyle w:val="105"/>
        <w:widowControl w:val="0"/>
        <w:spacing w:before="0" w:after="0" w:line="360" w:lineRule="auto"/>
        <w:jc w:val="both"/>
        <w:textAlignment w:val="auto"/>
        <w:rPr>
          <w:highlight w:val="none"/>
        </w:rPr>
      </w:pPr>
    </w:p>
    <w:p w14:paraId="5304A7E6">
      <w:pPr>
        <w:pStyle w:val="105"/>
        <w:widowControl w:val="0"/>
        <w:spacing w:before="0" w:after="0" w:line="360" w:lineRule="auto"/>
        <w:jc w:val="both"/>
        <w:textAlignment w:val="auto"/>
        <w:rPr>
          <w:highlight w:val="none"/>
        </w:rPr>
      </w:pPr>
    </w:p>
    <w:p w14:paraId="6F2F842F">
      <w:pPr>
        <w:pStyle w:val="105"/>
        <w:widowControl w:val="0"/>
        <w:spacing w:before="0" w:after="0" w:line="360" w:lineRule="auto"/>
        <w:jc w:val="both"/>
        <w:textAlignment w:val="auto"/>
        <w:rPr>
          <w:highlight w:val="none"/>
        </w:rPr>
      </w:pPr>
    </w:p>
    <w:p w14:paraId="29AE99E4">
      <w:pPr>
        <w:pStyle w:val="105"/>
        <w:widowControl w:val="0"/>
        <w:spacing w:before="0" w:after="0" w:line="360" w:lineRule="auto"/>
        <w:jc w:val="both"/>
        <w:textAlignment w:val="auto"/>
        <w:rPr>
          <w:highlight w:val="none"/>
        </w:rPr>
      </w:pPr>
    </w:p>
    <w:p w14:paraId="129C4DD1">
      <w:pPr>
        <w:pStyle w:val="105"/>
        <w:widowControl w:val="0"/>
        <w:spacing w:before="0" w:after="0" w:line="360" w:lineRule="auto"/>
        <w:jc w:val="both"/>
        <w:textAlignment w:val="auto"/>
        <w:rPr>
          <w:highlight w:val="none"/>
        </w:rPr>
      </w:pPr>
    </w:p>
    <w:p w14:paraId="6F9DF97A">
      <w:pPr>
        <w:pStyle w:val="105"/>
        <w:widowControl w:val="0"/>
        <w:spacing w:before="0" w:after="0" w:line="360" w:lineRule="auto"/>
        <w:jc w:val="both"/>
        <w:textAlignment w:val="auto"/>
        <w:rPr>
          <w:highlight w:val="none"/>
        </w:rPr>
      </w:pPr>
    </w:p>
    <w:p w14:paraId="4EEE371E">
      <w:pPr>
        <w:pStyle w:val="105"/>
        <w:widowControl w:val="0"/>
        <w:spacing w:before="0" w:after="0" w:line="360" w:lineRule="auto"/>
        <w:jc w:val="both"/>
        <w:textAlignment w:val="auto"/>
        <w:rPr>
          <w:highlight w:val="none"/>
        </w:rPr>
      </w:pPr>
    </w:p>
    <w:p w14:paraId="2313394B">
      <w:pPr>
        <w:pStyle w:val="105"/>
        <w:widowControl w:val="0"/>
        <w:spacing w:before="0" w:after="0" w:line="360" w:lineRule="auto"/>
        <w:jc w:val="both"/>
        <w:textAlignment w:val="auto"/>
        <w:rPr>
          <w:highlight w:val="none"/>
        </w:rPr>
      </w:pPr>
    </w:p>
    <w:p w14:paraId="3C46A495">
      <w:pPr>
        <w:pStyle w:val="105"/>
        <w:widowControl w:val="0"/>
        <w:spacing w:before="0" w:after="0" w:line="360" w:lineRule="auto"/>
        <w:jc w:val="both"/>
        <w:textAlignment w:val="auto"/>
        <w:rPr>
          <w:highlight w:val="none"/>
        </w:rPr>
        <w:sectPr>
          <w:pgSz w:w="11906" w:h="16838"/>
          <w:pgMar w:top="1440" w:right="1440" w:bottom="1440" w:left="1440" w:header="851" w:footer="992" w:gutter="0"/>
          <w:cols w:space="720" w:num="1"/>
          <w:titlePg/>
          <w:docGrid w:type="lines" w:linePitch="312" w:charSpace="0"/>
        </w:sectPr>
      </w:pPr>
    </w:p>
    <w:p w14:paraId="1A7600E2">
      <w:pPr>
        <w:pStyle w:val="105"/>
        <w:widowControl w:val="0"/>
        <w:spacing w:before="0" w:after="0" w:line="360" w:lineRule="auto"/>
        <w:jc w:val="both"/>
        <w:textAlignment w:val="auto"/>
        <w:rPr>
          <w:rFonts w:cs="宋体"/>
          <w:b/>
          <w:bCs w:val="0"/>
          <w:kern w:val="2"/>
          <w:highlight w:val="none"/>
        </w:rPr>
      </w:pPr>
      <w:r>
        <w:rPr>
          <w:rFonts w:hint="eastAsia" w:cs="宋体"/>
          <w:b/>
          <w:bCs w:val="0"/>
          <w:kern w:val="2"/>
          <w:highlight w:val="none"/>
        </w:rPr>
        <w:t>附件</w:t>
      </w:r>
      <w:r>
        <w:rPr>
          <w:rFonts w:cs="宋体"/>
          <w:b/>
          <w:bCs w:val="0"/>
          <w:kern w:val="2"/>
          <w:highlight w:val="none"/>
        </w:rPr>
        <w:t>5：</w:t>
      </w:r>
    </w:p>
    <w:p w14:paraId="73B8B430">
      <w:pPr>
        <w:pStyle w:val="28"/>
        <w:tabs>
          <w:tab w:val="center" w:pos="4649"/>
          <w:tab w:val="left" w:pos="6433"/>
        </w:tabs>
        <w:spacing w:before="0" w:after="0"/>
        <w:jc w:val="both"/>
        <w:outlineLvl w:val="9"/>
        <w:rPr>
          <w:rFonts w:ascii="宋体" w:hAnsi="宋体" w:cs="宋体"/>
          <w:kern w:val="2"/>
          <w:highlight w:val="none"/>
        </w:rPr>
      </w:pPr>
      <w:r>
        <w:rPr>
          <w:rFonts w:ascii="宋体" w:hAnsi="宋体" w:cs="宋体"/>
          <w:highlight w:val="none"/>
        </w:rPr>
        <w:tab/>
      </w:r>
      <w:bookmarkStart w:id="0" w:name="_Toc25547"/>
      <w:r>
        <w:rPr>
          <w:rFonts w:hint="eastAsia" w:ascii="宋体" w:hAnsi="宋体" w:cs="宋体"/>
          <w:kern w:val="2"/>
          <w:sz w:val="28"/>
          <w:szCs w:val="36"/>
          <w:highlight w:val="none"/>
        </w:rPr>
        <w:t>试验检测人员组织架构表</w:t>
      </w:r>
      <w:bookmarkEnd w:id="0"/>
      <w:r>
        <w:rPr>
          <w:rFonts w:ascii="宋体" w:hAnsi="宋体" w:cs="宋体"/>
          <w:kern w:val="2"/>
          <w:sz w:val="28"/>
          <w:szCs w:val="36"/>
          <w:highlight w:val="none"/>
        </w:rPr>
        <w:tab/>
      </w:r>
    </w:p>
    <w:tbl>
      <w:tblPr>
        <w:tblStyle w:val="3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493"/>
        <w:gridCol w:w="1483"/>
        <w:gridCol w:w="2533"/>
        <w:gridCol w:w="1467"/>
        <w:gridCol w:w="1774"/>
      </w:tblGrid>
      <w:tr w14:paraId="1127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6F79D9C">
            <w:pPr>
              <w:spacing w:line="280" w:lineRule="exact"/>
              <w:jc w:val="center"/>
              <w:rPr>
                <w:rFonts w:ascii="宋体" w:hAnsi="宋体" w:cs="宋体"/>
                <w:color w:val="auto"/>
                <w:sz w:val="24"/>
              </w:rPr>
            </w:pPr>
            <w:bookmarkStart w:id="1" w:name="_Hlk44942048"/>
            <w:r>
              <w:rPr>
                <w:rFonts w:hint="eastAsia" w:ascii="宋体" w:hAnsi="宋体" w:cs="宋体"/>
                <w:color w:val="auto"/>
                <w:sz w:val="24"/>
              </w:rPr>
              <w:t>序号</w:t>
            </w:r>
          </w:p>
        </w:tc>
        <w:tc>
          <w:tcPr>
            <w:tcW w:w="1493" w:type="dxa"/>
            <w:tcBorders>
              <w:top w:val="single" w:color="auto" w:sz="4" w:space="0"/>
              <w:left w:val="single" w:color="auto" w:sz="4" w:space="0"/>
              <w:bottom w:val="single" w:color="auto" w:sz="4" w:space="0"/>
              <w:right w:val="single" w:color="auto" w:sz="4" w:space="0"/>
            </w:tcBorders>
            <w:vAlign w:val="center"/>
          </w:tcPr>
          <w:p w14:paraId="7787FFC0">
            <w:pPr>
              <w:spacing w:line="280" w:lineRule="exact"/>
              <w:jc w:val="center"/>
              <w:rPr>
                <w:rFonts w:ascii="宋体" w:hAnsi="宋体" w:cs="宋体"/>
                <w:color w:val="auto"/>
                <w:sz w:val="24"/>
              </w:rPr>
            </w:pPr>
            <w:r>
              <w:rPr>
                <w:rFonts w:hint="eastAsia" w:ascii="宋体" w:hAnsi="宋体" w:cs="宋体"/>
                <w:color w:val="auto"/>
                <w:sz w:val="24"/>
              </w:rPr>
              <w:t>专业</w:t>
            </w:r>
          </w:p>
        </w:tc>
        <w:tc>
          <w:tcPr>
            <w:tcW w:w="1483" w:type="dxa"/>
            <w:tcBorders>
              <w:top w:val="single" w:color="auto" w:sz="4" w:space="0"/>
              <w:left w:val="single" w:color="auto" w:sz="4" w:space="0"/>
              <w:bottom w:val="single" w:color="auto" w:sz="4" w:space="0"/>
              <w:right w:val="single" w:color="auto" w:sz="4" w:space="0"/>
            </w:tcBorders>
            <w:vAlign w:val="center"/>
          </w:tcPr>
          <w:p w14:paraId="594497ED">
            <w:pPr>
              <w:spacing w:line="280" w:lineRule="exact"/>
              <w:jc w:val="center"/>
              <w:rPr>
                <w:rFonts w:ascii="宋体" w:hAnsi="宋体" w:cs="宋体"/>
                <w:color w:val="auto"/>
                <w:sz w:val="24"/>
              </w:rPr>
            </w:pPr>
            <w:r>
              <w:rPr>
                <w:rFonts w:hint="eastAsia" w:ascii="宋体" w:hAnsi="宋体" w:cs="宋体"/>
                <w:color w:val="auto"/>
                <w:sz w:val="24"/>
              </w:rPr>
              <w:t>姓名</w:t>
            </w:r>
          </w:p>
        </w:tc>
        <w:tc>
          <w:tcPr>
            <w:tcW w:w="2533" w:type="dxa"/>
            <w:tcBorders>
              <w:top w:val="single" w:color="auto" w:sz="4" w:space="0"/>
              <w:left w:val="single" w:color="auto" w:sz="4" w:space="0"/>
              <w:bottom w:val="single" w:color="auto" w:sz="4" w:space="0"/>
              <w:right w:val="single" w:color="auto" w:sz="4" w:space="0"/>
            </w:tcBorders>
            <w:vAlign w:val="center"/>
          </w:tcPr>
          <w:p w14:paraId="0A707911">
            <w:pPr>
              <w:spacing w:line="280" w:lineRule="exact"/>
              <w:jc w:val="center"/>
              <w:rPr>
                <w:rFonts w:ascii="宋体" w:hAnsi="宋体" w:cs="宋体"/>
                <w:color w:val="auto"/>
                <w:sz w:val="24"/>
              </w:rPr>
            </w:pPr>
            <w:r>
              <w:rPr>
                <w:rFonts w:hint="eastAsia" w:ascii="宋体" w:hAnsi="宋体" w:cs="宋体"/>
                <w:color w:val="auto"/>
                <w:sz w:val="24"/>
              </w:rPr>
              <w:t>职称</w:t>
            </w:r>
            <w:r>
              <w:rPr>
                <w:rFonts w:ascii="宋体" w:hAnsi="宋体" w:cs="宋体"/>
                <w:color w:val="auto"/>
                <w:sz w:val="24"/>
              </w:rPr>
              <w:t>/执业资格</w:t>
            </w:r>
          </w:p>
        </w:tc>
        <w:tc>
          <w:tcPr>
            <w:tcW w:w="1467" w:type="dxa"/>
            <w:tcBorders>
              <w:top w:val="single" w:color="auto" w:sz="4" w:space="0"/>
              <w:left w:val="single" w:color="auto" w:sz="4" w:space="0"/>
              <w:bottom w:val="single" w:color="auto" w:sz="4" w:space="0"/>
              <w:right w:val="single" w:color="auto" w:sz="4" w:space="0"/>
            </w:tcBorders>
            <w:vAlign w:val="center"/>
          </w:tcPr>
          <w:p w14:paraId="69CECE6C">
            <w:pPr>
              <w:spacing w:line="280" w:lineRule="exact"/>
              <w:jc w:val="center"/>
              <w:rPr>
                <w:rFonts w:ascii="宋体" w:hAnsi="宋体" w:cs="宋体"/>
                <w:color w:val="auto"/>
                <w:sz w:val="24"/>
              </w:rPr>
            </w:pPr>
            <w:r>
              <w:rPr>
                <w:rFonts w:hint="eastAsia" w:ascii="宋体" w:hAnsi="宋体" w:cs="宋体"/>
                <w:color w:val="auto"/>
                <w:sz w:val="24"/>
              </w:rPr>
              <w:t>职务</w:t>
            </w:r>
          </w:p>
        </w:tc>
        <w:tc>
          <w:tcPr>
            <w:tcW w:w="1774" w:type="dxa"/>
            <w:tcBorders>
              <w:top w:val="single" w:color="auto" w:sz="4" w:space="0"/>
              <w:left w:val="single" w:color="auto" w:sz="4" w:space="0"/>
              <w:bottom w:val="single" w:color="auto" w:sz="4" w:space="0"/>
              <w:right w:val="single" w:color="auto" w:sz="4" w:space="0"/>
            </w:tcBorders>
            <w:vAlign w:val="center"/>
          </w:tcPr>
          <w:p w14:paraId="6CA977EC">
            <w:pPr>
              <w:spacing w:line="280" w:lineRule="exact"/>
              <w:jc w:val="center"/>
              <w:rPr>
                <w:rFonts w:ascii="宋体" w:hAnsi="宋体" w:cs="宋体"/>
                <w:color w:val="auto"/>
                <w:sz w:val="24"/>
              </w:rPr>
            </w:pPr>
            <w:r>
              <w:rPr>
                <w:rFonts w:hint="eastAsia" w:ascii="宋体" w:hAnsi="宋体" w:cs="宋体"/>
                <w:color w:val="auto"/>
                <w:sz w:val="24"/>
              </w:rPr>
              <w:t>联系电话</w:t>
            </w:r>
          </w:p>
        </w:tc>
      </w:tr>
      <w:tr w14:paraId="0070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DD63B3C">
            <w:pPr>
              <w:spacing w:line="280" w:lineRule="exact"/>
              <w:jc w:val="center"/>
              <w:rPr>
                <w:rFonts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03D32DAD">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4079C4E5">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55C9189E">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2B676A14">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75059831">
            <w:pPr>
              <w:spacing w:line="280" w:lineRule="exact"/>
              <w:jc w:val="center"/>
              <w:rPr>
                <w:rFonts w:cs="宋体" w:asciiTheme="minorEastAsia" w:hAnsiTheme="minorEastAsia" w:eastAsiaTheme="minorEastAsia"/>
                <w:color w:val="auto"/>
                <w:szCs w:val="21"/>
              </w:rPr>
            </w:pPr>
          </w:p>
        </w:tc>
      </w:tr>
      <w:tr w14:paraId="4B3F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4E007E3">
            <w:pPr>
              <w:spacing w:line="280" w:lineRule="exact"/>
              <w:jc w:val="center"/>
              <w:rPr>
                <w:rFonts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228FDC91">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3331D8E0">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4E6B52EF">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74DA2249">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01CE84AF">
            <w:pPr>
              <w:spacing w:line="280" w:lineRule="exact"/>
              <w:jc w:val="center"/>
              <w:rPr>
                <w:rFonts w:cs="宋体" w:asciiTheme="minorEastAsia" w:hAnsiTheme="minorEastAsia" w:eastAsiaTheme="minorEastAsia"/>
                <w:color w:val="auto"/>
                <w:szCs w:val="21"/>
              </w:rPr>
            </w:pPr>
          </w:p>
        </w:tc>
      </w:tr>
      <w:tr w14:paraId="2758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AF831CE">
            <w:pPr>
              <w:spacing w:line="280" w:lineRule="exact"/>
              <w:jc w:val="center"/>
              <w:rPr>
                <w:rFonts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2E56842A">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55A73E04">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1BC82A04">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32D2CAF8">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6E518778">
            <w:pPr>
              <w:spacing w:line="280" w:lineRule="exact"/>
              <w:jc w:val="center"/>
              <w:rPr>
                <w:rFonts w:cs="宋体" w:asciiTheme="minorEastAsia" w:hAnsiTheme="minorEastAsia" w:eastAsiaTheme="minorEastAsia"/>
                <w:color w:val="auto"/>
                <w:szCs w:val="21"/>
              </w:rPr>
            </w:pPr>
          </w:p>
        </w:tc>
      </w:tr>
      <w:tr w14:paraId="1304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3623C0E">
            <w:pPr>
              <w:spacing w:line="280" w:lineRule="exact"/>
              <w:jc w:val="center"/>
              <w:rPr>
                <w:rFonts w:hint="eastAsia"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60FAFD21">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460C95CF">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0FBC6A6D">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1AC2AD92">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128DE801">
            <w:pPr>
              <w:spacing w:line="280" w:lineRule="exact"/>
              <w:jc w:val="center"/>
              <w:rPr>
                <w:rFonts w:cs="宋体" w:asciiTheme="minorEastAsia" w:hAnsiTheme="minorEastAsia" w:eastAsiaTheme="minorEastAsia"/>
                <w:color w:val="auto"/>
                <w:szCs w:val="21"/>
              </w:rPr>
            </w:pPr>
          </w:p>
        </w:tc>
      </w:tr>
      <w:tr w14:paraId="2DF2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00E15CA">
            <w:pPr>
              <w:spacing w:line="280" w:lineRule="exact"/>
              <w:jc w:val="center"/>
              <w:rPr>
                <w:rFonts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53EEDC0E">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1EC7A53B">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41C90118">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358744BA">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4AC565ED">
            <w:pPr>
              <w:spacing w:line="280" w:lineRule="exact"/>
              <w:jc w:val="center"/>
              <w:rPr>
                <w:rFonts w:cs="宋体" w:asciiTheme="minorEastAsia" w:hAnsiTheme="minorEastAsia" w:eastAsiaTheme="minorEastAsia"/>
                <w:color w:val="auto"/>
                <w:szCs w:val="21"/>
              </w:rPr>
            </w:pPr>
          </w:p>
        </w:tc>
      </w:tr>
      <w:tr w14:paraId="4089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A0E166E">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6C65D087">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42B2B908">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556198DB">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368E413E">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066432AB">
            <w:pPr>
              <w:spacing w:line="280" w:lineRule="exact"/>
              <w:jc w:val="center"/>
              <w:rPr>
                <w:rFonts w:cs="宋体" w:asciiTheme="minorEastAsia" w:hAnsiTheme="minorEastAsia" w:eastAsiaTheme="minorEastAsia"/>
                <w:szCs w:val="21"/>
              </w:rPr>
            </w:pPr>
          </w:p>
        </w:tc>
      </w:tr>
      <w:tr w14:paraId="2D5F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754E0F4">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20E0F8C9">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278735C8">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50A85ACC">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1728D5F2">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4BCEFB15">
            <w:pPr>
              <w:spacing w:line="280" w:lineRule="exact"/>
              <w:jc w:val="center"/>
              <w:rPr>
                <w:rFonts w:cs="宋体" w:asciiTheme="minorEastAsia" w:hAnsiTheme="minorEastAsia" w:eastAsiaTheme="minorEastAsia"/>
                <w:szCs w:val="21"/>
              </w:rPr>
            </w:pPr>
          </w:p>
        </w:tc>
      </w:tr>
      <w:tr w14:paraId="706A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C23C812">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0934A845">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7FC448F8">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55A5E32D">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42B0DBA6">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6F52D90B">
            <w:pPr>
              <w:spacing w:line="280" w:lineRule="exact"/>
              <w:jc w:val="center"/>
              <w:rPr>
                <w:rFonts w:cs="宋体" w:asciiTheme="minorEastAsia" w:hAnsiTheme="minorEastAsia" w:eastAsiaTheme="minorEastAsia"/>
                <w:szCs w:val="21"/>
              </w:rPr>
            </w:pPr>
          </w:p>
        </w:tc>
      </w:tr>
      <w:tr w14:paraId="1E44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632D8DE">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43C51A59">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0EB77510">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7448F5F7">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197D83AE">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5825F686">
            <w:pPr>
              <w:spacing w:line="280" w:lineRule="exact"/>
              <w:jc w:val="center"/>
              <w:rPr>
                <w:rFonts w:cs="宋体" w:asciiTheme="minorEastAsia" w:hAnsiTheme="minorEastAsia" w:eastAsiaTheme="minorEastAsia"/>
                <w:szCs w:val="21"/>
              </w:rPr>
            </w:pPr>
          </w:p>
        </w:tc>
      </w:tr>
      <w:tr w14:paraId="3761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9D64D97">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4018B46B">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4FC18CC7">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425BEA11">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2A55ACD4">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4842DB17">
            <w:pPr>
              <w:spacing w:line="280" w:lineRule="exact"/>
              <w:jc w:val="center"/>
              <w:rPr>
                <w:rFonts w:cs="宋体" w:asciiTheme="minorEastAsia" w:hAnsiTheme="minorEastAsia" w:eastAsiaTheme="minorEastAsia"/>
                <w:szCs w:val="21"/>
              </w:rPr>
            </w:pPr>
          </w:p>
        </w:tc>
      </w:tr>
      <w:tr w14:paraId="6A79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35C2FF3">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20DC2B4E">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0620E421">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6FB45AEC">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572EFE9F">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426019EB">
            <w:pPr>
              <w:spacing w:line="280" w:lineRule="exact"/>
              <w:jc w:val="center"/>
              <w:rPr>
                <w:rFonts w:cs="宋体" w:asciiTheme="minorEastAsia" w:hAnsiTheme="minorEastAsia" w:eastAsiaTheme="minorEastAsia"/>
                <w:szCs w:val="21"/>
              </w:rPr>
            </w:pPr>
          </w:p>
        </w:tc>
      </w:tr>
      <w:tr w14:paraId="6BCD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DE61AFC">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0027C36A">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109FDBE7">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6A34B7B3">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28CCC5D4">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4B550863">
            <w:pPr>
              <w:spacing w:line="280" w:lineRule="exact"/>
              <w:jc w:val="center"/>
              <w:rPr>
                <w:rFonts w:cs="宋体" w:asciiTheme="minorEastAsia" w:hAnsiTheme="minorEastAsia" w:eastAsiaTheme="minorEastAsia"/>
                <w:szCs w:val="21"/>
              </w:rPr>
            </w:pPr>
          </w:p>
        </w:tc>
      </w:tr>
      <w:tr w14:paraId="2834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4556756">
            <w:pPr>
              <w:spacing w:line="280" w:lineRule="exact"/>
              <w:jc w:val="center"/>
              <w:rPr>
                <w:rFonts w:ascii="宋体" w:hAnsi="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7A336434">
            <w:pPr>
              <w:spacing w:line="280" w:lineRule="exact"/>
              <w:jc w:val="center"/>
              <w:rPr>
                <w:rFonts w:ascii="宋体" w:hAnsi="宋体" w:cs="宋体"/>
                <w:sz w:val="24"/>
              </w:rPr>
            </w:pPr>
          </w:p>
        </w:tc>
        <w:tc>
          <w:tcPr>
            <w:tcW w:w="1483" w:type="dxa"/>
            <w:tcBorders>
              <w:top w:val="single" w:color="auto" w:sz="4" w:space="0"/>
              <w:left w:val="single" w:color="auto" w:sz="4" w:space="0"/>
              <w:bottom w:val="single" w:color="auto" w:sz="4" w:space="0"/>
              <w:right w:val="single" w:color="auto" w:sz="4" w:space="0"/>
            </w:tcBorders>
            <w:vAlign w:val="center"/>
          </w:tcPr>
          <w:p w14:paraId="1C510341">
            <w:pPr>
              <w:widowControl/>
              <w:spacing w:line="360" w:lineRule="auto"/>
              <w:jc w:val="center"/>
              <w:rPr>
                <w:rFonts w:ascii="宋体" w:hAnsi="宋体" w:cs="宋体"/>
                <w:sz w:val="24"/>
              </w:rPr>
            </w:pPr>
          </w:p>
        </w:tc>
        <w:tc>
          <w:tcPr>
            <w:tcW w:w="2533" w:type="dxa"/>
            <w:tcBorders>
              <w:top w:val="single" w:color="auto" w:sz="4" w:space="0"/>
              <w:left w:val="single" w:color="auto" w:sz="4" w:space="0"/>
              <w:bottom w:val="single" w:color="auto" w:sz="4" w:space="0"/>
              <w:right w:val="single" w:color="auto" w:sz="4" w:space="0"/>
            </w:tcBorders>
            <w:vAlign w:val="center"/>
          </w:tcPr>
          <w:p w14:paraId="3124655E">
            <w:pPr>
              <w:jc w:val="center"/>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vAlign w:val="center"/>
          </w:tcPr>
          <w:p w14:paraId="0682580F">
            <w:pPr>
              <w:spacing w:line="280" w:lineRule="exact"/>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1F86C301">
            <w:pPr>
              <w:spacing w:line="280" w:lineRule="exact"/>
              <w:jc w:val="center"/>
              <w:rPr>
                <w:rFonts w:ascii="宋体" w:hAnsi="宋体" w:cs="宋体"/>
                <w:sz w:val="24"/>
              </w:rPr>
            </w:pPr>
          </w:p>
        </w:tc>
      </w:tr>
      <w:tr w14:paraId="50A8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82BE30D">
            <w:pPr>
              <w:spacing w:line="280" w:lineRule="exact"/>
              <w:jc w:val="center"/>
              <w:rPr>
                <w:rFonts w:ascii="宋体" w:hAnsi="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51DA5676">
            <w:pPr>
              <w:spacing w:line="280" w:lineRule="exact"/>
              <w:jc w:val="center"/>
              <w:rPr>
                <w:rFonts w:ascii="宋体" w:hAnsi="宋体" w:cs="宋体"/>
                <w:sz w:val="24"/>
              </w:rPr>
            </w:pPr>
          </w:p>
        </w:tc>
        <w:tc>
          <w:tcPr>
            <w:tcW w:w="1483" w:type="dxa"/>
            <w:tcBorders>
              <w:top w:val="single" w:color="auto" w:sz="4" w:space="0"/>
              <w:left w:val="single" w:color="auto" w:sz="4" w:space="0"/>
              <w:bottom w:val="single" w:color="auto" w:sz="4" w:space="0"/>
              <w:right w:val="single" w:color="auto" w:sz="4" w:space="0"/>
            </w:tcBorders>
            <w:vAlign w:val="center"/>
          </w:tcPr>
          <w:p w14:paraId="0AD8939A">
            <w:pPr>
              <w:widowControl/>
              <w:spacing w:line="360" w:lineRule="auto"/>
              <w:jc w:val="center"/>
              <w:rPr>
                <w:rFonts w:ascii="宋体" w:hAnsi="宋体" w:cs="宋体"/>
                <w:sz w:val="24"/>
              </w:rPr>
            </w:pPr>
          </w:p>
        </w:tc>
        <w:tc>
          <w:tcPr>
            <w:tcW w:w="2533" w:type="dxa"/>
            <w:tcBorders>
              <w:top w:val="single" w:color="auto" w:sz="4" w:space="0"/>
              <w:left w:val="single" w:color="auto" w:sz="4" w:space="0"/>
              <w:bottom w:val="single" w:color="auto" w:sz="4" w:space="0"/>
              <w:right w:val="single" w:color="auto" w:sz="4" w:space="0"/>
            </w:tcBorders>
            <w:vAlign w:val="center"/>
          </w:tcPr>
          <w:p w14:paraId="1621BE60">
            <w:pPr>
              <w:jc w:val="center"/>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vAlign w:val="center"/>
          </w:tcPr>
          <w:p w14:paraId="5E25BEAB">
            <w:pPr>
              <w:spacing w:line="280" w:lineRule="exact"/>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794E05D0">
            <w:pPr>
              <w:spacing w:line="280" w:lineRule="exact"/>
              <w:jc w:val="center"/>
              <w:rPr>
                <w:rFonts w:ascii="宋体" w:hAnsi="宋体" w:cs="宋体"/>
                <w:sz w:val="24"/>
              </w:rPr>
            </w:pPr>
          </w:p>
        </w:tc>
      </w:tr>
      <w:tr w14:paraId="1F1F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80EA724">
            <w:pPr>
              <w:spacing w:line="280" w:lineRule="exact"/>
              <w:jc w:val="center"/>
              <w:rPr>
                <w:rFonts w:ascii="宋体" w:hAnsi="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38DB0A99">
            <w:pPr>
              <w:spacing w:line="280" w:lineRule="exact"/>
              <w:jc w:val="center"/>
              <w:rPr>
                <w:rFonts w:ascii="宋体" w:hAnsi="宋体" w:cs="宋体"/>
                <w:sz w:val="24"/>
              </w:rPr>
            </w:pPr>
          </w:p>
        </w:tc>
        <w:tc>
          <w:tcPr>
            <w:tcW w:w="1483" w:type="dxa"/>
            <w:tcBorders>
              <w:top w:val="single" w:color="auto" w:sz="4" w:space="0"/>
              <w:left w:val="single" w:color="auto" w:sz="4" w:space="0"/>
              <w:bottom w:val="single" w:color="auto" w:sz="4" w:space="0"/>
              <w:right w:val="single" w:color="auto" w:sz="4" w:space="0"/>
            </w:tcBorders>
            <w:vAlign w:val="center"/>
          </w:tcPr>
          <w:p w14:paraId="473848AB">
            <w:pPr>
              <w:widowControl/>
              <w:spacing w:line="360" w:lineRule="auto"/>
              <w:jc w:val="center"/>
              <w:rPr>
                <w:rFonts w:ascii="宋体" w:hAnsi="宋体" w:cs="宋体"/>
                <w:sz w:val="24"/>
              </w:rPr>
            </w:pPr>
          </w:p>
        </w:tc>
        <w:tc>
          <w:tcPr>
            <w:tcW w:w="2533" w:type="dxa"/>
            <w:tcBorders>
              <w:top w:val="single" w:color="auto" w:sz="4" w:space="0"/>
              <w:left w:val="single" w:color="auto" w:sz="4" w:space="0"/>
              <w:bottom w:val="single" w:color="auto" w:sz="4" w:space="0"/>
              <w:right w:val="single" w:color="auto" w:sz="4" w:space="0"/>
            </w:tcBorders>
            <w:vAlign w:val="center"/>
          </w:tcPr>
          <w:p w14:paraId="48A10E69">
            <w:pPr>
              <w:jc w:val="center"/>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vAlign w:val="center"/>
          </w:tcPr>
          <w:p w14:paraId="44DB8D9E">
            <w:pPr>
              <w:spacing w:line="280" w:lineRule="exact"/>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34C54DBF">
            <w:pPr>
              <w:spacing w:line="280" w:lineRule="exact"/>
              <w:jc w:val="center"/>
              <w:rPr>
                <w:rFonts w:ascii="宋体" w:hAnsi="宋体" w:cs="宋体"/>
                <w:sz w:val="24"/>
              </w:rPr>
            </w:pPr>
          </w:p>
        </w:tc>
      </w:tr>
      <w:bookmarkEnd w:id="1"/>
    </w:tbl>
    <w:p w14:paraId="26502047">
      <w:pPr>
        <w:pStyle w:val="7"/>
        <w:adjustRightInd w:val="0"/>
        <w:snapToGrid w:val="0"/>
        <w:spacing w:line="360" w:lineRule="auto"/>
        <w:ind w:firstLine="0"/>
        <w:rPr>
          <w:rFonts w:ascii="宋体" w:hAnsi="宋体" w:cs="宋体"/>
          <w:bCs/>
          <w:snapToGrid w:val="0"/>
          <w:kern w:val="0"/>
          <w:sz w:val="24"/>
          <w:szCs w:val="24"/>
          <w:highlight w:val="none"/>
        </w:rPr>
      </w:pPr>
    </w:p>
    <w:p w14:paraId="0D428FBF">
      <w:pPr>
        <w:pStyle w:val="7"/>
        <w:adjustRightInd w:val="0"/>
        <w:snapToGrid w:val="0"/>
        <w:spacing w:line="360" w:lineRule="auto"/>
        <w:ind w:firstLine="0"/>
        <w:rPr>
          <w:rFonts w:ascii="宋体" w:hAnsi="宋体" w:cs="宋体"/>
          <w:bCs/>
          <w:snapToGrid w:val="0"/>
          <w:kern w:val="0"/>
          <w:sz w:val="24"/>
          <w:szCs w:val="24"/>
          <w:highlight w:val="none"/>
        </w:rPr>
      </w:pPr>
    </w:p>
    <w:p w14:paraId="68FD19C6">
      <w:pPr>
        <w:rPr>
          <w:rFonts w:ascii="宋体" w:hAnsi="宋体"/>
          <w:b/>
          <w:sz w:val="30"/>
          <w:szCs w:val="30"/>
          <w:highlight w:val="none"/>
        </w:rPr>
      </w:pPr>
    </w:p>
    <w:p w14:paraId="68B93B24">
      <w:pPr>
        <w:rPr>
          <w:rFonts w:ascii="宋体" w:hAnsi="宋体"/>
          <w:b/>
          <w:sz w:val="30"/>
          <w:szCs w:val="30"/>
          <w:highlight w:val="none"/>
        </w:rPr>
      </w:pPr>
    </w:p>
    <w:p w14:paraId="459EC935">
      <w:pPr>
        <w:pStyle w:val="105"/>
        <w:widowControl w:val="0"/>
        <w:spacing w:before="0" w:after="0" w:line="360" w:lineRule="auto"/>
        <w:jc w:val="both"/>
        <w:textAlignment w:val="auto"/>
        <w:rPr>
          <w:rFonts w:hint="eastAsia" w:cs="宋体"/>
          <w:b/>
          <w:bCs w:val="0"/>
          <w:kern w:val="2"/>
          <w:highlight w:val="none"/>
        </w:rPr>
        <w:sectPr>
          <w:pgSz w:w="11906" w:h="16838"/>
          <w:pgMar w:top="1440" w:right="1440" w:bottom="1440" w:left="1440" w:header="851" w:footer="992" w:gutter="0"/>
          <w:cols w:space="720" w:num="1"/>
          <w:titlePg/>
          <w:docGrid w:type="lines" w:linePitch="312" w:charSpace="0"/>
        </w:sectPr>
      </w:pPr>
    </w:p>
    <w:p w14:paraId="68E2A264">
      <w:pPr>
        <w:pStyle w:val="105"/>
        <w:widowControl w:val="0"/>
        <w:spacing w:before="0" w:after="0" w:line="360" w:lineRule="auto"/>
        <w:jc w:val="both"/>
        <w:textAlignment w:val="auto"/>
        <w:rPr>
          <w:rFonts w:cs="宋体"/>
          <w:b/>
          <w:bCs w:val="0"/>
          <w:kern w:val="2"/>
          <w:highlight w:val="none"/>
        </w:rPr>
      </w:pPr>
      <w:r>
        <w:rPr>
          <w:rFonts w:hint="eastAsia" w:cs="宋体"/>
          <w:b/>
          <w:bCs w:val="0"/>
          <w:kern w:val="2"/>
          <w:highlight w:val="none"/>
        </w:rPr>
        <w:t>附件</w:t>
      </w:r>
      <w:r>
        <w:rPr>
          <w:rFonts w:hint="eastAsia" w:cs="宋体"/>
          <w:b/>
          <w:bCs w:val="0"/>
          <w:kern w:val="2"/>
          <w:highlight w:val="none"/>
          <w:lang w:val="en-US" w:eastAsia="zh-CN"/>
        </w:rPr>
        <w:t>6</w:t>
      </w:r>
      <w:r>
        <w:rPr>
          <w:rFonts w:cs="宋体"/>
          <w:b/>
          <w:bCs w:val="0"/>
          <w:kern w:val="2"/>
          <w:highlight w:val="none"/>
        </w:rPr>
        <w:t>：</w:t>
      </w:r>
    </w:p>
    <w:p w14:paraId="277203AF">
      <w:pPr>
        <w:pStyle w:val="105"/>
        <w:widowControl w:val="0"/>
        <w:spacing w:before="0" w:after="0" w:line="360" w:lineRule="auto"/>
        <w:jc w:val="both"/>
        <w:textAlignment w:val="auto"/>
        <w:rPr>
          <w:rFonts w:hint="default" w:eastAsia="宋体" w:cs="宋体"/>
          <w:b/>
          <w:bCs w:val="0"/>
          <w:kern w:val="2"/>
          <w:highlight w:val="none"/>
          <w:lang w:val="en-US" w:eastAsia="zh-CN"/>
        </w:rPr>
      </w:pPr>
      <w:r>
        <w:rPr>
          <w:rFonts w:ascii="宋体" w:hAnsi="宋体" w:cs="宋体"/>
          <w:highlight w:val="none"/>
        </w:rPr>
        <w:tab/>
      </w:r>
      <w:r>
        <w:rPr>
          <w:rFonts w:hint="eastAsia" w:cs="宋体"/>
          <w:b/>
          <w:bCs w:val="0"/>
          <w:kern w:val="2"/>
          <w:highlight w:val="none"/>
          <w:lang w:val="en-US" w:eastAsia="zh-CN"/>
        </w:rPr>
        <w:t xml:space="preserve">                               联合体协议书（如有）</w:t>
      </w:r>
    </w:p>
    <w:p w14:paraId="1C977FAA">
      <w:pPr>
        <w:pStyle w:val="7"/>
        <w:rPr>
          <w:highlight w:val="none"/>
        </w:rPr>
      </w:pPr>
    </w:p>
    <w:sectPr>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G Times (W1)">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 Yb 1gj">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090054"/>
      <w:docPartObj>
        <w:docPartGallery w:val="autotext"/>
      </w:docPartObj>
    </w:sdtPr>
    <w:sdtContent>
      <w:p w14:paraId="751C05EC">
        <w:pPr>
          <w:pStyle w:val="21"/>
          <w:jc w:val="center"/>
        </w:pPr>
        <w:r>
          <w:fldChar w:fldCharType="begin"/>
        </w:r>
        <w:r>
          <w:instrText xml:space="preserve">PAGE   \* MERGEFORMAT</w:instrText>
        </w:r>
        <w:r>
          <w:fldChar w:fldCharType="separate"/>
        </w:r>
        <w:r>
          <w:rPr>
            <w:lang w:val="zh-CN"/>
          </w:rPr>
          <w:t>4</w:t>
        </w:r>
        <w:r>
          <w:fldChar w:fldCharType="end"/>
        </w:r>
      </w:p>
    </w:sdtContent>
  </w:sdt>
  <w:p w14:paraId="598B00EC">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B761E">
    <w:pPr>
      <w:pStyle w:val="21"/>
      <w:framePr w:wrap="around" w:vAnchor="text" w:hAnchor="margin" w:xAlign="center" w:y="1"/>
      <w:rPr>
        <w:rStyle w:val="35"/>
      </w:rPr>
    </w:pPr>
    <w:r>
      <w:fldChar w:fldCharType="begin"/>
    </w:r>
    <w:r>
      <w:rPr>
        <w:rStyle w:val="35"/>
      </w:rPr>
      <w:instrText xml:space="preserve">PAGE  </w:instrText>
    </w:r>
    <w:r>
      <w:fldChar w:fldCharType="separate"/>
    </w:r>
    <w:r>
      <w:rPr>
        <w:rStyle w:val="35"/>
      </w:rPr>
      <w:t>20</w:t>
    </w:r>
    <w:r>
      <w:fldChar w:fldCharType="end"/>
    </w:r>
  </w:p>
  <w:p w14:paraId="3E035DD9">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4D6DF">
    <w:pPr>
      <w:pStyle w:val="21"/>
      <w:jc w:val="center"/>
    </w:pPr>
  </w:p>
  <w:p w14:paraId="7B1A252A">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5074846"/>
      <w:docPartObj>
        <w:docPartGallery w:val="autotext"/>
      </w:docPartObj>
    </w:sdtPr>
    <w:sdtContent>
      <w:p w14:paraId="75B6C4F3">
        <w:pPr>
          <w:pStyle w:val="21"/>
          <w:jc w:val="center"/>
        </w:pPr>
        <w:r>
          <w:fldChar w:fldCharType="begin"/>
        </w:r>
        <w:r>
          <w:instrText xml:space="preserve">PAGE   \* MERGEFORMAT</w:instrText>
        </w:r>
        <w:r>
          <w:fldChar w:fldCharType="separate"/>
        </w:r>
        <w:r>
          <w:rPr>
            <w:lang w:val="zh-CN"/>
          </w:rPr>
          <w:t>1</w:t>
        </w:r>
        <w:r>
          <w:fldChar w:fldCharType="end"/>
        </w:r>
      </w:p>
    </w:sdtContent>
  </w:sdt>
  <w:p w14:paraId="140D8195">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8A4C5">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3032">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8581D"/>
    <w:multiLevelType w:val="singleLevel"/>
    <w:tmpl w:val="FC68581D"/>
    <w:lvl w:ilvl="0" w:tentative="0">
      <w:start w:val="2"/>
      <w:numFmt w:val="decimal"/>
      <w:suff w:val="nothing"/>
      <w:lvlText w:val="（%1）"/>
      <w:lvlJc w:val="left"/>
    </w:lvl>
  </w:abstractNum>
  <w:abstractNum w:abstractNumId="1">
    <w:nsid w:val="22095916"/>
    <w:multiLevelType w:val="multilevel"/>
    <w:tmpl w:val="22095916"/>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Y2M5NDVmZWE4ODE4ODkzZDRmMWFiYTNjNDJiNmYifQ=="/>
  </w:docVars>
  <w:rsids>
    <w:rsidRoot w:val="00172A27"/>
    <w:rsid w:val="00001CED"/>
    <w:rsid w:val="00013653"/>
    <w:rsid w:val="00015319"/>
    <w:rsid w:val="00016E72"/>
    <w:rsid w:val="000174E2"/>
    <w:rsid w:val="0002796B"/>
    <w:rsid w:val="00030F7D"/>
    <w:rsid w:val="00053693"/>
    <w:rsid w:val="00057083"/>
    <w:rsid w:val="00061FF1"/>
    <w:rsid w:val="00062911"/>
    <w:rsid w:val="00067736"/>
    <w:rsid w:val="000725F3"/>
    <w:rsid w:val="0007334E"/>
    <w:rsid w:val="00074544"/>
    <w:rsid w:val="00081B7B"/>
    <w:rsid w:val="00090DEA"/>
    <w:rsid w:val="000964F6"/>
    <w:rsid w:val="00097E52"/>
    <w:rsid w:val="000A5252"/>
    <w:rsid w:val="000B0CC7"/>
    <w:rsid w:val="000B6F01"/>
    <w:rsid w:val="000B7E9C"/>
    <w:rsid w:val="000C52C3"/>
    <w:rsid w:val="000C53AF"/>
    <w:rsid w:val="000C5AAF"/>
    <w:rsid w:val="000E45D2"/>
    <w:rsid w:val="000E52CF"/>
    <w:rsid w:val="000E6C36"/>
    <w:rsid w:val="000F35EB"/>
    <w:rsid w:val="000F3F89"/>
    <w:rsid w:val="00104BC0"/>
    <w:rsid w:val="0010562B"/>
    <w:rsid w:val="00112254"/>
    <w:rsid w:val="00114090"/>
    <w:rsid w:val="00114BDE"/>
    <w:rsid w:val="0012124A"/>
    <w:rsid w:val="001240B0"/>
    <w:rsid w:val="00124F87"/>
    <w:rsid w:val="00125F9B"/>
    <w:rsid w:val="00126770"/>
    <w:rsid w:val="001340D8"/>
    <w:rsid w:val="00137496"/>
    <w:rsid w:val="00141EBB"/>
    <w:rsid w:val="001463FB"/>
    <w:rsid w:val="00146512"/>
    <w:rsid w:val="001503A3"/>
    <w:rsid w:val="0015219B"/>
    <w:rsid w:val="00153832"/>
    <w:rsid w:val="00154502"/>
    <w:rsid w:val="00156B76"/>
    <w:rsid w:val="001677CD"/>
    <w:rsid w:val="00172A27"/>
    <w:rsid w:val="00174BE2"/>
    <w:rsid w:val="001834E5"/>
    <w:rsid w:val="00186EFA"/>
    <w:rsid w:val="001A1AC9"/>
    <w:rsid w:val="001A4D98"/>
    <w:rsid w:val="001A6DB7"/>
    <w:rsid w:val="001B2F79"/>
    <w:rsid w:val="001C0185"/>
    <w:rsid w:val="001C234B"/>
    <w:rsid w:val="001C5088"/>
    <w:rsid w:val="001D2829"/>
    <w:rsid w:val="001D2A0E"/>
    <w:rsid w:val="001D63A7"/>
    <w:rsid w:val="001D6E89"/>
    <w:rsid w:val="001E0764"/>
    <w:rsid w:val="001E0F10"/>
    <w:rsid w:val="001E41CD"/>
    <w:rsid w:val="001E4893"/>
    <w:rsid w:val="001E5FC7"/>
    <w:rsid w:val="001E6A53"/>
    <w:rsid w:val="001F0B58"/>
    <w:rsid w:val="00210AAE"/>
    <w:rsid w:val="0021141C"/>
    <w:rsid w:val="00215440"/>
    <w:rsid w:val="00221840"/>
    <w:rsid w:val="0022257C"/>
    <w:rsid w:val="002226F7"/>
    <w:rsid w:val="00225AEA"/>
    <w:rsid w:val="00225B82"/>
    <w:rsid w:val="00233FC2"/>
    <w:rsid w:val="00236B1C"/>
    <w:rsid w:val="00236EAE"/>
    <w:rsid w:val="00256166"/>
    <w:rsid w:val="002568AC"/>
    <w:rsid w:val="00260F4B"/>
    <w:rsid w:val="0026269E"/>
    <w:rsid w:val="00264591"/>
    <w:rsid w:val="0026732E"/>
    <w:rsid w:val="00275480"/>
    <w:rsid w:val="00283635"/>
    <w:rsid w:val="002A1806"/>
    <w:rsid w:val="002A2F15"/>
    <w:rsid w:val="002A7A0F"/>
    <w:rsid w:val="002C51EA"/>
    <w:rsid w:val="002D252E"/>
    <w:rsid w:val="002D5C7C"/>
    <w:rsid w:val="002E23FE"/>
    <w:rsid w:val="002E407B"/>
    <w:rsid w:val="002E5E11"/>
    <w:rsid w:val="002E6023"/>
    <w:rsid w:val="002E7D4A"/>
    <w:rsid w:val="002F568B"/>
    <w:rsid w:val="002F66BC"/>
    <w:rsid w:val="002F6813"/>
    <w:rsid w:val="00303551"/>
    <w:rsid w:val="00305AA8"/>
    <w:rsid w:val="003060DE"/>
    <w:rsid w:val="00306AF3"/>
    <w:rsid w:val="00312B43"/>
    <w:rsid w:val="003159BB"/>
    <w:rsid w:val="003166C1"/>
    <w:rsid w:val="0031786C"/>
    <w:rsid w:val="00320BA5"/>
    <w:rsid w:val="0033491F"/>
    <w:rsid w:val="00334D3A"/>
    <w:rsid w:val="00342801"/>
    <w:rsid w:val="00343E63"/>
    <w:rsid w:val="00346094"/>
    <w:rsid w:val="0034719F"/>
    <w:rsid w:val="003517A5"/>
    <w:rsid w:val="0035397E"/>
    <w:rsid w:val="00354259"/>
    <w:rsid w:val="00366263"/>
    <w:rsid w:val="00387750"/>
    <w:rsid w:val="003975EE"/>
    <w:rsid w:val="00397BD7"/>
    <w:rsid w:val="003A5689"/>
    <w:rsid w:val="003A6142"/>
    <w:rsid w:val="003B2563"/>
    <w:rsid w:val="003D139F"/>
    <w:rsid w:val="003E4F21"/>
    <w:rsid w:val="003E78CD"/>
    <w:rsid w:val="003F2302"/>
    <w:rsid w:val="003F5756"/>
    <w:rsid w:val="004069F0"/>
    <w:rsid w:val="0043570B"/>
    <w:rsid w:val="00435D91"/>
    <w:rsid w:val="004363D2"/>
    <w:rsid w:val="00446FC0"/>
    <w:rsid w:val="004473C1"/>
    <w:rsid w:val="00452DF2"/>
    <w:rsid w:val="00456B9C"/>
    <w:rsid w:val="00460FB1"/>
    <w:rsid w:val="0046480D"/>
    <w:rsid w:val="004675F6"/>
    <w:rsid w:val="00495432"/>
    <w:rsid w:val="004A21DF"/>
    <w:rsid w:val="004A40E8"/>
    <w:rsid w:val="004B4E84"/>
    <w:rsid w:val="004C68DD"/>
    <w:rsid w:val="004D76F1"/>
    <w:rsid w:val="004E4AF9"/>
    <w:rsid w:val="004F5320"/>
    <w:rsid w:val="00502345"/>
    <w:rsid w:val="00516B17"/>
    <w:rsid w:val="00524197"/>
    <w:rsid w:val="00525234"/>
    <w:rsid w:val="00525EDC"/>
    <w:rsid w:val="00533D32"/>
    <w:rsid w:val="0055338A"/>
    <w:rsid w:val="00560152"/>
    <w:rsid w:val="00564D39"/>
    <w:rsid w:val="00566EAA"/>
    <w:rsid w:val="00567814"/>
    <w:rsid w:val="0058133E"/>
    <w:rsid w:val="00584719"/>
    <w:rsid w:val="005862DD"/>
    <w:rsid w:val="00595EA5"/>
    <w:rsid w:val="005A71EC"/>
    <w:rsid w:val="005B455C"/>
    <w:rsid w:val="005B5B6E"/>
    <w:rsid w:val="005C2D5E"/>
    <w:rsid w:val="005C5B72"/>
    <w:rsid w:val="005D2122"/>
    <w:rsid w:val="00604C3D"/>
    <w:rsid w:val="00607300"/>
    <w:rsid w:val="00610DE5"/>
    <w:rsid w:val="00612D02"/>
    <w:rsid w:val="0063249D"/>
    <w:rsid w:val="0064294E"/>
    <w:rsid w:val="00650054"/>
    <w:rsid w:val="00650CFB"/>
    <w:rsid w:val="00670889"/>
    <w:rsid w:val="00687E11"/>
    <w:rsid w:val="00687F13"/>
    <w:rsid w:val="006A6550"/>
    <w:rsid w:val="006B2E9A"/>
    <w:rsid w:val="006B66DB"/>
    <w:rsid w:val="006C16A8"/>
    <w:rsid w:val="006C30E6"/>
    <w:rsid w:val="006D482B"/>
    <w:rsid w:val="006D4BC8"/>
    <w:rsid w:val="006F13E7"/>
    <w:rsid w:val="0070080D"/>
    <w:rsid w:val="00713DBF"/>
    <w:rsid w:val="00722DF9"/>
    <w:rsid w:val="00726AC0"/>
    <w:rsid w:val="00735E64"/>
    <w:rsid w:val="007423B9"/>
    <w:rsid w:val="00742B16"/>
    <w:rsid w:val="0075231A"/>
    <w:rsid w:val="007547C2"/>
    <w:rsid w:val="00760358"/>
    <w:rsid w:val="007752E8"/>
    <w:rsid w:val="00777290"/>
    <w:rsid w:val="00790AB9"/>
    <w:rsid w:val="007921F5"/>
    <w:rsid w:val="00794FE6"/>
    <w:rsid w:val="007C52FB"/>
    <w:rsid w:val="007C79C0"/>
    <w:rsid w:val="007D5D86"/>
    <w:rsid w:val="007D735D"/>
    <w:rsid w:val="007E6902"/>
    <w:rsid w:val="007F158B"/>
    <w:rsid w:val="007F578B"/>
    <w:rsid w:val="007F5DA4"/>
    <w:rsid w:val="0080090C"/>
    <w:rsid w:val="008015D9"/>
    <w:rsid w:val="00804FB2"/>
    <w:rsid w:val="0081136A"/>
    <w:rsid w:val="00813758"/>
    <w:rsid w:val="0081470C"/>
    <w:rsid w:val="008174D4"/>
    <w:rsid w:val="00817B65"/>
    <w:rsid w:val="00826077"/>
    <w:rsid w:val="0083446B"/>
    <w:rsid w:val="00835779"/>
    <w:rsid w:val="0084069B"/>
    <w:rsid w:val="0087374D"/>
    <w:rsid w:val="008769DE"/>
    <w:rsid w:val="00887D83"/>
    <w:rsid w:val="00894C22"/>
    <w:rsid w:val="008960CD"/>
    <w:rsid w:val="008A5582"/>
    <w:rsid w:val="008A71BB"/>
    <w:rsid w:val="008C33E4"/>
    <w:rsid w:val="008C6A62"/>
    <w:rsid w:val="008D0AC0"/>
    <w:rsid w:val="008D4723"/>
    <w:rsid w:val="008E08DA"/>
    <w:rsid w:val="008E0DB8"/>
    <w:rsid w:val="00904621"/>
    <w:rsid w:val="00907592"/>
    <w:rsid w:val="0091026F"/>
    <w:rsid w:val="00927F39"/>
    <w:rsid w:val="009326A9"/>
    <w:rsid w:val="00950CAC"/>
    <w:rsid w:val="0095395D"/>
    <w:rsid w:val="00953FF1"/>
    <w:rsid w:val="00974DEB"/>
    <w:rsid w:val="009775E9"/>
    <w:rsid w:val="0098642B"/>
    <w:rsid w:val="00986ECE"/>
    <w:rsid w:val="009930B0"/>
    <w:rsid w:val="009A0AB7"/>
    <w:rsid w:val="009B0743"/>
    <w:rsid w:val="009B77C5"/>
    <w:rsid w:val="009C5573"/>
    <w:rsid w:val="009D2870"/>
    <w:rsid w:val="009D4F55"/>
    <w:rsid w:val="009D5367"/>
    <w:rsid w:val="009E37D2"/>
    <w:rsid w:val="009F4FF4"/>
    <w:rsid w:val="00A009BD"/>
    <w:rsid w:val="00A02F6D"/>
    <w:rsid w:val="00A05331"/>
    <w:rsid w:val="00A05C35"/>
    <w:rsid w:val="00A116A4"/>
    <w:rsid w:val="00A135AE"/>
    <w:rsid w:val="00A15C58"/>
    <w:rsid w:val="00A214EA"/>
    <w:rsid w:val="00A37931"/>
    <w:rsid w:val="00A42D18"/>
    <w:rsid w:val="00A43175"/>
    <w:rsid w:val="00A65DF7"/>
    <w:rsid w:val="00A756DE"/>
    <w:rsid w:val="00A8336E"/>
    <w:rsid w:val="00A91D2C"/>
    <w:rsid w:val="00A93544"/>
    <w:rsid w:val="00AA0641"/>
    <w:rsid w:val="00AC11F0"/>
    <w:rsid w:val="00AC3868"/>
    <w:rsid w:val="00AC61F2"/>
    <w:rsid w:val="00AD0A83"/>
    <w:rsid w:val="00AE2C97"/>
    <w:rsid w:val="00AE4E4E"/>
    <w:rsid w:val="00AF0964"/>
    <w:rsid w:val="00AF4A94"/>
    <w:rsid w:val="00B1068A"/>
    <w:rsid w:val="00B14D83"/>
    <w:rsid w:val="00B17913"/>
    <w:rsid w:val="00B252AB"/>
    <w:rsid w:val="00B27B44"/>
    <w:rsid w:val="00B50461"/>
    <w:rsid w:val="00B52E62"/>
    <w:rsid w:val="00B57450"/>
    <w:rsid w:val="00B73BCF"/>
    <w:rsid w:val="00B81E19"/>
    <w:rsid w:val="00B87922"/>
    <w:rsid w:val="00B91B16"/>
    <w:rsid w:val="00B935C6"/>
    <w:rsid w:val="00BA071F"/>
    <w:rsid w:val="00BA16F9"/>
    <w:rsid w:val="00BA2B06"/>
    <w:rsid w:val="00BA56CD"/>
    <w:rsid w:val="00BA5D02"/>
    <w:rsid w:val="00BA7695"/>
    <w:rsid w:val="00BB4FCB"/>
    <w:rsid w:val="00BC270E"/>
    <w:rsid w:val="00BC63C3"/>
    <w:rsid w:val="00BD096C"/>
    <w:rsid w:val="00BF0375"/>
    <w:rsid w:val="00BF208C"/>
    <w:rsid w:val="00BF5FB2"/>
    <w:rsid w:val="00C1485B"/>
    <w:rsid w:val="00C240DE"/>
    <w:rsid w:val="00C34000"/>
    <w:rsid w:val="00C34389"/>
    <w:rsid w:val="00C347ED"/>
    <w:rsid w:val="00C35D69"/>
    <w:rsid w:val="00C37D57"/>
    <w:rsid w:val="00C5234A"/>
    <w:rsid w:val="00C52DE5"/>
    <w:rsid w:val="00C53FEA"/>
    <w:rsid w:val="00C65A38"/>
    <w:rsid w:val="00C70225"/>
    <w:rsid w:val="00C72DF6"/>
    <w:rsid w:val="00C81AF4"/>
    <w:rsid w:val="00C828F1"/>
    <w:rsid w:val="00C8367F"/>
    <w:rsid w:val="00CA0FA2"/>
    <w:rsid w:val="00CA2964"/>
    <w:rsid w:val="00CA6DD3"/>
    <w:rsid w:val="00CB3ED9"/>
    <w:rsid w:val="00CB6811"/>
    <w:rsid w:val="00CB7E08"/>
    <w:rsid w:val="00CC0230"/>
    <w:rsid w:val="00CC2549"/>
    <w:rsid w:val="00CC416D"/>
    <w:rsid w:val="00CC679D"/>
    <w:rsid w:val="00CC7FD0"/>
    <w:rsid w:val="00CD3B79"/>
    <w:rsid w:val="00CD410C"/>
    <w:rsid w:val="00CE642C"/>
    <w:rsid w:val="00D07205"/>
    <w:rsid w:val="00D170D9"/>
    <w:rsid w:val="00D214D7"/>
    <w:rsid w:val="00D25264"/>
    <w:rsid w:val="00D275E4"/>
    <w:rsid w:val="00D32ADE"/>
    <w:rsid w:val="00D40255"/>
    <w:rsid w:val="00D456F1"/>
    <w:rsid w:val="00D45A24"/>
    <w:rsid w:val="00D45C58"/>
    <w:rsid w:val="00D516E4"/>
    <w:rsid w:val="00D5589E"/>
    <w:rsid w:val="00D77B67"/>
    <w:rsid w:val="00D802DF"/>
    <w:rsid w:val="00D91673"/>
    <w:rsid w:val="00D935A0"/>
    <w:rsid w:val="00DA67EA"/>
    <w:rsid w:val="00DB06AC"/>
    <w:rsid w:val="00DB514E"/>
    <w:rsid w:val="00DC7DC4"/>
    <w:rsid w:val="00DE01B7"/>
    <w:rsid w:val="00E05C6A"/>
    <w:rsid w:val="00E10CA0"/>
    <w:rsid w:val="00E31CFC"/>
    <w:rsid w:val="00E37D0E"/>
    <w:rsid w:val="00E477BE"/>
    <w:rsid w:val="00E50AE7"/>
    <w:rsid w:val="00E517CD"/>
    <w:rsid w:val="00E5315A"/>
    <w:rsid w:val="00E6232E"/>
    <w:rsid w:val="00E64C94"/>
    <w:rsid w:val="00E703BB"/>
    <w:rsid w:val="00E85B23"/>
    <w:rsid w:val="00E90300"/>
    <w:rsid w:val="00E91657"/>
    <w:rsid w:val="00E96933"/>
    <w:rsid w:val="00EA1E8F"/>
    <w:rsid w:val="00EB2CC2"/>
    <w:rsid w:val="00EB2FB3"/>
    <w:rsid w:val="00EC7B61"/>
    <w:rsid w:val="00ED1BEC"/>
    <w:rsid w:val="00EE6A1B"/>
    <w:rsid w:val="00EF2B2F"/>
    <w:rsid w:val="00F03C71"/>
    <w:rsid w:val="00F073EA"/>
    <w:rsid w:val="00F13BA1"/>
    <w:rsid w:val="00F1486C"/>
    <w:rsid w:val="00F159CC"/>
    <w:rsid w:val="00F27979"/>
    <w:rsid w:val="00F43A3C"/>
    <w:rsid w:val="00F45D93"/>
    <w:rsid w:val="00F52EA8"/>
    <w:rsid w:val="00F66F4C"/>
    <w:rsid w:val="00F67B6C"/>
    <w:rsid w:val="00F74066"/>
    <w:rsid w:val="00F7431B"/>
    <w:rsid w:val="00F75B98"/>
    <w:rsid w:val="00F77D5D"/>
    <w:rsid w:val="00F85D80"/>
    <w:rsid w:val="00F9238B"/>
    <w:rsid w:val="00FA69CE"/>
    <w:rsid w:val="00FB6043"/>
    <w:rsid w:val="00FB679F"/>
    <w:rsid w:val="00FC3E1B"/>
    <w:rsid w:val="00FD03C4"/>
    <w:rsid w:val="00FD4588"/>
    <w:rsid w:val="00FD4E9B"/>
    <w:rsid w:val="00FD76BB"/>
    <w:rsid w:val="00FE4E61"/>
    <w:rsid w:val="00FE5833"/>
    <w:rsid w:val="00FF7C04"/>
    <w:rsid w:val="01063B3E"/>
    <w:rsid w:val="01A8230F"/>
    <w:rsid w:val="01B340D3"/>
    <w:rsid w:val="01DC3A1F"/>
    <w:rsid w:val="02A43CFB"/>
    <w:rsid w:val="02AA296A"/>
    <w:rsid w:val="02F83BA1"/>
    <w:rsid w:val="030D570D"/>
    <w:rsid w:val="03875130"/>
    <w:rsid w:val="039146B9"/>
    <w:rsid w:val="03A03A43"/>
    <w:rsid w:val="03F609E4"/>
    <w:rsid w:val="040D0F08"/>
    <w:rsid w:val="041F3F08"/>
    <w:rsid w:val="04CF7E0D"/>
    <w:rsid w:val="059406E6"/>
    <w:rsid w:val="05DB5947"/>
    <w:rsid w:val="064E035C"/>
    <w:rsid w:val="06DE1EC9"/>
    <w:rsid w:val="06F2095D"/>
    <w:rsid w:val="0781713F"/>
    <w:rsid w:val="07CC3528"/>
    <w:rsid w:val="080577D8"/>
    <w:rsid w:val="08191757"/>
    <w:rsid w:val="082C12C6"/>
    <w:rsid w:val="083D08F9"/>
    <w:rsid w:val="08716918"/>
    <w:rsid w:val="08AE00F1"/>
    <w:rsid w:val="090A3E57"/>
    <w:rsid w:val="0A6240FA"/>
    <w:rsid w:val="0ACC72A7"/>
    <w:rsid w:val="0B0B1394"/>
    <w:rsid w:val="0B170100"/>
    <w:rsid w:val="0B3B28B2"/>
    <w:rsid w:val="0B600FDC"/>
    <w:rsid w:val="0D29243C"/>
    <w:rsid w:val="0D6B47FF"/>
    <w:rsid w:val="0D7A5ECF"/>
    <w:rsid w:val="0D886E94"/>
    <w:rsid w:val="0E433BAB"/>
    <w:rsid w:val="0EDE77C8"/>
    <w:rsid w:val="0F4568FC"/>
    <w:rsid w:val="0F516EC7"/>
    <w:rsid w:val="0F772A95"/>
    <w:rsid w:val="0F9A4044"/>
    <w:rsid w:val="101D357D"/>
    <w:rsid w:val="10233450"/>
    <w:rsid w:val="10EC459B"/>
    <w:rsid w:val="112A0531"/>
    <w:rsid w:val="1196481F"/>
    <w:rsid w:val="11E96014"/>
    <w:rsid w:val="120F623C"/>
    <w:rsid w:val="124E5FB0"/>
    <w:rsid w:val="12DE30BC"/>
    <w:rsid w:val="12E0237D"/>
    <w:rsid w:val="130F5926"/>
    <w:rsid w:val="13237B63"/>
    <w:rsid w:val="13AB1627"/>
    <w:rsid w:val="14164D9C"/>
    <w:rsid w:val="145204CA"/>
    <w:rsid w:val="14B669A6"/>
    <w:rsid w:val="14BD5765"/>
    <w:rsid w:val="14CC6371"/>
    <w:rsid w:val="15036183"/>
    <w:rsid w:val="152715F9"/>
    <w:rsid w:val="1581797E"/>
    <w:rsid w:val="15A9236C"/>
    <w:rsid w:val="15B7307C"/>
    <w:rsid w:val="17752D57"/>
    <w:rsid w:val="178B3B9A"/>
    <w:rsid w:val="179315A8"/>
    <w:rsid w:val="17B433D5"/>
    <w:rsid w:val="17B74EF4"/>
    <w:rsid w:val="17EC6AF8"/>
    <w:rsid w:val="181047FD"/>
    <w:rsid w:val="189A2310"/>
    <w:rsid w:val="19AB04C6"/>
    <w:rsid w:val="19F5711B"/>
    <w:rsid w:val="1A5321FC"/>
    <w:rsid w:val="1A760A71"/>
    <w:rsid w:val="1AC051A3"/>
    <w:rsid w:val="1AF218EC"/>
    <w:rsid w:val="1B9211AC"/>
    <w:rsid w:val="1D6E50F0"/>
    <w:rsid w:val="1DEE6FE0"/>
    <w:rsid w:val="1E07514E"/>
    <w:rsid w:val="1E1434BF"/>
    <w:rsid w:val="1E796066"/>
    <w:rsid w:val="1EF12941"/>
    <w:rsid w:val="1F423D1C"/>
    <w:rsid w:val="1F6B5107"/>
    <w:rsid w:val="1F7F2E97"/>
    <w:rsid w:val="1FEC17D3"/>
    <w:rsid w:val="1FED7755"/>
    <w:rsid w:val="20092DB4"/>
    <w:rsid w:val="214928DA"/>
    <w:rsid w:val="21D15F9F"/>
    <w:rsid w:val="21D45C60"/>
    <w:rsid w:val="21D51E17"/>
    <w:rsid w:val="222E30F7"/>
    <w:rsid w:val="227F1839"/>
    <w:rsid w:val="22AF5E08"/>
    <w:rsid w:val="22BB70E9"/>
    <w:rsid w:val="22D478F9"/>
    <w:rsid w:val="23154FE4"/>
    <w:rsid w:val="2342170A"/>
    <w:rsid w:val="236D194F"/>
    <w:rsid w:val="244428AF"/>
    <w:rsid w:val="247C28C7"/>
    <w:rsid w:val="25096CD3"/>
    <w:rsid w:val="25FD76E8"/>
    <w:rsid w:val="26394AE2"/>
    <w:rsid w:val="28902359"/>
    <w:rsid w:val="28E26400"/>
    <w:rsid w:val="290B3942"/>
    <w:rsid w:val="29271A57"/>
    <w:rsid w:val="2A150EDF"/>
    <w:rsid w:val="2A2953D2"/>
    <w:rsid w:val="2AEC7492"/>
    <w:rsid w:val="2B3A2E8F"/>
    <w:rsid w:val="2B8A6344"/>
    <w:rsid w:val="2BA7504A"/>
    <w:rsid w:val="2BAA05D8"/>
    <w:rsid w:val="2BE16C91"/>
    <w:rsid w:val="2C8D5C5E"/>
    <w:rsid w:val="2C9E4E4D"/>
    <w:rsid w:val="2D6B5166"/>
    <w:rsid w:val="2DB06540"/>
    <w:rsid w:val="2DC74316"/>
    <w:rsid w:val="2DE95503"/>
    <w:rsid w:val="2EB25E4F"/>
    <w:rsid w:val="2FEB21FB"/>
    <w:rsid w:val="30131FDC"/>
    <w:rsid w:val="301D53DB"/>
    <w:rsid w:val="30584732"/>
    <w:rsid w:val="30916F85"/>
    <w:rsid w:val="31D850EA"/>
    <w:rsid w:val="32753D56"/>
    <w:rsid w:val="33A816B9"/>
    <w:rsid w:val="33D50D25"/>
    <w:rsid w:val="33E74DC7"/>
    <w:rsid w:val="343E0795"/>
    <w:rsid w:val="346F60D7"/>
    <w:rsid w:val="34D04763"/>
    <w:rsid w:val="34EC1ECB"/>
    <w:rsid w:val="3503609B"/>
    <w:rsid w:val="35435149"/>
    <w:rsid w:val="35661288"/>
    <w:rsid w:val="358A229D"/>
    <w:rsid w:val="35CE61CD"/>
    <w:rsid w:val="35F523D2"/>
    <w:rsid w:val="37C96811"/>
    <w:rsid w:val="39AF26A8"/>
    <w:rsid w:val="3A063C9C"/>
    <w:rsid w:val="3AA46D9A"/>
    <w:rsid w:val="3BDB00F6"/>
    <w:rsid w:val="3C993E31"/>
    <w:rsid w:val="3CE30F68"/>
    <w:rsid w:val="3D2678D8"/>
    <w:rsid w:val="3D6E21DD"/>
    <w:rsid w:val="3D9354BF"/>
    <w:rsid w:val="3DB5386A"/>
    <w:rsid w:val="3E3C3514"/>
    <w:rsid w:val="3EA07C3A"/>
    <w:rsid w:val="3ECB6016"/>
    <w:rsid w:val="3F645E86"/>
    <w:rsid w:val="3FDB2DFE"/>
    <w:rsid w:val="400447AA"/>
    <w:rsid w:val="405A7498"/>
    <w:rsid w:val="406E60E3"/>
    <w:rsid w:val="4071280F"/>
    <w:rsid w:val="4079018D"/>
    <w:rsid w:val="40A95092"/>
    <w:rsid w:val="40EB2F89"/>
    <w:rsid w:val="41A3063B"/>
    <w:rsid w:val="41EE3AD6"/>
    <w:rsid w:val="4229039C"/>
    <w:rsid w:val="42865FA8"/>
    <w:rsid w:val="42962AB7"/>
    <w:rsid w:val="42A35B0D"/>
    <w:rsid w:val="42CF6127"/>
    <w:rsid w:val="4325473D"/>
    <w:rsid w:val="43311E45"/>
    <w:rsid w:val="43313660"/>
    <w:rsid w:val="44F472ED"/>
    <w:rsid w:val="45065FB2"/>
    <w:rsid w:val="45483CCE"/>
    <w:rsid w:val="456C41DD"/>
    <w:rsid w:val="458D0AD3"/>
    <w:rsid w:val="45A55380"/>
    <w:rsid w:val="4621317E"/>
    <w:rsid w:val="4651386D"/>
    <w:rsid w:val="46AF2F69"/>
    <w:rsid w:val="46DB5285"/>
    <w:rsid w:val="47877FB3"/>
    <w:rsid w:val="47CF2A1E"/>
    <w:rsid w:val="47F42E76"/>
    <w:rsid w:val="48155DCE"/>
    <w:rsid w:val="482254E2"/>
    <w:rsid w:val="487961CE"/>
    <w:rsid w:val="48DF79AF"/>
    <w:rsid w:val="48E10A1A"/>
    <w:rsid w:val="49413BD8"/>
    <w:rsid w:val="49CF00E6"/>
    <w:rsid w:val="4A1D7E0C"/>
    <w:rsid w:val="4AF65528"/>
    <w:rsid w:val="4BFF5B3B"/>
    <w:rsid w:val="4C0810A2"/>
    <w:rsid w:val="4DA67BBA"/>
    <w:rsid w:val="4DE631AB"/>
    <w:rsid w:val="4E964B77"/>
    <w:rsid w:val="4EBB13E4"/>
    <w:rsid w:val="4EF94442"/>
    <w:rsid w:val="4F1C6A2F"/>
    <w:rsid w:val="4FBB40CF"/>
    <w:rsid w:val="4FD56011"/>
    <w:rsid w:val="50004A93"/>
    <w:rsid w:val="50F2502D"/>
    <w:rsid w:val="514266CD"/>
    <w:rsid w:val="518C7E71"/>
    <w:rsid w:val="519177D0"/>
    <w:rsid w:val="51EB4F11"/>
    <w:rsid w:val="52020133"/>
    <w:rsid w:val="522B5987"/>
    <w:rsid w:val="522C0B6C"/>
    <w:rsid w:val="529C40E3"/>
    <w:rsid w:val="52E24A5A"/>
    <w:rsid w:val="52E27E6C"/>
    <w:rsid w:val="539D4F55"/>
    <w:rsid w:val="53E23C5E"/>
    <w:rsid w:val="54224F50"/>
    <w:rsid w:val="543F1404"/>
    <w:rsid w:val="54882B71"/>
    <w:rsid w:val="54E84F40"/>
    <w:rsid w:val="54F00716"/>
    <w:rsid w:val="554A1C9B"/>
    <w:rsid w:val="56550D85"/>
    <w:rsid w:val="56683717"/>
    <w:rsid w:val="56C76791"/>
    <w:rsid w:val="56CE2F12"/>
    <w:rsid w:val="56FC4DBB"/>
    <w:rsid w:val="573E2C23"/>
    <w:rsid w:val="57B7773A"/>
    <w:rsid w:val="58937F66"/>
    <w:rsid w:val="58AB5E56"/>
    <w:rsid w:val="58C24C0A"/>
    <w:rsid w:val="59042B76"/>
    <w:rsid w:val="590A01B3"/>
    <w:rsid w:val="596D4DFF"/>
    <w:rsid w:val="59DF7646"/>
    <w:rsid w:val="59E14415"/>
    <w:rsid w:val="59F90881"/>
    <w:rsid w:val="5A4D6F01"/>
    <w:rsid w:val="5A4F7C8D"/>
    <w:rsid w:val="5A542ED8"/>
    <w:rsid w:val="5A792818"/>
    <w:rsid w:val="5B8147B0"/>
    <w:rsid w:val="5B8C6E7E"/>
    <w:rsid w:val="5BA87988"/>
    <w:rsid w:val="5BE03293"/>
    <w:rsid w:val="5C007E73"/>
    <w:rsid w:val="5C0252FA"/>
    <w:rsid w:val="5CB67D3B"/>
    <w:rsid w:val="5D1E35E2"/>
    <w:rsid w:val="5D5A1427"/>
    <w:rsid w:val="5DE56DCF"/>
    <w:rsid w:val="5E2B6800"/>
    <w:rsid w:val="5E373F4D"/>
    <w:rsid w:val="5E522CF7"/>
    <w:rsid w:val="5E7E25C2"/>
    <w:rsid w:val="5EEF3441"/>
    <w:rsid w:val="5FC66D78"/>
    <w:rsid w:val="5FF67296"/>
    <w:rsid w:val="605754E5"/>
    <w:rsid w:val="60581624"/>
    <w:rsid w:val="607C7302"/>
    <w:rsid w:val="60C9296F"/>
    <w:rsid w:val="60CB2D65"/>
    <w:rsid w:val="60E22819"/>
    <w:rsid w:val="6151078F"/>
    <w:rsid w:val="6171383B"/>
    <w:rsid w:val="62040836"/>
    <w:rsid w:val="62791D4B"/>
    <w:rsid w:val="629E36A1"/>
    <w:rsid w:val="62D60F4C"/>
    <w:rsid w:val="631A7DCC"/>
    <w:rsid w:val="63432D98"/>
    <w:rsid w:val="63616F95"/>
    <w:rsid w:val="6371521A"/>
    <w:rsid w:val="63BF25AD"/>
    <w:rsid w:val="63CC3993"/>
    <w:rsid w:val="647A200A"/>
    <w:rsid w:val="648E00C1"/>
    <w:rsid w:val="656C3A2E"/>
    <w:rsid w:val="65E64D32"/>
    <w:rsid w:val="6655573B"/>
    <w:rsid w:val="672B02FE"/>
    <w:rsid w:val="67E1461B"/>
    <w:rsid w:val="68193361"/>
    <w:rsid w:val="68702265"/>
    <w:rsid w:val="68792B73"/>
    <w:rsid w:val="68F259B9"/>
    <w:rsid w:val="69106179"/>
    <w:rsid w:val="69156022"/>
    <w:rsid w:val="696C1886"/>
    <w:rsid w:val="69E46E91"/>
    <w:rsid w:val="6A814D40"/>
    <w:rsid w:val="6AFD69CD"/>
    <w:rsid w:val="6B6B65E0"/>
    <w:rsid w:val="6BD97854"/>
    <w:rsid w:val="6C057987"/>
    <w:rsid w:val="6C283670"/>
    <w:rsid w:val="6C337F51"/>
    <w:rsid w:val="6C44161C"/>
    <w:rsid w:val="6C843B60"/>
    <w:rsid w:val="6C8778C7"/>
    <w:rsid w:val="6CA276B6"/>
    <w:rsid w:val="6CBB4983"/>
    <w:rsid w:val="6CCB1B6E"/>
    <w:rsid w:val="6CD31B00"/>
    <w:rsid w:val="6CF7668E"/>
    <w:rsid w:val="6D18365C"/>
    <w:rsid w:val="6D522C21"/>
    <w:rsid w:val="6D647697"/>
    <w:rsid w:val="6DC62EE5"/>
    <w:rsid w:val="6E3369DA"/>
    <w:rsid w:val="6E71528B"/>
    <w:rsid w:val="6E8D72AA"/>
    <w:rsid w:val="6EAF17DB"/>
    <w:rsid w:val="6EC76DBF"/>
    <w:rsid w:val="6EDC3501"/>
    <w:rsid w:val="6F0457F0"/>
    <w:rsid w:val="6F48274D"/>
    <w:rsid w:val="70C57A65"/>
    <w:rsid w:val="70CC04F9"/>
    <w:rsid w:val="70DE3039"/>
    <w:rsid w:val="71293004"/>
    <w:rsid w:val="713128BE"/>
    <w:rsid w:val="7132451D"/>
    <w:rsid w:val="71474F73"/>
    <w:rsid w:val="716B3CE1"/>
    <w:rsid w:val="71A973B9"/>
    <w:rsid w:val="71CA4937"/>
    <w:rsid w:val="72435D0F"/>
    <w:rsid w:val="727C69A2"/>
    <w:rsid w:val="728C1627"/>
    <w:rsid w:val="73654B45"/>
    <w:rsid w:val="7485322B"/>
    <w:rsid w:val="749271A5"/>
    <w:rsid w:val="74AD7327"/>
    <w:rsid w:val="74C83DE9"/>
    <w:rsid w:val="75207858"/>
    <w:rsid w:val="757C5983"/>
    <w:rsid w:val="7591330A"/>
    <w:rsid w:val="75AB3257"/>
    <w:rsid w:val="75DE71AA"/>
    <w:rsid w:val="763D2A91"/>
    <w:rsid w:val="76AE03FB"/>
    <w:rsid w:val="76AF3336"/>
    <w:rsid w:val="772E08CB"/>
    <w:rsid w:val="773E4FB1"/>
    <w:rsid w:val="77561918"/>
    <w:rsid w:val="77811DA5"/>
    <w:rsid w:val="778977CA"/>
    <w:rsid w:val="77B97678"/>
    <w:rsid w:val="78E21803"/>
    <w:rsid w:val="7A0767B3"/>
    <w:rsid w:val="7A63749E"/>
    <w:rsid w:val="7A6941C4"/>
    <w:rsid w:val="7A7415D3"/>
    <w:rsid w:val="7A743524"/>
    <w:rsid w:val="7A7E219D"/>
    <w:rsid w:val="7ABE49D0"/>
    <w:rsid w:val="7AFA0206"/>
    <w:rsid w:val="7B4E1B6F"/>
    <w:rsid w:val="7B8405FE"/>
    <w:rsid w:val="7C036DFE"/>
    <w:rsid w:val="7C0E0832"/>
    <w:rsid w:val="7C182FC6"/>
    <w:rsid w:val="7C7861C3"/>
    <w:rsid w:val="7CA37C99"/>
    <w:rsid w:val="7D051009"/>
    <w:rsid w:val="7D2012E9"/>
    <w:rsid w:val="7D42427A"/>
    <w:rsid w:val="7D4C7FDF"/>
    <w:rsid w:val="7D951C92"/>
    <w:rsid w:val="7F281FA9"/>
    <w:rsid w:val="7FCE2DC1"/>
    <w:rsid w:val="7FD2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autoRedefine/>
    <w:qFormat/>
    <w:uiPriority w:val="0"/>
    <w:pPr>
      <w:keepNext/>
      <w:keepLines/>
      <w:spacing w:before="340" w:after="330" w:line="578" w:lineRule="auto"/>
      <w:outlineLvl w:val="0"/>
    </w:pPr>
    <w:rPr>
      <w:b/>
      <w:bCs/>
      <w:kern w:val="44"/>
      <w:sz w:val="36"/>
      <w:szCs w:val="44"/>
    </w:rPr>
  </w:style>
  <w:style w:type="paragraph" w:styleId="4">
    <w:name w:val="heading 2"/>
    <w:basedOn w:val="1"/>
    <w:next w:val="1"/>
    <w:link w:val="6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1"/>
    <w:autoRedefine/>
    <w:qFormat/>
    <w:uiPriority w:val="0"/>
    <w:pPr>
      <w:keepNext/>
      <w:keepLines/>
      <w:spacing w:before="260" w:after="260" w:line="416" w:lineRule="auto"/>
      <w:outlineLvl w:val="2"/>
    </w:pPr>
    <w:rPr>
      <w:b/>
      <w:bCs/>
      <w:sz w:val="32"/>
      <w:szCs w:val="32"/>
    </w:rPr>
  </w:style>
  <w:style w:type="paragraph" w:styleId="6">
    <w:name w:val="heading 4"/>
    <w:basedOn w:val="5"/>
    <w:next w:val="7"/>
    <w:link w:val="41"/>
    <w:autoRedefine/>
    <w:qFormat/>
    <w:uiPriority w:val="0"/>
    <w:pPr>
      <w:spacing w:beforeLines="50" w:after="0" w:line="360" w:lineRule="auto"/>
      <w:ind w:left="3124" w:hanging="284"/>
      <w:jc w:val="center"/>
      <w:outlineLvl w:val="3"/>
    </w:pPr>
    <w:rPr>
      <w:rFonts w:ascii="Arial" w:hAnsi="Arial" w:eastAsia="仿宋_GB2312"/>
      <w:b w:val="0"/>
      <w:bCs w:val="0"/>
      <w:sz w:val="30"/>
      <w:szCs w:val="30"/>
    </w:rPr>
  </w:style>
  <w:style w:type="paragraph" w:styleId="8">
    <w:name w:val="heading 5"/>
    <w:basedOn w:val="6"/>
    <w:next w:val="7"/>
    <w:link w:val="44"/>
    <w:autoRedefine/>
    <w:qFormat/>
    <w:uiPriority w:val="0"/>
    <w:pPr>
      <w:spacing w:line="240" w:lineRule="exact"/>
      <w:outlineLvl w:val="4"/>
    </w:pPr>
  </w:style>
  <w:style w:type="paragraph" w:styleId="9">
    <w:name w:val="heading 7"/>
    <w:basedOn w:val="1"/>
    <w:next w:val="7"/>
    <w:link w:val="40"/>
    <w:autoRedefine/>
    <w:qFormat/>
    <w:uiPriority w:val="0"/>
    <w:pPr>
      <w:keepNext/>
      <w:keepLines/>
      <w:spacing w:before="240" w:after="64" w:line="312" w:lineRule="auto"/>
      <w:outlineLvl w:val="6"/>
    </w:pPr>
    <w:rPr>
      <w:rFonts w:eastAsia="楷体_GB2312"/>
      <w:b/>
      <w:sz w:val="24"/>
      <w:szCs w:val="20"/>
    </w:rPr>
  </w:style>
  <w:style w:type="paragraph" w:styleId="10">
    <w:name w:val="heading 8"/>
    <w:basedOn w:val="1"/>
    <w:next w:val="7"/>
    <w:link w:val="71"/>
    <w:autoRedefine/>
    <w:qFormat/>
    <w:uiPriority w:val="0"/>
    <w:pPr>
      <w:keepNext/>
      <w:keepLines/>
      <w:spacing w:before="240" w:after="64" w:line="312" w:lineRule="auto"/>
      <w:outlineLvl w:val="7"/>
    </w:pPr>
    <w:rPr>
      <w:rFonts w:ascii="Arial" w:hAnsi="Arial" w:eastAsia="黑体"/>
      <w:sz w:val="24"/>
      <w:szCs w:val="20"/>
    </w:rPr>
  </w:style>
  <w:style w:type="paragraph" w:styleId="11">
    <w:name w:val="heading 9"/>
    <w:basedOn w:val="1"/>
    <w:next w:val="7"/>
    <w:link w:val="58"/>
    <w:autoRedefine/>
    <w:qFormat/>
    <w:uiPriority w:val="0"/>
    <w:pPr>
      <w:keepNext/>
      <w:keepLines/>
      <w:spacing w:before="240" w:after="64" w:line="312" w:lineRule="auto"/>
      <w:outlineLvl w:val="8"/>
    </w:pPr>
    <w:rPr>
      <w:rFonts w:ascii="Arial" w:hAnsi="Arial" w:eastAsia="黑体"/>
      <w:szCs w:val="20"/>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0"/>
    <w:autoRedefine/>
    <w:qFormat/>
    <w:uiPriority w:val="0"/>
    <w:rPr>
      <w:sz w:val="24"/>
    </w:rPr>
  </w:style>
  <w:style w:type="paragraph" w:styleId="7">
    <w:name w:val="Normal Indent"/>
    <w:basedOn w:val="1"/>
    <w:autoRedefine/>
    <w:qFormat/>
    <w:uiPriority w:val="0"/>
    <w:pPr>
      <w:ind w:firstLine="420"/>
    </w:pPr>
    <w:rPr>
      <w:szCs w:val="20"/>
    </w:rPr>
  </w:style>
  <w:style w:type="paragraph" w:styleId="12">
    <w:name w:val="Document Map"/>
    <w:basedOn w:val="1"/>
    <w:link w:val="56"/>
    <w:autoRedefine/>
    <w:qFormat/>
    <w:uiPriority w:val="0"/>
    <w:pPr>
      <w:shd w:val="clear" w:color="auto" w:fill="000080"/>
    </w:pPr>
  </w:style>
  <w:style w:type="paragraph" w:styleId="13">
    <w:name w:val="annotation text"/>
    <w:basedOn w:val="1"/>
    <w:link w:val="54"/>
    <w:autoRedefine/>
    <w:qFormat/>
    <w:uiPriority w:val="0"/>
    <w:pPr>
      <w:jc w:val="left"/>
    </w:pPr>
  </w:style>
  <w:style w:type="paragraph" w:styleId="14">
    <w:name w:val="Body Text 3"/>
    <w:basedOn w:val="1"/>
    <w:link w:val="45"/>
    <w:autoRedefine/>
    <w:qFormat/>
    <w:uiPriority w:val="0"/>
    <w:pPr>
      <w:spacing w:after="120"/>
    </w:pPr>
  </w:style>
  <w:style w:type="paragraph" w:styleId="15">
    <w:name w:val="Body Text Indent"/>
    <w:basedOn w:val="1"/>
    <w:autoRedefine/>
    <w:qFormat/>
    <w:uiPriority w:val="0"/>
    <w:pPr>
      <w:spacing w:after="120"/>
      <w:ind w:left="420" w:leftChars="200"/>
    </w:pPr>
  </w:style>
  <w:style w:type="paragraph" w:styleId="16">
    <w:name w:val="toc 3"/>
    <w:basedOn w:val="1"/>
    <w:next w:val="1"/>
    <w:autoRedefine/>
    <w:qFormat/>
    <w:uiPriority w:val="0"/>
    <w:pPr>
      <w:ind w:left="840" w:leftChars="400"/>
    </w:pPr>
    <w:rPr>
      <w:rFonts w:ascii="Calibri" w:hAnsi="Calibri"/>
    </w:rPr>
  </w:style>
  <w:style w:type="paragraph" w:styleId="17">
    <w:name w:val="Plain Text"/>
    <w:basedOn w:val="1"/>
    <w:link w:val="66"/>
    <w:autoRedefine/>
    <w:qFormat/>
    <w:uiPriority w:val="0"/>
    <w:rPr>
      <w:rFonts w:ascii="宋体" w:hAnsi="Courier New"/>
      <w:kern w:val="0"/>
      <w:sz w:val="20"/>
      <w:szCs w:val="21"/>
    </w:rPr>
  </w:style>
  <w:style w:type="paragraph" w:styleId="18">
    <w:name w:val="Date"/>
    <w:basedOn w:val="1"/>
    <w:next w:val="1"/>
    <w:link w:val="59"/>
    <w:autoRedefine/>
    <w:qFormat/>
    <w:uiPriority w:val="0"/>
    <w:rPr>
      <w:sz w:val="28"/>
      <w:szCs w:val="20"/>
    </w:rPr>
  </w:style>
  <w:style w:type="paragraph" w:styleId="19">
    <w:name w:val="Body Text Indent 2"/>
    <w:basedOn w:val="1"/>
    <w:link w:val="39"/>
    <w:autoRedefine/>
    <w:qFormat/>
    <w:uiPriority w:val="0"/>
    <w:pPr>
      <w:spacing w:after="120" w:line="480" w:lineRule="auto"/>
      <w:ind w:left="420" w:leftChars="200"/>
    </w:pPr>
  </w:style>
  <w:style w:type="paragraph" w:styleId="20">
    <w:name w:val="Balloon Text"/>
    <w:basedOn w:val="1"/>
    <w:link w:val="68"/>
    <w:autoRedefine/>
    <w:qFormat/>
    <w:uiPriority w:val="0"/>
    <w:rPr>
      <w:sz w:val="18"/>
      <w:szCs w:val="18"/>
    </w:rPr>
  </w:style>
  <w:style w:type="paragraph" w:styleId="21">
    <w:name w:val="footer"/>
    <w:basedOn w:val="1"/>
    <w:link w:val="52"/>
    <w:autoRedefine/>
    <w:qFormat/>
    <w:uiPriority w:val="99"/>
    <w:pPr>
      <w:tabs>
        <w:tab w:val="center" w:pos="4153"/>
        <w:tab w:val="right" w:pos="8306"/>
      </w:tabs>
      <w:snapToGrid w:val="0"/>
      <w:jc w:val="left"/>
    </w:pPr>
    <w:rPr>
      <w:sz w:val="18"/>
      <w:szCs w:val="18"/>
    </w:rPr>
  </w:style>
  <w:style w:type="paragraph" w:styleId="22">
    <w:name w:val="header"/>
    <w:basedOn w:val="1"/>
    <w:link w:val="48"/>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style>
  <w:style w:type="paragraph" w:styleId="24">
    <w:name w:val="Body Text Indent 3"/>
    <w:basedOn w:val="1"/>
    <w:autoRedefine/>
    <w:qFormat/>
    <w:uiPriority w:val="0"/>
    <w:pPr>
      <w:spacing w:after="120"/>
      <w:ind w:left="420" w:leftChars="200"/>
    </w:pPr>
    <w:rPr>
      <w:sz w:val="16"/>
      <w:szCs w:val="16"/>
    </w:rPr>
  </w:style>
  <w:style w:type="paragraph" w:styleId="25">
    <w:name w:val="toc 2"/>
    <w:basedOn w:val="1"/>
    <w:next w:val="1"/>
    <w:autoRedefine/>
    <w:qFormat/>
    <w:uiPriority w:val="0"/>
    <w:pPr>
      <w:ind w:left="420" w:leftChars="200"/>
    </w:pPr>
  </w:style>
  <w:style w:type="paragraph" w:styleId="26">
    <w:name w:val="Body Text 2"/>
    <w:basedOn w:val="1"/>
    <w:link w:val="57"/>
    <w:autoRedefine/>
    <w:qFormat/>
    <w:uiPriority w:val="0"/>
    <w:pPr>
      <w:spacing w:line="500" w:lineRule="exact"/>
      <w:jc w:val="center"/>
    </w:pPr>
    <w:rPr>
      <w:kern w:val="0"/>
      <w:sz w:val="20"/>
      <w:szCs w:val="21"/>
    </w:rPr>
  </w:style>
  <w:style w:type="paragraph" w:styleId="27">
    <w:name w:val="Normal (Web)"/>
    <w:basedOn w:val="1"/>
    <w:autoRedefine/>
    <w:qFormat/>
    <w:uiPriority w:val="0"/>
    <w:pPr>
      <w:widowControl/>
      <w:spacing w:before="100" w:beforeAutospacing="1" w:after="100" w:afterAutospacing="1"/>
      <w:jc w:val="left"/>
    </w:pPr>
    <w:rPr>
      <w:rFonts w:ascii="宋体" w:hAnsi="宋体"/>
      <w:kern w:val="0"/>
      <w:sz w:val="24"/>
      <w:szCs w:val="21"/>
    </w:rPr>
  </w:style>
  <w:style w:type="paragraph" w:styleId="28">
    <w:name w:val="Title"/>
    <w:basedOn w:val="1"/>
    <w:next w:val="1"/>
    <w:link w:val="62"/>
    <w:autoRedefine/>
    <w:qFormat/>
    <w:uiPriority w:val="0"/>
    <w:pPr>
      <w:spacing w:before="240" w:after="60"/>
      <w:jc w:val="center"/>
      <w:outlineLvl w:val="0"/>
    </w:pPr>
    <w:rPr>
      <w:rFonts w:ascii="Cambria" w:hAnsi="Cambria"/>
      <w:b/>
      <w:bCs/>
      <w:kern w:val="0"/>
      <w:sz w:val="32"/>
      <w:szCs w:val="32"/>
    </w:rPr>
  </w:style>
  <w:style w:type="paragraph" w:styleId="29">
    <w:name w:val="annotation subject"/>
    <w:basedOn w:val="13"/>
    <w:next w:val="13"/>
    <w:link w:val="63"/>
    <w:autoRedefine/>
    <w:qFormat/>
    <w:uiPriority w:val="0"/>
    <w:rPr>
      <w:b/>
      <w:bCs/>
    </w:rPr>
  </w:style>
  <w:style w:type="paragraph" w:styleId="30">
    <w:name w:val="Body Text First Indent"/>
    <w:basedOn w:val="2"/>
    <w:link w:val="42"/>
    <w:autoRedefine/>
    <w:qFormat/>
    <w:uiPriority w:val="0"/>
    <w:pPr>
      <w:spacing w:after="120"/>
      <w:ind w:firstLine="420" w:firstLineChars="100"/>
    </w:pPr>
    <w:rPr>
      <w:sz w:val="21"/>
    </w:rPr>
  </w:style>
  <w:style w:type="table" w:styleId="32">
    <w:name w:val="Table Grid"/>
    <w:basedOn w:val="3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0"/>
    <w:rPr>
      <w:rFonts w:ascii="宋体" w:eastAsia="宋体"/>
      <w:b/>
      <w:bCs/>
      <w:color w:val="000000"/>
      <w:kern w:val="2"/>
      <w:sz w:val="28"/>
      <w:szCs w:val="28"/>
      <w:lang w:val="en-US" w:eastAsia="zh-CN" w:bidi="ar-SA"/>
    </w:rPr>
  </w:style>
  <w:style w:type="character" w:styleId="35">
    <w:name w:val="page number"/>
    <w:basedOn w:val="33"/>
    <w:autoRedefine/>
    <w:qFormat/>
    <w:uiPriority w:val="0"/>
  </w:style>
  <w:style w:type="character" w:styleId="36">
    <w:name w:val="FollowedHyperlink"/>
    <w:autoRedefine/>
    <w:qFormat/>
    <w:uiPriority w:val="0"/>
    <w:rPr>
      <w:color w:val="800080"/>
      <w:u w:val="single"/>
    </w:rPr>
  </w:style>
  <w:style w:type="character" w:styleId="37">
    <w:name w:val="Hyperlink"/>
    <w:autoRedefine/>
    <w:qFormat/>
    <w:uiPriority w:val="0"/>
    <w:rPr>
      <w:color w:val="0000FF"/>
      <w:u w:val="single"/>
    </w:rPr>
  </w:style>
  <w:style w:type="character" w:styleId="38">
    <w:name w:val="annotation reference"/>
    <w:autoRedefine/>
    <w:qFormat/>
    <w:uiPriority w:val="0"/>
    <w:rPr>
      <w:sz w:val="21"/>
      <w:szCs w:val="21"/>
    </w:rPr>
  </w:style>
  <w:style w:type="character" w:customStyle="1" w:styleId="39">
    <w:name w:val="正文文本缩进 2 字符"/>
    <w:link w:val="19"/>
    <w:autoRedefine/>
    <w:qFormat/>
    <w:uiPriority w:val="0"/>
    <w:rPr>
      <w:rFonts w:eastAsia="宋体"/>
      <w:kern w:val="2"/>
      <w:sz w:val="21"/>
      <w:szCs w:val="24"/>
      <w:lang w:val="en-US" w:eastAsia="zh-CN" w:bidi="ar-SA"/>
    </w:rPr>
  </w:style>
  <w:style w:type="character" w:customStyle="1" w:styleId="40">
    <w:name w:val="标题 7 字符"/>
    <w:link w:val="9"/>
    <w:autoRedefine/>
    <w:qFormat/>
    <w:uiPriority w:val="0"/>
    <w:rPr>
      <w:rFonts w:eastAsia="楷体_GB2312"/>
      <w:b/>
      <w:kern w:val="2"/>
      <w:sz w:val="24"/>
      <w:lang w:val="en-US" w:eastAsia="zh-CN" w:bidi="ar-SA"/>
    </w:rPr>
  </w:style>
  <w:style w:type="character" w:customStyle="1" w:styleId="41">
    <w:name w:val="标题 4 字符"/>
    <w:link w:val="6"/>
    <w:autoRedefine/>
    <w:qFormat/>
    <w:uiPriority w:val="0"/>
    <w:rPr>
      <w:rFonts w:ascii="Arial" w:hAnsi="Arial" w:eastAsia="仿宋_GB2312"/>
      <w:kern w:val="2"/>
      <w:sz w:val="30"/>
      <w:szCs w:val="30"/>
      <w:lang w:val="en-US" w:eastAsia="zh-CN" w:bidi="ar-SA"/>
    </w:rPr>
  </w:style>
  <w:style w:type="character" w:customStyle="1" w:styleId="42">
    <w:name w:val="正文首行缩进 字符"/>
    <w:link w:val="30"/>
    <w:autoRedefine/>
    <w:qFormat/>
    <w:uiPriority w:val="0"/>
    <w:rPr>
      <w:rFonts w:eastAsia="宋体"/>
      <w:kern w:val="2"/>
      <w:sz w:val="21"/>
      <w:szCs w:val="24"/>
      <w:lang w:val="en-US" w:eastAsia="zh-CN" w:bidi="ar-SA"/>
    </w:rPr>
  </w:style>
  <w:style w:type="character" w:customStyle="1" w:styleId="43">
    <w:name w:val="apple-style-span"/>
    <w:basedOn w:val="33"/>
    <w:autoRedefine/>
    <w:qFormat/>
    <w:uiPriority w:val="0"/>
  </w:style>
  <w:style w:type="character" w:customStyle="1" w:styleId="44">
    <w:name w:val="标题 5 字符"/>
    <w:link w:val="8"/>
    <w:autoRedefine/>
    <w:qFormat/>
    <w:uiPriority w:val="0"/>
    <w:rPr>
      <w:rFonts w:ascii="Arial" w:hAnsi="Arial" w:eastAsia="仿宋_GB2312"/>
      <w:kern w:val="2"/>
      <w:sz w:val="30"/>
      <w:szCs w:val="30"/>
      <w:lang w:val="en-US" w:eastAsia="zh-CN" w:bidi="ar-SA"/>
    </w:rPr>
  </w:style>
  <w:style w:type="character" w:customStyle="1" w:styleId="45">
    <w:name w:val="正文文本 3 字符"/>
    <w:link w:val="14"/>
    <w:autoRedefine/>
    <w:qFormat/>
    <w:uiPriority w:val="0"/>
    <w:rPr>
      <w:kern w:val="2"/>
      <w:sz w:val="21"/>
      <w:szCs w:val="24"/>
    </w:rPr>
  </w:style>
  <w:style w:type="character" w:customStyle="1" w:styleId="46">
    <w:name w:val="正文文本 3 Char1"/>
    <w:autoRedefine/>
    <w:qFormat/>
    <w:uiPriority w:val="0"/>
    <w:rPr>
      <w:kern w:val="2"/>
      <w:sz w:val="16"/>
      <w:szCs w:val="16"/>
    </w:rPr>
  </w:style>
  <w:style w:type="character" w:customStyle="1" w:styleId="47">
    <w:name w:val="apple-converted-space"/>
    <w:basedOn w:val="33"/>
    <w:autoRedefine/>
    <w:qFormat/>
    <w:uiPriority w:val="0"/>
  </w:style>
  <w:style w:type="character" w:customStyle="1" w:styleId="48">
    <w:name w:val="页眉 字符"/>
    <w:link w:val="22"/>
    <w:autoRedefine/>
    <w:qFormat/>
    <w:uiPriority w:val="0"/>
    <w:rPr>
      <w:rFonts w:eastAsia="宋体"/>
      <w:kern w:val="2"/>
      <w:sz w:val="18"/>
      <w:szCs w:val="18"/>
      <w:lang w:val="en-US" w:eastAsia="zh-CN" w:bidi="ar-SA"/>
    </w:rPr>
  </w:style>
  <w:style w:type="character" w:customStyle="1" w:styleId="49">
    <w:name w:val="正文文本缩进 3 Char1"/>
    <w:autoRedefine/>
    <w:qFormat/>
    <w:uiPriority w:val="0"/>
    <w:rPr>
      <w:kern w:val="2"/>
      <w:sz w:val="16"/>
      <w:szCs w:val="16"/>
    </w:rPr>
  </w:style>
  <w:style w:type="character" w:customStyle="1" w:styleId="50">
    <w:name w:val="正文文本 字符"/>
    <w:link w:val="2"/>
    <w:autoRedefine/>
    <w:qFormat/>
    <w:uiPriority w:val="0"/>
    <w:rPr>
      <w:rFonts w:eastAsia="宋体"/>
      <w:kern w:val="2"/>
      <w:sz w:val="24"/>
      <w:szCs w:val="24"/>
      <w:lang w:val="en-US" w:eastAsia="zh-CN" w:bidi="ar-SA"/>
    </w:rPr>
  </w:style>
  <w:style w:type="character" w:customStyle="1" w:styleId="51">
    <w:name w:val="标题 3 字符"/>
    <w:link w:val="5"/>
    <w:autoRedefine/>
    <w:qFormat/>
    <w:uiPriority w:val="0"/>
    <w:rPr>
      <w:rFonts w:eastAsia="宋体"/>
      <w:b/>
      <w:bCs/>
      <w:kern w:val="2"/>
      <w:sz w:val="32"/>
      <w:szCs w:val="32"/>
      <w:lang w:val="en-US" w:eastAsia="zh-CN" w:bidi="ar-SA"/>
    </w:rPr>
  </w:style>
  <w:style w:type="character" w:customStyle="1" w:styleId="52">
    <w:name w:val="页脚 字符"/>
    <w:link w:val="21"/>
    <w:autoRedefine/>
    <w:qFormat/>
    <w:uiPriority w:val="99"/>
    <w:rPr>
      <w:rFonts w:eastAsia="宋体"/>
      <w:kern w:val="2"/>
      <w:sz w:val="18"/>
      <w:szCs w:val="18"/>
      <w:lang w:val="en-US" w:eastAsia="zh-CN" w:bidi="ar-SA"/>
    </w:rPr>
  </w:style>
  <w:style w:type="character" w:customStyle="1" w:styleId="53">
    <w:name w:val="Char Char14"/>
    <w:autoRedefine/>
    <w:qFormat/>
    <w:uiPriority w:val="0"/>
    <w:rPr>
      <w:sz w:val="18"/>
      <w:szCs w:val="18"/>
    </w:rPr>
  </w:style>
  <w:style w:type="character" w:customStyle="1" w:styleId="54">
    <w:name w:val="批注文字 字符"/>
    <w:link w:val="13"/>
    <w:autoRedefine/>
    <w:qFormat/>
    <w:uiPriority w:val="0"/>
    <w:rPr>
      <w:rFonts w:eastAsia="宋体"/>
      <w:kern w:val="2"/>
      <w:sz w:val="21"/>
      <w:szCs w:val="24"/>
      <w:lang w:val="en-US" w:eastAsia="zh-CN" w:bidi="ar-SA"/>
    </w:rPr>
  </w:style>
  <w:style w:type="character" w:customStyle="1" w:styleId="55">
    <w:name w:val="标题 2 Char Char Char"/>
    <w:autoRedefine/>
    <w:qFormat/>
    <w:uiPriority w:val="0"/>
    <w:rPr>
      <w:rFonts w:ascii="Arial" w:hAnsi="Arial" w:eastAsia="黑体"/>
      <w:bCs/>
      <w:color w:val="000000"/>
      <w:kern w:val="2"/>
      <w:sz w:val="32"/>
      <w:szCs w:val="32"/>
      <w:lang w:val="en-US" w:eastAsia="zh-CN" w:bidi="ar-SA"/>
    </w:rPr>
  </w:style>
  <w:style w:type="character" w:customStyle="1" w:styleId="56">
    <w:name w:val="文档结构图 字符"/>
    <w:link w:val="12"/>
    <w:autoRedefine/>
    <w:qFormat/>
    <w:uiPriority w:val="0"/>
    <w:rPr>
      <w:rFonts w:eastAsia="宋体"/>
      <w:kern w:val="2"/>
      <w:sz w:val="21"/>
      <w:szCs w:val="24"/>
      <w:lang w:val="en-US" w:eastAsia="zh-CN" w:bidi="ar-SA"/>
    </w:rPr>
  </w:style>
  <w:style w:type="character" w:customStyle="1" w:styleId="57">
    <w:name w:val="正文文本 2 字符"/>
    <w:link w:val="26"/>
    <w:autoRedefine/>
    <w:qFormat/>
    <w:uiPriority w:val="0"/>
    <w:rPr>
      <w:szCs w:val="21"/>
      <w:lang w:bidi="ar-SA"/>
    </w:rPr>
  </w:style>
  <w:style w:type="character" w:customStyle="1" w:styleId="58">
    <w:name w:val="标题 9 字符"/>
    <w:link w:val="11"/>
    <w:autoRedefine/>
    <w:qFormat/>
    <w:uiPriority w:val="0"/>
    <w:rPr>
      <w:rFonts w:ascii="Arial" w:hAnsi="Arial" w:eastAsia="黑体"/>
      <w:kern w:val="2"/>
      <w:sz w:val="21"/>
      <w:lang w:val="en-US" w:eastAsia="zh-CN" w:bidi="ar-SA"/>
    </w:rPr>
  </w:style>
  <w:style w:type="character" w:customStyle="1" w:styleId="59">
    <w:name w:val="日期 字符"/>
    <w:link w:val="18"/>
    <w:autoRedefine/>
    <w:qFormat/>
    <w:uiPriority w:val="0"/>
    <w:rPr>
      <w:kern w:val="2"/>
      <w:sz w:val="28"/>
      <w:lang w:bidi="ar-SA"/>
    </w:rPr>
  </w:style>
  <w:style w:type="character" w:customStyle="1" w:styleId="60">
    <w:name w:val="日期 Char1"/>
    <w:autoRedefine/>
    <w:qFormat/>
    <w:uiPriority w:val="0"/>
    <w:rPr>
      <w:kern w:val="2"/>
      <w:sz w:val="21"/>
      <w:szCs w:val="21"/>
    </w:rPr>
  </w:style>
  <w:style w:type="character" w:customStyle="1" w:styleId="61">
    <w:name w:val="正文首行缩进 Char1"/>
    <w:autoRedefine/>
    <w:qFormat/>
    <w:uiPriority w:val="0"/>
    <w:rPr>
      <w:rFonts w:eastAsia="宋体"/>
      <w:kern w:val="2"/>
      <w:sz w:val="21"/>
      <w:szCs w:val="24"/>
      <w:lang w:val="en-US" w:eastAsia="zh-CN" w:bidi="ar-SA"/>
    </w:rPr>
  </w:style>
  <w:style w:type="character" w:customStyle="1" w:styleId="62">
    <w:name w:val="标题 字符"/>
    <w:link w:val="28"/>
    <w:autoRedefine/>
    <w:qFormat/>
    <w:uiPriority w:val="0"/>
    <w:rPr>
      <w:rFonts w:ascii="Cambria" w:hAnsi="Cambria"/>
      <w:b/>
      <w:bCs/>
      <w:sz w:val="32"/>
      <w:szCs w:val="32"/>
      <w:lang w:bidi="ar-SA"/>
    </w:rPr>
  </w:style>
  <w:style w:type="character" w:customStyle="1" w:styleId="63">
    <w:name w:val="批注主题 字符"/>
    <w:link w:val="29"/>
    <w:autoRedefine/>
    <w:qFormat/>
    <w:uiPriority w:val="0"/>
    <w:rPr>
      <w:rFonts w:eastAsia="宋体"/>
      <w:b/>
      <w:bCs/>
      <w:kern w:val="2"/>
      <w:sz w:val="21"/>
      <w:szCs w:val="24"/>
      <w:lang w:val="en-US" w:eastAsia="zh-CN" w:bidi="ar-SA"/>
    </w:rPr>
  </w:style>
  <w:style w:type="character" w:customStyle="1" w:styleId="64">
    <w:name w:val="正文（首行缩进两字） Char"/>
    <w:autoRedefine/>
    <w:qFormat/>
    <w:uiPriority w:val="0"/>
    <w:rPr>
      <w:rFonts w:eastAsia="宋体"/>
      <w:kern w:val="2"/>
      <w:sz w:val="21"/>
      <w:lang w:val="en-US" w:eastAsia="zh-CN" w:bidi="ar-SA"/>
    </w:rPr>
  </w:style>
  <w:style w:type="character" w:customStyle="1" w:styleId="65">
    <w:name w:val="p12"/>
    <w:basedOn w:val="33"/>
    <w:autoRedefine/>
    <w:qFormat/>
    <w:uiPriority w:val="0"/>
  </w:style>
  <w:style w:type="character" w:customStyle="1" w:styleId="66">
    <w:name w:val="纯文本 字符"/>
    <w:link w:val="17"/>
    <w:autoRedefine/>
    <w:qFormat/>
    <w:uiPriority w:val="0"/>
    <w:rPr>
      <w:rFonts w:ascii="宋体" w:hAnsi="Courier New"/>
      <w:szCs w:val="21"/>
      <w:lang w:bidi="ar-SA"/>
    </w:rPr>
  </w:style>
  <w:style w:type="character" w:customStyle="1" w:styleId="67">
    <w:name w:val="Char Char4"/>
    <w:autoRedefine/>
    <w:qFormat/>
    <w:uiPriority w:val="0"/>
    <w:rPr>
      <w:szCs w:val="21"/>
    </w:rPr>
  </w:style>
  <w:style w:type="character" w:customStyle="1" w:styleId="68">
    <w:name w:val="批注框文本 字符"/>
    <w:link w:val="20"/>
    <w:autoRedefine/>
    <w:qFormat/>
    <w:uiPriority w:val="0"/>
    <w:rPr>
      <w:rFonts w:eastAsia="宋体"/>
      <w:kern w:val="2"/>
      <w:sz w:val="18"/>
      <w:szCs w:val="18"/>
      <w:lang w:val="en-US" w:eastAsia="zh-CN" w:bidi="ar-SA"/>
    </w:rPr>
  </w:style>
  <w:style w:type="character" w:customStyle="1" w:styleId="69">
    <w:name w:val="标题 2 字符"/>
    <w:link w:val="4"/>
    <w:autoRedefine/>
    <w:qFormat/>
    <w:uiPriority w:val="0"/>
    <w:rPr>
      <w:rFonts w:ascii="Arial" w:hAnsi="Arial" w:eastAsia="黑体"/>
      <w:b/>
      <w:bCs/>
      <w:kern w:val="2"/>
      <w:sz w:val="32"/>
      <w:szCs w:val="32"/>
      <w:lang w:val="en-US" w:eastAsia="zh-CN" w:bidi="ar-SA"/>
    </w:rPr>
  </w:style>
  <w:style w:type="character" w:customStyle="1" w:styleId="70">
    <w:name w:val="标题 1 字符"/>
    <w:link w:val="3"/>
    <w:autoRedefine/>
    <w:qFormat/>
    <w:uiPriority w:val="0"/>
    <w:rPr>
      <w:rFonts w:eastAsia="宋体"/>
      <w:b/>
      <w:bCs/>
      <w:kern w:val="44"/>
      <w:sz w:val="36"/>
      <w:szCs w:val="44"/>
      <w:lang w:val="en-US" w:eastAsia="zh-CN" w:bidi="ar-SA"/>
    </w:rPr>
  </w:style>
  <w:style w:type="character" w:customStyle="1" w:styleId="71">
    <w:name w:val="标题 8 字符"/>
    <w:link w:val="10"/>
    <w:autoRedefine/>
    <w:qFormat/>
    <w:uiPriority w:val="0"/>
    <w:rPr>
      <w:rFonts w:ascii="Arial" w:hAnsi="Arial" w:eastAsia="黑体"/>
      <w:kern w:val="2"/>
      <w:sz w:val="24"/>
      <w:lang w:val="en-US" w:eastAsia="zh-CN" w:bidi="ar-SA"/>
    </w:rPr>
  </w:style>
  <w:style w:type="character" w:customStyle="1" w:styleId="72">
    <w:name w:val="标题 1 Char"/>
    <w:autoRedefine/>
    <w:qFormat/>
    <w:uiPriority w:val="0"/>
    <w:rPr>
      <w:rFonts w:ascii="宋体" w:hAnsi="宋体" w:eastAsia="宋体" w:cs="宋体"/>
      <w:b/>
      <w:bCs/>
      <w:kern w:val="44"/>
      <w:sz w:val="21"/>
      <w:szCs w:val="21"/>
      <w:lang w:val="en-US" w:eastAsia="zh-CN"/>
    </w:rPr>
  </w:style>
  <w:style w:type="paragraph" w:customStyle="1" w:styleId="73">
    <w:name w:val="正文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p0"/>
    <w:basedOn w:val="1"/>
    <w:autoRedefine/>
    <w:qFormat/>
    <w:uiPriority w:val="0"/>
    <w:pPr>
      <w:widowControl/>
    </w:pPr>
    <w:rPr>
      <w:kern w:val="0"/>
      <w:szCs w:val="21"/>
    </w:rPr>
  </w:style>
  <w:style w:type="paragraph" w:customStyle="1" w:styleId="75">
    <w:name w:val="p17"/>
    <w:basedOn w:val="1"/>
    <w:autoRedefine/>
    <w:qFormat/>
    <w:uiPriority w:val="0"/>
    <w:pPr>
      <w:widowControl/>
    </w:pPr>
    <w:rPr>
      <w:kern w:val="0"/>
      <w:szCs w:val="21"/>
    </w:rPr>
  </w:style>
  <w:style w:type="paragraph" w:customStyle="1" w:styleId="76">
    <w:name w:val="正题"/>
    <w:basedOn w:val="1"/>
    <w:next w:val="1"/>
    <w:autoRedefine/>
    <w:qFormat/>
    <w:uiPriority w:val="0"/>
    <w:pPr>
      <w:topLinePunct/>
      <w:adjustRightInd w:val="0"/>
      <w:snapToGrid w:val="0"/>
      <w:spacing w:line="360" w:lineRule="auto"/>
      <w:jc w:val="center"/>
    </w:pPr>
    <w:rPr>
      <w:rFonts w:eastAsia="黑体"/>
      <w:b/>
      <w:snapToGrid w:val="0"/>
      <w:spacing w:val="4"/>
      <w:kern w:val="0"/>
      <w:sz w:val="36"/>
      <w:szCs w:val="36"/>
    </w:rPr>
  </w:style>
  <w:style w:type="paragraph" w:customStyle="1" w:styleId="77">
    <w:name w:val="正文文本 21"/>
    <w:basedOn w:val="1"/>
    <w:autoRedefine/>
    <w:qFormat/>
    <w:uiPriority w:val="0"/>
    <w:pPr>
      <w:autoSpaceDE w:val="0"/>
      <w:autoSpaceDN w:val="0"/>
      <w:adjustRightInd w:val="0"/>
      <w:spacing w:line="380" w:lineRule="atLeast"/>
      <w:textAlignment w:val="baseline"/>
    </w:pPr>
    <w:rPr>
      <w:spacing w:val="10"/>
      <w:kern w:val="0"/>
      <w:sz w:val="24"/>
    </w:rPr>
  </w:style>
  <w:style w:type="paragraph" w:customStyle="1" w:styleId="78">
    <w:name w:val="Char1"/>
    <w:basedOn w:val="1"/>
    <w:autoRedefine/>
    <w:qFormat/>
    <w:uiPriority w:val="0"/>
    <w:pPr>
      <w:tabs>
        <w:tab w:val="left" w:pos="360"/>
      </w:tabs>
      <w:ind w:left="360" w:hanging="360"/>
    </w:pPr>
    <w:rPr>
      <w:sz w:val="24"/>
    </w:rPr>
  </w:style>
  <w:style w:type="paragraph" w:customStyle="1" w:styleId="79">
    <w:name w:val="p16"/>
    <w:basedOn w:val="1"/>
    <w:autoRedefine/>
    <w:qFormat/>
    <w:uiPriority w:val="0"/>
    <w:pPr>
      <w:widowControl/>
      <w:spacing w:line="360" w:lineRule="auto"/>
      <w:jc w:val="center"/>
    </w:pPr>
    <w:rPr>
      <w:rFonts w:ascii="黑体" w:hAnsi="宋体" w:eastAsia="黑体" w:cs="宋体"/>
      <w:kern w:val="0"/>
      <w:sz w:val="24"/>
    </w:rPr>
  </w:style>
  <w:style w:type="paragraph" w:styleId="80">
    <w:name w:val="List Paragraph"/>
    <w:basedOn w:val="1"/>
    <w:autoRedefine/>
    <w:qFormat/>
    <w:uiPriority w:val="34"/>
    <w:pPr>
      <w:ind w:firstLine="420" w:firstLineChars="200"/>
    </w:pPr>
    <w:rPr>
      <w:szCs w:val="21"/>
    </w:rPr>
  </w:style>
  <w:style w:type="paragraph" w:customStyle="1" w:styleId="81">
    <w:name w:val="纯文本1"/>
    <w:basedOn w:val="1"/>
    <w:autoRedefine/>
    <w:qFormat/>
    <w:uiPriority w:val="0"/>
    <w:rPr>
      <w:rFonts w:ascii="宋体" w:hAnsi="Courier New"/>
      <w:szCs w:val="20"/>
    </w:rPr>
  </w:style>
  <w:style w:type="paragraph" w:customStyle="1" w:styleId="82">
    <w:name w:val="_Style 41"/>
    <w:basedOn w:val="1"/>
    <w:autoRedefine/>
    <w:qFormat/>
    <w:uiPriority w:val="0"/>
    <w:rPr>
      <w:rFonts w:ascii="宋体" w:hAnsi="CG Times (W1)" w:cs="宋体"/>
      <w:kern w:val="0"/>
      <w:szCs w:val="21"/>
    </w:rPr>
  </w:style>
  <w:style w:type="paragraph" w:customStyle="1" w:styleId="83">
    <w:name w:val="Char Char Char Char Char Char Char"/>
    <w:basedOn w:val="1"/>
    <w:autoRedefine/>
    <w:qFormat/>
    <w:uiPriority w:val="0"/>
    <w:pPr>
      <w:widowControl/>
      <w:spacing w:after="160" w:line="240" w:lineRule="exact"/>
      <w:jc w:val="left"/>
    </w:pPr>
    <w:rPr>
      <w:sz w:val="24"/>
    </w:rPr>
  </w:style>
  <w:style w:type="paragraph" w:customStyle="1" w:styleId="84">
    <w:name w:val="默认段落字体 Para Char"/>
    <w:basedOn w:val="1"/>
    <w:autoRedefine/>
    <w:qFormat/>
    <w:uiPriority w:val="0"/>
    <w:pPr>
      <w:spacing w:line="360" w:lineRule="auto"/>
      <w:jc w:val="left"/>
    </w:pPr>
    <w:rPr>
      <w:rFonts w:eastAsia="仿宋_GB2312"/>
      <w:b/>
      <w:bCs/>
      <w:sz w:val="32"/>
      <w:szCs w:val="32"/>
    </w:rPr>
  </w:style>
  <w:style w:type="paragraph" w:customStyle="1" w:styleId="85">
    <w:name w:val="正文文本缩进 21"/>
    <w:basedOn w:val="1"/>
    <w:autoRedefine/>
    <w:qFormat/>
    <w:uiPriority w:val="0"/>
    <w:pPr>
      <w:spacing w:after="120" w:line="480" w:lineRule="auto"/>
      <w:ind w:left="420" w:leftChars="200"/>
    </w:pPr>
  </w:style>
  <w:style w:type="paragraph" w:customStyle="1" w:styleId="86">
    <w:name w:val="表头"/>
    <w:basedOn w:val="1"/>
    <w:autoRedefine/>
    <w:qFormat/>
    <w:uiPriority w:val="0"/>
    <w:pPr>
      <w:spacing w:line="360" w:lineRule="auto"/>
      <w:jc w:val="center"/>
    </w:pPr>
    <w:rPr>
      <w:rFonts w:ascii="黑体" w:eastAsia="黑体"/>
      <w:kern w:val="0"/>
      <w:sz w:val="24"/>
      <w:szCs w:val="20"/>
    </w:rPr>
  </w:style>
  <w:style w:type="paragraph" w:customStyle="1" w:styleId="87">
    <w:name w:val="图表文字"/>
    <w:basedOn w:val="1"/>
    <w:autoRedefine/>
    <w:qFormat/>
    <w:uiPriority w:val="0"/>
    <w:pPr>
      <w:widowControl/>
      <w:adjustRightInd w:val="0"/>
      <w:spacing w:before="120" w:after="120"/>
      <w:jc w:val="center"/>
    </w:pPr>
    <w:rPr>
      <w:rFonts w:ascii="黑体" w:eastAsia="黑体"/>
      <w:kern w:val="0"/>
      <w:sz w:val="28"/>
      <w:szCs w:val="20"/>
    </w:rPr>
  </w:style>
  <w:style w:type="paragraph" w:customStyle="1" w:styleId="88">
    <w:name w:val="Char Char Char1 Char"/>
    <w:basedOn w:val="12"/>
    <w:autoRedefine/>
    <w:qFormat/>
    <w:uiPriority w:val="0"/>
    <w:rPr>
      <w:rFonts w:ascii="Tahoma" w:hAnsi="Tahoma"/>
      <w:sz w:val="24"/>
    </w:rPr>
  </w:style>
  <w:style w:type="paragraph" w:customStyle="1" w:styleId="89">
    <w:name w:val="文一"/>
    <w:basedOn w:val="1"/>
    <w:autoRedefine/>
    <w:qFormat/>
    <w:uiPriority w:val="0"/>
    <w:pPr>
      <w:topLinePunct/>
      <w:adjustRightInd w:val="0"/>
      <w:snapToGrid w:val="0"/>
      <w:spacing w:line="360" w:lineRule="auto"/>
      <w:ind w:firstLine="200" w:firstLineChars="200"/>
    </w:pPr>
    <w:rPr>
      <w:snapToGrid w:val="0"/>
      <w:spacing w:val="4"/>
      <w:kern w:val="0"/>
      <w:sz w:val="24"/>
    </w:rPr>
  </w:style>
  <w:style w:type="paragraph" w:customStyle="1" w:styleId="90">
    <w:name w:val="p15"/>
    <w:basedOn w:val="1"/>
    <w:autoRedefine/>
    <w:qFormat/>
    <w:uiPriority w:val="0"/>
    <w:pPr>
      <w:widowControl/>
      <w:spacing w:after="120"/>
      <w:ind w:left="420"/>
    </w:pPr>
    <w:rPr>
      <w:kern w:val="0"/>
      <w:szCs w:val="21"/>
    </w:rPr>
  </w:style>
  <w:style w:type="paragraph" w:customStyle="1" w:styleId="91">
    <w:name w:val="Char"/>
    <w:basedOn w:val="1"/>
    <w:autoRedefine/>
    <w:qFormat/>
    <w:uiPriority w:val="0"/>
    <w:rPr>
      <w:sz w:val="30"/>
      <w:szCs w:val="30"/>
    </w:rPr>
  </w:style>
  <w:style w:type="paragraph" w:customStyle="1" w:styleId="92">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CM6"/>
    <w:basedOn w:val="1"/>
    <w:next w:val="1"/>
    <w:autoRedefine/>
    <w:qFormat/>
    <w:uiPriority w:val="0"/>
    <w:pPr>
      <w:autoSpaceDE w:val="0"/>
      <w:autoSpaceDN w:val="0"/>
      <w:adjustRightInd w:val="0"/>
      <w:spacing w:line="626" w:lineRule="atLeast"/>
      <w:jc w:val="left"/>
    </w:pPr>
    <w:rPr>
      <w:rFonts w:ascii="隶书" w:hAnsi="Calibri" w:eastAsia="隶书"/>
      <w:kern w:val="0"/>
      <w:sz w:val="24"/>
    </w:rPr>
  </w:style>
  <w:style w:type="paragraph" w:customStyle="1" w:styleId="94">
    <w:name w:val="xl2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95">
    <w:name w:val="Char2"/>
    <w:basedOn w:val="1"/>
    <w:autoRedefine/>
    <w:qFormat/>
    <w:uiPriority w:val="0"/>
    <w:pPr>
      <w:tabs>
        <w:tab w:val="left" w:pos="360"/>
      </w:tabs>
      <w:ind w:left="360" w:hanging="360"/>
    </w:pPr>
  </w:style>
  <w:style w:type="paragraph" w:customStyle="1" w:styleId="96">
    <w:name w:val="Char Char Char Char"/>
    <w:basedOn w:val="1"/>
    <w:autoRedefine/>
    <w:qFormat/>
    <w:uiPriority w:val="0"/>
    <w:pPr>
      <w:spacing w:line="360" w:lineRule="auto"/>
      <w:ind w:firstLine="640" w:firstLineChars="200"/>
      <w:jc w:val="left"/>
    </w:pPr>
    <w:rPr>
      <w:b/>
      <w:sz w:val="24"/>
    </w:rPr>
  </w:style>
  <w:style w:type="paragraph" w:customStyle="1" w:styleId="97">
    <w:name w:val="正文文本 22"/>
    <w:basedOn w:val="1"/>
    <w:autoRedefine/>
    <w:qFormat/>
    <w:uiPriority w:val="0"/>
    <w:pPr>
      <w:autoSpaceDE w:val="0"/>
      <w:autoSpaceDN w:val="0"/>
      <w:adjustRightInd w:val="0"/>
      <w:spacing w:line="380" w:lineRule="atLeast"/>
      <w:textAlignment w:val="baseline"/>
    </w:pPr>
    <w:rPr>
      <w:spacing w:val="10"/>
      <w:kern w:val="0"/>
      <w:sz w:val="24"/>
      <w:szCs w:val="20"/>
    </w:rPr>
  </w:style>
  <w:style w:type="paragraph" w:customStyle="1" w:styleId="98">
    <w:name w:val="Char Char Char Char1"/>
    <w:basedOn w:val="1"/>
    <w:autoRedefine/>
    <w:qFormat/>
    <w:uiPriority w:val="0"/>
    <w:pPr>
      <w:spacing w:line="360" w:lineRule="auto"/>
      <w:ind w:firstLine="640" w:firstLineChars="200"/>
      <w:jc w:val="left"/>
    </w:pPr>
    <w:rPr>
      <w:b/>
      <w:bCs/>
      <w:sz w:val="24"/>
    </w:rPr>
  </w:style>
  <w:style w:type="paragraph" w:customStyle="1" w:styleId="99">
    <w:name w:val="Char Char Char Char Char Char1 Char"/>
    <w:basedOn w:val="1"/>
    <w:autoRedefine/>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00">
    <w:name w:val="方案正文1.1.1.1"/>
    <w:autoRedefine/>
    <w:qFormat/>
    <w:uiPriority w:val="0"/>
    <w:pPr>
      <w:spacing w:line="500" w:lineRule="exact"/>
      <w:ind w:firstLine="200" w:firstLineChars="200"/>
      <w:jc w:val="both"/>
    </w:pPr>
    <w:rPr>
      <w:rFonts w:ascii="宋体" w:hAnsi="宋体" w:eastAsia="宋体" w:cs="Times New Roman"/>
      <w:kern w:val="2"/>
      <w:sz w:val="24"/>
      <w:szCs w:val="22"/>
      <w:lang w:val="en-US" w:eastAsia="zh-CN" w:bidi="ar-SA"/>
    </w:rPr>
  </w:style>
  <w:style w:type="paragraph" w:customStyle="1" w:styleId="101">
    <w:name w:val="方案正文1.1.1"/>
    <w:autoRedefine/>
    <w:qFormat/>
    <w:uiPriority w:val="0"/>
    <w:pPr>
      <w:spacing w:line="500" w:lineRule="exact"/>
      <w:jc w:val="both"/>
    </w:pPr>
    <w:rPr>
      <w:rFonts w:ascii="宋体" w:hAnsi="宋体" w:eastAsia="黑体" w:cs="Times New Roman"/>
      <w:kern w:val="2"/>
      <w:sz w:val="24"/>
      <w:szCs w:val="22"/>
      <w:lang w:val="en-US" w:eastAsia="zh-CN" w:bidi="ar-SA"/>
    </w:rPr>
  </w:style>
  <w:style w:type="paragraph" w:customStyle="1" w:styleId="102">
    <w:name w:val="方案正文1.1.1.1.1"/>
    <w:autoRedefine/>
    <w:qFormat/>
    <w:uiPriority w:val="0"/>
    <w:pPr>
      <w:spacing w:line="500" w:lineRule="exact"/>
      <w:ind w:firstLine="400" w:firstLineChars="400"/>
      <w:jc w:val="both"/>
    </w:pPr>
    <w:rPr>
      <w:rFonts w:ascii="宋体" w:hAnsi="宋体" w:eastAsia="宋体" w:cs="Times New Roman"/>
      <w:kern w:val="2"/>
      <w:sz w:val="24"/>
      <w:szCs w:val="22"/>
      <w:lang w:val="en-US" w:eastAsia="zh-CN" w:bidi="ar-SA"/>
    </w:rPr>
  </w:style>
  <w:style w:type="paragraph" w:customStyle="1" w:styleId="103">
    <w:name w:val="Default"/>
    <w:autoRedefine/>
    <w:qFormat/>
    <w:uiPriority w:val="0"/>
    <w:pPr>
      <w:widowControl w:val="0"/>
      <w:autoSpaceDE w:val="0"/>
      <w:autoSpaceDN w:val="0"/>
      <w:adjustRightInd w:val="0"/>
    </w:pPr>
    <w:rPr>
      <w:rFonts w:ascii="H Yb 1gj" w:hAnsi="Times New Roman" w:eastAsia="H Yb 1gj" w:cs="H Yb 1gj"/>
      <w:color w:val="000000"/>
      <w:sz w:val="24"/>
      <w:szCs w:val="24"/>
      <w:lang w:val="en-US" w:eastAsia="zh-CN" w:bidi="th-TH"/>
    </w:rPr>
  </w:style>
  <w:style w:type="paragraph" w:customStyle="1" w:styleId="104">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105">
    <w:name w:val="xl24"/>
    <w:basedOn w:val="1"/>
    <w:autoRedefine/>
    <w:qFormat/>
    <w:uiPriority w:val="0"/>
    <w:pPr>
      <w:widowControl/>
      <w:spacing w:before="100" w:after="100"/>
      <w:jc w:val="center"/>
      <w:textAlignment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2009</Company>
  <Pages>21</Pages>
  <Words>6560</Words>
  <Characters>6937</Characters>
  <Lines>85</Lines>
  <Paragraphs>24</Paragraphs>
  <TotalTime>6</TotalTime>
  <ScaleCrop>false</ScaleCrop>
  <LinksUpToDate>false</LinksUpToDate>
  <CharactersWithSpaces>7714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2020-03-31T06:16:00Z</dcterms:created>
  <dc:creator>xgg</dc:creator>
  <cp:lastModifiedBy>洪森伟</cp:lastModifiedBy>
  <cp:lastPrinted>2020-07-07T03:23:00Z</cp:lastPrinted>
  <dcterms:modified xsi:type="dcterms:W3CDTF">2025-05-09T02:19:52Z</dcterms:modified>
  <dc:title>qdfg</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3677F896C2CE406D87A00AA2098A71AD</vt:lpwstr>
  </property>
  <property fmtid="{D5CDD505-2E9C-101B-9397-08002B2CF9AE}" pid="4" name="KSOTemplateDocerSaveRecord">
    <vt:lpwstr>eyJoZGlkIjoiOTY0MjViMjliYmZiZWJmNzVjMTdjNTNiMTE4MzRlODEiLCJ1c2VySWQiOiI2MzE4MDUwNzgifQ==</vt:lpwstr>
  </property>
</Properties>
</file>