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insoku w:val="0"/>
        <w:overflowPunct w:val="0"/>
        <w:ind w:left="0"/>
        <w:rPr>
          <w:rFonts w:hint="eastAsia" w:ascii="宋体" w:hAnsi="宋体" w:eastAsia="宋体" w:cs="宋体"/>
          <w:color w:val="auto"/>
          <w:sz w:val="20"/>
          <w:szCs w:val="24"/>
          <w:highlight w:val="none"/>
        </w:rPr>
      </w:pPr>
      <w:bookmarkStart w:id="217" w:name="_GoBack"/>
    </w:p>
    <w:p>
      <w:pPr>
        <w:pStyle w:val="9"/>
        <w:kinsoku w:val="0"/>
        <w:overflowPunct w:val="0"/>
        <w:ind w:left="0"/>
        <w:rPr>
          <w:rFonts w:hint="eastAsia" w:ascii="宋体" w:hAnsi="宋体" w:eastAsia="宋体" w:cs="宋体"/>
          <w:color w:val="auto"/>
          <w:sz w:val="20"/>
          <w:szCs w:val="24"/>
          <w:highlight w:val="none"/>
        </w:rPr>
      </w:pPr>
    </w:p>
    <w:p>
      <w:pPr>
        <w:jc w:val="center"/>
        <w:rPr>
          <w:rFonts w:hint="eastAsia" w:ascii="宋体" w:hAnsi="宋体" w:eastAsia="宋体" w:cs="宋体"/>
          <w:color w:val="auto"/>
          <w:sz w:val="36"/>
          <w:szCs w:val="36"/>
          <w:highlight w:val="none"/>
          <w:u w:val="single"/>
        </w:rPr>
      </w:pPr>
    </w:p>
    <w:p>
      <w:pPr>
        <w:jc w:val="center"/>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u w:val="single"/>
          <w:lang w:eastAsia="zh-CN"/>
        </w:rPr>
        <w:t>天河体育中心周边管网改造工程监理</w:t>
      </w:r>
    </w:p>
    <w:p>
      <w:pPr>
        <w:pStyle w:val="9"/>
        <w:kinsoku w:val="0"/>
        <w:overflowPunct w:val="0"/>
        <w:spacing w:before="2"/>
        <w:ind w:left="0"/>
        <w:rPr>
          <w:rFonts w:hint="eastAsia" w:ascii="宋体" w:hAnsi="宋体" w:eastAsia="宋体" w:cs="宋体"/>
          <w:color w:val="auto"/>
          <w:sz w:val="23"/>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106"/>
        <w:ind w:left="3" w:right="4"/>
        <w:jc w:val="center"/>
        <w:rPr>
          <w:rFonts w:hint="eastAsia" w:ascii="宋体" w:hAnsi="宋体" w:eastAsia="宋体" w:cs="宋体"/>
          <w:color w:val="auto"/>
          <w:sz w:val="84"/>
          <w:szCs w:val="24"/>
          <w:highlight w:val="none"/>
        </w:rPr>
      </w:pPr>
    </w:p>
    <w:p>
      <w:pPr>
        <w:pStyle w:val="9"/>
        <w:kinsoku w:val="0"/>
        <w:overflowPunct w:val="0"/>
        <w:spacing w:before="106"/>
        <w:ind w:left="3" w:right="4"/>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24"/>
          <w:highlight w:val="none"/>
        </w:rPr>
        <w:t>招标文件</w:t>
      </w: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spacing w:before="8"/>
        <w:ind w:left="0"/>
        <w:rPr>
          <w:rFonts w:hint="eastAsia" w:ascii="宋体" w:hAnsi="宋体" w:eastAsia="宋体" w:cs="宋体"/>
          <w:color w:val="auto"/>
          <w:sz w:val="33"/>
          <w:szCs w:val="24"/>
          <w:highlight w:val="none"/>
        </w:rPr>
      </w:pPr>
    </w:p>
    <w:p>
      <w:pPr>
        <w:spacing w:before="88" w:line="468" w:lineRule="auto"/>
        <w:ind w:left="0"/>
        <w:jc w:val="center"/>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招标人：</w:t>
      </w:r>
      <w:r>
        <w:rPr>
          <w:rFonts w:hint="eastAsia" w:ascii="宋体" w:hAnsi="宋体" w:eastAsia="宋体" w:cs="宋体"/>
          <w:color w:val="auto"/>
          <w:spacing w:val="-4"/>
          <w:sz w:val="27"/>
          <w:szCs w:val="27"/>
          <w:highlight w:val="none"/>
          <w:u w:val="single" w:color="auto"/>
        </w:rPr>
        <w:t>广州市自来水有限公司</w:t>
      </w:r>
      <w:r>
        <w:rPr>
          <w:rFonts w:hint="eastAsia" w:ascii="宋体" w:hAnsi="宋体" w:eastAsia="宋体" w:cs="宋体"/>
          <w:color w:val="auto"/>
          <w:spacing w:val="-4"/>
          <w:sz w:val="27"/>
          <w:szCs w:val="27"/>
          <w:highlight w:val="none"/>
        </w:rPr>
        <w:t>(盖单位章)</w:t>
      </w:r>
    </w:p>
    <w:p>
      <w:pPr>
        <w:spacing w:before="88" w:line="468" w:lineRule="auto"/>
        <w:ind w:left="0" w:firstLine="1834" w:firstLineChars="700"/>
        <w:jc w:val="both"/>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招标代理：</w:t>
      </w:r>
      <w:r>
        <w:rPr>
          <w:rFonts w:hint="eastAsia" w:ascii="宋体" w:hAnsi="宋体" w:cs="宋体"/>
          <w:color w:val="auto"/>
          <w:spacing w:val="-4"/>
          <w:sz w:val="27"/>
          <w:szCs w:val="27"/>
          <w:highlight w:val="none"/>
          <w:u w:val="single"/>
          <w:lang w:eastAsia="zh-CN"/>
        </w:rPr>
        <w:t>广州市国际工程咨询有限公司</w:t>
      </w:r>
      <w:r>
        <w:rPr>
          <w:rFonts w:hint="eastAsia" w:ascii="宋体" w:hAnsi="宋体" w:eastAsia="宋体" w:cs="宋体"/>
          <w:color w:val="auto"/>
          <w:spacing w:val="-4"/>
          <w:sz w:val="27"/>
          <w:szCs w:val="27"/>
          <w:highlight w:val="none"/>
        </w:rPr>
        <w:t>(盖单位章)</w:t>
      </w:r>
    </w:p>
    <w:p>
      <w:pPr>
        <w:pStyle w:val="9"/>
        <w:tabs>
          <w:tab w:val="left" w:pos="3611"/>
          <w:tab w:val="left" w:pos="4626"/>
          <w:tab w:val="left" w:pos="5642"/>
        </w:tabs>
        <w:kinsoku w:val="0"/>
        <w:overflowPunct w:val="0"/>
        <w:spacing w:before="14"/>
        <w:ind w:left="0" w:right="175"/>
        <w:jc w:val="center"/>
        <w:rPr>
          <w:rFonts w:hint="eastAsia" w:ascii="宋体" w:hAnsi="宋体" w:eastAsia="宋体" w:cs="宋体"/>
          <w:color w:val="auto"/>
          <w:sz w:val="28"/>
          <w:szCs w:val="24"/>
          <w:highlight w:val="none"/>
        </w:rPr>
        <w:sectPr>
          <w:headerReference r:id="rId3" w:type="default"/>
          <w:footerReference r:id="rId4" w:type="default"/>
          <w:pgSz w:w="11905" w:h="16838"/>
          <w:pgMar w:top="1417" w:right="1417" w:bottom="1417" w:left="1417" w:header="720" w:footer="720" w:gutter="0"/>
          <w:lnNumType w:countBy="0" w:distance="360"/>
          <w:cols w:space="720" w:num="1"/>
        </w:sectPr>
      </w:pPr>
      <w:r>
        <w:rPr>
          <w:rFonts w:hint="eastAsia" w:ascii="宋体" w:hAnsi="宋体" w:eastAsia="宋体" w:cs="宋体"/>
          <w:color w:val="auto"/>
          <w:sz w:val="27"/>
          <w:szCs w:val="27"/>
          <w:highlight w:val="none"/>
          <w:u w:val="single" w:color="auto"/>
          <w:lang w:val="en-US" w:eastAsia="zh-CN"/>
        </w:rPr>
        <w:t>202</w:t>
      </w:r>
      <w:r>
        <w:rPr>
          <w:rFonts w:hint="eastAsia" w:cs="宋体"/>
          <w:color w:val="auto"/>
          <w:sz w:val="27"/>
          <w:szCs w:val="27"/>
          <w:highlight w:val="none"/>
          <w:u w:val="single" w:color="auto"/>
          <w:lang w:val="en-US" w:eastAsia="zh-CN"/>
        </w:rPr>
        <w:t>5</w:t>
      </w:r>
      <w:r>
        <w:rPr>
          <w:rFonts w:hint="eastAsia" w:ascii="宋体" w:hAnsi="宋体" w:eastAsia="宋体" w:cs="宋体"/>
          <w:color w:val="auto"/>
          <w:spacing w:val="6"/>
          <w:sz w:val="27"/>
          <w:szCs w:val="27"/>
          <w:highlight w:val="none"/>
        </w:rPr>
        <w:t>年</w:t>
      </w:r>
      <w:r>
        <w:rPr>
          <w:rFonts w:hint="eastAsia" w:cs="宋体"/>
          <w:color w:val="auto"/>
          <w:spacing w:val="6"/>
          <w:sz w:val="27"/>
          <w:szCs w:val="27"/>
          <w:highlight w:val="none"/>
          <w:u w:val="single" w:color="auto"/>
          <w:lang w:val="en-US" w:eastAsia="zh-CN"/>
        </w:rPr>
        <w:t xml:space="preserve"> 5 </w:t>
      </w:r>
      <w:r>
        <w:rPr>
          <w:rFonts w:hint="eastAsia" w:ascii="宋体" w:hAnsi="宋体" w:eastAsia="宋体" w:cs="宋体"/>
          <w:color w:val="auto"/>
          <w:spacing w:val="3"/>
          <w:sz w:val="27"/>
          <w:szCs w:val="27"/>
          <w:highlight w:val="none"/>
        </w:rPr>
        <w:t>月</w:t>
      </w:r>
      <w:r>
        <w:rPr>
          <w:rFonts w:hint="eastAsia" w:ascii="宋体" w:hAnsi="宋体" w:eastAsia="宋体" w:cs="宋体"/>
          <w:color w:val="auto"/>
          <w:spacing w:val="3"/>
          <w:sz w:val="27"/>
          <w:szCs w:val="27"/>
          <w:highlight w:val="none"/>
          <w:u w:val="single" w:color="auto"/>
          <w:lang w:val="en-US" w:eastAsia="zh-CN"/>
        </w:rPr>
        <w:t xml:space="preserve">  </w:t>
      </w:r>
      <w:r>
        <w:rPr>
          <w:rFonts w:hint="eastAsia" w:ascii="宋体" w:hAnsi="宋体" w:eastAsia="宋体" w:cs="宋体"/>
          <w:color w:val="auto"/>
          <w:spacing w:val="3"/>
          <w:sz w:val="27"/>
          <w:szCs w:val="27"/>
          <w:highlight w:val="none"/>
        </w:rPr>
        <w:t>日</w:t>
      </w: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pPr>
            <w:pStyle w:val="15"/>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_Toc1556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第一卷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_Toc1556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_Toc29772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_Toc15097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_Toc23003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_Toc14321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5"/>
            <w:tabs>
              <w:tab w:val="right" w:leader="dot" w:pos="9071"/>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_Toc2872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第二卷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_Toc2872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105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_Toc23118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5"/>
            <w:tabs>
              <w:tab w:val="right" w:leader="dot" w:pos="9071"/>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_Toc12210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第三卷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_Toc12210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108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_Toc26661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6"/>
            <w:tabs>
              <w:tab w:val="right" w:leader="dot" w:pos="9071"/>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_Toc17258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val="en-US" w:eastAsia="zh-CN"/>
            </w:rPr>
            <w:t xml:space="preserve">第七章 </w:t>
          </w:r>
          <w:r>
            <w:rPr>
              <w:rFonts w:hint="eastAsia" w:ascii="宋体" w:hAnsi="宋体" w:eastAsia="宋体" w:cs="宋体"/>
              <w:color w:val="auto"/>
              <w:sz w:val="24"/>
              <w:szCs w:val="24"/>
              <w:highlight w:val="none"/>
            </w:rPr>
            <w:t>投标人须知前附表规定的其他资料。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0"/>
            <w:tabs>
              <w:tab w:val="right" w:leader="dot" w:pos="9071"/>
            </w:tabs>
            <w:spacing w:line="360" w:lineRule="auto"/>
            <w:ind w:left="0" w:leftChars="0" w:firstLine="0" w:firstLineChars="0"/>
            <w:rPr>
              <w:rFonts w:hint="eastAsia" w:ascii="宋体" w:hAnsi="宋体" w:eastAsia="宋体" w:cs="宋体"/>
              <w:color w:val="auto"/>
              <w:sz w:val="24"/>
              <w:szCs w:val="24"/>
              <w:highlight w:val="none"/>
            </w:rPr>
          </w:pPr>
        </w:p>
        <w:p>
          <w:pPr>
            <w:pStyle w:val="9"/>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pPr>
        <w:pStyle w:val="21"/>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pPr>
        <w:pStyle w:val="9"/>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pgSz w:w="11905" w:h="16838"/>
          <w:pgMar w:top="1417" w:right="1417" w:bottom="1417" w:left="1417" w:header="720" w:footer="720" w:gutter="0"/>
          <w:lnNumType w:countBy="0" w:distance="360"/>
          <w:cols w:space="720" w:num="1"/>
        </w:sectPr>
      </w:pPr>
    </w:p>
    <w:p>
      <w:pPr>
        <w:pStyle w:val="9"/>
        <w:kinsoku w:val="0"/>
        <w:overflowPunct w:val="0"/>
        <w:ind w:left="0"/>
        <w:rPr>
          <w:rFonts w:hint="eastAsia" w:ascii="宋体" w:hAnsi="宋体" w:eastAsia="宋体" w:cs="宋体"/>
          <w:color w:val="auto"/>
          <w:sz w:val="44"/>
          <w:szCs w:val="24"/>
          <w:highlight w:val="none"/>
        </w:rPr>
      </w:pPr>
    </w:p>
    <w:p>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0" w:name="bookmark0"/>
      <w:bookmarkEnd w:id="0"/>
      <w:bookmarkStart w:id="1" w:name="_Toc1556"/>
      <w:r>
        <w:rPr>
          <w:rFonts w:hint="eastAsia" w:ascii="宋体" w:hAnsi="宋体" w:eastAsia="宋体" w:cs="宋体"/>
          <w:color w:val="auto"/>
          <w:sz w:val="52"/>
          <w:szCs w:val="52"/>
          <w:highlight w:val="none"/>
        </w:rPr>
        <w:t>第一卷</w:t>
      </w:r>
      <w:bookmarkEnd w:id="1"/>
    </w:p>
    <w:p>
      <w:pPr>
        <w:pStyle w:val="9"/>
        <w:kinsoku w:val="0"/>
        <w:overflowPunct w:val="0"/>
        <w:ind w:left="0"/>
        <w:rPr>
          <w:rFonts w:hint="eastAsia" w:ascii="宋体" w:hAnsi="宋体" w:eastAsia="宋体" w:cs="宋体"/>
          <w:b w:val="0"/>
          <w:color w:val="auto"/>
          <w:sz w:val="44"/>
          <w:szCs w:val="24"/>
          <w:highlight w:val="none"/>
        </w:rPr>
        <w:sectPr>
          <w:footerReference r:id="rId5" w:type="default"/>
          <w:pgSz w:w="11905" w:h="16838"/>
          <w:pgMar w:top="1417" w:right="1417" w:bottom="1417" w:left="1417" w:header="720" w:footer="720" w:gutter="0"/>
          <w:lnNumType w:countBy="0" w:distance="360"/>
          <w:cols w:space="720" w:num="1"/>
        </w:sectPr>
      </w:pPr>
    </w:p>
    <w:p>
      <w:pPr>
        <w:pStyle w:val="3"/>
        <w:outlineLvl w:val="0"/>
        <w:rPr>
          <w:rFonts w:hint="eastAsia" w:ascii="宋体" w:hAnsi="宋体" w:eastAsia="宋体" w:cs="宋体"/>
          <w:color w:val="auto"/>
          <w:sz w:val="44"/>
          <w:szCs w:val="24"/>
          <w:highlight w:val="none"/>
        </w:rPr>
      </w:pPr>
      <w:bookmarkStart w:id="2" w:name="bookmark1"/>
      <w:bookmarkEnd w:id="2"/>
      <w:bookmarkStart w:id="3" w:name="_Toc29772"/>
      <w:r>
        <w:rPr>
          <w:rFonts w:hint="eastAsia" w:ascii="宋体" w:hAnsi="宋体" w:eastAsia="宋体" w:cs="宋体"/>
          <w:color w:val="auto"/>
          <w:sz w:val="44"/>
          <w:szCs w:val="24"/>
          <w:highlight w:val="none"/>
        </w:rPr>
        <w:t>第一章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招标公告</w:t>
      </w:r>
      <w:bookmarkEnd w:id="3"/>
    </w:p>
    <w:p>
      <w:pPr>
        <w:spacing w:beforeLines="100" w:afterLines="100" w:line="360" w:lineRule="auto"/>
        <w:jc w:val="center"/>
        <w:rPr>
          <w:rFonts w:hint="eastAsia" w:ascii="宋体" w:hAnsi="宋体" w:eastAsia="宋体" w:cs="宋体"/>
          <w:b/>
          <w:color w:val="auto"/>
          <w:sz w:val="30"/>
          <w:szCs w:val="24"/>
          <w:highlight w:val="none"/>
        </w:rPr>
      </w:pPr>
      <w:r>
        <w:rPr>
          <w:rFonts w:hint="eastAsia" w:ascii="宋体" w:hAnsi="宋体" w:cs="宋体"/>
          <w:b/>
          <w:bCs w:val="0"/>
          <w:color w:val="auto"/>
          <w:sz w:val="30"/>
          <w:szCs w:val="24"/>
          <w:highlight w:val="none"/>
          <w:u w:val="none"/>
          <w:lang w:val="en-US" w:eastAsia="zh-CN"/>
        </w:rPr>
        <w:t>天河体育中心周边管网改造工程监理</w:t>
      </w:r>
      <w:r>
        <w:rPr>
          <w:rFonts w:hint="eastAsia" w:ascii="宋体" w:hAnsi="宋体" w:eastAsia="宋体" w:cs="宋体"/>
          <w:b/>
          <w:color w:val="auto"/>
          <w:sz w:val="30"/>
          <w:szCs w:val="24"/>
          <w:highlight w:val="none"/>
        </w:rPr>
        <w:t>招标公告</w:t>
      </w:r>
    </w:p>
    <w:p>
      <w:pPr>
        <w:pStyle w:val="9"/>
        <w:kinsoku w:val="0"/>
        <w:overflowPunct w:val="0"/>
        <w:ind w:left="0"/>
        <w:rPr>
          <w:rFonts w:hint="eastAsia" w:ascii="宋体" w:hAnsi="宋体" w:eastAsia="宋体" w:cs="宋体"/>
          <w:color w:val="auto"/>
          <w:sz w:val="20"/>
          <w:szCs w:val="24"/>
          <w:highlight w:val="none"/>
        </w:rPr>
      </w:pPr>
    </w:p>
    <w:p>
      <w:pPr>
        <w:pStyle w:val="4"/>
        <w:outlineLvl w:val="1"/>
        <w:rPr>
          <w:rFonts w:hint="eastAsia" w:ascii="宋体" w:hAnsi="宋体" w:eastAsia="宋体" w:cs="宋体"/>
          <w:b w:val="0"/>
          <w:color w:val="auto"/>
          <w:sz w:val="24"/>
          <w:szCs w:val="24"/>
          <w:highlight w:val="none"/>
        </w:rPr>
      </w:pPr>
      <w:bookmarkStart w:id="4" w:name="bookmark2"/>
      <w:bookmarkEnd w:id="4"/>
      <w:bookmarkStart w:id="5" w:name="_Toc14009"/>
      <w:r>
        <w:rPr>
          <w:rFonts w:hint="eastAsia" w:ascii="宋体" w:hAnsi="宋体" w:eastAsia="宋体" w:cs="宋体"/>
          <w:color w:val="auto"/>
          <w:sz w:val="24"/>
          <w:szCs w:val="24"/>
          <w:highlight w:val="none"/>
        </w:rPr>
        <w:t>1.招标条件</w:t>
      </w:r>
      <w:bookmarkEnd w:id="5"/>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天河体育中心周边管网改造工程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已由</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lang w:eastAsia="zh-CN"/>
        </w:rPr>
        <w:t>天河区发展和改革局</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5"/>
          <w:sz w:val="24"/>
          <w:szCs w:val="24"/>
          <w:highlight w:val="none"/>
        </w:rPr>
        <w:t>以</w:t>
      </w:r>
      <w:r>
        <w:rPr>
          <w:rFonts w:hint="eastAsia" w:ascii="宋体" w:hAnsi="宋体" w:eastAsia="宋体" w:cs="宋体"/>
          <w:color w:val="auto"/>
          <w:spacing w:val="-5"/>
          <w:sz w:val="24"/>
          <w:szCs w:val="24"/>
          <w:highlight w:val="none"/>
          <w:u w:val="single"/>
          <w:lang w:val="en-US" w:eastAsia="zh-CN"/>
        </w:rPr>
        <w:t xml:space="preserve"> 广东省企业投资项目备案证：</w:t>
      </w:r>
      <w:r>
        <w:rPr>
          <w:rFonts w:hint="eastAsia" w:ascii="宋体" w:hAnsi="宋体" w:eastAsia="宋体" w:cs="宋体"/>
          <w:color w:val="auto"/>
          <w:spacing w:val="-5"/>
          <w:sz w:val="24"/>
          <w:szCs w:val="24"/>
          <w:highlight w:val="none"/>
          <w:u w:val="single"/>
        </w:rPr>
        <w:t>2409-440106-04-02-503974</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批准建设，项目业主为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广州市自来水有限公司</w:t>
      </w:r>
      <w:r>
        <w:rPr>
          <w:rFonts w:hint="eastAsia" w:ascii="宋体" w:hAnsi="宋体" w:eastAsia="宋体" w:cs="宋体"/>
          <w:color w:val="auto"/>
          <w:spacing w:val="-4"/>
          <w:sz w:val="24"/>
          <w:szCs w:val="24"/>
          <w:highlight w:val="none"/>
        </w:rPr>
        <w:t>，建设资金来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eastAsia="宋体" w:cs="宋体"/>
          <w:color w:val="auto"/>
          <w:spacing w:val="-1"/>
          <w:sz w:val="24"/>
          <w:szCs w:val="24"/>
          <w:highlight w:val="none"/>
          <w:u w:val="single"/>
          <w:lang w:val="en-US" w:eastAsia="zh-CN"/>
        </w:rPr>
        <w:t xml:space="preserve"> 企业自筹资金 </w:t>
      </w:r>
      <w:r>
        <w:rPr>
          <w:rFonts w:hint="eastAsia" w:ascii="宋体" w:hAnsi="宋体" w:eastAsia="宋体" w:cs="宋体"/>
          <w:color w:val="auto"/>
          <w:spacing w:val="-12"/>
          <w:sz w:val="24"/>
          <w:szCs w:val="24"/>
          <w:highlight w:val="none"/>
        </w:rPr>
        <w:t>，出资比例为</w:t>
      </w:r>
      <w:r>
        <w:rPr>
          <w:rFonts w:hint="eastAsia" w:ascii="宋体" w:hAnsi="宋体" w:eastAsia="宋体" w:cs="宋体"/>
          <w:color w:val="auto"/>
          <w:spacing w:val="-12"/>
          <w:sz w:val="24"/>
          <w:szCs w:val="24"/>
          <w:highlight w:val="none"/>
          <w:u w:val="single"/>
          <w:lang w:val="en-US" w:eastAsia="zh-CN"/>
        </w:rPr>
        <w:t xml:space="preserve"> 100% </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广州市自来水有限公司</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条件，现对该项目的监理进行公开招标。</w:t>
      </w:r>
    </w:p>
    <w:p>
      <w:pPr>
        <w:pStyle w:val="4"/>
        <w:outlineLvl w:val="1"/>
        <w:rPr>
          <w:rFonts w:hint="eastAsia" w:ascii="宋体" w:hAnsi="宋体" w:eastAsia="宋体" w:cs="宋体"/>
          <w:color w:val="auto"/>
          <w:sz w:val="24"/>
          <w:szCs w:val="24"/>
          <w:highlight w:val="none"/>
        </w:rPr>
      </w:pPr>
      <w:bookmarkStart w:id="6" w:name="bookmark3"/>
      <w:bookmarkEnd w:id="6"/>
      <w:bookmarkStart w:id="7" w:name="_Toc20903"/>
      <w:r>
        <w:rPr>
          <w:rFonts w:hint="eastAsia" w:ascii="宋体" w:hAnsi="宋体" w:eastAsia="宋体" w:cs="宋体"/>
          <w:color w:val="auto"/>
          <w:sz w:val="24"/>
          <w:szCs w:val="24"/>
          <w:highlight w:val="none"/>
        </w:rPr>
        <w:t>2.项目概况与招标范围</w:t>
      </w:r>
      <w:bookmarkEnd w:id="7"/>
    </w:p>
    <w:p>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bookmarkStart w:id="8" w:name="_Toc17345"/>
      <w:r>
        <w:rPr>
          <w:rFonts w:hint="eastAsia" w:ascii="宋体" w:hAnsi="宋体" w:eastAsia="宋体" w:cs="宋体"/>
          <w:color w:val="auto"/>
          <w:sz w:val="24"/>
          <w:szCs w:val="24"/>
          <w:highlight w:val="none"/>
          <w:lang w:val="en-US" w:eastAsia="zh-CN"/>
        </w:rPr>
        <w:t>2.1 招标项目概况</w:t>
      </w:r>
      <w:bookmarkEnd w:id="8"/>
    </w:p>
    <w:p>
      <w:pPr>
        <w:tabs>
          <w:tab w:val="left" w:pos="7513"/>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2.1.1招标项目名称：</w:t>
      </w:r>
      <w:r>
        <w:rPr>
          <w:rFonts w:hint="eastAsia" w:ascii="宋体" w:hAnsi="宋体" w:cs="宋体"/>
          <w:color w:val="auto"/>
          <w:sz w:val="24"/>
          <w:szCs w:val="24"/>
          <w:highlight w:val="none"/>
          <w:u w:val="single"/>
          <w:lang w:val="en-US" w:eastAsia="zh-CN"/>
        </w:rPr>
        <w:t>天河体育中心周边管网改造工程监理</w:t>
      </w:r>
      <w:r>
        <w:rPr>
          <w:rFonts w:hint="eastAsia" w:ascii="宋体" w:hAnsi="宋体" w:eastAsia="宋体" w:cs="宋体"/>
          <w:color w:val="auto"/>
          <w:sz w:val="24"/>
          <w:szCs w:val="24"/>
          <w:highlight w:val="none"/>
          <w:lang w:val="en-US" w:eastAsia="zh-CN"/>
        </w:rPr>
        <w:t xml:space="preserve"> </w:t>
      </w:r>
    </w:p>
    <w:p>
      <w:pPr>
        <w:tabs>
          <w:tab w:val="left" w:pos="7513"/>
        </w:tabs>
        <w:spacing w:line="360" w:lineRule="auto"/>
        <w:ind w:firstLine="424" w:firstLineChars="177"/>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2.1.2工程建设地点：</w:t>
      </w:r>
      <w:r>
        <w:rPr>
          <w:rFonts w:hint="eastAsia" w:ascii="宋体" w:hAnsi="宋体" w:eastAsia="宋体" w:cs="宋体"/>
          <w:color w:val="auto"/>
          <w:sz w:val="24"/>
          <w:szCs w:val="24"/>
          <w:highlight w:val="none"/>
          <w:u w:val="single"/>
          <w:lang w:val="en-US" w:eastAsia="zh-CN"/>
        </w:rPr>
        <w:t>天河区天河路、体育东路、体育西路、天河北路。</w:t>
      </w:r>
    </w:p>
    <w:p>
      <w:pPr>
        <w:tabs>
          <w:tab w:val="left" w:pos="7513"/>
        </w:tabs>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2.1.3工程建设规模：</w:t>
      </w:r>
    </w:p>
    <w:p>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第一阶段（天河路段）</w:t>
      </w:r>
    </w:p>
    <w:p>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叠层原位固化内衬修复DN1200管（修复厚度12mm）935米，叠层原位固化内衬修复DN800管（修复厚度10mm）580米；拆除DN1200砼管50米，DN800砼管40米；新建DN1200钢管50米，DN800钢管40米；新建DN800阀门1座；叠层原位固化内衬工作井18座，DN800阀门井1座及附属管件。临时措施(一装一拆)：新建DN600钢管15米，DN400钢管20米，管中泵2组（单泵参数Q=40m3/h,H=30m,水泵功率：7.5kw（两用一备））；新建DN600阀门3座，DN400阀门2座，DN400阀门井2座；</w:t>
      </w:r>
    </w:p>
    <w:p>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第二阶段</w:t>
      </w:r>
    </w:p>
    <w:p>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喷涂内衬修复DN1200管（修复厚度12mm）2540米，喷涂内衬修复DN800管（修复厚度8mm）225米；新建DN1200钢管675米、DN800钢管4米，DN400钢管20米；拆除DN1200砼管675米；废除DN600钢管132米；新建DN1200阀门1个，DN800阀门1个，DN400阀门3个；喷涂内衬工作井17座，注浆工作坑2座，DN1200阀门井1座，DN800阀门井1座，DN400阀门井3座。临时措施(一装一拆)：新建DN400钢管15米，DN300钢管195米，DN200钢管5米。新建DN800阀门1个，DN400阀门2个，DN300阀门1个，DN200阀门1个，DN800阀门井1座，DN400阀门井2座，DN300阀门井1座，DN200阀门井1座。</w:t>
      </w:r>
    </w:p>
    <w:p>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highlight w:val="none"/>
          <w:u w:val="single"/>
          <w:lang w:val="en-US" w:eastAsia="zh-CN"/>
        </w:rPr>
        <w:t>本次招标内容为该工程全部建设内容的监理项目。</w:t>
      </w:r>
      <w:r>
        <w:rPr>
          <w:rFonts w:hint="eastAsia" w:ascii="宋体" w:hAnsi="宋体" w:eastAsia="宋体" w:cs="宋体"/>
          <w:color w:val="auto"/>
          <w:sz w:val="24"/>
          <w:szCs w:val="24"/>
          <w:highlight w:val="none"/>
          <w:u w:val="single"/>
          <w:lang w:val="en-US" w:eastAsia="zh-CN"/>
        </w:rPr>
        <w:t>（具体工作量以经审图单位审查的施工图设计文件及工程量清单为准。）</w:t>
      </w:r>
    </w:p>
    <w:p>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bookmarkStart w:id="9" w:name="_Toc13481"/>
      <w:r>
        <w:rPr>
          <w:rFonts w:hint="eastAsia" w:ascii="宋体" w:hAnsi="宋体" w:eastAsia="宋体" w:cs="宋体"/>
          <w:color w:val="auto"/>
          <w:sz w:val="24"/>
          <w:szCs w:val="24"/>
          <w:highlight w:val="none"/>
          <w:lang w:val="en-US" w:eastAsia="zh-CN"/>
        </w:rPr>
        <w:t>2.2 招标范围</w:t>
      </w:r>
      <w:bookmarkEnd w:id="9"/>
    </w:p>
    <w:p>
      <w:pPr>
        <w:tabs>
          <w:tab w:val="left" w:pos="7513"/>
        </w:tabs>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2.2.1标段划分：</w:t>
      </w:r>
      <w:r>
        <w:rPr>
          <w:rFonts w:hint="eastAsia" w:ascii="宋体" w:hAnsi="宋体" w:eastAsia="宋体" w:cs="宋体"/>
          <w:color w:val="auto"/>
          <w:sz w:val="24"/>
          <w:szCs w:val="24"/>
          <w:highlight w:val="none"/>
          <w:u w:val="single"/>
          <w:lang w:val="en-US" w:eastAsia="zh-CN"/>
        </w:rPr>
        <w:t>划分</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个标段</w:t>
      </w:r>
      <w:r>
        <w:rPr>
          <w:rFonts w:hint="eastAsia" w:ascii="宋体" w:hAnsi="宋体" w:cs="宋体"/>
          <w:color w:val="auto"/>
          <w:sz w:val="24"/>
          <w:szCs w:val="24"/>
          <w:highlight w:val="none"/>
          <w:u w:val="single"/>
          <w:lang w:val="en-US" w:eastAsia="zh-CN"/>
        </w:rPr>
        <w:t>。</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2.2.2监理范围：</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本项目工程全过程施工监理、交通疏解及工程保修阶段的监理。</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lang w:val="en-US" w:eastAsia="zh-CN"/>
        </w:rPr>
        <w:t>工程施工监理：包括《建设工程监理规范》(GB/T 50319-2013)规定的隶属于本工程的施工准备期、施工期、竣工备案期、竣工结算期、工程保修期阶段的质量控制、投资控制、进度控制、组织协调、合同管理、安全文明的施工监理工作；</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u w:val="single"/>
          <w:lang w:val="en-US" w:eastAsia="zh-CN"/>
        </w:rPr>
        <w:t>工程项目管理：协调整个工程内各专项工程的统一规划、统一调度、统一协调。包括但不限于协调各进驻单位工程同步建设，对各进驻单位工程进度统一调控，以使各进驻单位施工期间能够做到井然有序，不相互干扰、制约；</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阶段范围包括施工准备期、施工期、竣工备案期、竣工结算期、缺陷责任期及保修阶段相关服务。工作范围包括质量控制、进度控制、投资控制、合同管理、信息管理、组织协调和安全监理等工作；</w:t>
      </w:r>
    </w:p>
    <w:p>
      <w:pPr>
        <w:tabs>
          <w:tab w:val="left" w:pos="7513"/>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highlight w:val="none"/>
          <w:u w:val="single"/>
          <w:lang w:val="en-US" w:eastAsia="zh-CN"/>
        </w:rPr>
        <w:t>（4）</w:t>
      </w:r>
      <w:r>
        <w:rPr>
          <w:rFonts w:hint="eastAsia" w:ascii="宋体" w:hAnsi="宋体" w:eastAsia="宋体" w:cs="宋体"/>
          <w:color w:val="auto"/>
          <w:highlight w:val="none"/>
          <w:u w:val="single"/>
          <w:lang w:val="en-US" w:eastAsia="zh-CN"/>
        </w:rPr>
        <w:t>协助甲方做好开工前准备工作、各类专项方案审核、负责工程计量审查、工程进度款审核、投资控制、工程进度计划审查、工程材料和设备质量监理、工程施工质量监督、进度控制、工程施工安全文明监督、工程施工环境监督、用工实名监督及管理、防疫检查及管理、监督承包人落实绿化及树木保护方案、文物保护方案、安全生产监管、合同管理、信息管理、组织协调、审核竣工资料和工程结算、进行档案资料整理、归档及管理等工作，做好施工、保修阶段监理应做的各项工作。</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招标内容：监理服务各阶段内的具体监理工作，按照《建设工程监理规范》中规定的监理内容，并结合本工程具体情况对工程实施全过程监理，包括但不限于以下内容：</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rPr>
        <w:t>编制监理规划或计划；</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熟悉合同文件、设计文件，了解施工现场；</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参与交桩并组织图纸会审和设计交底工作，审查承包人提交的复测成果和施工组织设计；</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督促和检查承包人建立质量保证体系；</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督促和检查承包人建立施工安全保证体系</w:t>
      </w:r>
      <w:r>
        <w:rPr>
          <w:rFonts w:hint="eastAsia" w:ascii="宋体" w:hAnsi="宋体" w:eastAsia="宋体" w:cs="宋体"/>
          <w:b w:val="0"/>
          <w:bCs w:val="0"/>
          <w:color w:val="auto"/>
          <w:position w:val="2"/>
          <w:sz w:val="24"/>
          <w:szCs w:val="21"/>
          <w:highlight w:val="none"/>
          <w:lang w:val="en-US" w:eastAsia="zh-CN" w:bidi="ar-SA"/>
        </w:rPr>
        <w:t>、施工安全保证体系</w:t>
      </w:r>
      <w:r>
        <w:rPr>
          <w:rFonts w:hint="eastAsia" w:ascii="宋体" w:hAnsi="宋体" w:eastAsia="宋体" w:cs="宋体"/>
          <w:color w:val="auto"/>
          <w:highlight w:val="none"/>
        </w:rPr>
        <w:t>；</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eastAsia="宋体" w:cs="宋体"/>
          <w:color w:val="auto"/>
          <w:highlight w:val="none"/>
        </w:rPr>
        <w:t>做为业主的委托人负责管理监督各运营商和相关部门的设备安装与调试，并协调其相互关系；</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w:t>
      </w:r>
      <w:r>
        <w:rPr>
          <w:rFonts w:hint="eastAsia" w:ascii="宋体" w:hAnsi="宋体" w:eastAsia="宋体" w:cs="宋体"/>
          <w:color w:val="auto"/>
          <w:highlight w:val="none"/>
        </w:rPr>
        <w:t>发布开（复）工令，批准单项工程开工报告；</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eastAsia="宋体" w:cs="宋体"/>
          <w:color w:val="auto"/>
          <w:highlight w:val="none"/>
        </w:rPr>
        <w:t>审核承包人授权的常驻现场代表的资质，以及其它派驻到现场的主要技术、管理人员的资质；</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w:t>
      </w:r>
      <w:r>
        <w:rPr>
          <w:rFonts w:hint="eastAsia" w:ascii="宋体" w:hAnsi="宋体" w:eastAsia="宋体" w:cs="宋体"/>
          <w:color w:val="auto"/>
          <w:highlight w:val="none"/>
        </w:rPr>
        <w:t>建立监理的试验、检测、监测工作体系。按照国家相关法律法规规定的检测频率独立开展市政工程监理的试验、检测及监测工作。</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eastAsia="宋体" w:cs="宋体"/>
          <w:color w:val="auto"/>
          <w:highlight w:val="none"/>
        </w:rPr>
        <w:t>审批承包人拟用于本工程的原始材料、成套设备的品质以及工艺试验和标准试验；</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w:t>
      </w:r>
      <w:r>
        <w:rPr>
          <w:rFonts w:hint="eastAsia" w:ascii="宋体" w:hAnsi="宋体" w:eastAsia="宋体" w:cs="宋体"/>
          <w:color w:val="auto"/>
          <w:highlight w:val="none"/>
        </w:rPr>
        <w:t>审查承包人拟用于本工程的机械装备的性能与数量；</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w:t>
      </w:r>
      <w:r>
        <w:rPr>
          <w:rFonts w:hint="eastAsia" w:ascii="宋体" w:hAnsi="宋体" w:eastAsia="宋体" w:cs="宋体"/>
          <w:color w:val="auto"/>
          <w:highlight w:val="none"/>
        </w:rPr>
        <w:t>审批承包人实施本工程的施工方案及主要方法或工艺；</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w:t>
      </w:r>
      <w:r>
        <w:rPr>
          <w:rFonts w:hint="eastAsia" w:ascii="宋体" w:hAnsi="宋体" w:eastAsia="宋体" w:cs="宋体"/>
          <w:color w:val="auto"/>
          <w:highlight w:val="none"/>
        </w:rPr>
        <w:t>审查分包合同和分包人的资质，控制重要外购成品件或半成品件的质量；</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14</w:t>
      </w:r>
      <w:r>
        <w:rPr>
          <w:rFonts w:hint="eastAsia" w:ascii="宋体" w:hAnsi="宋体" w:cs="宋体"/>
          <w:color w:val="auto"/>
          <w:highlight w:val="none"/>
          <w:lang w:eastAsia="zh-CN"/>
        </w:rPr>
        <w:t>）</w:t>
      </w:r>
      <w:r>
        <w:rPr>
          <w:rFonts w:hint="eastAsia" w:ascii="宋体" w:hAnsi="宋体" w:eastAsia="宋体" w:cs="宋体"/>
          <w:color w:val="auto"/>
          <w:highlight w:val="none"/>
        </w:rPr>
        <w:t>审批承包人提交的总体进度计划，检查和督促承包人实施进度计划，核批承包人的修正计划；</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15</w:t>
      </w:r>
      <w:r>
        <w:rPr>
          <w:rFonts w:hint="eastAsia" w:ascii="宋体" w:hAnsi="宋体" w:cs="宋体"/>
          <w:color w:val="auto"/>
          <w:highlight w:val="none"/>
          <w:lang w:eastAsia="zh-CN"/>
        </w:rPr>
        <w:t>）</w:t>
      </w:r>
      <w:r>
        <w:rPr>
          <w:rFonts w:hint="eastAsia" w:ascii="宋体" w:hAnsi="宋体" w:eastAsia="宋体" w:cs="宋体"/>
          <w:color w:val="auto"/>
          <w:highlight w:val="none"/>
        </w:rPr>
        <w:t>要求承包人按照合同条款、图纸要求、技术规范和监理规划进行施工，通过旁站、巡视、录像、拍照、检测、试验和整体验收等手段全面监督、检查和控制工程质量；</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16</w:t>
      </w:r>
      <w:r>
        <w:rPr>
          <w:rFonts w:hint="eastAsia" w:ascii="宋体" w:hAnsi="宋体" w:cs="宋体"/>
          <w:color w:val="auto"/>
          <w:highlight w:val="none"/>
          <w:lang w:eastAsia="zh-CN"/>
        </w:rPr>
        <w:t>）</w:t>
      </w:r>
      <w:r>
        <w:rPr>
          <w:rFonts w:hint="eastAsia" w:ascii="宋体" w:hAnsi="宋体" w:eastAsia="宋体" w:cs="宋体"/>
          <w:color w:val="auto"/>
          <w:highlight w:val="none"/>
        </w:rPr>
        <w:t>签发中间交工证书；</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17</w:t>
      </w:r>
      <w:r>
        <w:rPr>
          <w:rFonts w:hint="eastAsia" w:ascii="宋体" w:hAnsi="宋体" w:cs="宋体"/>
          <w:color w:val="auto"/>
          <w:highlight w:val="none"/>
          <w:lang w:eastAsia="zh-CN"/>
        </w:rPr>
        <w:t>）</w:t>
      </w:r>
      <w:r>
        <w:rPr>
          <w:rFonts w:hint="eastAsia" w:ascii="宋体" w:hAnsi="宋体" w:eastAsia="宋体" w:cs="宋体"/>
          <w:color w:val="auto"/>
          <w:highlight w:val="none"/>
        </w:rPr>
        <w:t>调查、处理工程质量缺陷和事故，出现重大质量事故时，督促承包人按规定上报有关部门；</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18</w:t>
      </w:r>
      <w:r>
        <w:rPr>
          <w:rFonts w:hint="eastAsia" w:ascii="宋体" w:hAnsi="宋体" w:cs="宋体"/>
          <w:color w:val="auto"/>
          <w:highlight w:val="none"/>
          <w:lang w:eastAsia="zh-CN"/>
        </w:rPr>
        <w:t>）</w:t>
      </w:r>
      <w:r>
        <w:rPr>
          <w:rFonts w:hint="eastAsia" w:ascii="宋体" w:hAnsi="宋体" w:eastAsia="宋体" w:cs="宋体"/>
          <w:color w:val="auto"/>
          <w:highlight w:val="none"/>
        </w:rPr>
        <w:t>发布停工令；</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19</w:t>
      </w:r>
      <w:r>
        <w:rPr>
          <w:rFonts w:hint="eastAsia" w:ascii="宋体" w:hAnsi="宋体" w:cs="宋体"/>
          <w:color w:val="auto"/>
          <w:highlight w:val="none"/>
          <w:lang w:eastAsia="zh-CN"/>
        </w:rPr>
        <w:t>）</w:t>
      </w:r>
      <w:r>
        <w:rPr>
          <w:rFonts w:hint="eastAsia" w:ascii="宋体" w:hAnsi="宋体" w:eastAsia="宋体" w:cs="宋体"/>
          <w:color w:val="auto"/>
          <w:highlight w:val="none"/>
        </w:rPr>
        <w:t>对已完工程进行准确的计量；</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20</w:t>
      </w:r>
      <w:r>
        <w:rPr>
          <w:rFonts w:hint="eastAsia" w:ascii="宋体" w:hAnsi="宋体" w:cs="宋体"/>
          <w:color w:val="auto"/>
          <w:highlight w:val="none"/>
          <w:lang w:eastAsia="zh-CN"/>
        </w:rPr>
        <w:t>）</w:t>
      </w:r>
      <w:r>
        <w:rPr>
          <w:rFonts w:hint="eastAsia" w:ascii="宋体" w:hAnsi="宋体" w:eastAsia="宋体" w:cs="宋体"/>
          <w:color w:val="auto"/>
          <w:highlight w:val="none"/>
        </w:rPr>
        <w:t>签认中期支付凭证；</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21</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提出变更要求；  </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22</w:t>
      </w:r>
      <w:r>
        <w:rPr>
          <w:rFonts w:hint="eastAsia" w:ascii="宋体" w:hAnsi="宋体" w:cs="宋体"/>
          <w:color w:val="auto"/>
          <w:highlight w:val="none"/>
          <w:lang w:eastAsia="zh-CN"/>
        </w:rPr>
        <w:t>）</w:t>
      </w:r>
      <w:r>
        <w:rPr>
          <w:rFonts w:hint="eastAsia" w:ascii="宋体" w:hAnsi="宋体" w:eastAsia="宋体" w:cs="宋体"/>
          <w:color w:val="auto"/>
          <w:highlight w:val="none"/>
        </w:rPr>
        <w:t>受理合同事宜，根据合同规定进行评估和处理；</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23</w:t>
      </w:r>
      <w:r>
        <w:rPr>
          <w:rFonts w:hint="eastAsia" w:ascii="宋体" w:hAnsi="宋体" w:cs="宋体"/>
          <w:color w:val="auto"/>
          <w:highlight w:val="none"/>
          <w:lang w:eastAsia="zh-CN"/>
        </w:rPr>
        <w:t>）</w:t>
      </w:r>
      <w:r>
        <w:rPr>
          <w:rFonts w:hint="eastAsia" w:ascii="宋体" w:hAnsi="宋体" w:eastAsia="宋体" w:cs="宋体"/>
          <w:color w:val="auto"/>
          <w:highlight w:val="none"/>
        </w:rPr>
        <w:t>根据合同规定处理违约事件，协调争端，在仲裁过程中作证；</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24</w:t>
      </w:r>
      <w:r>
        <w:rPr>
          <w:rFonts w:hint="eastAsia" w:ascii="宋体" w:hAnsi="宋体" w:cs="宋体"/>
          <w:color w:val="auto"/>
          <w:highlight w:val="none"/>
          <w:lang w:eastAsia="zh-CN"/>
        </w:rPr>
        <w:t>）</w:t>
      </w:r>
      <w:r>
        <w:rPr>
          <w:rFonts w:hint="eastAsia" w:ascii="宋体" w:hAnsi="宋体" w:eastAsia="宋体" w:cs="宋体"/>
          <w:color w:val="auto"/>
          <w:highlight w:val="none"/>
        </w:rPr>
        <w:t>编制监理工作日报、周报、月报、季报和年报和各类专项报告；</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25</w:t>
      </w:r>
      <w:r>
        <w:rPr>
          <w:rFonts w:hint="eastAsia" w:ascii="宋体" w:hAnsi="宋体" w:cs="宋体"/>
          <w:color w:val="auto"/>
          <w:highlight w:val="none"/>
          <w:lang w:eastAsia="zh-CN"/>
        </w:rPr>
        <w:t>）</w:t>
      </w:r>
      <w:r>
        <w:rPr>
          <w:rFonts w:hint="eastAsia" w:ascii="宋体" w:hAnsi="宋体" w:eastAsia="宋体" w:cs="宋体"/>
          <w:color w:val="auto"/>
          <w:highlight w:val="none"/>
        </w:rPr>
        <w:t>对承包人的交工申请进行评估，组织对拟交工工程的检查和验收；</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26</w:t>
      </w:r>
      <w:r>
        <w:rPr>
          <w:rFonts w:hint="eastAsia" w:ascii="宋体" w:hAnsi="宋体" w:cs="宋体"/>
          <w:color w:val="auto"/>
          <w:highlight w:val="none"/>
          <w:lang w:eastAsia="zh-CN"/>
        </w:rPr>
        <w:t>）</w:t>
      </w:r>
      <w:r>
        <w:rPr>
          <w:rFonts w:hint="eastAsia" w:ascii="宋体" w:hAnsi="宋体" w:eastAsia="宋体" w:cs="宋体"/>
          <w:color w:val="auto"/>
          <w:highlight w:val="none"/>
        </w:rPr>
        <w:t>签发交工证书；</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27</w:t>
      </w:r>
      <w:r>
        <w:rPr>
          <w:rFonts w:hint="eastAsia" w:ascii="宋体" w:hAnsi="宋体" w:cs="宋体"/>
          <w:color w:val="auto"/>
          <w:highlight w:val="none"/>
          <w:lang w:eastAsia="zh-CN"/>
        </w:rPr>
        <w:t>）</w:t>
      </w:r>
      <w:r>
        <w:rPr>
          <w:rFonts w:hint="eastAsia" w:ascii="宋体" w:hAnsi="宋体" w:eastAsia="宋体" w:cs="宋体"/>
          <w:color w:val="auto"/>
          <w:highlight w:val="none"/>
        </w:rPr>
        <w:t>督促、检查承包人按工程管理部门和委托人的要求编制竣工文件；</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28</w:t>
      </w:r>
      <w:r>
        <w:rPr>
          <w:rFonts w:hint="eastAsia" w:ascii="宋体" w:hAnsi="宋体" w:cs="宋体"/>
          <w:color w:val="auto"/>
          <w:highlight w:val="none"/>
          <w:lang w:eastAsia="zh-CN"/>
        </w:rPr>
        <w:t>）</w:t>
      </w:r>
      <w:r>
        <w:rPr>
          <w:rFonts w:hint="eastAsia" w:ascii="宋体" w:hAnsi="宋体" w:eastAsia="宋体" w:cs="宋体"/>
          <w:color w:val="auto"/>
          <w:highlight w:val="none"/>
        </w:rPr>
        <w:t>编制监理方面的竣工文件；</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29</w:t>
      </w:r>
      <w:r>
        <w:rPr>
          <w:rFonts w:hint="eastAsia" w:ascii="宋体" w:hAnsi="宋体" w:cs="宋体"/>
          <w:color w:val="auto"/>
          <w:highlight w:val="none"/>
          <w:lang w:eastAsia="zh-CN"/>
        </w:rPr>
        <w:t>）</w:t>
      </w:r>
      <w:r>
        <w:rPr>
          <w:rFonts w:hint="eastAsia" w:ascii="宋体" w:hAnsi="宋体" w:eastAsia="宋体" w:cs="宋体"/>
          <w:color w:val="auto"/>
          <w:highlight w:val="none"/>
        </w:rPr>
        <w:t>监督承包人认真执行缺陷责任期的工作计划，检查和验收剩余工程，对已交工工程中出现的缺陷、病害调查其原因并确定相应责任；</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w:t>
      </w:r>
      <w:r>
        <w:rPr>
          <w:rFonts w:hint="eastAsia" w:ascii="宋体" w:hAnsi="宋体" w:eastAsia="宋体" w:cs="宋体"/>
          <w:color w:val="auto"/>
          <w:highlight w:val="none"/>
        </w:rPr>
        <w:t>签发工程缺陷责任终止证书；</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31</w:t>
      </w:r>
      <w:r>
        <w:rPr>
          <w:rFonts w:hint="eastAsia" w:ascii="宋体" w:hAnsi="宋体" w:cs="宋体"/>
          <w:color w:val="auto"/>
          <w:highlight w:val="none"/>
          <w:lang w:eastAsia="zh-CN"/>
        </w:rPr>
        <w:t>）</w:t>
      </w:r>
      <w:r>
        <w:rPr>
          <w:rFonts w:hint="eastAsia" w:ascii="宋体" w:hAnsi="宋体" w:eastAsia="宋体" w:cs="宋体"/>
          <w:color w:val="auto"/>
          <w:highlight w:val="none"/>
        </w:rPr>
        <w:t>签发最终支付证书；</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32</w:t>
      </w:r>
      <w:r>
        <w:rPr>
          <w:rFonts w:hint="eastAsia" w:ascii="宋体" w:hAnsi="宋体" w:cs="宋体"/>
          <w:color w:val="auto"/>
          <w:highlight w:val="none"/>
          <w:lang w:eastAsia="zh-CN"/>
        </w:rPr>
        <w:t>）</w:t>
      </w:r>
      <w:r>
        <w:rPr>
          <w:rFonts w:hint="eastAsia" w:ascii="宋体" w:hAnsi="宋体" w:eastAsia="宋体" w:cs="宋体"/>
          <w:color w:val="auto"/>
          <w:highlight w:val="none"/>
        </w:rPr>
        <w:t>配合委托人的竣工验收和工程移交工作；</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33</w:t>
      </w:r>
      <w:r>
        <w:rPr>
          <w:rFonts w:hint="eastAsia" w:ascii="宋体" w:hAnsi="宋体" w:cs="宋体"/>
          <w:color w:val="auto"/>
          <w:highlight w:val="none"/>
          <w:lang w:eastAsia="zh-CN"/>
        </w:rPr>
        <w:t>）</w:t>
      </w:r>
      <w:r>
        <w:rPr>
          <w:rFonts w:hint="eastAsia" w:ascii="宋体" w:hAnsi="宋体" w:eastAsia="宋体" w:cs="宋体"/>
          <w:color w:val="auto"/>
          <w:highlight w:val="none"/>
        </w:rPr>
        <w:t>工程施工质量监督、工程施工安全文明监督、工程施工环境监督；</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34</w:t>
      </w:r>
      <w:r>
        <w:rPr>
          <w:rFonts w:hint="eastAsia" w:ascii="宋体" w:hAnsi="宋体" w:cs="宋体"/>
          <w:color w:val="auto"/>
          <w:highlight w:val="none"/>
          <w:lang w:eastAsia="zh-CN"/>
        </w:rPr>
        <w:t>）</w:t>
      </w:r>
      <w:r>
        <w:rPr>
          <w:rFonts w:hint="eastAsia" w:ascii="宋体" w:hAnsi="宋体" w:eastAsia="宋体" w:cs="宋体"/>
          <w:color w:val="auto"/>
          <w:highlight w:val="none"/>
        </w:rPr>
        <w:t>工程计量审查、工程进度款审核、工程进度计划审查；</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35</w:t>
      </w:r>
      <w:r>
        <w:rPr>
          <w:rFonts w:hint="eastAsia" w:ascii="宋体" w:hAnsi="宋体" w:cs="宋体"/>
          <w:color w:val="auto"/>
          <w:highlight w:val="none"/>
          <w:lang w:eastAsia="zh-CN"/>
        </w:rPr>
        <w:t>）</w:t>
      </w:r>
      <w:r>
        <w:rPr>
          <w:rFonts w:hint="eastAsia" w:ascii="宋体" w:hAnsi="宋体" w:eastAsia="宋体" w:cs="宋体"/>
          <w:color w:val="auto"/>
          <w:position w:val="2"/>
          <w:sz w:val="24"/>
          <w:szCs w:val="21"/>
          <w:highlight w:val="none"/>
          <w:lang w:val="en-US" w:eastAsia="zh-CN" w:bidi="ar-SA"/>
        </w:rPr>
        <w:t>审核竣工资料、变更资料（含变更预算）、工程结算和保修阶段监理</w:t>
      </w:r>
      <w:r>
        <w:rPr>
          <w:rFonts w:hint="eastAsia" w:ascii="宋体" w:hAnsi="宋体" w:eastAsia="宋体" w:cs="宋体"/>
          <w:color w:val="auto"/>
          <w:highlight w:val="none"/>
        </w:rPr>
        <w:t>；</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36</w:t>
      </w:r>
      <w:r>
        <w:rPr>
          <w:rFonts w:hint="eastAsia" w:ascii="宋体" w:hAnsi="宋体" w:cs="宋体"/>
          <w:color w:val="auto"/>
          <w:highlight w:val="none"/>
          <w:lang w:eastAsia="zh-CN"/>
        </w:rPr>
        <w:t>）</w:t>
      </w:r>
      <w:r>
        <w:rPr>
          <w:rFonts w:hint="eastAsia" w:ascii="宋体" w:hAnsi="宋体" w:eastAsia="宋体" w:cs="宋体"/>
          <w:color w:val="auto"/>
          <w:position w:val="2"/>
          <w:sz w:val="24"/>
          <w:szCs w:val="21"/>
          <w:highlight w:val="none"/>
          <w:u w:val="none"/>
          <w:lang w:val="en-US" w:eastAsia="zh-CN" w:bidi="ar-SA"/>
        </w:rPr>
        <w:t>监督勘察单位按设计单位要求完成勘察工作，落实勘察外业全程旁站、安全生产管理职责，监督承包单位落实安全生产、文明施工、质量管理等相关工作，确认勘察工作量、审核勘察进度款等勘察监理工作</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37</w:t>
      </w:r>
      <w:r>
        <w:rPr>
          <w:rFonts w:hint="eastAsia" w:ascii="宋体" w:hAnsi="宋体" w:cs="宋体"/>
          <w:color w:val="auto"/>
          <w:highlight w:val="none"/>
          <w:lang w:eastAsia="zh-CN"/>
        </w:rPr>
        <w:t>）</w:t>
      </w:r>
      <w:r>
        <w:rPr>
          <w:rFonts w:hint="eastAsia" w:ascii="宋体" w:hAnsi="宋体" w:eastAsia="宋体" w:cs="宋体"/>
          <w:color w:val="auto"/>
          <w:highlight w:val="none"/>
        </w:rPr>
        <w:t>审查施工单位申报的安全生产专项施工方案</w:t>
      </w:r>
      <w:r>
        <w:rPr>
          <w:rFonts w:hint="eastAsia" w:ascii="宋体" w:hAnsi="宋体" w:cs="宋体"/>
          <w:color w:val="auto"/>
          <w:highlight w:val="none"/>
          <w:lang w:eastAsia="zh-CN"/>
        </w:rPr>
        <w:t>，</w:t>
      </w:r>
      <w:r>
        <w:rPr>
          <w:rFonts w:hint="eastAsia" w:ascii="宋体" w:hAnsi="宋体" w:eastAsia="宋体" w:cs="宋体"/>
          <w:color w:val="auto"/>
          <w:highlight w:val="none"/>
        </w:rPr>
        <w:t>分析专项施工方案是否符合国家</w:t>
      </w:r>
      <w:r>
        <w:rPr>
          <w:rFonts w:hint="eastAsia" w:ascii="宋体" w:hAnsi="宋体" w:eastAsia="宋体" w:cs="宋体"/>
          <w:color w:val="auto"/>
          <w:position w:val="2"/>
          <w:sz w:val="24"/>
          <w:szCs w:val="21"/>
          <w:highlight w:val="none"/>
          <w:u w:val="none"/>
          <w:lang w:val="en-US" w:eastAsia="zh-CN" w:bidi="ar-SA"/>
        </w:rPr>
        <w:t>强制</w:t>
      </w:r>
      <w:r>
        <w:rPr>
          <w:rFonts w:hint="eastAsia" w:ascii="宋体" w:hAnsi="宋体" w:eastAsia="宋体" w:cs="宋体"/>
          <w:color w:val="auto"/>
          <w:highlight w:val="none"/>
        </w:rPr>
        <w:t>标准及安全生产视范；</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38</w:t>
      </w:r>
      <w:r>
        <w:rPr>
          <w:rFonts w:hint="eastAsia" w:ascii="宋体" w:hAnsi="宋体" w:cs="宋体"/>
          <w:color w:val="auto"/>
          <w:highlight w:val="none"/>
          <w:lang w:eastAsia="zh-CN"/>
        </w:rPr>
        <w:t>）</w:t>
      </w:r>
      <w:r>
        <w:rPr>
          <w:rFonts w:hint="eastAsia" w:ascii="宋体" w:hAnsi="宋体" w:eastAsia="宋体" w:cs="宋体"/>
          <w:color w:val="auto"/>
          <w:highlight w:val="none"/>
        </w:rPr>
        <w:t>审查施工单位特种作业人员资格是否符合要求，是否持证上岗；</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39</w:t>
      </w:r>
      <w:r>
        <w:rPr>
          <w:rFonts w:hint="eastAsia" w:ascii="宋体" w:hAnsi="宋体" w:cs="宋体"/>
          <w:color w:val="auto"/>
          <w:highlight w:val="none"/>
          <w:lang w:eastAsia="zh-CN"/>
        </w:rPr>
        <w:t>）</w:t>
      </w:r>
      <w:r>
        <w:rPr>
          <w:rFonts w:hint="eastAsia" w:ascii="宋体" w:hAnsi="宋体" w:eastAsia="宋体" w:cs="宋体"/>
          <w:color w:val="auto"/>
          <w:highlight w:val="none"/>
        </w:rPr>
        <w:t>检查施工单位用于本工程的安全措施材料质量是否符合规范要求，质保证明材料是否齐全，铭牌、标志是否齐全。对不合格的安全生产材料禁止在本工程中使用；</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40</w:t>
      </w:r>
      <w:r>
        <w:rPr>
          <w:rFonts w:hint="eastAsia" w:ascii="宋体" w:hAnsi="宋体" w:cs="宋体"/>
          <w:color w:val="auto"/>
          <w:highlight w:val="none"/>
          <w:lang w:eastAsia="zh-CN"/>
        </w:rPr>
        <w:t>）</w:t>
      </w:r>
      <w:r>
        <w:rPr>
          <w:rFonts w:hint="eastAsia" w:ascii="宋体" w:hAnsi="宋体" w:eastAsia="宋体" w:cs="宋体"/>
          <w:color w:val="auto"/>
          <w:highlight w:val="none"/>
        </w:rPr>
        <w:t>对施工现场各作业点进行巡视检查，对施工现场关键部位或关键环节进行全过程旁站监督，落实好有关安全措施，确保安全，并填写旁站记录；</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41</w:t>
      </w:r>
      <w:r>
        <w:rPr>
          <w:rFonts w:hint="eastAsia" w:ascii="宋体" w:hAnsi="宋体" w:cs="宋体"/>
          <w:color w:val="auto"/>
          <w:highlight w:val="none"/>
          <w:lang w:eastAsia="zh-CN"/>
        </w:rPr>
        <w:t>）</w:t>
      </w:r>
      <w:r>
        <w:rPr>
          <w:rFonts w:hint="eastAsia" w:ascii="宋体" w:hAnsi="宋体" w:eastAsia="宋体" w:cs="宋体"/>
          <w:color w:val="auto"/>
          <w:highlight w:val="none"/>
        </w:rPr>
        <w:t>督促检查施工单位建立有效的安全生产保证体系,严格按规范要求操作</w:t>
      </w:r>
      <w:r>
        <w:rPr>
          <w:rFonts w:hint="eastAsia" w:ascii="宋体" w:hAnsi="宋体" w:cs="宋体"/>
          <w:color w:val="auto"/>
          <w:highlight w:val="none"/>
          <w:lang w:eastAsia="zh-CN"/>
        </w:rPr>
        <w:t>，</w:t>
      </w:r>
      <w:r>
        <w:rPr>
          <w:rFonts w:hint="eastAsia" w:ascii="宋体" w:hAnsi="宋体" w:eastAsia="宋体" w:cs="宋体"/>
          <w:color w:val="auto"/>
          <w:highlight w:val="none"/>
        </w:rPr>
        <w:t>按批复的安全生产实施方案组织实施；</w:t>
      </w:r>
    </w:p>
    <w:p>
      <w:pPr>
        <w:tabs>
          <w:tab w:val="left" w:pos="7513"/>
        </w:tabs>
        <w:spacing w:line="360" w:lineRule="auto"/>
        <w:ind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42</w:t>
      </w:r>
      <w:r>
        <w:rPr>
          <w:rFonts w:hint="eastAsia" w:ascii="宋体" w:hAnsi="宋体" w:cs="宋体"/>
          <w:color w:val="auto"/>
          <w:highlight w:val="none"/>
          <w:lang w:eastAsia="zh-CN"/>
        </w:rPr>
        <w:t>）</w:t>
      </w:r>
      <w:r>
        <w:rPr>
          <w:rFonts w:hint="eastAsia" w:ascii="宋体" w:hAnsi="宋体" w:eastAsia="宋体" w:cs="宋体"/>
          <w:color w:val="auto"/>
          <w:highlight w:val="none"/>
        </w:rPr>
        <w:t>督促施工单位建立日常检查制度，确保安全生产，杜绝安全事故发生；</w:t>
      </w:r>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43</w:t>
      </w:r>
      <w:r>
        <w:rPr>
          <w:rFonts w:hint="eastAsia" w:ascii="宋体" w:hAnsi="宋体" w:cs="宋体"/>
          <w:color w:val="auto"/>
          <w:highlight w:val="none"/>
          <w:lang w:eastAsia="zh-CN"/>
        </w:rPr>
        <w:t>）</w:t>
      </w:r>
      <w:r>
        <w:rPr>
          <w:rFonts w:hint="eastAsia" w:ascii="宋体" w:hAnsi="宋体" w:eastAsia="宋体" w:cs="宋体"/>
          <w:color w:val="auto"/>
          <w:highlight w:val="none"/>
        </w:rPr>
        <w:t>其它。</w:t>
      </w:r>
    </w:p>
    <w:p>
      <w:pPr>
        <w:tabs>
          <w:tab w:val="left" w:pos="7513"/>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2.2.3监理服务期：</w:t>
      </w:r>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u w:val="single"/>
          <w:lang w:val="en-US" w:eastAsia="zh-CN"/>
        </w:rPr>
        <w:t>自双方签订本合同之日起至保修期结束和竣工结算完成之日止，包括工程施工阶段（含施工前准备期）、工程保修阶段和竣工结算完毕阶段，项目总工期约为600天，本项目计划开工日期为2025年6月</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lang w:val="en-US" w:eastAsia="zh-CN"/>
        </w:rPr>
        <w:t>日（实际开工日期以监理发出的开工通知为准）</w:t>
      </w:r>
    </w:p>
    <w:p>
      <w:pPr>
        <w:tabs>
          <w:tab w:val="left" w:pos="7513"/>
        </w:tabs>
        <w:spacing w:line="360" w:lineRule="auto"/>
        <w:ind w:firstLine="480" w:firstLineChars="200"/>
        <w:rPr>
          <w:rFonts w:hint="eastAsia" w:ascii="宋体" w:hAnsi="宋体" w:eastAsia="宋体" w:cs="宋体"/>
          <w:color w:val="auto"/>
          <w:spacing w:val="-16"/>
          <w:sz w:val="21"/>
          <w:szCs w:val="24"/>
          <w:highlight w:val="none"/>
        </w:rPr>
      </w:pPr>
      <w:r>
        <w:rPr>
          <w:rFonts w:hint="eastAsia" w:ascii="宋体" w:hAnsi="宋体" w:eastAsia="宋体" w:cs="宋体"/>
          <w:color w:val="auto"/>
          <w:sz w:val="24"/>
          <w:szCs w:val="24"/>
          <w:highlight w:val="none"/>
        </w:rPr>
        <w:t>2.2.4监理服务最高投标限价：</w:t>
      </w:r>
      <w:r>
        <w:rPr>
          <w:rFonts w:hint="eastAsia" w:ascii="宋体" w:hAnsi="宋体" w:eastAsia="宋体" w:cs="宋体"/>
          <w:color w:val="auto"/>
          <w:highlight w:val="none"/>
          <w:u w:val="single"/>
          <w:lang w:val="en-US" w:eastAsia="zh-CN"/>
        </w:rPr>
        <w:t>1378745.92</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highlight w:val="none"/>
          <w:lang w:val="en-US" w:eastAsia="zh-CN" w:bidi="ar"/>
        </w:rPr>
        <w:t>。</w:t>
      </w:r>
    </w:p>
    <w:p>
      <w:pPr>
        <w:pStyle w:val="4"/>
        <w:outlineLvl w:val="1"/>
        <w:rPr>
          <w:rFonts w:hint="eastAsia" w:ascii="宋体" w:hAnsi="宋体" w:eastAsia="宋体" w:cs="宋体"/>
          <w:b w:val="0"/>
          <w:i/>
          <w:color w:val="auto"/>
          <w:sz w:val="21"/>
          <w:szCs w:val="21"/>
          <w:highlight w:val="none"/>
          <w:lang w:val="en-US" w:eastAsia="zh-CN"/>
        </w:rPr>
      </w:pPr>
      <w:bookmarkStart w:id="10" w:name="bookmark4"/>
      <w:bookmarkEnd w:id="10"/>
      <w:bookmarkStart w:id="11" w:name="_Toc32236"/>
      <w:r>
        <w:rPr>
          <w:rFonts w:hint="eastAsia" w:ascii="宋体" w:hAnsi="宋体" w:eastAsia="宋体" w:cs="宋体"/>
          <w:color w:val="auto"/>
          <w:sz w:val="24"/>
          <w:szCs w:val="24"/>
          <w:highlight w:val="none"/>
        </w:rPr>
        <w:t>3.投标人资格要求</w:t>
      </w:r>
      <w:bookmarkEnd w:id="11"/>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bookmarkStart w:id="12" w:name="_Toc31217"/>
      <w:r>
        <w:rPr>
          <w:rFonts w:hint="eastAsia" w:ascii="宋体" w:hAnsi="宋体" w:eastAsia="宋体" w:cs="宋体"/>
          <w:color w:val="auto"/>
          <w:sz w:val="24"/>
          <w:szCs w:val="24"/>
          <w:highlight w:val="none"/>
          <w:lang w:val="en-US" w:eastAsia="zh-CN"/>
        </w:rPr>
        <w:t>3.1 投标人参加投标的意思表达清楚，投标人代表被授权有效。</w:t>
      </w:r>
      <w:bookmarkEnd w:id="12"/>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投标人是法人或其他组织，按国家法律经营。</w:t>
      </w:r>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bookmarkStart w:id="13" w:name="_Toc9121"/>
      <w:r>
        <w:rPr>
          <w:rFonts w:hint="eastAsia" w:ascii="宋体" w:hAnsi="宋体" w:eastAsia="宋体" w:cs="宋体"/>
          <w:color w:val="auto"/>
          <w:sz w:val="24"/>
          <w:szCs w:val="24"/>
          <w:highlight w:val="none"/>
          <w:lang w:val="en-US" w:eastAsia="zh-CN"/>
        </w:rPr>
        <w:t>3.3 本次招标要求投标人须具备</w:t>
      </w:r>
      <w:r>
        <w:rPr>
          <w:rFonts w:hint="eastAsia" w:ascii="宋体" w:hAnsi="宋体" w:eastAsia="宋体" w:cs="宋体"/>
          <w:color w:val="auto"/>
          <w:sz w:val="24"/>
          <w:szCs w:val="24"/>
          <w:highlight w:val="none"/>
          <w:u w:val="single"/>
          <w:lang w:val="en-US" w:eastAsia="zh-CN"/>
        </w:rPr>
        <w:t>承接本工程所需的建设部颁发的工程监理综合资质或具备市政公用工程专业监理</w:t>
      </w:r>
      <w:r>
        <w:rPr>
          <w:rFonts w:hint="eastAsia" w:ascii="宋体" w:hAnsi="宋体" w:cs="宋体"/>
          <w:color w:val="auto"/>
          <w:sz w:val="24"/>
          <w:szCs w:val="24"/>
          <w:highlight w:val="none"/>
          <w:u w:val="single"/>
          <w:lang w:val="en-US" w:eastAsia="zh-CN"/>
        </w:rPr>
        <w:t>乙</w:t>
      </w:r>
      <w:r>
        <w:rPr>
          <w:rFonts w:hint="eastAsia" w:ascii="宋体" w:hAnsi="宋体" w:eastAsia="宋体" w:cs="宋体"/>
          <w:color w:val="auto"/>
          <w:sz w:val="24"/>
          <w:szCs w:val="24"/>
          <w:highlight w:val="none"/>
          <w:u w:val="single"/>
          <w:lang w:val="en-US" w:eastAsia="zh-CN"/>
        </w:rPr>
        <w:t>级或以上</w:t>
      </w:r>
      <w:r>
        <w:rPr>
          <w:rFonts w:hint="eastAsia" w:ascii="宋体" w:hAnsi="宋体" w:eastAsia="宋体" w:cs="宋体"/>
          <w:color w:val="auto"/>
          <w:sz w:val="24"/>
          <w:szCs w:val="24"/>
          <w:highlight w:val="none"/>
          <w:lang w:val="en-US" w:eastAsia="zh-CN"/>
        </w:rPr>
        <w:t>资质。</w:t>
      </w:r>
      <w:bookmarkEnd w:id="13"/>
    </w:p>
    <w:p>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投标人的企业资质是根据2020年11月30日发布的《住房和城乡建设部关于印发建设工程企业资质管理制度改革方案的通知》（建市〔2020〕94号）办理的，则监理资质相应要求如下：具有建设部颁发的工程监理综合资质或市政公用工程专业监理乙级或以上资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3.4 </w:t>
      </w:r>
      <w:r>
        <w:rPr>
          <w:rFonts w:hint="eastAsia" w:ascii="宋体" w:hAnsi="宋体" w:eastAsia="宋体" w:cs="宋体"/>
          <w:color w:val="auto"/>
          <w:sz w:val="24"/>
          <w:szCs w:val="24"/>
          <w:highlight w:val="none"/>
        </w:rPr>
        <w:t>拟派总监理工程师须具</w:t>
      </w:r>
      <w:r>
        <w:rPr>
          <w:rFonts w:hint="eastAsia" w:ascii="宋体" w:hAnsi="宋体" w:eastAsia="宋体" w:cs="宋体"/>
          <w:color w:val="auto"/>
          <w:sz w:val="24"/>
          <w:szCs w:val="24"/>
          <w:highlight w:val="none"/>
          <w:lang w:eastAsia="zh-CN"/>
        </w:rPr>
        <w:t>备</w:t>
      </w:r>
      <w:r>
        <w:rPr>
          <w:rFonts w:hint="eastAsia" w:ascii="宋体" w:hAnsi="宋体" w:eastAsia="宋体" w:cs="宋体"/>
          <w:color w:val="auto"/>
          <w:sz w:val="24"/>
          <w:szCs w:val="24"/>
          <w:highlight w:val="none"/>
          <w:u w:val="single"/>
          <w:lang w:val="en-US" w:eastAsia="zh-CN"/>
        </w:rPr>
        <w:t>建设行政主管部门2006年4月1日后核发的合格有效的中华人民共和国注册监理工程师注册执业证书，且其注册证书专业为市政公用工程（注册执业专业以注册执业证书上的注册专业为准）。</w:t>
      </w:r>
      <w:r>
        <w:rPr>
          <w:rFonts w:hint="eastAsia" w:ascii="宋体" w:hAnsi="宋体" w:eastAsia="宋体" w:cs="宋体"/>
          <w:color w:val="auto"/>
          <w:sz w:val="24"/>
          <w:szCs w:val="24"/>
          <w:highlight w:val="none"/>
          <w:lang w:val="en-US" w:eastAsia="zh-CN"/>
        </w:rPr>
        <w:t>拟派总监理工程师必须为独立投标人的本企业在岗人员，并在本企业注册。注册企业以注册监理工程师注册执业证书上的注册单位为准。</w:t>
      </w:r>
    </w:p>
    <w:p>
      <w:pPr>
        <w:shd w:val="clea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注：（1）需提供由投标人所在地的社会保险机构出具、投标人为其缴纳202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月（最近1个月）社会保险费用的证明文件（以加盖社会保险基金管理中心印章的《缴费历史明细表》或《社会保险参保人员证明》为准）。</w:t>
      </w:r>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（2）若拟委派的项目负责人（</w:t>
      </w:r>
      <w:r>
        <w:rPr>
          <w:rFonts w:hint="eastAsia" w:ascii="宋体" w:hAnsi="宋体" w:eastAsia="宋体" w:cs="宋体"/>
          <w:color w:val="auto"/>
          <w:sz w:val="24"/>
          <w:szCs w:val="24"/>
          <w:highlight w:val="none"/>
        </w:rPr>
        <w:t>总监理工程师</w:t>
      </w:r>
      <w:r>
        <w:rPr>
          <w:rFonts w:hint="eastAsia" w:ascii="宋体" w:hAnsi="宋体" w:eastAsia="宋体" w:cs="宋体"/>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 类似项目业绩要求：无</w:t>
      </w:r>
      <w:r>
        <w:rPr>
          <w:rFonts w:hint="eastAsia" w:ascii="宋体" w:hAnsi="宋体" w:eastAsia="宋体" w:cs="宋体"/>
          <w:color w:val="auto"/>
          <w:sz w:val="24"/>
          <w:szCs w:val="24"/>
          <w:highlight w:val="none"/>
        </w:rPr>
        <w:t>。</w:t>
      </w:r>
    </w:p>
    <w:p>
      <w:pPr>
        <w:widowControl/>
        <w:snapToGrid w:val="0"/>
        <w:spacing w:line="360" w:lineRule="auto"/>
        <w:ind w:right="34" w:rightChars="14"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1"/>
          <w:highlight w:val="none"/>
          <w:u w:val="none"/>
        </w:rPr>
        <w:t>投标人已按</w:t>
      </w:r>
      <w:r>
        <w:rPr>
          <w:rFonts w:hint="eastAsia" w:ascii="宋体" w:hAnsi="宋体" w:eastAsia="宋体" w:cs="宋体"/>
          <w:color w:val="auto"/>
          <w:sz w:val="24"/>
          <w:szCs w:val="21"/>
          <w:highlight w:val="none"/>
          <w:u w:val="none"/>
          <w:lang w:eastAsia="zh-CN"/>
        </w:rPr>
        <w:t>规定格式</w:t>
      </w:r>
      <w:r>
        <w:rPr>
          <w:rFonts w:hint="eastAsia" w:ascii="宋体" w:hAnsi="宋体" w:eastAsia="宋体" w:cs="宋体"/>
          <w:color w:val="auto"/>
          <w:sz w:val="24"/>
          <w:szCs w:val="21"/>
          <w:highlight w:val="none"/>
          <w:u w:val="none"/>
        </w:rPr>
        <w:t>签署盖章《投标人声明》和《投标人廉洁承诺书》</w:t>
      </w:r>
      <w:r>
        <w:rPr>
          <w:rFonts w:hint="eastAsia" w:ascii="宋体" w:hAnsi="宋体" w:eastAsia="宋体" w:cs="宋体"/>
          <w:color w:val="auto"/>
          <w:sz w:val="24"/>
          <w:szCs w:val="21"/>
          <w:highlight w:val="none"/>
          <w:u w:val="none"/>
          <w:lang w:eastAsia="zh-CN"/>
        </w:rPr>
        <w:t>（格式见招标文件第六章投标文件格式）</w:t>
      </w:r>
      <w:r>
        <w:rPr>
          <w:rFonts w:hint="eastAsia" w:ascii="宋体" w:hAnsi="宋体" w:eastAsia="宋体" w:cs="宋体"/>
          <w:color w:val="auto"/>
          <w:sz w:val="24"/>
          <w:szCs w:val="24"/>
          <w:highlight w:val="none"/>
          <w:u w:val="none"/>
        </w:rPr>
        <w:t>，且总监理工程师</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技术负责人</w:t>
      </w:r>
      <w:r>
        <w:rPr>
          <w:rFonts w:hint="eastAsia" w:ascii="宋体" w:hAnsi="宋体" w:eastAsia="宋体" w:cs="宋体"/>
          <w:color w:val="auto"/>
          <w:sz w:val="24"/>
          <w:szCs w:val="24"/>
          <w:highlight w:val="none"/>
          <w:u w:val="none"/>
          <w:lang w:eastAsia="zh-CN"/>
        </w:rPr>
        <w:t>已</w:t>
      </w:r>
      <w:r>
        <w:rPr>
          <w:rFonts w:hint="eastAsia" w:ascii="宋体" w:hAnsi="宋体" w:eastAsia="宋体" w:cs="宋体"/>
          <w:color w:val="auto"/>
          <w:sz w:val="24"/>
          <w:szCs w:val="24"/>
          <w:highlight w:val="none"/>
          <w:u w:val="none"/>
        </w:rPr>
        <w:t>签字确认</w:t>
      </w:r>
      <w:r>
        <w:rPr>
          <w:rFonts w:hint="eastAsia" w:ascii="宋体" w:hAnsi="宋体" w:eastAsia="宋体" w:cs="宋体"/>
          <w:color w:val="auto"/>
          <w:sz w:val="24"/>
          <w:szCs w:val="24"/>
          <w:highlight w:val="none"/>
          <w:u w:val="none"/>
          <w:lang w:eastAsia="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投标人未被列入“在一定期限内依法取消参加依法必须进行招标的项目的投标资格”，具体名单以递交投标文件截止时间“信用广州”公布的“黑名单”为准。</w:t>
      </w:r>
    </w:p>
    <w:p>
      <w:pPr>
        <w:tabs>
          <w:tab w:val="center" w:pos="4535"/>
        </w:tabs>
        <w:spacing w:line="360" w:lineRule="auto"/>
        <w:ind w:firstLine="480" w:firstLineChars="200"/>
        <w:rPr>
          <w:rFonts w:hint="eastAsia" w:ascii="宋体" w:hAnsi="宋体" w:eastAsia="宋体" w:cs="宋体"/>
          <w:color w:val="auto"/>
          <w:sz w:val="13"/>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7"/>
          <w:sz w:val="24"/>
          <w:szCs w:val="24"/>
          <w:highlight w:val="none"/>
        </w:rPr>
        <w:t>本次招标</w:t>
      </w:r>
      <w:r>
        <w:rPr>
          <w:rFonts w:hint="eastAsia" w:ascii="宋体" w:hAnsi="宋体" w:eastAsia="宋体" w:cs="宋体"/>
          <w:color w:val="auto"/>
          <w:spacing w:val="7"/>
          <w:sz w:val="24"/>
          <w:szCs w:val="24"/>
          <w:highlight w:val="none"/>
          <w:u w:val="single"/>
          <w:lang w:val="en-US" w:eastAsia="zh-CN"/>
        </w:rPr>
        <w:t>不接受</w:t>
      </w:r>
      <w:r>
        <w:rPr>
          <w:rFonts w:hint="eastAsia" w:ascii="宋体" w:hAnsi="宋体" w:eastAsia="宋体" w:cs="宋体"/>
          <w:color w:val="auto"/>
          <w:spacing w:val="6"/>
          <w:sz w:val="24"/>
          <w:szCs w:val="24"/>
          <w:highlight w:val="none"/>
        </w:rPr>
        <w:t>联合体投标。</w:t>
      </w:r>
    </w:p>
    <w:p>
      <w:pPr>
        <w:pStyle w:val="4"/>
        <w:outlineLvl w:val="1"/>
        <w:rPr>
          <w:rFonts w:hint="eastAsia" w:ascii="宋体" w:hAnsi="宋体" w:eastAsia="宋体" w:cs="宋体"/>
          <w:color w:val="auto"/>
          <w:sz w:val="24"/>
          <w:szCs w:val="24"/>
          <w:highlight w:val="none"/>
        </w:rPr>
      </w:pPr>
      <w:bookmarkStart w:id="14" w:name="bookmark5"/>
      <w:bookmarkEnd w:id="14"/>
      <w:bookmarkStart w:id="15" w:name="_Toc22237"/>
      <w:r>
        <w:rPr>
          <w:rFonts w:hint="eastAsia" w:ascii="宋体" w:hAnsi="宋体" w:eastAsia="宋体" w:cs="宋体"/>
          <w:color w:val="auto"/>
          <w:sz w:val="24"/>
          <w:szCs w:val="24"/>
          <w:highlight w:val="none"/>
        </w:rPr>
        <w:t>4.招标文件的获取</w:t>
      </w:r>
      <w:bookmarkEnd w:id="15"/>
    </w:p>
    <w:p>
      <w:pPr>
        <w:widowControl/>
        <w:topLinePunct/>
        <w:autoSpaceDE/>
        <w:autoSpaceDN/>
        <w:adjustRightInd/>
        <w:snapToGrid w:val="0"/>
        <w:spacing w:line="360" w:lineRule="auto"/>
        <w:ind w:firstLine="471" w:firstLineChars="1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.1 </w:t>
      </w:r>
      <w:r>
        <w:rPr>
          <w:rFonts w:hint="eastAsia" w:ascii="宋体" w:hAnsi="宋体" w:eastAsia="宋体" w:cs="宋体"/>
          <w:color w:val="auto"/>
          <w:sz w:val="24"/>
          <w:szCs w:val="24"/>
          <w:highlight w:val="none"/>
        </w:rPr>
        <w:t>发布招标公告</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（北京时间，下同），凡有意参加投标者，请登录广州交易集团有限公司（广州公共资源交易中心）网站下载电子招标文件。</w:t>
      </w:r>
    </w:p>
    <w:p>
      <w:pPr>
        <w:widowControl/>
        <w:topLinePunct/>
        <w:autoSpaceDE/>
        <w:autoSpaceDN/>
        <w:adjustRightInd/>
        <w:snapToGrid w:val="0"/>
        <w:spacing w:line="360" w:lineRule="auto"/>
        <w:ind w:left="4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注：发布招标公告的时间为招标公告发出之日起至递交投标文件截止时间止。</w:t>
      </w:r>
    </w:p>
    <w:p>
      <w:pPr>
        <w:widowControl/>
        <w:topLinePunct/>
        <w:autoSpaceDE/>
        <w:autoSpaceDN/>
        <w:adjustRightInd/>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本项目招标文件随招标公告一并在</w:t>
      </w:r>
      <w:r>
        <w:rPr>
          <w:rFonts w:hint="eastAsia" w:ascii="宋体" w:hAnsi="宋体" w:eastAsia="宋体" w:cs="宋体"/>
          <w:color w:val="auto"/>
          <w:sz w:val="24"/>
          <w:szCs w:val="24"/>
          <w:highlight w:val="none"/>
          <w:lang w:eastAsia="zh-CN"/>
        </w:rPr>
        <w:t>广州交易集团有限公司（广州公共资源交易中心）网站交易平台</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eastAsia="zh-CN"/>
        </w:rPr>
        <w:t>。招标文件一经在交易平台发布，视为发出给投标人，招标文件</w:t>
      </w:r>
      <w:r>
        <w:rPr>
          <w:rFonts w:hint="eastAsia" w:ascii="宋体" w:hAnsi="宋体" w:eastAsia="宋体" w:cs="宋体"/>
          <w:color w:val="auto"/>
          <w:sz w:val="24"/>
          <w:szCs w:val="24"/>
          <w:highlight w:val="none"/>
        </w:rPr>
        <w:t>由投标人自行</w:t>
      </w:r>
      <w:r>
        <w:rPr>
          <w:rFonts w:hint="eastAsia" w:ascii="宋体" w:hAnsi="宋体" w:eastAsia="宋体" w:cs="宋体"/>
          <w:color w:val="auto"/>
          <w:sz w:val="24"/>
          <w:szCs w:val="24"/>
          <w:highlight w:val="none"/>
          <w:lang w:eastAsia="zh-CN"/>
        </w:rPr>
        <w:t>在交易平台</w:t>
      </w:r>
      <w:r>
        <w:rPr>
          <w:rFonts w:hint="eastAsia" w:ascii="宋体" w:hAnsi="宋体" w:eastAsia="宋体" w:cs="宋体"/>
          <w:color w:val="auto"/>
          <w:sz w:val="24"/>
          <w:szCs w:val="24"/>
          <w:highlight w:val="none"/>
        </w:rPr>
        <w:t>下载。</w:t>
      </w:r>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bookmarkStart w:id="16" w:name="_Toc31577"/>
      <w:r>
        <w:rPr>
          <w:rFonts w:hint="eastAsia" w:ascii="宋体" w:hAnsi="宋体" w:eastAsia="宋体" w:cs="宋体"/>
          <w:color w:val="auto"/>
          <w:sz w:val="24"/>
          <w:szCs w:val="24"/>
          <w:highlight w:val="none"/>
          <w:lang w:val="en-US" w:eastAsia="zh-CN"/>
        </w:rPr>
        <w:t>4.3 本项目采用资格后审方式。</w:t>
      </w:r>
      <w:bookmarkEnd w:id="16"/>
    </w:p>
    <w:p>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满足资格审查合格条件的投标申请人多于等于3名时，取全部满足资格审查合格条件的投标申请人为正式投标人；满足资格审查合格条件的投标申请人不足3名时为招标失败。</w:t>
      </w:r>
    </w:p>
    <w:p>
      <w:pPr>
        <w:pStyle w:val="4"/>
        <w:outlineLvl w:val="1"/>
        <w:rPr>
          <w:rFonts w:hint="eastAsia" w:ascii="宋体" w:hAnsi="宋体" w:eastAsia="宋体" w:cs="宋体"/>
          <w:color w:val="auto"/>
          <w:sz w:val="24"/>
          <w:szCs w:val="24"/>
          <w:highlight w:val="none"/>
        </w:rPr>
      </w:pPr>
      <w:bookmarkStart w:id="17" w:name="bookmark6"/>
      <w:bookmarkEnd w:id="17"/>
      <w:bookmarkStart w:id="18" w:name="_Toc29694"/>
      <w:r>
        <w:rPr>
          <w:rFonts w:hint="eastAsia" w:ascii="宋体" w:hAnsi="宋体" w:eastAsia="宋体" w:cs="宋体"/>
          <w:color w:val="auto"/>
          <w:sz w:val="24"/>
          <w:szCs w:val="24"/>
          <w:highlight w:val="none"/>
        </w:rPr>
        <w:t>5.投标文件的递交</w:t>
      </w:r>
      <w:bookmarkEnd w:id="18"/>
    </w:p>
    <w:p>
      <w:pPr>
        <w:widowControl/>
        <w:topLinePunct/>
        <w:autoSpaceDE/>
        <w:autoSpaceDN/>
        <w:adjustRightInd/>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投标文件上传</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交易平台即时向投标人发出递交</w:t>
      </w:r>
      <w:r>
        <w:rPr>
          <w:rFonts w:hint="eastAsia" w:ascii="宋体" w:hAnsi="宋体" w:eastAsia="宋体" w:cs="宋体"/>
          <w:color w:val="auto"/>
          <w:sz w:val="24"/>
          <w:szCs w:val="24"/>
          <w:highlight w:val="none"/>
        </w:rPr>
        <w:t>回执</w:t>
      </w:r>
      <w:r>
        <w:rPr>
          <w:rFonts w:hint="eastAsia" w:ascii="宋体" w:hAnsi="宋体" w:eastAsia="宋体" w:cs="宋体"/>
          <w:color w:val="auto"/>
          <w:sz w:val="24"/>
          <w:szCs w:val="24"/>
          <w:highlight w:val="none"/>
          <w:lang w:eastAsia="zh-CN"/>
        </w:rPr>
        <w:t>通知。递交时间以递交回执通知载明的传输完成时间为准。</w:t>
      </w:r>
    </w:p>
    <w:p>
      <w:pPr>
        <w:widowControl/>
        <w:topLinePunct/>
        <w:autoSpaceDE/>
        <w:autoSpaceDN/>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在投标截止时间后半小时内，投标人通过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对已递交的电子投标文件进行解密。</w:t>
      </w:r>
    </w:p>
    <w:p>
      <w:pPr>
        <w:widowControl/>
        <w:topLinePunct/>
        <w:autoSpaceDE/>
        <w:autoSpaceDN/>
        <w:adjustRightInd/>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5.2 </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网站交易平台办理网上投标登记手续；</w:t>
      </w:r>
      <w:r>
        <w:rPr>
          <w:rFonts w:hint="eastAsia" w:ascii="宋体" w:hAnsi="宋体" w:eastAsia="宋体" w:cs="宋体"/>
          <w:color w:val="auto"/>
          <w:sz w:val="24"/>
          <w:szCs w:val="24"/>
          <w:highlight w:val="none"/>
          <w:lang w:eastAsia="zh-CN"/>
        </w:rPr>
        <w:t>按照广州交易集团有限公司（广州公共资源交易中心）网站关于全流程电子化项目的相关指南进行操作。</w:t>
      </w:r>
    </w:p>
    <w:p>
      <w:pPr>
        <w:widowControl/>
        <w:topLinePunct/>
        <w:autoSpaceDE/>
        <w:autoSpaceDN/>
        <w:adjustRightInd/>
        <w:snapToGrid w:val="0"/>
        <w:spacing w:line="360" w:lineRule="auto"/>
        <w:ind w:left="4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5.3 </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分。    </w:t>
      </w:r>
    </w:p>
    <w:p>
      <w:pPr>
        <w:widowControl/>
        <w:topLinePunct/>
        <w:autoSpaceDE/>
        <w:autoSpaceDN/>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5.4 </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 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lang w:val="en-US" w:eastAsia="zh-CN"/>
        </w:rPr>
        <w:t>交易平台将予以拒收。</w:t>
      </w:r>
    </w:p>
    <w:p>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w:t>
      </w:r>
      <w:r>
        <w:rPr>
          <w:rFonts w:hint="eastAsia" w:ascii="宋体" w:hAnsi="宋体" w:eastAsia="宋体" w:cs="宋体"/>
          <w:color w:val="auto"/>
          <w:sz w:val="24"/>
          <w:szCs w:val="21"/>
          <w:highlight w:val="none"/>
          <w:u w:val="none"/>
        </w:rPr>
        <w:t>投标登记前，投标人须在</w:t>
      </w:r>
      <w:r>
        <w:rPr>
          <w:rFonts w:hint="eastAsia" w:ascii="宋体" w:hAnsi="宋体" w:eastAsia="宋体" w:cs="宋体"/>
          <w:color w:val="auto"/>
          <w:sz w:val="24"/>
          <w:szCs w:val="21"/>
          <w:highlight w:val="none"/>
          <w:u w:val="none"/>
          <w:lang w:eastAsia="zh-CN"/>
        </w:rPr>
        <w:t>广州交易集团有限公司（广州公共资源交易中心）</w:t>
      </w:r>
      <w:r>
        <w:rPr>
          <w:rFonts w:hint="eastAsia" w:ascii="宋体" w:hAnsi="宋体" w:eastAsia="宋体" w:cs="宋体"/>
          <w:color w:val="auto"/>
          <w:sz w:val="24"/>
          <w:szCs w:val="21"/>
          <w:highlight w:val="none"/>
          <w:u w:val="none"/>
        </w:rPr>
        <w:t>企业库已办理企业信息登记及拟担任本工程总监理工程师须是本单位在企业库中的在册人员</w:t>
      </w:r>
      <w:r>
        <w:rPr>
          <w:rFonts w:hint="eastAsia" w:ascii="宋体" w:hAnsi="宋体" w:eastAsia="宋体" w:cs="宋体"/>
          <w:color w:val="auto"/>
          <w:sz w:val="24"/>
          <w:szCs w:val="21"/>
          <w:highlight w:val="none"/>
          <w:u w:val="none"/>
          <w:lang w:eastAsia="zh-CN"/>
        </w:rPr>
        <w:t>。</w:t>
      </w:r>
      <w:r>
        <w:rPr>
          <w:rFonts w:hint="eastAsia" w:ascii="宋体" w:hAnsi="宋体" w:eastAsia="宋体" w:cs="宋体"/>
          <w:color w:val="auto"/>
          <w:w w:val="100"/>
          <w:sz w:val="24"/>
          <w:szCs w:val="24"/>
          <w:highlight w:val="none"/>
          <w:lang w:val="en-US" w:eastAsia="zh-CN"/>
        </w:rPr>
        <w:t>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pStyle w:val="4"/>
        <w:outlineLvl w:val="1"/>
        <w:rPr>
          <w:rFonts w:hint="eastAsia" w:ascii="宋体" w:hAnsi="宋体" w:eastAsia="宋体" w:cs="宋体"/>
          <w:color w:val="auto"/>
          <w:sz w:val="24"/>
          <w:szCs w:val="24"/>
          <w:highlight w:val="none"/>
        </w:rPr>
      </w:pPr>
      <w:bookmarkStart w:id="19" w:name="bookmark7"/>
      <w:bookmarkEnd w:id="19"/>
      <w:bookmarkStart w:id="20" w:name="_Toc8495"/>
      <w:r>
        <w:rPr>
          <w:rFonts w:hint="eastAsia" w:ascii="宋体" w:hAnsi="宋体" w:eastAsia="宋体" w:cs="宋体"/>
          <w:color w:val="auto"/>
          <w:sz w:val="24"/>
          <w:szCs w:val="24"/>
          <w:highlight w:val="none"/>
        </w:rPr>
        <w:t>6.发布公告的媒介</w:t>
      </w:r>
      <w:bookmarkEnd w:id="20"/>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网站上发布。</w:t>
      </w:r>
    </w:p>
    <w:p>
      <w:pPr>
        <w:pStyle w:val="4"/>
        <w:outlineLvl w:val="1"/>
        <w:rPr>
          <w:rFonts w:hint="eastAsia" w:ascii="宋体" w:hAnsi="宋体" w:eastAsia="宋体" w:cs="宋体"/>
          <w:color w:val="auto"/>
          <w:highlight w:val="none"/>
          <w:lang w:val="en-US" w:eastAsia="zh-CN"/>
        </w:rPr>
      </w:pPr>
      <w:bookmarkStart w:id="21" w:name="bookmark8"/>
      <w:bookmarkEnd w:id="21"/>
      <w:bookmarkStart w:id="22" w:name="_Toc12025"/>
      <w:bookmarkStart w:id="23" w:name="_Toc24439"/>
      <w:r>
        <w:rPr>
          <w:rFonts w:hint="eastAsia" w:ascii="宋体" w:hAnsi="宋体" w:eastAsia="宋体" w:cs="宋体"/>
          <w:color w:val="auto"/>
          <w:highlight w:val="none"/>
          <w:lang w:val="en-US" w:eastAsia="zh-CN"/>
        </w:rPr>
        <w:t>7.疑问、异议、投诉处理</w:t>
      </w:r>
      <w:bookmarkEnd w:id="22"/>
    </w:p>
    <w:p>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4"/>
        <w:ind w:firstLine="482"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3"/>
    </w:p>
    <w:p>
      <w:pPr>
        <w:pStyle w:val="4"/>
        <w:ind w:firstLine="482" w:firstLineChars="200"/>
        <w:outlineLvl w:val="1"/>
        <w:rPr>
          <w:rFonts w:hint="eastAsia" w:ascii="宋体" w:hAnsi="宋体" w:eastAsia="宋体" w:cs="宋体"/>
          <w:b w:val="0"/>
          <w:color w:val="auto"/>
          <w:sz w:val="19"/>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.联系方式</w:t>
      </w:r>
    </w:p>
    <w:p>
      <w:pPr>
        <w:spacing w:line="360" w:lineRule="auto"/>
        <w:ind w:firstLine="0"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招标单位：广州市自来水有限公司</w:t>
      </w:r>
    </w:p>
    <w:p>
      <w:pPr>
        <w:spacing w:line="36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何</w:t>
      </w:r>
      <w:r>
        <w:rPr>
          <w:rFonts w:hint="eastAsia" w:ascii="宋体" w:hAnsi="宋体" w:eastAsia="宋体" w:cs="宋体"/>
          <w:color w:val="auto"/>
          <w:sz w:val="24"/>
          <w:highlight w:val="none"/>
          <w:lang w:val="en-US" w:eastAsia="zh-CN"/>
        </w:rPr>
        <w:t xml:space="preserve">工             </w:t>
      </w:r>
    </w:p>
    <w:p>
      <w:pPr>
        <w:spacing w:line="360" w:lineRule="auto"/>
        <w:ind w:firstLine="0"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联系电话：020-87159014（办公时间8:00～17:00）</w:t>
      </w:r>
    </w:p>
    <w:p>
      <w:pPr>
        <w:spacing w:line="360" w:lineRule="auto"/>
        <w:ind w:firstLine="0" w:firstLineChars="0"/>
        <w:rPr>
          <w:rFonts w:hint="eastAsia" w:ascii="宋体" w:hAnsi="宋体" w:eastAsia="宋体" w:cs="宋体"/>
          <w:color w:val="auto"/>
          <w:sz w:val="24"/>
          <w:highlight w:val="none"/>
        </w:rPr>
      </w:pPr>
    </w:p>
    <w:p>
      <w:pPr>
        <w:spacing w:line="360" w:lineRule="auto"/>
        <w:ind w:firstLine="0" w:firstLineChars="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招标代理机构：</w:t>
      </w:r>
      <w:r>
        <w:rPr>
          <w:rFonts w:hint="eastAsia" w:ascii="宋体" w:hAnsi="宋体" w:cs="宋体"/>
          <w:color w:val="auto"/>
          <w:sz w:val="24"/>
          <w:highlight w:val="none"/>
          <w:lang w:eastAsia="zh-CN"/>
        </w:rPr>
        <w:t>广州市国际工程咨询有限公司</w:t>
      </w:r>
    </w:p>
    <w:p>
      <w:pPr>
        <w:spacing w:line="36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张</w:t>
      </w:r>
      <w:r>
        <w:rPr>
          <w:rFonts w:hint="eastAsia" w:ascii="宋体" w:hAnsi="宋体" w:eastAsia="宋体" w:cs="宋体"/>
          <w:color w:val="auto"/>
          <w:sz w:val="24"/>
          <w:highlight w:val="none"/>
          <w:lang w:val="en-US" w:eastAsia="zh-CN"/>
        </w:rPr>
        <w:t xml:space="preserve">工             </w:t>
      </w:r>
    </w:p>
    <w:p>
      <w:pPr>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020-87386919-508</w:t>
      </w:r>
    </w:p>
    <w:p>
      <w:pPr>
        <w:spacing w:line="360" w:lineRule="auto"/>
        <w:ind w:firstLine="0" w:firstLineChars="0"/>
        <w:rPr>
          <w:rFonts w:hint="eastAsia" w:ascii="宋体" w:hAnsi="宋体" w:eastAsia="宋体" w:cs="宋体"/>
          <w:color w:val="auto"/>
          <w:sz w:val="24"/>
          <w:highlight w:val="none"/>
        </w:rPr>
      </w:pPr>
    </w:p>
    <w:p>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招标监督机构：广州市水务工程招标投标管理中心</w:t>
      </w:r>
    </w:p>
    <w:p>
      <w:pPr>
        <w:spacing w:line="360" w:lineRule="auto"/>
        <w:ind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监督电话：020-88521061</w:t>
      </w:r>
    </w:p>
    <w:p>
      <w:pPr>
        <w:pStyle w:val="9"/>
        <w:tabs>
          <w:tab w:val="left" w:pos="5880"/>
          <w:tab w:val="left" w:pos="6826"/>
          <w:tab w:val="left" w:pos="7769"/>
        </w:tabs>
        <w:kinsoku w:val="0"/>
        <w:overflowPunct w:val="0"/>
        <w:spacing w:before="198" w:line="360" w:lineRule="auto"/>
        <w:ind w:left="5146" w:right="113"/>
        <w:jc w:val="righ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202</w:t>
      </w:r>
      <w:r>
        <w:rPr>
          <w:rFonts w:hint="eastAsia" w:cs="宋体"/>
          <w:color w:val="auto"/>
          <w:sz w:val="24"/>
          <w:highlight w:val="none"/>
          <w:lang w:val="en-US" w:eastAsia="zh-CN"/>
        </w:rPr>
        <w:t>5</w:t>
      </w:r>
      <w:r>
        <w:rPr>
          <w:rFonts w:hint="eastAsia" w:ascii="宋体" w:hAnsi="宋体" w:eastAsia="宋体" w:cs="宋体"/>
          <w:color w:val="auto"/>
          <w:sz w:val="24"/>
          <w:highlight w:val="none"/>
        </w:rPr>
        <w:t>年</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rPr>
        <w:t>月____日</w:t>
      </w:r>
    </w:p>
    <w:p>
      <w:pPr>
        <w:pStyle w:val="9"/>
        <w:tabs>
          <w:tab w:val="left" w:pos="5880"/>
          <w:tab w:val="left" w:pos="6826"/>
          <w:tab w:val="left" w:pos="7769"/>
        </w:tabs>
        <w:kinsoku w:val="0"/>
        <w:overflowPunct w:val="0"/>
        <w:spacing w:before="198" w:line="360" w:lineRule="auto"/>
        <w:ind w:left="5146" w:right="113"/>
        <w:rPr>
          <w:rFonts w:hint="eastAsia" w:ascii="宋体" w:hAnsi="宋体" w:eastAsia="宋体" w:cs="宋体"/>
          <w:color w:val="auto"/>
          <w:sz w:val="24"/>
          <w:szCs w:val="24"/>
          <w:highlight w:val="none"/>
        </w:rPr>
        <w:sectPr>
          <w:pgSz w:w="11905" w:h="16838"/>
          <w:pgMar w:top="1417" w:right="1417" w:bottom="1417" w:left="1417" w:header="720" w:footer="720" w:gutter="0"/>
          <w:lnNumType w:countBy="0" w:distance="360"/>
          <w:cols w:space="720" w:num="1"/>
        </w:sectPr>
      </w:pPr>
    </w:p>
    <w:p>
      <w:pPr>
        <w:pStyle w:val="3"/>
        <w:outlineLvl w:val="0"/>
        <w:rPr>
          <w:rFonts w:hint="eastAsia" w:ascii="宋体" w:hAnsi="宋体" w:eastAsia="宋体" w:cs="宋体"/>
          <w:b w:val="0"/>
          <w:color w:val="auto"/>
          <w:sz w:val="57"/>
          <w:szCs w:val="24"/>
          <w:highlight w:val="none"/>
        </w:rPr>
      </w:pPr>
      <w:bookmarkStart w:id="24" w:name="bookmark18"/>
      <w:bookmarkEnd w:id="24"/>
      <w:bookmarkStart w:id="25" w:name="bookmark9"/>
      <w:bookmarkEnd w:id="25"/>
      <w:bookmarkStart w:id="26" w:name="_Toc15097"/>
      <w:r>
        <w:rPr>
          <w:rFonts w:hint="eastAsia" w:ascii="宋体" w:hAnsi="宋体" w:eastAsia="宋体" w:cs="宋体"/>
          <w:color w:val="auto"/>
          <w:sz w:val="44"/>
          <w:szCs w:val="24"/>
          <w:highlight w:val="none"/>
        </w:rPr>
        <w:t>第二章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投标人须知</w:t>
      </w:r>
      <w:bookmarkEnd w:id="26"/>
    </w:p>
    <w:p>
      <w:pPr>
        <w:pStyle w:val="4"/>
        <w:kinsoku w:val="0"/>
        <w:overflowPunct w:val="0"/>
        <w:ind w:left="220"/>
        <w:jc w:val="center"/>
        <w:outlineLvl w:val="1"/>
        <w:rPr>
          <w:rFonts w:hint="eastAsia" w:ascii="宋体" w:hAnsi="宋体" w:eastAsia="宋体" w:cs="宋体"/>
          <w:b w:val="0"/>
          <w:color w:val="auto"/>
          <w:sz w:val="20"/>
          <w:szCs w:val="24"/>
          <w:highlight w:val="none"/>
        </w:rPr>
      </w:pPr>
      <w:bookmarkStart w:id="27" w:name="bookmark19"/>
      <w:bookmarkEnd w:id="27"/>
      <w:bookmarkStart w:id="28" w:name="_Toc6280"/>
      <w:r>
        <w:rPr>
          <w:rFonts w:hint="eastAsia" w:ascii="宋体" w:hAnsi="宋体" w:eastAsia="宋体" w:cs="宋体"/>
          <w:color w:val="auto"/>
          <w:sz w:val="32"/>
          <w:szCs w:val="24"/>
          <w:highlight w:val="none"/>
        </w:rPr>
        <w:t>投标人须知前附表</w:t>
      </w:r>
      <w:bookmarkEnd w:id="28"/>
    </w:p>
    <w:tbl>
      <w:tblPr>
        <w:tblStyle w:val="1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名称：广州市自来水有限公司</w:t>
            </w:r>
          </w:p>
          <w:p>
            <w:pPr>
              <w:pStyle w:val="2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地址：广州市越秀区中山一路12号</w:t>
            </w:r>
          </w:p>
          <w:p>
            <w:pPr>
              <w:pStyle w:val="2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cs="宋体"/>
                <w:color w:val="auto"/>
                <w:sz w:val="21"/>
                <w:szCs w:val="21"/>
                <w:highlight w:val="none"/>
                <w:lang w:val="en-US" w:eastAsia="zh-CN"/>
              </w:rPr>
              <w:t>何</w:t>
            </w:r>
            <w:r>
              <w:rPr>
                <w:rFonts w:hint="eastAsia" w:ascii="宋体" w:hAnsi="宋体" w:eastAsia="宋体" w:cs="宋体"/>
                <w:color w:val="auto"/>
                <w:sz w:val="21"/>
                <w:szCs w:val="21"/>
                <w:highlight w:val="none"/>
                <w:lang w:val="en-US" w:eastAsia="zh-CN"/>
              </w:rPr>
              <w:t>工</w:t>
            </w:r>
          </w:p>
          <w:p>
            <w:pPr>
              <w:pStyle w:val="22"/>
              <w:kinsoku w:val="0"/>
              <w:overflowPunct w:val="0"/>
              <w:adjustRightInd/>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lang w:val="en-US" w:eastAsia="zh-CN"/>
              </w:rPr>
              <w:t>电话：020-87159014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adjustRightInd/>
              <w:spacing w:line="360" w:lineRule="auto"/>
              <w:jc w:val="both"/>
              <w:rPr>
                <w:rFonts w:hint="eastAsia" w:ascii="宋体" w:hAnsi="宋体" w:eastAsia="宋体" w:cs="宋体"/>
                <w:color w:val="auto"/>
                <w:spacing w:val="-102"/>
                <w:sz w:val="21"/>
                <w:szCs w:val="24"/>
                <w:highlight w:val="none"/>
              </w:rPr>
            </w:pPr>
            <w:r>
              <w:rPr>
                <w:rFonts w:hint="eastAsia" w:ascii="宋体" w:hAnsi="宋体" w:eastAsia="宋体" w:cs="宋体"/>
                <w:color w:val="auto"/>
                <w:sz w:val="21"/>
                <w:szCs w:val="24"/>
                <w:highlight w:val="none"/>
              </w:rPr>
              <w:t>名称：</w:t>
            </w:r>
            <w:r>
              <w:rPr>
                <w:rFonts w:hint="eastAsia" w:ascii="宋体" w:hAnsi="宋体" w:cs="宋体"/>
                <w:color w:val="auto"/>
                <w:sz w:val="21"/>
                <w:highlight w:val="none"/>
                <w:lang w:eastAsia="zh-CN"/>
              </w:rPr>
              <w:t>广州市国际工程咨询有限公司</w:t>
            </w:r>
            <w:r>
              <w:rPr>
                <w:rFonts w:hint="eastAsia" w:ascii="宋体" w:hAnsi="宋体" w:eastAsia="宋体" w:cs="宋体"/>
                <w:color w:val="auto"/>
                <w:spacing w:val="-102"/>
                <w:sz w:val="21"/>
                <w:szCs w:val="24"/>
                <w:highlight w:val="none"/>
              </w:rPr>
              <w:t xml:space="preserve"> </w:t>
            </w:r>
          </w:p>
          <w:p>
            <w:pPr>
              <w:pStyle w:val="22"/>
              <w:kinsoku w:val="0"/>
              <w:overflowPunct w:val="0"/>
              <w:adjustRightInd/>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地址：</w:t>
            </w:r>
            <w:r>
              <w:rPr>
                <w:rFonts w:hint="eastAsia" w:ascii="宋体" w:hAnsi="宋体" w:cs="宋体"/>
                <w:color w:val="auto"/>
                <w:sz w:val="21"/>
                <w:highlight w:val="none"/>
              </w:rPr>
              <w:t>广州市寺右新马路111号五羊新城广场8楼821</w:t>
            </w:r>
          </w:p>
          <w:p>
            <w:pPr>
              <w:pStyle w:val="22"/>
              <w:kinsoku w:val="0"/>
              <w:overflowPunct w:val="0"/>
              <w:adjustRightInd/>
              <w:spacing w:line="360" w:lineRule="auto"/>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pacing w:val="-102"/>
                <w:sz w:val="21"/>
                <w:szCs w:val="24"/>
                <w:highlight w:val="none"/>
              </w:rPr>
              <w:t xml:space="preserve"> </w:t>
            </w:r>
            <w:r>
              <w:rPr>
                <w:rFonts w:hint="eastAsia" w:ascii="宋体" w:hAnsi="宋体" w:eastAsia="宋体" w:cs="宋体"/>
                <w:color w:val="auto"/>
                <w:sz w:val="21"/>
                <w:szCs w:val="24"/>
                <w:highlight w:val="none"/>
              </w:rPr>
              <w:t>联系</w:t>
            </w:r>
            <w:r>
              <w:rPr>
                <w:rFonts w:hint="eastAsia" w:ascii="宋体" w:hAnsi="宋体" w:eastAsia="宋体" w:cs="宋体"/>
                <w:color w:val="auto"/>
                <w:sz w:val="21"/>
                <w:szCs w:val="24"/>
                <w:highlight w:val="none"/>
                <w:lang w:val="en-US" w:eastAsia="zh-CN"/>
              </w:rPr>
              <w:t>人</w:t>
            </w:r>
            <w:r>
              <w:rPr>
                <w:rFonts w:hint="eastAsia" w:ascii="宋体" w:hAnsi="宋体" w:eastAsia="宋体" w:cs="宋体"/>
                <w:color w:val="auto"/>
                <w:sz w:val="21"/>
                <w:szCs w:val="24"/>
                <w:highlight w:val="none"/>
              </w:rPr>
              <w:t>：</w:t>
            </w:r>
            <w:r>
              <w:rPr>
                <w:rFonts w:hint="eastAsia" w:ascii="宋体" w:hAnsi="宋体" w:cs="宋体"/>
                <w:color w:val="auto"/>
                <w:sz w:val="21"/>
                <w:szCs w:val="24"/>
                <w:highlight w:val="none"/>
                <w:lang w:val="en-US" w:eastAsia="zh-CN"/>
              </w:rPr>
              <w:t>张</w:t>
            </w:r>
            <w:r>
              <w:rPr>
                <w:rFonts w:hint="eastAsia" w:ascii="宋体" w:hAnsi="宋体" w:eastAsia="宋体" w:cs="宋体"/>
                <w:color w:val="auto"/>
                <w:sz w:val="21"/>
                <w:szCs w:val="24"/>
                <w:highlight w:val="none"/>
                <w:lang w:val="en-US" w:eastAsia="zh-CN"/>
              </w:rPr>
              <w:t>工</w:t>
            </w:r>
          </w:p>
          <w:p>
            <w:pPr>
              <w:pStyle w:val="22"/>
              <w:kinsoku w:val="0"/>
              <w:overflowPunct w:val="0"/>
              <w:spacing w:line="360" w:lineRule="auto"/>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电话：</w:t>
            </w:r>
            <w:r>
              <w:rPr>
                <w:rFonts w:hint="eastAsia" w:ascii="宋体" w:hAnsi="宋体" w:cs="宋体"/>
                <w:color w:val="auto"/>
                <w:sz w:val="21"/>
                <w:highlight w:val="none"/>
                <w:lang w:val="en-US" w:eastAsia="zh-CN"/>
              </w:rPr>
              <w:t>020-87386919-508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eastAsia="zh-CN"/>
              </w:rPr>
            </w:pPr>
            <w:r>
              <w:rPr>
                <w:rFonts w:hint="eastAsia" w:ascii="宋体" w:hAnsi="宋体" w:cs="宋体"/>
                <w:color w:val="auto"/>
                <w:sz w:val="21"/>
                <w:highlight w:val="none"/>
                <w:lang w:eastAsia="zh-CN"/>
              </w:rPr>
              <w:t>天河体育中心周边管网改造工程监理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highlight w:val="none"/>
                <w:lang w:val="en-US" w:eastAsia="zh-CN"/>
              </w:rPr>
              <w:t>总投资</w:t>
            </w:r>
            <w:r>
              <w:rPr>
                <w:rFonts w:hint="eastAsia" w:ascii="宋体" w:hAnsi="宋体" w:cs="宋体"/>
                <w:color w:val="auto"/>
                <w:sz w:val="21"/>
                <w:highlight w:val="none"/>
                <w:lang w:val="en-US" w:eastAsia="zh-CN"/>
              </w:rPr>
              <w:t>9719.19</w:t>
            </w:r>
            <w:r>
              <w:rPr>
                <w:rFonts w:hint="eastAsia" w:ascii="宋体" w:hAnsi="宋体" w:eastAsia="宋体" w:cs="宋体"/>
                <w:color w:val="auto"/>
                <w:sz w:val="21"/>
                <w:highlight w:val="none"/>
                <w:lang w:val="en-US" w:eastAsia="zh-CN"/>
              </w:rPr>
              <w:t>万元，其中工程费用</w:t>
            </w:r>
            <w:r>
              <w:rPr>
                <w:rFonts w:hint="eastAsia" w:ascii="宋体" w:hAnsi="宋体" w:cs="宋体"/>
                <w:color w:val="auto"/>
                <w:sz w:val="21"/>
                <w:highlight w:val="none"/>
                <w:lang w:val="en-US" w:eastAsia="zh-CN"/>
              </w:rPr>
              <w:t>7936.567</w:t>
            </w:r>
            <w:r>
              <w:rPr>
                <w:rFonts w:hint="eastAsia" w:ascii="宋体" w:hAnsi="宋体" w:eastAsia="宋体" w:cs="宋体"/>
                <w:color w:val="auto"/>
                <w:sz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不接受</w:t>
            </w:r>
          </w:p>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（1）为招标人不具有独立法人资格的附属机构（单位）；</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（2）与招标人存在利害关系且可能影响招标公正性；</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（3）与本招标项目的其他投标人为同一个单位负责人；</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（4）与本招标项目的其他投标人存在控股、管理关系；</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（5）为本招标项目的代建人；</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（6）为本招标项目的招标代理机构；</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（7）与本招标项目的代建人或招标代理机构同为一个法定代表人；</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（8）与本招标项目的代建人或招标代理机构存在控股或参股关系；</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（9）与本招标项目的检测机构、建设</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施工</w:t>
            </w:r>
            <w:r>
              <w:rPr>
                <w:rFonts w:hint="eastAsia" w:ascii="宋体" w:hAnsi="宋体" w:eastAsia="宋体" w:cs="宋体"/>
                <w:b/>
                <w:color w:val="auto"/>
                <w:sz w:val="21"/>
                <w:szCs w:val="21"/>
                <w:highlight w:val="none"/>
              </w:rPr>
              <w:t>单位以及建筑材料、建筑构配件和设备供应商有隶属关系或者其他利害关系有隶属关系或者其他利害关系；</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）被责令停产停业、暂扣或者吊销许可证、暂扣或者吊销执照的（本项事实应当以根据《中华人民共和国行政处罚法》依法作出并已经生效的行政处罚决定为认定依据。）；</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）进入清算程序，或被宣布破产，或其他丧失履约能力的情形；</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）被工商行政管理机关在全国企业信用信息公示系统中列入严重违法失信企业名单；</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lang w:eastAsia="zh-CN"/>
              </w:rPr>
              <w:t>）被最高人民法院在“信用中国”网站（</w:t>
            </w:r>
            <w:r>
              <w:rPr>
                <w:rFonts w:hint="eastAsia" w:ascii="宋体" w:hAnsi="宋体" w:eastAsia="宋体" w:cs="宋体"/>
                <w:b/>
                <w:color w:val="auto"/>
                <w:sz w:val="21"/>
                <w:szCs w:val="21"/>
                <w:highlight w:val="none"/>
                <w:lang w:eastAsia="zh-CN"/>
              </w:rPr>
              <w:fldChar w:fldCharType="begin"/>
            </w:r>
            <w:r>
              <w:rPr>
                <w:rFonts w:hint="eastAsia" w:ascii="宋体" w:hAnsi="宋体" w:eastAsia="宋体" w:cs="宋体"/>
                <w:b/>
                <w:color w:val="auto"/>
                <w:sz w:val="21"/>
                <w:szCs w:val="21"/>
                <w:highlight w:val="none"/>
                <w:lang w:eastAsia="zh-CN"/>
              </w:rPr>
              <w:instrText xml:space="preserve"> HYPERLINK "http://www.creditchina.gov.cn）或各级信用信息共享" </w:instrText>
            </w:r>
            <w:r>
              <w:rPr>
                <w:rFonts w:hint="eastAsia" w:ascii="宋体" w:hAnsi="宋体" w:eastAsia="宋体" w:cs="宋体"/>
                <w:b/>
                <w:color w:val="auto"/>
                <w:sz w:val="21"/>
                <w:szCs w:val="21"/>
                <w:highlight w:val="none"/>
                <w:lang w:eastAsia="zh-CN"/>
              </w:rPr>
              <w:fldChar w:fldCharType="separate"/>
            </w:r>
            <w:r>
              <w:rPr>
                <w:rFonts w:hint="eastAsia" w:ascii="宋体" w:hAnsi="宋体" w:eastAsia="宋体" w:cs="宋体"/>
                <w:b/>
                <w:color w:val="auto"/>
                <w:sz w:val="21"/>
                <w:szCs w:val="21"/>
                <w:highlight w:val="none"/>
                <w:lang w:eastAsia="zh-CN"/>
              </w:rPr>
              <w:t>www.creditchina.gov.cn）或各级信用信息共享</w:t>
            </w:r>
            <w:r>
              <w:rPr>
                <w:rFonts w:hint="eastAsia" w:ascii="宋体" w:hAnsi="宋体" w:eastAsia="宋体" w:cs="宋体"/>
                <w:b/>
                <w:color w:val="auto"/>
                <w:sz w:val="21"/>
                <w:szCs w:val="21"/>
                <w:highlight w:val="none"/>
                <w:lang w:eastAsia="zh-CN"/>
              </w:rPr>
              <w:fldChar w:fldCharType="end"/>
            </w:r>
            <w:r>
              <w:rPr>
                <w:rFonts w:hint="eastAsia" w:ascii="宋体" w:hAnsi="宋体" w:eastAsia="宋体" w:cs="宋体"/>
                <w:b/>
                <w:color w:val="auto"/>
                <w:sz w:val="21"/>
                <w:szCs w:val="21"/>
                <w:highlight w:val="none"/>
                <w:lang w:eastAsia="zh-CN"/>
              </w:rPr>
              <w:t>平台中列入失信被执行人名单；</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lang w:eastAsia="zh-CN"/>
              </w:rPr>
              <w:t>）在近三年内投标人或其法定代表人、拟委任的总监理工程师有行贿犯罪行为的。</w:t>
            </w:r>
          </w:p>
          <w:p>
            <w:pPr>
              <w:shd w:val="clear"/>
              <w:autoSpaceDE/>
              <w:autoSpaceDN/>
              <w:spacing w:beforeLines="0" w:afterLines="0" w:line="240" w:lineRule="auto"/>
              <w:ind w:left="6" w:leftChars="0" w:right="6" w:rightChars="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lang w:eastAsia="zh-CN"/>
              </w:rPr>
              <w:t>）被列入“在一定期限内依法取消参加依法必须进行招标的项目的投标资格”，具体名单以递交投标文件截止时间“信用广州”公布的“黑名单”为准。</w:t>
            </w:r>
          </w:p>
          <w:p>
            <w:pPr>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招标人不集中组织，由投标人自行踏勘；</w:t>
            </w:r>
          </w:p>
          <w:p>
            <w:pPr>
              <w:rPr>
                <w:rFonts w:ascii="宋体" w:hAnsi="宋体" w:cs="宋体"/>
                <w:sz w:val="21"/>
              </w:rPr>
            </w:pPr>
            <w:r>
              <w:rPr>
                <w:rFonts w:hint="eastAsia" w:ascii="宋体" w:hAnsi="宋体" w:cs="宋体"/>
                <w:sz w:val="21"/>
              </w:rPr>
              <w:t>包括但不限于，地质及水文条件、交通与物流条件、社区与民生影响等。</w:t>
            </w:r>
          </w:p>
          <w:p>
            <w:pPr>
              <w:rPr>
                <w:rFonts w:hint="eastAsia" w:ascii="宋体" w:hAnsi="宋体" w:eastAsia="宋体" w:cs="宋体"/>
                <w:color w:val="auto"/>
                <w:sz w:val="21"/>
                <w:szCs w:val="24"/>
                <w:highlight w:val="none"/>
                <w:lang w:eastAsia="zh-CN"/>
              </w:rPr>
            </w:pPr>
            <w:r>
              <w:rPr>
                <w:rFonts w:hint="eastAsia" w:ascii="宋体" w:hAnsi="宋体" w:cs="宋体"/>
                <w:sz w:val="21"/>
              </w:rPr>
              <w:t>上述现场环境因素可能对投标报价的影响有：直接成本估算偏差、间接成本与工期风险传导、风险溢价与竞争策略失衡等，请投标人报价时予以充分考虑。</w:t>
            </w:r>
          </w:p>
          <w:p>
            <w:pP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时间：自</w:t>
            </w:r>
            <w:r>
              <w:rPr>
                <w:rFonts w:hint="eastAsia" w:ascii="宋体" w:hAnsi="宋体" w:eastAsia="宋体" w:cs="宋体"/>
                <w:color w:val="auto"/>
                <w:sz w:val="21"/>
                <w:szCs w:val="24"/>
                <w:highlight w:val="none"/>
                <w:lang w:val="en-US" w:eastAsia="zh-CN"/>
              </w:rPr>
              <w:t>招标公告发布之日</w:t>
            </w:r>
            <w:r>
              <w:rPr>
                <w:rFonts w:hint="eastAsia" w:ascii="宋体" w:hAnsi="宋体" w:eastAsia="宋体" w:cs="宋体"/>
                <w:color w:val="auto"/>
                <w:sz w:val="21"/>
                <w:szCs w:val="24"/>
                <w:highlight w:val="none"/>
              </w:rPr>
              <w:t>起具备现场踏勘条件；</w:t>
            </w:r>
          </w:p>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现场详细地点：</w:t>
            </w:r>
            <w:r>
              <w:rPr>
                <w:rFonts w:hint="eastAsia" w:ascii="宋体" w:hAnsi="宋体" w:eastAsia="宋体" w:cs="宋体"/>
                <w:color w:val="auto"/>
                <w:sz w:val="21"/>
                <w:highlight w:val="none"/>
              </w:rPr>
              <w:t>详见本项目招标公告</w:t>
            </w:r>
            <w:r>
              <w:rPr>
                <w:rFonts w:hint="eastAsia" w:ascii="宋体" w:hAnsi="宋体" w:eastAsia="宋体" w:cs="宋体"/>
                <w:color w:val="auto"/>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83" w:lineRule="auto"/>
              <w:rPr>
                <w:rFonts w:hint="eastAsia" w:ascii="宋体" w:hAnsi="宋体" w:eastAsia="宋体" w:cs="宋体"/>
                <w:color w:val="auto"/>
                <w:sz w:val="21"/>
                <w:szCs w:val="24"/>
                <w:highlight w:val="none"/>
              </w:rPr>
            </w:pPr>
          </w:p>
          <w:p>
            <w:pPr>
              <w:spacing w:line="284" w:lineRule="auto"/>
              <w:rPr>
                <w:rFonts w:hint="eastAsia" w:ascii="宋体" w:hAnsi="宋体" w:eastAsia="宋体" w:cs="宋体"/>
                <w:color w:val="auto"/>
                <w:sz w:val="21"/>
                <w:szCs w:val="24"/>
                <w:highlight w:val="none"/>
              </w:rPr>
            </w:pPr>
          </w:p>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60" w:lineRule="auto"/>
              <w:rPr>
                <w:rFonts w:hint="eastAsia" w:ascii="宋体" w:hAnsi="宋体" w:eastAsia="宋体" w:cs="宋体"/>
                <w:color w:val="auto"/>
                <w:sz w:val="21"/>
                <w:szCs w:val="24"/>
                <w:highlight w:val="none"/>
              </w:rPr>
            </w:pPr>
          </w:p>
          <w:p>
            <w:pPr>
              <w:spacing w:line="260" w:lineRule="auto"/>
              <w:rPr>
                <w:rFonts w:hint="eastAsia" w:ascii="宋体" w:hAnsi="宋体" w:eastAsia="宋体" w:cs="宋体"/>
                <w:color w:val="auto"/>
                <w:sz w:val="21"/>
                <w:szCs w:val="24"/>
                <w:highlight w:val="none"/>
              </w:rPr>
            </w:pPr>
          </w:p>
          <w:p>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8"/>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adjustRightInd/>
              <w:spacing w:before="63" w:beforeLines="20" w:after="63" w:afterLines="20"/>
              <w:ind w:left="0" w:leftChars="0" w:right="48" w:rightChars="2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pPr>
              <w:pStyle w:val="22"/>
              <w:kinsoku w:val="0"/>
              <w:overflowPunct w:val="0"/>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r>
              <w:rPr>
                <w:rFonts w:hint="eastAsia" w:ascii="宋体" w:hAnsi="宋体" w:eastAsia="宋体" w:cs="宋体"/>
                <w:color w:val="auto"/>
                <w:sz w:val="21"/>
                <w:szCs w:val="24"/>
                <w:highlight w:val="none"/>
                <w:lang w:val="en-US" w:eastAsia="zh-CN"/>
              </w:rPr>
              <w:t>/</w:t>
            </w:r>
          </w:p>
          <w:p>
            <w:pPr>
              <w:pStyle w:val="22"/>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t>偏差幅度：</w:t>
            </w:r>
            <w:r>
              <w:rPr>
                <w:rFonts w:hint="eastAsia" w:ascii="宋体" w:hAnsi="宋体" w:eastAsia="宋体" w:cs="宋体"/>
                <w:color w:val="auto"/>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72" w:lineRule="auto"/>
              <w:jc w:val="center"/>
              <w:rPr>
                <w:rFonts w:hint="eastAsia" w:ascii="宋体" w:hAnsi="宋体" w:eastAsia="宋体" w:cs="宋体"/>
                <w:color w:val="auto"/>
                <w:sz w:val="21"/>
                <w:szCs w:val="24"/>
                <w:highlight w:val="none"/>
              </w:rPr>
            </w:pPr>
          </w:p>
          <w:p>
            <w:pPr>
              <w:spacing w:before="69" w:line="220" w:lineRule="auto"/>
              <w:jc w:val="left"/>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pPr>
              <w:jc w:val="center"/>
              <w:rPr>
                <w:rFonts w:hint="eastAsia" w:ascii="宋体" w:hAnsi="宋体" w:eastAsia="宋体" w:cs="宋体"/>
                <w:color w:val="auto"/>
                <w:sz w:val="21"/>
                <w:szCs w:val="24"/>
                <w:highlight w:val="none"/>
                <w:lang w:eastAsia="zh-CN"/>
              </w:rPr>
            </w:pPr>
          </w:p>
          <w:p>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ind w:left="113" w:leftChars="4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时前；</w:t>
            </w:r>
          </w:p>
          <w:p>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eastAsia="宋体" w:cs="宋体"/>
                <w:color w:val="auto"/>
                <w:sz w:val="21"/>
                <w:szCs w:val="21"/>
                <w:highlight w:val="none"/>
                <w:lang w:eastAsia="zh-CN"/>
              </w:rPr>
              <w:t>广州交易集团有限公司（广州公共资源交易中心）网站</w:t>
            </w:r>
            <w:r>
              <w:rPr>
                <w:rFonts w:hint="eastAsia" w:ascii="宋体" w:hAnsi="宋体" w:eastAsia="宋体" w:cs="宋体"/>
                <w:color w:val="auto"/>
                <w:sz w:val="21"/>
                <w:szCs w:val="21"/>
                <w:highlight w:val="none"/>
              </w:rPr>
              <w:t>提交。</w:t>
            </w:r>
          </w:p>
          <w:p>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eastAsia="宋体" w:cs="宋体"/>
                <w:color w:val="auto"/>
                <w:sz w:val="21"/>
                <w:szCs w:val="21"/>
                <w:highlight w:val="none"/>
                <w:lang w:eastAsia="zh-CN"/>
              </w:rPr>
              <w:t>广州交易集团有限公司（广州公共资源交易中心）网站</w:t>
            </w:r>
            <w:r>
              <w:rPr>
                <w:rFonts w:hint="eastAsia" w:ascii="宋体" w:hAnsi="宋体" w:eastAsia="宋体" w:cs="宋体"/>
                <w:color w:val="auto"/>
                <w:sz w:val="21"/>
                <w:szCs w:val="21"/>
                <w:highlight w:val="none"/>
              </w:rPr>
              <w:t>关于全流程电子化项目的相关指南进行操作，提问一律不得署名。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70" w:line="220" w:lineRule="auto"/>
              <w:jc w:val="left"/>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91" w:leftChars="38"/>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参考《建设工程监理与相关服务收费管理规定》（发改价格【2007】670号）及《国家发展改革委关于进一步放开建设项目专业服务价格的通知》（发改价格【2015】299号），由投标单位根据自身条件填写投标下浮率，并根据投标报价表的计算方式计算投标报价，投标报价不得超过最高投标限价。监理费投标下浮率作为进度款支付及结算依据，结算时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p>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eastAsia="宋体" w:cs="宋体"/>
                <w:color w:val="auto"/>
                <w:sz w:val="21"/>
                <w:highlight w:val="none"/>
              </w:rPr>
              <w:t>最高投标限价：1378745.92元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_</w:t>
            </w:r>
            <w:r>
              <w:rPr>
                <w:rFonts w:hint="eastAsia" w:ascii="宋体" w:hAnsi="宋体" w:eastAsia="宋体" w:cs="宋体"/>
                <w:color w:val="auto"/>
                <w:sz w:val="21"/>
                <w:szCs w:val="24"/>
                <w:highlight w:val="none"/>
                <w:u w:val="single"/>
                <w:lang w:val="en-US" w:eastAsia="zh-CN"/>
              </w:rPr>
              <w:t>90</w:t>
            </w:r>
            <w:r>
              <w:rPr>
                <w:rFonts w:hint="eastAsia" w:ascii="宋体" w:hAnsi="宋体" w:eastAsia="宋体" w:cs="宋体"/>
                <w:color w:val="auto"/>
                <w:sz w:val="21"/>
                <w:szCs w:val="24"/>
                <w:highlight w:val="none"/>
              </w:rPr>
              <w:t>_日历天（从投标截止之日计起）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autoSpaceDE/>
              <w:autoSpaceDN/>
              <w:adjustRightInd/>
              <w:spacing w:before="0" w:line="360" w:lineRule="auto"/>
              <w:ind w:left="0"/>
              <w:jc w:val="both"/>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pPr>
              <w:pStyle w:val="11"/>
              <w:kinsoku/>
              <w:overflowPunct w:val="0"/>
              <w:autoSpaceDE/>
              <w:autoSpaceDN/>
              <w:adjustRightInd/>
              <w:spacing w:line="360" w:lineRule="auto"/>
              <w:ind w:firstLine="198" w:firstLineChars="1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sym w:font="Wingdings 2" w:char="00A3"/>
            </w:r>
            <w:r>
              <w:rPr>
                <w:rFonts w:hint="eastAsia" w:ascii="宋体" w:hAnsi="宋体" w:eastAsia="宋体" w:cs="宋体"/>
                <w:color w:val="auto"/>
                <w:spacing w:val="-3"/>
                <w:sz w:val="21"/>
                <w:szCs w:val="21"/>
                <w:highlight w:val="none"/>
              </w:rPr>
              <w:t>不要求</w:t>
            </w:r>
          </w:p>
          <w:p>
            <w:pPr>
              <w:pStyle w:val="11"/>
              <w:autoSpaceDE/>
              <w:autoSpaceDN/>
              <w:adjustRightInd/>
              <w:spacing w:line="360" w:lineRule="auto"/>
              <w:ind w:firstLine="196" w:firstLineChars="100"/>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7"/>
                <w:sz w:val="21"/>
                <w:szCs w:val="21"/>
                <w:highlight w:val="none"/>
              </w:rPr>
              <w:sym w:font="Wingdings 2" w:char="0052"/>
            </w:r>
            <w:r>
              <w:rPr>
                <w:rFonts w:hint="eastAsia" w:ascii="宋体" w:hAnsi="宋体" w:eastAsia="宋体" w:cs="宋体"/>
                <w:color w:val="auto"/>
                <w:spacing w:val="-5"/>
                <w:sz w:val="21"/>
                <w:szCs w:val="21"/>
                <w:highlight w:val="none"/>
              </w:rPr>
              <w:t>要求，投标保证金的形式：</w:t>
            </w:r>
          </w:p>
          <w:p>
            <w:pPr>
              <w:pStyle w:val="11"/>
              <w:autoSpaceDE/>
              <w:autoSpaceDN/>
              <w:adjustRightInd/>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（1）投标保证金可采用广州公共资源交易平台代收、银行保函、保证保险、担保保函的方式递交，须在递交投标文件截止时间前完成缴纳。</w:t>
            </w:r>
          </w:p>
          <w:p>
            <w:pPr>
              <w:pStyle w:val="11"/>
              <w:autoSpaceDE/>
              <w:autoSpaceDN/>
              <w:adjustRightInd/>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如采用广州交易集团有限公司（广州公共资源交易中心）代收的方式，缴纳情况以开标时在广州交易集团有限公司（广州公共资源交易中心）网站查询的信息为准。具体操作要求详见广州交易集团有限公司（广州公共资源交易中心）有关指引，递交事宜请自行咨询交易中心。投标人需在交易系统中将汇入投标保证金与投标项目进行绑定。</w:t>
            </w:r>
          </w:p>
          <w:p>
            <w:pPr>
              <w:pStyle w:val="11"/>
              <w:autoSpaceDE/>
              <w:autoSpaceDN/>
              <w:adjustRightInd/>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（3）收款单位：广州交易集团有限公司</w:t>
            </w:r>
          </w:p>
          <w:p>
            <w:pPr>
              <w:pStyle w:val="11"/>
              <w:autoSpaceDE/>
              <w:autoSpaceDN/>
              <w:adjustRightInd/>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开户银行：中国建设银行广州天润路支行</w:t>
            </w:r>
          </w:p>
          <w:p>
            <w:pPr>
              <w:pStyle w:val="11"/>
              <w:autoSpaceDE/>
              <w:autoSpaceDN/>
              <w:adjustRightInd/>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银行账号：44001583404059333333。</w:t>
            </w:r>
          </w:p>
          <w:p>
            <w:pPr>
              <w:pStyle w:val="11"/>
              <w:autoSpaceDE/>
              <w:autoSpaceDN/>
              <w:adjustRightInd/>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4）投标人如采用投标保函、担保保函或投标保证保险的形式递交的，须在投标截止前单独密封递交至开标室。（除通过广州交易集团有限公司（广州公共资源交易中心）交易服务系统代收或办理电子保函的，不需要提交证明材料。）</w:t>
            </w:r>
          </w:p>
          <w:p>
            <w:pPr>
              <w:pStyle w:val="11"/>
              <w:autoSpaceDE/>
              <w:autoSpaceDN/>
              <w:adjustRightInd/>
              <w:spacing w:before="0" w:line="36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6"/>
                <w:sz w:val="21"/>
                <w:szCs w:val="21"/>
                <w:highlight w:val="none"/>
              </w:rPr>
              <w:t>标保证金的金额：</w:t>
            </w:r>
            <w:r>
              <w:rPr>
                <w:rFonts w:hint="eastAsia" w:ascii="宋体" w:hAnsi="宋体" w:eastAsia="宋体" w:cs="宋体"/>
                <w:color w:val="auto"/>
                <w:highlight w:val="none"/>
                <w:lang w:val="en-US" w:eastAsia="zh-CN"/>
              </w:rPr>
              <w:t xml:space="preserve"> </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万元</w:t>
            </w:r>
          </w:p>
          <w:p>
            <w:pPr>
              <w:pStyle w:val="11"/>
              <w:widowControl w:val="0"/>
              <w:kinsoku/>
              <w:autoSpaceDE/>
              <w:autoSpaceDN/>
              <w:adjustRightInd/>
              <w:snapToGrid/>
              <w:spacing w:line="360" w:lineRule="auto"/>
              <w:jc w:val="both"/>
              <w:textAlignment w:val="auto"/>
              <w:rPr>
                <w:rFonts w:hint="eastAsia" w:ascii="宋体" w:hAnsi="宋体" w:eastAsia="宋体" w:cs="宋体"/>
                <w:b/>
                <w:bCs/>
                <w:color w:val="auto"/>
                <w:sz w:val="21"/>
                <w:szCs w:val="21"/>
                <w:highlight w:val="none"/>
                <w:u w:val="none"/>
                <w:lang w:val="en-US" w:eastAsia="zh-CN" w:bidi="ar-SA"/>
              </w:rPr>
            </w:pPr>
            <w:r>
              <w:rPr>
                <w:rFonts w:hint="eastAsia" w:ascii="宋体" w:hAnsi="宋体" w:eastAsia="宋体" w:cs="宋体"/>
                <w:b/>
                <w:bCs/>
                <w:snapToGrid/>
                <w:color w:val="auto"/>
                <w:sz w:val="21"/>
                <w:szCs w:val="21"/>
                <w:highlight w:val="none"/>
                <w:u w:val="none"/>
                <w:lang w:val="en-US" w:eastAsia="zh-CN" w:bidi="ar-SA"/>
              </w:rPr>
              <w:t>注：</w:t>
            </w:r>
            <w:r>
              <w:rPr>
                <w:rFonts w:hint="eastAsia" w:ascii="宋体" w:hAnsi="宋体" w:eastAsia="宋体" w:cs="宋体"/>
                <w:b/>
                <w:bCs/>
                <w:color w:val="auto"/>
                <w:sz w:val="21"/>
                <w:szCs w:val="21"/>
                <w:highlight w:val="none"/>
                <w:u w:val="none"/>
                <w:lang w:val="en-US" w:eastAsia="zh-CN" w:bidi="ar-SA"/>
              </w:rPr>
              <w:t>1、投标保证金有效期应当与投标有效期一致。</w:t>
            </w:r>
          </w:p>
          <w:p>
            <w:pPr>
              <w:rPr>
                <w:rFonts w:hint="eastAsia" w:ascii="宋体" w:hAnsi="宋体" w:eastAsia="宋体" w:cs="宋体"/>
                <w:color w:val="auto"/>
                <w:sz w:val="21"/>
                <w:szCs w:val="24"/>
                <w:highlight w:val="none"/>
              </w:rPr>
            </w:pPr>
            <w:r>
              <w:rPr>
                <w:rFonts w:hint="eastAsia" w:ascii="宋体" w:hAnsi="宋体" w:eastAsia="宋体" w:cs="宋体"/>
                <w:b/>
                <w:bCs/>
                <w:color w:val="auto"/>
                <w:sz w:val="21"/>
                <w:szCs w:val="21"/>
                <w:highlight w:val="none"/>
                <w:u w:val="none"/>
                <w:lang w:val="en-US" w:eastAsia="zh-CN" w:bidi="ar-SA"/>
              </w:rPr>
              <w:t>2、银行投标保函、担保保函或投标保证保险应为无条件、不可撤销的。当出现招标文件规定的不予退还投标担保的情形，招标人要求索赔时，不得要求招标人提供除了招标人出具书面索赔通知和保函（保险）原件外的其他资料作为索赔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无</w:t>
            </w:r>
          </w:p>
          <w:p>
            <w:pPr>
              <w:pStyle w:val="22"/>
              <w:kinsoku w:val="0"/>
              <w:overflowPunct w:val="0"/>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有，具体要求：</w:t>
            </w:r>
            <w:r>
              <w:rPr>
                <w:rFonts w:hint="eastAsia" w:ascii="宋体" w:hAnsi="宋体" w:eastAsia="宋体" w:cs="宋体"/>
                <w:color w:val="auto"/>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lang w:val="en-US" w:eastAsia="zh-CN"/>
              </w:rPr>
              <w:t>20</w:t>
            </w:r>
            <w:r>
              <w:rPr>
                <w:rFonts w:hint="eastAsia" w:ascii="宋体" w:hAnsi="宋体" w:cs="宋体"/>
                <w:color w:val="auto"/>
                <w:sz w:val="21"/>
                <w:szCs w:val="24"/>
                <w:highlight w:val="none"/>
                <w:u w:val="single"/>
                <w:lang w:val="en-US" w:eastAsia="zh-CN"/>
              </w:rPr>
              <w:t>20</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lang w:val="en-US" w:eastAsia="zh-CN"/>
              </w:rPr>
              <w:t>1</w:t>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lang w:val="en-US" w:eastAsia="zh-CN"/>
              </w:rPr>
              <w:t>1</w:t>
            </w:r>
            <w:r>
              <w:rPr>
                <w:rFonts w:hint="eastAsia" w:ascii="宋体" w:hAnsi="宋体" w:eastAsia="宋体" w:cs="宋体"/>
                <w:color w:val="auto"/>
                <w:sz w:val="21"/>
                <w:szCs w:val="24"/>
                <w:highlight w:val="none"/>
              </w:rPr>
              <w:t>日至</w:t>
            </w:r>
            <w:r>
              <w:rPr>
                <w:rFonts w:hint="eastAsia" w:ascii="宋体" w:hAnsi="宋体" w:eastAsia="宋体" w:cs="宋体"/>
                <w:color w:val="auto"/>
                <w:sz w:val="21"/>
                <w:szCs w:val="24"/>
                <w:highlight w:val="none"/>
                <w:lang w:eastAsia="zh-CN"/>
              </w:rPr>
              <w:t>今（以竣工验收报告或竣工验收证明日期时间为准）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202</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lang w:eastAsia="zh-CN"/>
              </w:rPr>
              <w:t>年</w:t>
            </w:r>
            <w:r>
              <w:rPr>
                <w:rFonts w:hint="eastAsia" w:ascii="宋体" w:hAnsi="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pacing w:before="0" w:beforeLines="0"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1、开标时间</w:t>
            </w:r>
            <w:r>
              <w:rPr>
                <w:rFonts w:hint="eastAsia" w:ascii="宋体" w:hAnsi="宋体" w:eastAsia="宋体" w:cs="宋体"/>
                <w:color w:val="auto"/>
                <w:sz w:val="21"/>
                <w:szCs w:val="21"/>
                <w:highlight w:val="none"/>
              </w:rPr>
              <w:t>：同投标截止时间</w:t>
            </w:r>
          </w:p>
          <w:p>
            <w:pPr>
              <w:autoSpaceDE/>
              <w:autoSpaceDN/>
              <w:spacing w:before="0" w:beforeLines="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开标室</w:t>
            </w:r>
          </w:p>
          <w:p>
            <w:pPr>
              <w:autoSpaceDE/>
              <w:autoSpaceDN/>
              <w:spacing w:before="0" w:beforeLines="0"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开标时，投标人代表有权参加现场开标或在线开标，也可以自主决定不参加开标</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sz w:val="21"/>
                <w:szCs w:val="21"/>
                <w:highlight w:val="none"/>
                <w:lang w:eastAsia="zh-CN"/>
              </w:rPr>
              <w:t>投标人选择参加在线开标的，具体按照交易平台相关指南进行操作。</w:t>
            </w:r>
          </w:p>
          <w:p>
            <w:pPr>
              <w:autoSpaceDE/>
              <w:autoSpaceDN/>
              <w:spacing w:before="0" w:beforeLines="0"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、上述时间及地点是否有改变，请密切留意</w:t>
            </w:r>
            <w:r>
              <w:rPr>
                <w:rFonts w:hint="eastAsia" w:ascii="宋体" w:hAnsi="宋体" w:eastAsia="宋体" w:cs="宋体"/>
                <w:color w:val="auto"/>
                <w:sz w:val="21"/>
                <w:szCs w:val="21"/>
                <w:highlight w:val="none"/>
                <w:lang w:eastAsia="zh-CN"/>
              </w:rPr>
              <w:t>补充公告或</w:t>
            </w:r>
            <w:r>
              <w:rPr>
                <w:rFonts w:hint="eastAsia" w:ascii="宋体" w:hAnsi="宋体" w:eastAsia="宋体" w:cs="宋体"/>
                <w:color w:val="auto"/>
                <w:sz w:val="21"/>
                <w:szCs w:val="21"/>
                <w:highlight w:val="none"/>
              </w:rPr>
              <w:t>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shd w:val="clear"/>
              <w:tabs>
                <w:tab w:val="left" w:pos="2309"/>
                <w:tab w:val="left" w:pos="3826"/>
              </w:tabs>
              <w:kinsoku/>
              <w:overflowPunct w:val="0"/>
              <w:topLinePunct/>
              <w:autoSpaceDE/>
              <w:autoSpaceDN/>
              <w:spacing w:beforeLines="0" w:afterLines="0" w:line="240" w:lineRule="auto"/>
              <w:ind w:left="6" w:leftChars="0" w:right="6" w:rightChars="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评标委员会构成：由招标人依法组建；</w:t>
            </w:r>
          </w:p>
          <w:p>
            <w:pPr>
              <w:pStyle w:val="22"/>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评标专家确定方式：除招标人代表外，其余专家均从广东省综合评标评审专家库中随机抽取</w:t>
            </w:r>
            <w:r>
              <w:rPr>
                <w:rFonts w:hint="eastAsia" w:ascii="宋体" w:hAnsi="宋体" w:eastAsia="宋体" w:cs="宋体"/>
                <w:color w:val="auto"/>
                <w:sz w:val="21"/>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highlight w:val="no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sz w:val="21"/>
                <w:szCs w:val="21"/>
                <w:highlight w:val="none"/>
                <w:lang w:val="zh-CN"/>
              </w:rPr>
              <w:t>广州交易集团有限公司（广州公共资源交易中心）网和广东省招标投标监管网</w:t>
            </w:r>
          </w:p>
          <w:p>
            <w:pPr>
              <w:pStyle w:val="22"/>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pPr>
              <w:pStyle w:val="2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不要求</w:t>
            </w:r>
          </w:p>
          <w:p>
            <w:pPr>
              <w:pStyle w:val="22"/>
              <w:kinsoku w:val="0"/>
              <w:overflowPunct w:val="0"/>
              <w:spacing w:line="360" w:lineRule="auto"/>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要求，履约保证金的形式：</w:t>
            </w:r>
            <w:r>
              <w:rPr>
                <w:rFonts w:hint="eastAsia" w:ascii="宋体" w:hAnsi="宋体" w:eastAsia="宋体" w:cs="宋体"/>
                <w:color w:val="auto"/>
                <w:sz w:val="21"/>
                <w:highlight w:val="none"/>
              </w:rPr>
              <w:t>银行保函、保证保险、担保保函</w:t>
            </w:r>
            <w:r>
              <w:rPr>
                <w:rFonts w:hint="eastAsia" w:ascii="宋体" w:hAnsi="宋体" w:eastAsia="宋体" w:cs="宋体"/>
                <w:color w:val="auto"/>
                <w:sz w:val="21"/>
                <w:highlight w:val="none"/>
                <w:lang w:eastAsia="zh-CN"/>
              </w:rPr>
              <w:t>。</w:t>
            </w:r>
          </w:p>
          <w:p>
            <w:pPr>
              <w:pStyle w:val="22"/>
              <w:kinsoku w:val="0"/>
              <w:overflowPunct w:val="0"/>
              <w:spacing w:line="360" w:lineRule="auto"/>
              <w:ind w:firstLine="840" w:firstLineChars="40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履约保证金的金额：</w:t>
            </w:r>
            <w:r>
              <w:rPr>
                <w:rFonts w:hint="eastAsia" w:ascii="宋体" w:hAnsi="宋体" w:eastAsia="宋体" w:cs="宋体"/>
                <w:color w:val="auto"/>
                <w:sz w:val="21"/>
                <w:highlight w:val="none"/>
              </w:rPr>
              <w:t>中标价款的5%</w:t>
            </w:r>
            <w:r>
              <w:rPr>
                <w:rFonts w:hint="eastAsia" w:ascii="宋体" w:hAnsi="宋体" w:eastAsia="宋体" w:cs="宋体"/>
                <w:color w:val="auto"/>
                <w:sz w:val="21"/>
                <w:highlight w:val="none"/>
                <w:lang w:eastAsia="zh-CN"/>
              </w:rPr>
              <w:t>。</w:t>
            </w:r>
          </w:p>
          <w:p>
            <w:pPr>
              <w:pStyle w:val="22"/>
              <w:kinsoku w:val="0"/>
              <w:overflowPunct w:val="0"/>
              <w:jc w:val="both"/>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r>
              <w:rPr>
                <w:rFonts w:hint="eastAsia" w:ascii="宋体" w:hAnsi="宋体" w:cs="宋体"/>
                <w:color w:val="auto"/>
                <w:sz w:val="21"/>
                <w:highlight w:val="none"/>
                <w:lang w:val="en-US" w:eastAsia="zh-CN"/>
              </w:rPr>
              <w:t>1</w:t>
            </w:r>
            <w:r>
              <w:rPr>
                <w:rFonts w:hint="eastAsia" w:ascii="宋体" w:hAnsi="宋体" w:eastAsia="宋体" w:cs="宋体"/>
                <w:color w:val="auto"/>
                <w:sz w:val="21"/>
                <w:highlight w:val="none"/>
              </w:rPr>
              <w:t xml:space="preserve"> 交易服务费</w:t>
            </w:r>
          </w:p>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根据《广州交易集团有限公司（广州公共资源交易中心）关于建设工程项目公共资源交易服务收费有关事宜的通知》的规定，本项目交易服务费由招标人缴纳。</w:t>
            </w:r>
          </w:p>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 xml:space="preserve"> 本项目采用资格后审方式。</w:t>
            </w:r>
          </w:p>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当投标登记或递交投标文件或通过资格审查或经评议有效投标的投标人出现以下情况需重新组织招标：</w:t>
            </w:r>
          </w:p>
          <w:p>
            <w:r>
              <w:rPr>
                <w:rFonts w:hint="eastAsia" w:ascii="宋体" w:hAnsi="宋体" w:eastAsia="宋体" w:cs="宋体"/>
                <w:color w:val="auto"/>
                <w:sz w:val="21"/>
                <w:highlight w:val="none"/>
              </w:rPr>
              <w:t>当投标登记或递交投标文件或通过资格审查或经评议有效投标的投标人不足3名时，重新组织招标。</w:t>
            </w:r>
          </w:p>
          <w:p>
            <w:pPr>
              <w:jc w:val="both"/>
              <w:rPr>
                <w:rFonts w:hint="eastAsia" w:ascii="宋体" w:hAnsi="宋体" w:eastAsia="宋体" w:cs="宋体"/>
                <w:color w:val="auto"/>
                <w:sz w:val="21"/>
                <w:szCs w:val="24"/>
                <w:highlight w:val="none"/>
              </w:rPr>
            </w:pPr>
          </w:p>
        </w:tc>
      </w:tr>
    </w:tbl>
    <w:p>
      <w:pPr>
        <w:rPr>
          <w:rFonts w:hint="eastAsia" w:ascii="宋体" w:hAnsi="宋体" w:eastAsia="宋体" w:cs="宋体"/>
          <w:color w:val="auto"/>
          <w:sz w:val="24"/>
          <w:szCs w:val="24"/>
          <w:highlight w:val="none"/>
        </w:rPr>
      </w:pPr>
    </w:p>
    <w:p>
      <w:pPr>
        <w:pStyle w:val="4"/>
        <w:outlineLvl w:val="9"/>
        <w:rPr>
          <w:rFonts w:hint="eastAsia" w:ascii="宋体" w:hAnsi="宋体" w:eastAsia="宋体" w:cs="宋体"/>
          <w:color w:val="auto"/>
          <w:sz w:val="24"/>
          <w:szCs w:val="24"/>
          <w:highlight w:val="none"/>
        </w:rPr>
        <w:sectPr>
          <w:footerReference r:id="rId6" w:type="default"/>
          <w:pgSz w:w="11905" w:h="16838"/>
          <w:pgMar w:top="1417" w:right="1417" w:bottom="1417" w:left="1417" w:header="992" w:footer="992" w:gutter="0"/>
          <w:lnNumType w:countBy="0" w:distance="360"/>
          <w:cols w:space="720" w:num="1"/>
        </w:sectPr>
      </w:pPr>
      <w:bookmarkStart w:id="29" w:name="bookmark20"/>
      <w:bookmarkEnd w:id="29"/>
    </w:p>
    <w:p>
      <w:pPr>
        <w:pStyle w:val="4"/>
        <w:jc w:val="center"/>
        <w:rPr>
          <w:rFonts w:hint="eastAsia" w:ascii="宋体" w:hAnsi="宋体" w:eastAsia="宋体" w:cs="宋体"/>
          <w:color w:val="auto"/>
          <w:sz w:val="32"/>
          <w:szCs w:val="24"/>
          <w:highlight w:val="none"/>
        </w:rPr>
      </w:pPr>
      <w:bookmarkStart w:id="30" w:name="_Toc17451101"/>
      <w:bookmarkStart w:id="31" w:name="_Toc262229161"/>
      <w:bookmarkStart w:id="32" w:name="_Toc17556876"/>
      <w:bookmarkStart w:id="33" w:name="_Toc17556931"/>
      <w:bookmarkStart w:id="34" w:name="_Toc17454922"/>
      <w:bookmarkStart w:id="35" w:name="_Toc17452664"/>
      <w:bookmarkStart w:id="36" w:name="_Toc17451623"/>
      <w:bookmarkStart w:id="37" w:name="_Toc17454871"/>
      <w:bookmarkStart w:id="38" w:name="_Toc17451578"/>
      <w:bookmarkStart w:id="39" w:name="_Toc26588"/>
      <w:r>
        <w:rPr>
          <w:rFonts w:hint="eastAsia" w:ascii="宋体" w:hAnsi="宋体" w:eastAsia="宋体" w:cs="宋体"/>
          <w:color w:val="auto"/>
          <w:sz w:val="32"/>
          <w:szCs w:val="24"/>
          <w:highlight w:val="none"/>
        </w:rPr>
        <w:t>投标须知修改表</w:t>
      </w:r>
      <w:bookmarkEnd w:id="30"/>
      <w:bookmarkEnd w:id="31"/>
      <w:bookmarkEnd w:id="32"/>
      <w:bookmarkEnd w:id="33"/>
      <w:bookmarkEnd w:id="34"/>
      <w:bookmarkEnd w:id="35"/>
      <w:bookmarkEnd w:id="36"/>
      <w:bookmarkEnd w:id="37"/>
      <w:bookmarkEnd w:id="38"/>
      <w:bookmarkEnd w:id="39"/>
    </w:p>
    <w:p>
      <w:pPr>
        <w:pStyle w:val="18"/>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pPr>
        <w:pBdr>
          <w:top w:val="single" w:color="auto" w:sz="4" w:space="0"/>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 xml:space="preserve">             修改类型：修改</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原文：投标人不得存在下列情形之一：</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（15）法律法规规定的其他情形</w:t>
      </w:r>
      <w:r>
        <w:rPr>
          <w:rFonts w:hint="eastAsia" w:ascii="宋体" w:hAnsi="宋体" w:eastAsia="宋体" w:cs="宋体"/>
          <w:color w:val="auto"/>
          <w:sz w:val="24"/>
          <w:szCs w:val="24"/>
          <w:highlight w:val="none"/>
          <w:lang w:eastAsia="zh-CN"/>
        </w:rPr>
        <w:t>。</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现文：投标人不得存在下列情形之一：</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（9）与本招标项目的检测机构、建设、施工单位以及建筑材料、建筑构配件和设备供应商有隶属关系或者其他利害关系有隶属关系或者其他利害关系；</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（11）被责令停产停业、暂扣或者吊销许可证、暂扣或者吊销执照的（本项事实应当以根据《中华人民共和国行政处罚法》依法作出并已经生效的行政处罚决定为认定依据。）；</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（12）进入清算程序，或被宣布破产，或其他丧失履约能力的情形；</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（14）被工商行政管理机关在全国企业信用信息公示系统中列入严重违法失信企业名单；</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（15）被最高人民法院在“信用中国”网站（www.creditchina.gov.cn）或各级信用信息共享 平台中列入失信被执行人名单；</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（16）在近三年内投标人或其法定代表人、拟委任的总监理工程师有行贿犯罪行为的；</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highlight w:val="none"/>
        </w:rPr>
        <w:t>被列入“在一定期限内依法取消参加依法必须进行招标的项目的投标资格”，具体名单以递交投标文件截止时间“信用广州”公布的“黑名单”为准</w:t>
      </w:r>
      <w:r>
        <w:rPr>
          <w:rFonts w:hint="eastAsia" w:ascii="宋体" w:hAnsi="宋体" w:eastAsia="宋体" w:cs="宋体"/>
          <w:color w:val="auto"/>
          <w:sz w:val="24"/>
          <w:szCs w:val="24"/>
          <w:highlight w:val="none"/>
        </w:rPr>
        <w:t>。</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（18）法律法规规定的其他情形</w:t>
      </w:r>
      <w:r>
        <w:rPr>
          <w:rFonts w:hint="eastAsia" w:ascii="宋体" w:hAnsi="宋体" w:eastAsia="宋体" w:cs="宋体"/>
          <w:color w:val="auto"/>
          <w:sz w:val="24"/>
          <w:szCs w:val="24"/>
          <w:highlight w:val="none"/>
          <w:lang w:eastAsia="zh-CN"/>
        </w:rPr>
        <w:t>。</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 xml:space="preserve">             修改类型：修改</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原文：投标预备会</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投标人须知前附表规定召开投标预备会的，招标人按投标人须知前附表规定的时间和地点召开投标预备会，澄清投标人提出的问题。</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投标人应按投标人须知前附表规定的时间和形式将提出的问题送达招标人，以便招标人在会议期间澄清。</w:t>
      </w:r>
    </w:p>
    <w:p>
      <w:pP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1.10.3 投标预备会后，招标人将对投标人所提问题的澄清，以投标人须知前附表规定的形式通知所有潜在投标人。该澄清内容为招标文件的组成部分</w:t>
      </w:r>
      <w:r>
        <w:rPr>
          <w:rFonts w:hint="eastAsia" w:ascii="宋体" w:hAnsi="宋体" w:eastAsia="宋体" w:cs="宋体"/>
          <w:color w:val="auto"/>
          <w:sz w:val="24"/>
          <w:szCs w:val="24"/>
          <w:highlight w:val="none"/>
          <w:lang w:eastAsia="zh-CN"/>
        </w:rPr>
        <w:t>。</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现文：投标预备会</w:t>
      </w:r>
    </w:p>
    <w:p>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val="en-US" w:eastAsia="zh-CN"/>
        </w:rPr>
        <w:t>本项目不召开投标预备会</w:t>
      </w:r>
      <w:r>
        <w:rPr>
          <w:rFonts w:hint="eastAsia" w:ascii="宋体" w:hAnsi="宋体" w:eastAsia="宋体" w:cs="宋体"/>
          <w:color w:val="auto"/>
          <w:sz w:val="24"/>
          <w:szCs w:val="24"/>
          <w:highlight w:val="none"/>
        </w:rPr>
        <w:t>。</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 xml:space="preserve">             修改类型：修改</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原文：本项目严禁分包。</w:t>
      </w:r>
    </w:p>
    <w:p>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现文：本项目严禁</w:t>
      </w:r>
      <w:r>
        <w:rPr>
          <w:rFonts w:hint="eastAsia" w:ascii="宋体" w:hAnsi="宋体" w:eastAsia="宋体" w:cs="宋体"/>
          <w:color w:val="auto"/>
          <w:sz w:val="24"/>
          <w:szCs w:val="24"/>
          <w:highlight w:val="none"/>
          <w:lang w:val="en-US" w:eastAsia="zh-CN"/>
        </w:rPr>
        <w:t>非法</w:t>
      </w:r>
      <w:r>
        <w:rPr>
          <w:rFonts w:hint="eastAsia" w:ascii="宋体" w:hAnsi="宋体" w:eastAsia="宋体" w:cs="宋体"/>
          <w:color w:val="auto"/>
          <w:sz w:val="24"/>
          <w:szCs w:val="24"/>
          <w:highlight w:val="none"/>
        </w:rPr>
        <w:t>分包。</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条款号：2.2.3、2.2.4和2.2.5          修改类型：修改</w:t>
      </w:r>
    </w:p>
    <w:p>
      <w:pPr>
        <w:widowControl/>
        <w:shd w:val="clear"/>
        <w:autoSpaceDE/>
        <w:autoSpaceDN/>
        <w:adjustRightInd/>
        <w:spacing w:line="360" w:lineRule="auto"/>
        <w:ind w:left="0" w:leftChars="0"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原文：2.2.3  </w:t>
      </w:r>
      <w:r>
        <w:rPr>
          <w:rFonts w:hint="eastAsia" w:ascii="宋体" w:hAnsi="宋体" w:eastAsia="宋体" w:cs="宋体"/>
          <w:b w:val="0"/>
          <w:bCs/>
          <w:color w:val="auto"/>
          <w:sz w:val="24"/>
          <w:szCs w:val="24"/>
          <w:highlight w:val="none"/>
          <w:lang w:val="en-US" w:eastAsia="zh-CN" w:bidi="ar-SA"/>
        </w:rPr>
        <w:t>招标答疑会会议纪要将在提交投标文件截止时间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pPr>
        <w:widowControl/>
        <w:shd w:val="clear"/>
        <w:autoSpaceDE/>
        <w:autoSpaceDN/>
        <w:adjustRightInd/>
        <w:spacing w:line="360" w:lineRule="auto"/>
        <w:ind w:left="0" w:leftChars="0"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2.2.4  </w:t>
      </w:r>
      <w:r>
        <w:rPr>
          <w:rFonts w:hint="eastAsia" w:ascii="宋体" w:hAnsi="宋体" w:eastAsia="宋体" w:cs="宋体"/>
          <w:b w:val="0"/>
          <w:bCs/>
          <w:color w:val="auto"/>
          <w:sz w:val="24"/>
          <w:szCs w:val="24"/>
          <w:highlight w:val="none"/>
          <w:lang w:val="en-US" w:eastAsia="zh-CN" w:bidi="ar-SA"/>
        </w:rPr>
        <w:t>招标答疑会会议纪要是招标文件的组成部分，对投标人起约束作用。</w:t>
      </w:r>
    </w:p>
    <w:p>
      <w:pPr>
        <w:widowControl/>
        <w:shd w:val="clear"/>
        <w:autoSpaceDE/>
        <w:autoSpaceDN/>
        <w:adjustRightInd/>
        <w:spacing w:line="360" w:lineRule="auto"/>
        <w:ind w:left="0" w:leftChars="0"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2.2.5  </w:t>
      </w:r>
      <w:r>
        <w:rPr>
          <w:rFonts w:hint="eastAsia" w:ascii="宋体" w:hAnsi="宋体" w:eastAsia="宋体" w:cs="宋体"/>
          <w:b w:val="0"/>
          <w:bCs/>
          <w:color w:val="auto"/>
          <w:sz w:val="24"/>
          <w:szCs w:val="24"/>
          <w:highlight w:val="none"/>
          <w:lang w:val="en-US" w:eastAsia="zh-CN" w:bidi="ar-SA"/>
        </w:rPr>
        <w:t>若招标答疑会会议纪要与招标文件有矛盾时，以广州交易集团有限公司（广州公共资源交易中心）网站最后发布的答疑纪要为准。</w:t>
      </w:r>
    </w:p>
    <w:p>
      <w:pPr>
        <w:widowControl/>
        <w:shd w:val="clear"/>
        <w:autoSpaceDE/>
        <w:autoSpaceDN/>
        <w:adjustRightInd/>
        <w:spacing w:line="360" w:lineRule="auto"/>
        <w:ind w:left="0" w:leftChars="0" w:firstLine="482" w:firstLineChars="20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现文：</w:t>
      </w:r>
      <w:r>
        <w:rPr>
          <w:rFonts w:hint="eastAsia" w:ascii="宋体" w:hAnsi="宋体" w:eastAsia="宋体" w:cs="宋体"/>
          <w:b/>
          <w:bCs w:val="0"/>
          <w:color w:val="auto"/>
          <w:kern w:val="2"/>
          <w:sz w:val="24"/>
          <w:szCs w:val="24"/>
          <w:highlight w:val="none"/>
          <w:lang w:val="en-US" w:eastAsia="zh-CN" w:bidi="ar-SA"/>
        </w:rPr>
        <w:t>2.2.3</w:t>
      </w:r>
      <w:r>
        <w:rPr>
          <w:rFonts w:hint="eastAsia" w:ascii="宋体" w:hAnsi="宋体" w:eastAsia="宋体" w:cs="宋体"/>
          <w:b w:val="0"/>
          <w:bCs/>
          <w:color w:val="auto"/>
          <w:kern w:val="2"/>
          <w:sz w:val="24"/>
          <w:szCs w:val="24"/>
          <w:highlight w:val="none"/>
          <w:lang w:val="en-US" w:eastAsia="zh-CN" w:bidi="ar-SA"/>
        </w:rPr>
        <w:t xml:space="preserve">  招标答疑纪要将在提交投标文件截止时间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pPr>
        <w:widowControl/>
        <w:shd w:val="clear"/>
        <w:autoSpaceDE/>
        <w:autoSpaceDN/>
        <w:adjustRightInd/>
        <w:spacing w:line="360" w:lineRule="auto"/>
        <w:ind w:left="0" w:leftChars="0" w:firstLine="482" w:firstLineChars="20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2.2.4</w:t>
      </w:r>
      <w:r>
        <w:rPr>
          <w:rFonts w:hint="eastAsia" w:ascii="宋体" w:hAnsi="宋体" w:eastAsia="宋体" w:cs="宋体"/>
          <w:b w:val="0"/>
          <w:bCs/>
          <w:color w:val="auto"/>
          <w:kern w:val="2"/>
          <w:sz w:val="24"/>
          <w:szCs w:val="24"/>
          <w:highlight w:val="none"/>
          <w:lang w:val="en-US" w:eastAsia="zh-CN" w:bidi="ar-SA"/>
        </w:rPr>
        <w:t xml:space="preserve">  招标答疑纪要是招标文件的组成部分，对投标人起约束作用。</w:t>
      </w:r>
    </w:p>
    <w:p>
      <w:pP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2.2.5</w:t>
      </w:r>
      <w:r>
        <w:rPr>
          <w:rFonts w:hint="eastAsia" w:ascii="宋体" w:hAnsi="宋体" w:eastAsia="宋体" w:cs="宋体"/>
          <w:b w:val="0"/>
          <w:bCs/>
          <w:color w:val="auto"/>
          <w:kern w:val="2"/>
          <w:sz w:val="24"/>
          <w:szCs w:val="24"/>
          <w:highlight w:val="none"/>
          <w:lang w:val="en-US" w:eastAsia="zh-CN" w:bidi="ar-SA"/>
        </w:rPr>
        <w:t xml:space="preserve">  若招标答疑纪要与招标文件有矛盾时，以广州交易集团有限公司（广州公共资源交易中心）网站最后发布的答疑纪要为准。</w:t>
      </w:r>
    </w:p>
    <w:p>
      <w:pP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233045</wp:posOffset>
                </wp:positionH>
                <wp:positionV relativeFrom="paragraph">
                  <wp:posOffset>27940</wp:posOffset>
                </wp:positionV>
                <wp:extent cx="5921375" cy="0"/>
                <wp:effectExtent l="0" t="4445" r="0" b="5080"/>
                <wp:wrapNone/>
                <wp:docPr id="35" name="直接连接符 35"/>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2.2pt;height:0pt;width:466.25pt;z-index:251672576;mso-width-relative:page;mso-height-relative:page;" filled="f" stroked="t" coordsize="21600,21600" o:gfxdata="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3RQA/VAAAABgEAAA8AAAAAAAAAAQAgAAAAIgAAAGRycy9kb3ducmV2LnhtbFBLAQIU&#10;ABQAAAAIAIdO4kBeoUeV9gEAAOYDAAAOAAAAAAAAAAEAIAAAACQBAABkcnMvZTJvRG9jLnhtbFBL&#10;BQYAAAAABgAGAFkBAACMBQAAAAA=&#10;">
                <v:fill on="f" focussize="0,0"/>
                <v:stroke color="#000000" joinstyle="round"/>
                <v:imagedata o:title=""/>
                <o:lock v:ext="edit" aspectratio="f"/>
              </v:line>
            </w:pict>
          </mc:Fallback>
        </mc:AlternateConten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 xml:space="preserve">             修改类型：增加</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现文：招标文件的异议</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投标人或者其他利害关系人对招标文件有异议的，应当在投标截止时间 10 日前通过线下或线上的形式提出异议。线上提出异议的，应通过交易平台提交，招标人也应通过交易平台答复线上提出的异议。具体按照交易平台相关指南进行操作。招标人将在收到异议之日起 3 日内作出答复；作出答复前，将暂停招标投标活动。</w:t>
      </w:r>
    </w:p>
    <w:p>
      <w:pPr>
        <w:spacing w:line="480" w:lineRule="auto"/>
        <w:ind w:firstLine="537" w:firstLineChars="224"/>
        <w:rPr>
          <w:rFonts w:hint="eastAsia" w:ascii="宋体" w:hAnsi="宋体" w:eastAsia="宋体" w:cs="宋体"/>
          <w:color w:val="auto"/>
          <w:sz w:val="24"/>
          <w:szCs w:val="24"/>
          <w:highlight w:val="none"/>
        </w:rPr>
      </w:pP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条款号：3.1.1          修改类型：修改</w:t>
      </w:r>
    </w:p>
    <w:p>
      <w:pPr>
        <w:widowControl/>
        <w:shd w:val="clear"/>
        <w:autoSpaceDE/>
        <w:autoSpaceDN/>
        <w:adjustRightInd/>
        <w:spacing w:line="360" w:lineRule="auto"/>
        <w:ind w:left="0" w:firstLine="482"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原文：</w:t>
      </w:r>
      <w:r>
        <w:rPr>
          <w:rFonts w:hint="eastAsia" w:ascii="宋体" w:hAnsi="宋体" w:eastAsia="宋体" w:cs="宋体"/>
          <w:color w:val="auto"/>
          <w:sz w:val="24"/>
          <w:szCs w:val="24"/>
          <w:highlight w:val="none"/>
          <w:lang w:val="en-US" w:eastAsia="zh-CN" w:bidi="ar-SA"/>
        </w:rPr>
        <w:t>3.1.1 投标文件应包括下列内容：</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（5）监理报酬清单；</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（7）监理大纲；</w:t>
      </w:r>
    </w:p>
    <w:p>
      <w:pPr>
        <w:pStyle w:val="9"/>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（8）投标人须知前附表规定的其他资料。投标人在评标过程中作出的符合法律法规和招标文件规定的澄清确认，构成投标文件的组成部分。</w:t>
      </w:r>
    </w:p>
    <w:p>
      <w:pPr>
        <w:widowControl/>
        <w:shd w:val="clear"/>
        <w:autoSpaceDE/>
        <w:autoSpaceDN/>
        <w:adjustRightInd/>
        <w:spacing w:line="360" w:lineRule="auto"/>
        <w:ind w:left="0" w:leftChars="0" w:right="0" w:firstLine="482"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现文：</w:t>
      </w:r>
      <w:r>
        <w:rPr>
          <w:rFonts w:hint="eastAsia" w:ascii="宋体" w:hAnsi="宋体" w:eastAsia="宋体" w:cs="宋体"/>
          <w:color w:val="auto"/>
          <w:sz w:val="24"/>
          <w:szCs w:val="24"/>
          <w:highlight w:val="none"/>
          <w:lang w:val="en-US" w:eastAsia="zh-CN" w:bidi="ar-SA"/>
        </w:rPr>
        <w:t>3.1.1投标文件应包括下列内容：</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（1）投标函及投标函附录；</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（2）法定代表人身份证明；</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（3）授权委托书；（适用于有委托代理人的情况）</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（4）联合体协议书（本项目不适用）；</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（5）投标保证金；</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（6）监理服务收费计算表；</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（7）资格审查资料；</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（8）监理大纲；</w:t>
      </w:r>
    </w:p>
    <w:p>
      <w:pPr>
        <w:widowControl/>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139065</wp:posOffset>
                </wp:positionH>
                <wp:positionV relativeFrom="paragraph">
                  <wp:posOffset>574675</wp:posOffset>
                </wp:positionV>
                <wp:extent cx="592137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5pt;margin-top:45.25pt;height:0pt;width:466.25pt;z-index:251673600;mso-width-relative:page;mso-height-relative:page;" filled="f" stroked="t" coordsize="21600,21600" o:gfxdata="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duX01gAAAAgBAAAPAAAAAAAAAAEAIAAAACIAAABkcnMvZG93bnJldi54bWxQSwEC&#10;FAAUAAAACACHTuJA1yN3N/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val="en-US" w:eastAsia="zh-CN" w:bidi="ar-SA"/>
        </w:rPr>
        <w:t>（9）投标人须知前附表规定的其他资料。投标人在评标过程中作出的符合法律法规和招标文件规定的澄清确认，构成投标文件的组成部分。</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条款号：3.1.3        修改类型：删除</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118110</wp:posOffset>
                </wp:positionH>
                <wp:positionV relativeFrom="paragraph">
                  <wp:posOffset>538480</wp:posOffset>
                </wp:positionV>
                <wp:extent cx="5921375" cy="0"/>
                <wp:effectExtent l="0" t="4445" r="0" b="5080"/>
                <wp:wrapNone/>
                <wp:docPr id="38" name="直接连接符 38"/>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pt;margin-top:42.4pt;height:0pt;width:466.25pt;z-index:251676672;mso-width-relative:page;mso-height-relative:page;" filled="f" stroked="t" coordsize="21600,21600" o:gfxdata="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nYz0fVAAAACAEAAA8AAAAAAAAAAQAgAAAAIgAAAGRycy9kb3ducmV2LnhtbFBLAQIU&#10;ABQAAAAIAIdO4kCYVGZW9gEAAOY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lang w:val="en-US" w:eastAsia="zh-CN" w:bidi="ar-SA"/>
        </w:rPr>
        <w:t xml:space="preserve">原文：3.1.3 </w:t>
      </w:r>
      <w:r>
        <w:rPr>
          <w:rFonts w:hint="eastAsia" w:ascii="宋体" w:hAnsi="宋体" w:eastAsia="宋体" w:cs="宋体"/>
          <w:b w:val="0"/>
          <w:bCs/>
          <w:color w:val="auto"/>
          <w:sz w:val="24"/>
          <w:szCs w:val="24"/>
          <w:highlight w:val="none"/>
          <w:lang w:val="en-US" w:eastAsia="zh-CN" w:bidi="ar-SA"/>
        </w:rPr>
        <w:t>投标人须知前附表未要求提交投标保证金的，投标文件不包括本章第 3.1.1（4）目所指的投标保证金。</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条款号：3.2.1          修改类型：修改</w:t>
      </w:r>
    </w:p>
    <w:p>
      <w:pPr>
        <w:widowControl/>
        <w:shd w:val="clear"/>
        <w:autoSpaceDE/>
        <w:autoSpaceDN/>
        <w:adjustRightInd/>
        <w:spacing w:line="360" w:lineRule="auto"/>
        <w:ind w:firstLine="482" w:firstLineChars="200"/>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原文：</w:t>
      </w:r>
      <w:r>
        <w:rPr>
          <w:rFonts w:hint="eastAsia" w:ascii="宋体" w:hAnsi="宋体" w:eastAsia="宋体" w:cs="宋体"/>
          <w:b/>
          <w:bCs w:val="0"/>
          <w:color w:val="auto"/>
          <w:sz w:val="24"/>
          <w:szCs w:val="24"/>
          <w:highlight w:val="none"/>
          <w:lang w:val="en-US" w:eastAsia="zh-CN" w:bidi="ar-SA"/>
        </w:rPr>
        <w:t>3.2.1</w:t>
      </w:r>
      <w:r>
        <w:rPr>
          <w:rFonts w:hint="eastAsia" w:ascii="宋体" w:hAnsi="宋体" w:eastAsia="宋体" w:cs="宋体"/>
          <w:b w:val="0"/>
          <w:bCs/>
          <w:color w:val="auto"/>
          <w:sz w:val="24"/>
          <w:szCs w:val="24"/>
          <w:highlight w:val="none"/>
          <w:lang w:val="en-US" w:eastAsia="zh-CN" w:bidi="ar-SA"/>
        </w:rPr>
        <w:t xml:space="preserve"> 投标报价应包括国家规定的增值税税金，除投标人须知前附表另有规定外，增值税税金按一般计税方法计算。投标人应按第六章“投标文件格式”的要求在投标函中进行报价并填写监理报酬清单。</w:t>
      </w:r>
    </w:p>
    <w:p>
      <w:pPr>
        <w:widowControl/>
        <w:shd w:val="clear"/>
        <w:autoSpaceDE/>
        <w:autoSpaceDN/>
        <w:adjustRightInd/>
        <w:spacing w:line="360" w:lineRule="auto"/>
        <w:ind w:firstLine="480"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132715</wp:posOffset>
                </wp:positionH>
                <wp:positionV relativeFrom="paragraph">
                  <wp:posOffset>831215</wp:posOffset>
                </wp:positionV>
                <wp:extent cx="5921375" cy="0"/>
                <wp:effectExtent l="0" t="4445" r="0" b="5080"/>
                <wp:wrapNone/>
                <wp:docPr id="39" name="直接连接符 39"/>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5pt;margin-top:65.45pt;height:0pt;width:466.25pt;z-index:251674624;mso-width-relative:page;mso-height-relative:page;" filled="f" stroked="t" coordsize="21600,21600" o:gfxdata="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1w1W1gAAAAoBAAAPAAAAAAAAAAEAIAAAACIAAABkcnMvZG93bnJldi54bWxQSwEC&#10;FAAUAAAACACHTuJABTQilv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b/>
          <w:bCs w:val="0"/>
          <w:color w:val="auto"/>
          <w:sz w:val="24"/>
          <w:szCs w:val="24"/>
          <w:highlight w:val="none"/>
          <w:lang w:val="en-US" w:eastAsia="zh-CN" w:bidi="ar-SA"/>
        </w:rPr>
        <w:t>现文：3.2.1</w:t>
      </w:r>
      <w:r>
        <w:rPr>
          <w:rFonts w:hint="eastAsia" w:ascii="宋体" w:hAnsi="宋体" w:eastAsia="宋体" w:cs="宋体"/>
          <w:b w:val="0"/>
          <w:bCs/>
          <w:color w:val="auto"/>
          <w:sz w:val="24"/>
          <w:szCs w:val="24"/>
          <w:highlight w:val="none"/>
          <w:lang w:val="en-US" w:eastAsia="zh-CN" w:bidi="ar-SA"/>
        </w:rPr>
        <w:t>投标报价应包括国家规定的增值税税金，除投标人须知前附表另有规定外，增值税税金按一般计税方法计算。投标人应按第六章“投标文件格式”的要求在投标函中进行报价并填写监理服务收费计算表。</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条款号：3.2.3          修改类型：修改</w:t>
      </w:r>
    </w:p>
    <w:p>
      <w:pPr>
        <w:widowControl/>
        <w:shd w:val="clear"/>
        <w:autoSpaceDE/>
        <w:autoSpaceDN/>
        <w:adjustRightInd/>
        <w:spacing w:line="360" w:lineRule="auto"/>
        <w:ind w:firstLine="482" w:firstLineChars="200"/>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原文：3.2.3 </w:t>
      </w:r>
      <w:r>
        <w:rPr>
          <w:rFonts w:hint="eastAsia" w:ascii="宋体" w:hAnsi="宋体" w:eastAsia="宋体" w:cs="宋体"/>
          <w:b w:val="0"/>
          <w:bCs/>
          <w:color w:val="auto"/>
          <w:sz w:val="24"/>
          <w:szCs w:val="24"/>
          <w:highlight w:val="none"/>
          <w:lang w:val="en-US" w:eastAsia="zh-CN" w:bidi="ar-SA"/>
        </w:rPr>
        <w:t>本项目的报价方式见投标人须知前附表。投标人在投标截止时间前修改投标函中的投标报价总额，应同时修改投标文件“监理报酬清单”中的相应报价。此修改须符合本章第4.3款的有关要求。</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41275</wp:posOffset>
                </wp:positionH>
                <wp:positionV relativeFrom="paragraph">
                  <wp:posOffset>866775</wp:posOffset>
                </wp:positionV>
                <wp:extent cx="5921375" cy="0"/>
                <wp:effectExtent l="0" t="4445" r="0" b="5080"/>
                <wp:wrapNone/>
                <wp:docPr id="40" name="直接连接符 40"/>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68.25pt;height:0pt;width:466.25pt;z-index:251675648;mso-width-relative:page;mso-height-relative:page;" filled="f" stroked="t" coordsize="21600,21600" o:gfxdata="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fFgHTAAAACQEAAA8AAAAAAAAAAQAgAAAAIgAAAGRycy9kb3ducmV2LnhtbFBLAQIUABQA&#10;AAAIAIdO4kB4EWv/9QEAAOY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
          <w:bCs w:val="0"/>
          <w:color w:val="auto"/>
          <w:sz w:val="24"/>
          <w:szCs w:val="24"/>
          <w:highlight w:val="none"/>
          <w:lang w:val="en-US" w:eastAsia="zh-CN" w:bidi="ar-SA"/>
        </w:rPr>
        <w:t>现文：3.2.3</w:t>
      </w:r>
      <w:r>
        <w:rPr>
          <w:rFonts w:hint="eastAsia" w:ascii="宋体" w:hAnsi="宋体" w:eastAsia="宋体" w:cs="宋体"/>
          <w:b w:val="0"/>
          <w:bCs/>
          <w:color w:val="auto"/>
          <w:sz w:val="24"/>
          <w:szCs w:val="24"/>
          <w:highlight w:val="none"/>
          <w:lang w:val="en-US" w:eastAsia="zh-CN" w:bidi="ar-SA"/>
        </w:rPr>
        <w:t xml:space="preserve"> 本项目的报价方式见投标人须知前附表。投标人在投标截止时间前修改投标函中的投标报价总额，应同时修改投标文件“监理服务收费计算表”中的相应报价。此修改须符合本章第4.3款的有关要求。</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rPr>
        <w:t xml:space="preserve">             修改类型：修改</w:t>
      </w:r>
    </w:p>
    <w:p>
      <w:pP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文：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r>
        <w:rPr>
          <w:rFonts w:hint="eastAsia" w:ascii="宋体" w:hAnsi="宋体" w:eastAsia="宋体" w:cs="宋体"/>
          <w:color w:val="auto"/>
          <w:sz w:val="24"/>
          <w:szCs w:val="24"/>
          <w:highlight w:val="none"/>
          <w:lang w:eastAsia="zh-CN"/>
        </w:rPr>
        <w:t>。</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             修改类型：修改</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原文：资格审查资料</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 1.4 款规定的资质、财务、业绩、信誉等要求。</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“投标人基本情况表”应附投标人营业执照、投标人监理资质证书副本等材料的扫描件。</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“近年完成的类似监理项目情况表”应附中标通知书和（或）合同协议书、委托人出具的证明文件；具体时间要求见投标人须知前附表，每张表格只填写一个项目，并标明序号。</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注：以上人员社保要求：具有离投标截止时间最近的至少1   个月在本单位缴纳的社保证明文件。）</w:t>
      </w:r>
    </w:p>
    <w:p>
      <w:pP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3.5.4 投标人须知前附表规定接受联合体投标的，本章第3.5.1 项至第3.5.3项规定的表格和资料应包括联合体各方相关情况</w:t>
      </w:r>
      <w:r>
        <w:rPr>
          <w:rFonts w:hint="eastAsia" w:ascii="宋体" w:hAnsi="宋体" w:eastAsia="宋体" w:cs="宋体"/>
          <w:color w:val="auto"/>
          <w:sz w:val="24"/>
          <w:szCs w:val="24"/>
          <w:highlight w:val="none"/>
          <w:lang w:eastAsia="zh-CN"/>
        </w:rPr>
        <w:t>。</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现文：资格审查资料</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 1.4 款规定的资质、财务、业绩、信誉等要求。</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“投标人基本情况表”应附投标人营业执照、投标人监理资质证书副本等材料的扫描件。</w:t>
      </w:r>
    </w:p>
    <w:p>
      <w:pPr>
        <w:pBdr>
          <w:bottom w:val="single" w:color="auto" w:sz="4" w:space="0"/>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注：以上人员社保要求：具有离投标截止时间最近的至少1   个月在本单位缴纳的社保证明文件。）</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3.7.4</w:t>
      </w:r>
      <w:r>
        <w:rPr>
          <w:rFonts w:hint="eastAsia" w:ascii="宋体" w:hAnsi="宋体" w:eastAsia="宋体" w:cs="宋体"/>
          <w:color w:val="auto"/>
          <w:sz w:val="24"/>
          <w:szCs w:val="24"/>
          <w:highlight w:val="none"/>
        </w:rPr>
        <w:t xml:space="preserve">             修改类型：删除</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文：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r>
        <w:rPr>
          <w:rFonts w:hint="eastAsia" w:ascii="宋体" w:hAnsi="宋体" w:eastAsia="宋体" w:cs="宋体"/>
          <w:color w:val="auto"/>
          <w:sz w:val="24"/>
          <w:szCs w:val="24"/>
          <w:highlight w:val="none"/>
          <w:lang w:eastAsia="zh-CN"/>
        </w:rPr>
        <w:t>。</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5.2.5</w:t>
      </w:r>
      <w:r>
        <w:rPr>
          <w:rFonts w:hint="eastAsia" w:ascii="宋体" w:hAnsi="宋体" w:eastAsia="宋体" w:cs="宋体"/>
          <w:color w:val="auto"/>
          <w:sz w:val="24"/>
          <w:szCs w:val="24"/>
          <w:highlight w:val="none"/>
        </w:rPr>
        <w:t xml:space="preserve">             修改类型：修改</w:t>
      </w:r>
    </w:p>
    <w:p>
      <w:pP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原文：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r>
        <w:rPr>
          <w:rFonts w:hint="eastAsia" w:ascii="宋体" w:hAnsi="宋体" w:eastAsia="宋体" w:cs="宋体"/>
          <w:color w:val="auto"/>
          <w:sz w:val="24"/>
          <w:szCs w:val="24"/>
          <w:highlight w:val="none"/>
          <w:lang w:eastAsia="zh-CN"/>
        </w:rPr>
        <w:t>。</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现文：投标截止时间前未完成投标文件传输的或因投标人之外的原因造成投标文件未解密的，视为投标人撤回投标文件。因投标人原因造成投标文件未解密或未在规定的时间内解密的，视为撤销其投标文件</w:t>
      </w:r>
      <w:r>
        <w:rPr>
          <w:rFonts w:hint="eastAsia" w:ascii="宋体" w:hAnsi="宋体" w:eastAsia="宋体" w:cs="宋体"/>
          <w:color w:val="auto"/>
          <w:sz w:val="24"/>
          <w:szCs w:val="24"/>
          <w:highlight w:val="none"/>
          <w:lang w:eastAsia="zh-CN"/>
        </w:rPr>
        <w:t>。</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条款号：5.3.4        修改类型：新增</w:t>
      </w:r>
    </w:p>
    <w:p>
      <w:pPr>
        <w:widowControl/>
        <w:shd w:val="clear"/>
        <w:autoSpaceDE/>
        <w:autoSpaceDN/>
        <w:adjustRightInd/>
        <w:spacing w:line="360" w:lineRule="auto"/>
        <w:ind w:left="0" w:leftChars="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-95885</wp:posOffset>
                </wp:positionH>
                <wp:positionV relativeFrom="paragraph">
                  <wp:posOffset>1721485</wp:posOffset>
                </wp:positionV>
                <wp:extent cx="5921375" cy="0"/>
                <wp:effectExtent l="0" t="4445" r="0" b="5080"/>
                <wp:wrapNone/>
                <wp:docPr id="33" name="直接连接符 33"/>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5pt;margin-top:135.55pt;height:0pt;width:466.25pt;z-index:251677696;mso-width-relative:page;mso-height-relative:page;" filled="f" stroked="t" coordsize="21600,21600" o:gfxdata="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fxkw7XAAAACwEAAA8AAAAAAAAAAQAgAAAAIgAAAGRycy9kb3ducmV2LnhtbFBL&#10;AQIUABQAAAAIAIdO4kDT6E159wEAAOY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lang w:val="en-US" w:eastAsia="zh-CN" w:bidi="ar-SA"/>
        </w:rPr>
        <w:t>现文：</w:t>
      </w:r>
      <w:r>
        <w:rPr>
          <w:rFonts w:hint="eastAsia" w:ascii="宋体" w:hAnsi="宋体" w:eastAsia="宋体" w:cs="宋体"/>
          <w:b/>
          <w:bCs/>
          <w:color w:val="auto"/>
          <w:sz w:val="24"/>
          <w:szCs w:val="24"/>
          <w:highlight w:val="none"/>
          <w:lang w:val="en-US" w:eastAsia="zh-CN" w:bidi="ar-SA"/>
        </w:rPr>
        <w:t xml:space="preserve">5.3.4 </w:t>
      </w:r>
      <w:r>
        <w:rPr>
          <w:rFonts w:hint="eastAsia" w:ascii="宋体" w:hAnsi="宋体" w:eastAsia="宋体" w:cs="宋体"/>
          <w:color w:val="auto"/>
          <w:sz w:val="24"/>
          <w:szCs w:val="24"/>
          <w:highlight w:val="none"/>
          <w:lang w:val="en-US" w:eastAsia="zh-CN" w:bidi="ar-SA"/>
        </w:rPr>
        <w:t xml:space="preserve"> 异议成立的，招标人应当及时采取纠正措施，或者提交评标委员会评审确认；异议不成立的，招标人应当当场给予解释说明。招标人应当按照同一异议提起人一份记录的方式，对异议事项的处理应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p>
      <w:pPr>
        <w:widowControl/>
        <w:shd w:val="clear"/>
        <w:autoSpaceDE/>
        <w:autoSpaceDN/>
        <w:adjustRightInd/>
        <w:spacing w:line="360" w:lineRule="auto"/>
        <w:ind w:left="0" w:leftChars="0"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条款号：6.1.4                       修改类型：增加</w:t>
      </w:r>
    </w:p>
    <w:p>
      <w:pPr>
        <w:widowControl/>
        <w:shd w:val="clear"/>
        <w:autoSpaceDE/>
        <w:autoSpaceDN/>
        <w:adjustRightInd/>
        <w:spacing w:line="360" w:lineRule="auto"/>
        <w:ind w:left="0" w:leftChars="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-114935</wp:posOffset>
                </wp:positionH>
                <wp:positionV relativeFrom="paragraph">
                  <wp:posOffset>518795</wp:posOffset>
                </wp:positionV>
                <wp:extent cx="5921375"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5pt;margin-top:40.85pt;height:0pt;width:466.25pt;z-index:251678720;mso-width-relative:page;mso-height-relative:page;" filled="f" stroked="t" coordsize="21600,21600" o:gfxdata="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XbGqdcAAAAJAQAADwAAAAAAAAABACAAAAAiAAAAZHJzL2Rvd25yZXYueG1sUEsB&#10;AhQAFAAAAAgAh07iQE6ICbn2AQAA5g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lang w:val="en-US" w:eastAsia="zh-CN" w:bidi="ar-SA"/>
        </w:rPr>
        <w:t>现文：</w:t>
      </w:r>
      <w:r>
        <w:rPr>
          <w:rFonts w:hint="eastAsia" w:ascii="宋体" w:hAnsi="宋体" w:eastAsia="宋体" w:cs="宋体"/>
          <w:b/>
          <w:bCs/>
          <w:color w:val="auto"/>
          <w:sz w:val="24"/>
          <w:szCs w:val="24"/>
          <w:highlight w:val="none"/>
          <w:lang w:val="en-US" w:eastAsia="zh-CN" w:bidi="ar-SA"/>
        </w:rPr>
        <w:t xml:space="preserve">6.1.4 </w:t>
      </w:r>
      <w:r>
        <w:rPr>
          <w:rFonts w:hint="eastAsia" w:ascii="宋体" w:hAnsi="宋体" w:eastAsia="宋体" w:cs="宋体"/>
          <w:color w:val="auto"/>
          <w:sz w:val="24"/>
          <w:szCs w:val="24"/>
          <w:highlight w:val="none"/>
          <w:lang w:val="en-US" w:eastAsia="zh-CN" w:bidi="ar-SA"/>
        </w:rPr>
        <w:t>招标人需将开标异议提交给评标委员会的评审确认时，评标委员会须进行评审确认，不得以任何理由拒绝。</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条款号：6.3.3                     修改类型：增加</w:t>
      </w:r>
    </w:p>
    <w:p>
      <w:pPr>
        <w:widowControl/>
        <w:shd w:val="clear"/>
        <w:autoSpaceDE/>
        <w:autoSpaceDN/>
        <w:adjustRightInd/>
        <w:spacing w:line="360" w:lineRule="auto"/>
        <w:ind w:left="0" w:firstLine="482" w:firstLineChars="200"/>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现文：6.3.3 </w:t>
      </w:r>
      <w:r>
        <w:rPr>
          <w:rFonts w:hint="eastAsia" w:ascii="宋体" w:hAnsi="宋体" w:eastAsia="宋体" w:cs="宋体"/>
          <w:b w:val="0"/>
          <w:bCs/>
          <w:color w:val="auto"/>
          <w:sz w:val="24"/>
          <w:szCs w:val="24"/>
          <w:highlight w:val="none"/>
          <w:lang w:val="en-US" w:eastAsia="zh-CN" w:bidi="ar-SA"/>
        </w:rPr>
        <w:t>在评标过程中，当采用电子评标系统评标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pPr>
        <w:widowControl/>
        <w:shd w:val="clear"/>
        <w:autoSpaceDE/>
        <w:autoSpaceDN/>
        <w:adjustRightInd/>
        <w:spacing w:line="360" w:lineRule="auto"/>
        <w:ind w:left="0" w:firstLine="482"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-38735</wp:posOffset>
                </wp:positionH>
                <wp:positionV relativeFrom="paragraph">
                  <wp:posOffset>566420</wp:posOffset>
                </wp:positionV>
                <wp:extent cx="5921375" cy="0"/>
                <wp:effectExtent l="0" t="4445" r="0" b="5080"/>
                <wp:wrapNone/>
                <wp:docPr id="36" name="直接连接符 36"/>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44.6pt;height:0pt;width:466.25pt;z-index:251679744;mso-width-relative:page;mso-height-relative:page;" filled="f" stroked="t" coordsize="21600,21600" o:gfxdata="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oBCO1gAAAAgBAAAPAAAAAAAAAAEAIAAAACIAAABkcnMvZG93bnJldi54bWxQSwEC&#10;FAAUAAAACACHTuJAuAb6Dv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highlight w:val="none"/>
          <w:lang w:val="en-US" w:eastAsia="zh-CN" w:bidi="ar-SA"/>
        </w:rPr>
        <w:t>（2）在电子评标过程中，无论遇到任何系统异常或故障，评标委员会均应出具评标报告。</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7.6.1</w:t>
      </w:r>
      <w:r>
        <w:rPr>
          <w:rFonts w:hint="eastAsia" w:ascii="宋体" w:hAnsi="宋体" w:eastAsia="宋体" w:cs="宋体"/>
          <w:color w:val="auto"/>
          <w:sz w:val="24"/>
          <w:szCs w:val="24"/>
          <w:highlight w:val="none"/>
        </w:rPr>
        <w:t xml:space="preserve">             修改类型：修改</w:t>
      </w:r>
    </w:p>
    <w:p>
      <w:pP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文：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w:t>
      </w:r>
      <w:r>
        <w:rPr>
          <w:rFonts w:hint="eastAsia" w:ascii="宋体" w:hAnsi="宋体" w:eastAsia="宋体" w:cs="宋体"/>
          <w:color w:val="auto"/>
          <w:sz w:val="24"/>
          <w:szCs w:val="24"/>
          <w:highlight w:val="none"/>
          <w:lang w:eastAsia="zh-CN"/>
        </w:rPr>
        <w:t>。</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现文：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pPr>
        <w:pBdr>
          <w:bottom w:val="single" w:color="auto" w:sz="6" w:space="1"/>
        </w:pBdr>
        <w:spacing w:line="480" w:lineRule="auto"/>
        <w:ind w:firstLine="537" w:firstLineChars="224"/>
        <w:rPr>
          <w:rFonts w:hint="eastAsia" w:ascii="宋体" w:hAnsi="宋体" w:eastAsia="宋体" w:cs="宋体"/>
          <w:color w:val="auto"/>
          <w:sz w:val="24"/>
          <w:szCs w:val="24"/>
          <w:highlight w:val="none"/>
          <w:lang w:val="en-US" w:eastAsia="zh-CN"/>
        </w:rPr>
      </w:pP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条款号：8.5.2                     修改类型：修改</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原文：8.5.2 </w:t>
      </w:r>
      <w:r>
        <w:rPr>
          <w:rFonts w:hint="eastAsia" w:ascii="宋体" w:hAnsi="宋体" w:eastAsia="宋体" w:cs="宋体"/>
          <w:b w:val="0"/>
          <w:bCs/>
          <w:color w:val="auto"/>
          <w:sz w:val="24"/>
          <w:szCs w:val="24"/>
          <w:highlight w:val="none"/>
          <w:lang w:val="en-US" w:eastAsia="zh-CN" w:bidi="ar-SA"/>
        </w:rPr>
        <w:t>投标人或者其他利害关系人对招标文件、开标和评标结果提出投诉的，应当按照投标人须知第2.4款、第5.3款和第7.2款的规定先向招标人提出异议。异议答复期间不计算在第8.5.1项规定的期限内。</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-83820</wp:posOffset>
                </wp:positionH>
                <wp:positionV relativeFrom="paragraph">
                  <wp:posOffset>833120</wp:posOffset>
                </wp:positionV>
                <wp:extent cx="5921375" cy="0"/>
                <wp:effectExtent l="0" t="4445" r="0" b="5080"/>
                <wp:wrapNone/>
                <wp:docPr id="42" name="直接连接符 42"/>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65.6pt;height:0pt;width:466.25pt;z-index:251681792;mso-width-relative:page;mso-height-relative:page;" filled="f" stroked="t" coordsize="21600,21600" o:gfxdata="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g5FANcAAAALAQAADwAAAAAAAAABACAAAAAiAAAAZHJzL2Rvd25yZXYueG1sUEsB&#10;AhQAFAAAAAgAh07iQAPWkqT2AQAA5g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lang w:val="en-US" w:eastAsia="zh-CN" w:bidi="ar-SA"/>
        </w:rPr>
        <w:t xml:space="preserve">现文：8.5.2 </w:t>
      </w:r>
      <w:r>
        <w:rPr>
          <w:rFonts w:hint="eastAsia" w:ascii="宋体" w:hAnsi="宋体" w:eastAsia="宋体" w:cs="宋体"/>
          <w:b w:val="0"/>
          <w:bCs/>
          <w:color w:val="auto"/>
          <w:sz w:val="24"/>
          <w:szCs w:val="24"/>
          <w:highlight w:val="none"/>
          <w:lang w:val="en-US" w:eastAsia="zh-CN" w:bidi="ar-SA"/>
        </w:rPr>
        <w:t>投标人或者其他利害关系人对招标文件、开标和评标结果提出投诉的，应当按照投标人须知第5.3款和第7.2款的规定先向招标人提出异议。异议答复期间不计算在第8.5.1项规定的期限内。</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 xml:space="preserve">             修改类型：增加</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现文：交易服务费</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根据《广州交易集团有限公司（广州公共资源交易中心）关于建设工程项目公共资源交易服务收费有关事宜的通知》的规定，本项目交易服务费由招标人缴纳，交易服务费为中标价的万分之九</w:t>
      </w:r>
      <w:r>
        <w:rPr>
          <w:rFonts w:hint="eastAsia" w:ascii="宋体" w:hAnsi="宋体" w:eastAsia="宋体" w:cs="宋体"/>
          <w:color w:val="auto"/>
          <w:sz w:val="24"/>
          <w:szCs w:val="24"/>
          <w:highlight w:val="none"/>
          <w:lang w:eastAsia="zh-CN"/>
        </w:rPr>
        <w:t>。</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rPr>
        <w:t xml:space="preserve">             修改类型：增加</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现文：本项目采用资格后审方式。</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当投标登记或递交投标文件或通过资格审查或经评议有效投标的投标人出现以下情况需重新组织招标：</w:t>
      </w:r>
    </w:p>
    <w:p>
      <w:pPr>
        <w:pBdr>
          <w:bottom w:val="single" w:color="auto" w:sz="6" w:space="1"/>
        </w:pBd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当投标登记或递交投标文件或通过资格审查或经评议有效投标的投标人不足3名时，重新组织招标。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4"/>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pPr>
        <w:pStyle w:val="4"/>
        <w:outlineLvl w:val="1"/>
        <w:rPr>
          <w:rFonts w:hint="eastAsia" w:ascii="宋体" w:hAnsi="宋体" w:eastAsia="宋体" w:cs="宋体"/>
          <w:b w:val="0"/>
          <w:color w:val="auto"/>
          <w:sz w:val="24"/>
          <w:szCs w:val="24"/>
          <w:highlight w:val="none"/>
        </w:rPr>
      </w:pPr>
      <w:bookmarkStart w:id="40" w:name="_Toc28936"/>
      <w:r>
        <w:rPr>
          <w:rFonts w:hint="eastAsia" w:ascii="宋体" w:hAnsi="宋体" w:eastAsia="宋体" w:cs="宋体"/>
          <w:color w:val="auto"/>
          <w:sz w:val="24"/>
          <w:szCs w:val="24"/>
          <w:highlight w:val="none"/>
        </w:rPr>
        <w:t>1.总则</w:t>
      </w:r>
      <w:bookmarkEnd w:id="40"/>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1" w:name="bookmark21"/>
      <w:bookmarkEnd w:id="41"/>
      <w:r>
        <w:rPr>
          <w:rFonts w:hint="eastAsia" w:ascii="宋体" w:hAnsi="宋体" w:eastAsia="宋体" w:cs="宋体"/>
          <w:color w:val="auto"/>
          <w:highlight w:val="none"/>
        </w:rPr>
        <w:t>1.1 招标项目概况</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招标人：见投标人须知前附表。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招标代理机构：见投标人须知前附表。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招标项目名称：见投标人须知前附表。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项目建设地点：见投标人须知前附表。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项目建设规模：见投标人须知前附表。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工程项目施工预计开工日期和建设周期：见投标人须知前附表。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建筑安装工程费/工程概算：见投标人须知前附表。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2" w:name="bookmark22"/>
      <w:bookmarkEnd w:id="42"/>
      <w:r>
        <w:rPr>
          <w:rFonts w:hint="eastAsia" w:ascii="宋体" w:hAnsi="宋体" w:eastAsia="宋体" w:cs="宋体"/>
          <w:color w:val="auto"/>
          <w:highlight w:val="none"/>
        </w:rPr>
        <w:t>1.2 招标项目的资金来源和落实情况</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3" w:name="bookmark23"/>
      <w:bookmarkEnd w:id="43"/>
      <w:r>
        <w:rPr>
          <w:rFonts w:hint="eastAsia" w:ascii="宋体" w:hAnsi="宋体" w:eastAsia="宋体" w:cs="宋体"/>
          <w:color w:val="auto"/>
          <w:highlight w:val="none"/>
        </w:rPr>
        <w:t>1.3 招标范围、监理服务期限和质量标准</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监理服务期限：见投标人须知前附表。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质量标准：见投标人须知前附表。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4" w:name="bookmark24"/>
      <w:bookmarkEnd w:id="44"/>
      <w:r>
        <w:rPr>
          <w:rFonts w:hint="eastAsia" w:ascii="宋体" w:hAnsi="宋体" w:eastAsia="宋体" w:cs="宋体"/>
          <w:color w:val="auto"/>
          <w:highlight w:val="none"/>
        </w:rPr>
        <w:t>1.4 投标人资格要求</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投标人应具备承担本招标项目资质条件、能力和信誉：</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（5）总监理工程师的资格要求：应当具备工程注册监理工程师执业资格，具体要求见投标人须知前附表；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（7）试验检测仪器设备要求：见投标人须知前附表。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（8）其他要求：见投标人须知前附表。需要提交的相关证明材料见本章第 3.5 款的规定。</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投标人须知前附表规定接受联合体投标的，联合体除应符合本章第 1.4.1 项和投标人须知前附表的要求外，还应遵守以下规定：</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z w:val="24"/>
          <w:szCs w:val="24"/>
          <w:highlight w:val="none"/>
        </w:rPr>
        <w:t>和各方权利义务，并承诺就中标项目向招标人承担连带责任；</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（3）联合体各方不得再以自己名义单独或参加其他联合体在本招标项目中投标，否则各相关投标均无效。</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投标人不得存在下列情形之一：</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（9）与本招标项目的检测机构、建设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单位以及建筑材料、建筑构配件和设备供应商有隶属关系或者其他利害关系有隶属关系或者其他利害关系；</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）被责令停产停业、暂扣或者吊销许可证、暂扣或者吊销执照的（本项事实应当以根据《中华人民共和国行政处罚法》依法作出并已经生效的行政处罚决定为认定依据。）；</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）进入清算程序，或被宣布破产，或其他丧失履约能力的情形；</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）被工商行政管理机关在全国企业信用信息公示系统中列入严重违法失信企业名单；</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）被最高人民法院在“信用中国”网站（www.creditchina.gov.cn）或各级信用信息共享 平台中列入失信被执行人名单；</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）在近三年内投标人或其法定代表人、拟委任的总监理工程师有行贿犯罪行为的；</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）被列入“在一定期限内依法取消参加依法必须进行招标的项目的投标资格”，具体名单以递交投标文件截止时间“信用广州”公布的“黑名单”为准。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）法律法规规定的其他情形。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5" w:name="bookmark25"/>
      <w:bookmarkEnd w:id="45"/>
      <w:r>
        <w:rPr>
          <w:rFonts w:hint="eastAsia" w:ascii="宋体" w:hAnsi="宋体" w:eastAsia="宋体" w:cs="宋体"/>
          <w:color w:val="auto"/>
          <w:highlight w:val="none"/>
        </w:rPr>
        <w:t>1.5 费用承担</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6" w:name="bookmark26"/>
      <w:bookmarkEnd w:id="46"/>
      <w:r>
        <w:rPr>
          <w:rFonts w:hint="eastAsia" w:ascii="宋体" w:hAnsi="宋体" w:eastAsia="宋体" w:cs="宋体"/>
          <w:color w:val="auto"/>
          <w:highlight w:val="none"/>
        </w:rPr>
        <w:t>1.6 保密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 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7" w:name="bookmark27"/>
      <w:bookmarkEnd w:id="47"/>
      <w:r>
        <w:rPr>
          <w:rFonts w:hint="eastAsia" w:ascii="宋体" w:hAnsi="宋体" w:eastAsia="宋体" w:cs="宋体"/>
          <w:color w:val="auto"/>
          <w:highlight w:val="none"/>
        </w:rPr>
        <w:t>1.7 语言文字</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8" w:name="bookmark28"/>
      <w:bookmarkEnd w:id="48"/>
      <w:r>
        <w:rPr>
          <w:rFonts w:hint="eastAsia" w:ascii="宋体" w:hAnsi="宋体" w:eastAsia="宋体" w:cs="宋体"/>
          <w:color w:val="auto"/>
          <w:highlight w:val="none"/>
        </w:rPr>
        <w:t>1.8 计量单位</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9" w:name="bookmark29"/>
      <w:bookmarkEnd w:id="49"/>
      <w:r>
        <w:rPr>
          <w:rFonts w:hint="eastAsia" w:ascii="宋体" w:hAnsi="宋体" w:eastAsia="宋体" w:cs="宋体"/>
          <w:color w:val="auto"/>
          <w:highlight w:val="none"/>
        </w:rPr>
        <w:t>1.9 踏勘现场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 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0" w:name="bookmark30"/>
      <w:bookmarkEnd w:id="50"/>
      <w:r>
        <w:rPr>
          <w:rFonts w:hint="eastAsia" w:ascii="宋体" w:hAnsi="宋体" w:eastAsia="宋体" w:cs="宋体"/>
          <w:color w:val="auto"/>
          <w:highlight w:val="none"/>
        </w:rPr>
        <w:t>1.10 投标预备会</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val="en-US" w:eastAsia="zh-CN"/>
        </w:rPr>
        <w:t>本项目不召开投标预备会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1" w:name="bookmark31"/>
      <w:bookmarkEnd w:id="51"/>
      <w:r>
        <w:rPr>
          <w:rFonts w:hint="eastAsia" w:ascii="宋体" w:hAnsi="宋体" w:eastAsia="宋体" w:cs="宋体"/>
          <w:color w:val="auto"/>
          <w:highlight w:val="none"/>
        </w:rPr>
        <w:t>1.11 分包</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本项目严禁</w:t>
      </w:r>
      <w:r>
        <w:rPr>
          <w:rFonts w:hint="eastAsia" w:ascii="宋体" w:hAnsi="宋体" w:eastAsia="宋体" w:cs="宋体"/>
          <w:color w:val="auto"/>
          <w:sz w:val="24"/>
          <w:szCs w:val="24"/>
          <w:highlight w:val="none"/>
          <w:lang w:val="en-US" w:eastAsia="zh-CN"/>
        </w:rPr>
        <w:t>非法</w:t>
      </w:r>
      <w:r>
        <w:rPr>
          <w:rFonts w:hint="eastAsia" w:ascii="宋体" w:hAnsi="宋体" w:eastAsia="宋体" w:cs="宋体"/>
          <w:color w:val="auto"/>
          <w:sz w:val="24"/>
          <w:szCs w:val="24"/>
          <w:highlight w:val="none"/>
        </w:rPr>
        <w:t>分包。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2" w:name="bookmark32"/>
      <w:bookmarkEnd w:id="52"/>
      <w:r>
        <w:rPr>
          <w:rFonts w:hint="eastAsia" w:ascii="宋体" w:hAnsi="宋体" w:eastAsia="宋体" w:cs="宋体"/>
          <w:color w:val="auto"/>
          <w:highlight w:val="none"/>
        </w:rPr>
        <w:t>1.12 响应和偏差</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投标人应根据招标文件的要求提供投标监理大纲等内容以对招标文件作出响应。</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投标人须知前附表允许投标文件偏离招标文件某些要求的，偏差应当符合招标文件规定的偏差范围和幅度。</w:t>
      </w:r>
    </w:p>
    <w:p>
      <w:pPr>
        <w:pStyle w:val="4"/>
        <w:outlineLvl w:val="1"/>
        <w:rPr>
          <w:rFonts w:hint="eastAsia" w:ascii="宋体" w:hAnsi="宋体" w:eastAsia="宋体" w:cs="宋体"/>
          <w:color w:val="auto"/>
          <w:sz w:val="24"/>
          <w:szCs w:val="24"/>
          <w:highlight w:val="none"/>
        </w:rPr>
      </w:pPr>
      <w:bookmarkStart w:id="53" w:name="bookmark33"/>
      <w:bookmarkEnd w:id="53"/>
      <w:bookmarkStart w:id="54" w:name="_Toc8823"/>
      <w:r>
        <w:rPr>
          <w:rFonts w:hint="eastAsia" w:ascii="宋体" w:hAnsi="宋体" w:eastAsia="宋体" w:cs="宋体"/>
          <w:color w:val="auto"/>
          <w:sz w:val="24"/>
          <w:szCs w:val="24"/>
          <w:highlight w:val="none"/>
        </w:rPr>
        <w:t>2.招标文件</w:t>
      </w:r>
      <w:bookmarkEnd w:id="54"/>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5" w:name="bookmark34"/>
      <w:bookmarkEnd w:id="55"/>
      <w:r>
        <w:rPr>
          <w:rFonts w:hint="eastAsia" w:ascii="宋体" w:hAnsi="宋体" w:eastAsia="宋体" w:cs="宋体"/>
          <w:color w:val="auto"/>
          <w:highlight w:val="none"/>
        </w:rPr>
        <w:t>2.1 招标文件的组成</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（5）委托人要求；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6" w:name="bookmark38"/>
      <w:bookmarkEnd w:id="56"/>
      <w:bookmarkStart w:id="57" w:name="bookmark35"/>
      <w:bookmarkEnd w:id="57"/>
      <w:r>
        <w:rPr>
          <w:rFonts w:hint="eastAsia" w:ascii="宋体" w:hAnsi="宋体" w:eastAsia="宋体" w:cs="宋体"/>
          <w:color w:val="auto"/>
          <w:highlight w:val="none"/>
        </w:rPr>
        <w:t>2.2  招标文件的</w:t>
      </w:r>
      <w:r>
        <w:rPr>
          <w:rFonts w:hint="eastAsia" w:ascii="宋体" w:hAnsi="宋体" w:eastAsia="宋体" w:cs="宋体"/>
          <w:color w:val="auto"/>
          <w:highlight w:val="none"/>
          <w:lang w:eastAsia="zh-CN"/>
        </w:rPr>
        <w:t>答疑</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招标答疑采用网上答疑方式进行。投标人若对招标文件有疑问的，</w:t>
      </w:r>
      <w:r>
        <w:rPr>
          <w:rFonts w:hint="eastAsia" w:ascii="宋体" w:hAnsi="宋体" w:eastAsia="宋体" w:cs="宋体"/>
          <w:color w:val="auto"/>
          <w:sz w:val="24"/>
          <w:szCs w:val="24"/>
          <w:highlight w:val="none"/>
          <w:lang w:eastAsia="zh-CN"/>
        </w:rPr>
        <w:t>通过广州交易集团有限公司（广州公共资源交易中心）网站提交，</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eastAsia="zh-CN"/>
        </w:rPr>
        <w:t>问</w:t>
      </w:r>
      <w:r>
        <w:rPr>
          <w:rFonts w:hint="eastAsia" w:ascii="宋体" w:hAnsi="宋体" w:eastAsia="宋体" w:cs="宋体"/>
          <w:color w:val="auto"/>
          <w:sz w:val="24"/>
          <w:szCs w:val="24"/>
          <w:highlight w:val="none"/>
        </w:rPr>
        <w:t>一律不得署名。</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2.2.3  招标答疑纪要将在提交投标文件截止时间 15 日前在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“项目答疑纪要”专区公开发布。答疑纪要一经在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发布，视作已发放给所有投标人</w:t>
      </w:r>
      <w:r>
        <w:rPr>
          <w:rFonts w:hint="eastAsia" w:ascii="宋体" w:hAnsi="宋体" w:eastAsia="宋体" w:cs="宋体"/>
          <w:color w:val="auto"/>
          <w:sz w:val="24"/>
          <w:szCs w:val="24"/>
          <w:highlight w:val="none"/>
          <w:lang w:eastAsia="zh-CN"/>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rPr>
        <w:t>招标答疑纪要</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若招标答疑纪要与招标文件有矛盾时，以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最后发布的答疑纪要为准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招标文件的</w:t>
      </w:r>
      <w:r>
        <w:rPr>
          <w:rFonts w:hint="eastAsia" w:ascii="宋体" w:hAnsi="宋体" w:eastAsia="宋体" w:cs="宋体"/>
          <w:color w:val="auto"/>
          <w:highlight w:val="none"/>
          <w:lang w:eastAsia="zh-CN"/>
        </w:rPr>
        <w:t>澄清与</w:t>
      </w:r>
      <w:r>
        <w:rPr>
          <w:rFonts w:hint="eastAsia" w:ascii="宋体" w:hAnsi="宋体" w:eastAsia="宋体" w:cs="宋体"/>
          <w:color w:val="auto"/>
          <w:highlight w:val="none"/>
        </w:rPr>
        <w:t>修改</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2.3.1 </w:t>
      </w:r>
      <w:r>
        <w:rPr>
          <w:rFonts w:hint="eastAsia" w:ascii="宋体" w:hAnsi="宋体" w:eastAsia="宋体" w:cs="宋体"/>
          <w:color w:val="auto"/>
          <w:sz w:val="24"/>
          <w:szCs w:val="24"/>
          <w:highlight w:val="none"/>
          <w:lang w:val="en-US" w:eastAsia="zh-CN"/>
        </w:rPr>
        <w:t xml:space="preserve"> 招标文件发出后，在提交投标文件截止时间15日前，招标人可对招标文件进行必要的澄清或修改。</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2.3.2  </w:t>
      </w:r>
      <w:r>
        <w:rPr>
          <w:rFonts w:hint="eastAsia" w:ascii="宋体" w:hAnsi="宋体" w:eastAsia="宋体"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宋体" w:hAnsi="宋体" w:eastAsia="宋体" w:cs="宋体"/>
          <w:color w:val="auto"/>
          <w:sz w:val="24"/>
          <w:szCs w:val="24"/>
          <w:highlight w:val="none"/>
          <w:lang w:val="en-US" w:eastAsia="zh-CN"/>
        </w:rPr>
        <w:t>网站发布时间作为送达时间。</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2.3.3  </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文件的澄清或修改是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 xml:space="preserve"> 招标文件的澄清或修</w:t>
      </w:r>
      <w:r>
        <w:rPr>
          <w:rFonts w:hint="eastAsia" w:ascii="宋体" w:hAnsi="宋体" w:eastAsia="宋体" w:cs="宋体"/>
          <w:color w:val="auto"/>
          <w:sz w:val="24"/>
          <w:szCs w:val="24"/>
          <w:highlight w:val="none"/>
        </w:rPr>
        <w:t>改均以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发布的内容为准。当招标文件的澄清、修改</w:t>
      </w:r>
      <w:r>
        <w:rPr>
          <w:rFonts w:hint="eastAsia" w:ascii="宋体" w:hAnsi="宋体" w:eastAsia="宋体" w:cs="宋体"/>
          <w:color w:val="auto"/>
          <w:sz w:val="24"/>
          <w:szCs w:val="24"/>
          <w:highlight w:val="none"/>
          <w:lang w:eastAsia="zh-CN"/>
        </w:rPr>
        <w:t>、补充等</w:t>
      </w:r>
      <w:r>
        <w:rPr>
          <w:rFonts w:hint="eastAsia" w:ascii="宋体" w:hAnsi="宋体" w:eastAsia="宋体" w:cs="宋体"/>
          <w:color w:val="auto"/>
          <w:sz w:val="24"/>
          <w:szCs w:val="24"/>
          <w:highlight w:val="none"/>
        </w:rPr>
        <w:t>在同一内容的表述不一致时，以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最后发布的内容为准。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z w:val="24"/>
          <w:szCs w:val="24"/>
          <w:highlight w:val="none"/>
          <w:lang w:val="en-US" w:eastAsia="zh-CN"/>
        </w:rPr>
        <w:t xml:space="preserve">2.3.5  </w:t>
      </w:r>
      <w:r>
        <w:rPr>
          <w:rFonts w:hint="eastAsia" w:ascii="宋体" w:hAnsi="宋体" w:eastAsia="宋体"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宋体" w:hAnsi="宋体" w:eastAsia="宋体" w:cs="宋体"/>
          <w:color w:val="auto"/>
          <w:spacing w:val="-11"/>
          <w:sz w:val="24"/>
          <w:szCs w:val="24"/>
          <w:highlight w:val="none"/>
          <w:lang w:eastAsia="zh-CN"/>
        </w:rPr>
        <w:t>，即表示投标时间不延长。</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36"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2.</w:t>
      </w: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lang w:eastAsia="zh-CN"/>
        </w:rPr>
        <w:t xml:space="preserve">  招标文件的异议</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36"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投标人或者其他利害关系人对招标文件有异议的，应当在投标截止时间 10 日前通过线下或线上的形式提出异议。线上提出异议的，应通过交易平台提交，招标人也应通过交易平台答复线上提出的异议。具体按照交易平台相关指南进行操作。招标人将在收到异议之日起 3 日内作出答复；作出答复前，将暂停招标投标活动。</w:t>
      </w:r>
    </w:p>
    <w:p>
      <w:pPr>
        <w:pStyle w:val="4"/>
        <w:outlineLvl w:val="1"/>
        <w:rPr>
          <w:rFonts w:hint="eastAsia" w:ascii="宋体" w:hAnsi="宋体" w:eastAsia="宋体" w:cs="宋体"/>
          <w:color w:val="auto"/>
          <w:sz w:val="24"/>
          <w:szCs w:val="24"/>
          <w:highlight w:val="none"/>
        </w:rPr>
      </w:pPr>
      <w:bookmarkStart w:id="58" w:name="_Toc20483"/>
      <w:r>
        <w:rPr>
          <w:rFonts w:hint="eastAsia" w:ascii="宋体" w:hAnsi="宋体" w:eastAsia="宋体" w:cs="宋体"/>
          <w:color w:val="auto"/>
          <w:sz w:val="24"/>
          <w:szCs w:val="24"/>
          <w:h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9" w:name="bookmark39"/>
      <w:bookmarkEnd w:id="59"/>
      <w:r>
        <w:rPr>
          <w:rFonts w:hint="eastAsia" w:ascii="宋体" w:hAnsi="宋体" w:eastAsia="宋体" w:cs="宋体"/>
          <w:color w:val="auto"/>
          <w:highlight w:val="none"/>
        </w:rPr>
        <w:t>3.1 投标文件的组成</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（2）法定代表人身份证明；</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（3）授权委托书；（适用于有委托代理人的情况）</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（4）联合体协议书（本项目不适用）；</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（5）投标保证金；</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（6）监理服务收费计算表；</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（7）资格审查资料；</w:t>
      </w:r>
    </w:p>
    <w:p>
      <w:pPr>
        <w:pStyle w:val="9"/>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（8）监理大纲；</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（9）投标人须知前附表规定的其他资料。投标人在评标过程中作出的符合法律法规和招标文件规定的澄清确认，构成投标文件的组成部分。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投标人须知前附表规定不接受联合体投标的，或投标人没有组成联合体的，投标文件不包括本章第 3.1.1（3）目所指的联合体协议书。</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trike/>
          <w:color w:val="auto"/>
          <w:sz w:val="24"/>
          <w:szCs w:val="24"/>
          <w:highlight w:val="none"/>
        </w:rPr>
        <w:t>3.1.3 投标人须知前附表未要求提交投标保证金的，投标文件不包括本章第 3.1.1（4）目所指的投标保证金。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0" w:name="bookmark40"/>
      <w:bookmarkEnd w:id="60"/>
      <w:r>
        <w:rPr>
          <w:rFonts w:hint="eastAsia" w:ascii="宋体" w:hAnsi="宋体" w:eastAsia="宋体" w:cs="宋体"/>
          <w:color w:val="auto"/>
          <w:highlight w:val="none"/>
        </w:rPr>
        <w:t>3.2 投标报价</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投标报价应包括国家规定的增值税税金，除投标人须知前附表另有规定外，增值税税金按一般计税方法计算。投标人应按第六章“投标文件格式”的要求在投标函中进行报价并填写监理服务收费计算表。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投标人应充分了解该项目的总体情况以及影响投标报价的其他要素。</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本项目的报价方式见投标人须知前附表。投标人在投标截止时间前修改投标函中的投标报价总额，应同时修改投标文件“监理服务收费计算表”中的相应报价。此修改须符合本章第4.3款的有关要求。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招标人设有最高投标限价的，投标人的投标报价不得超过最高投标限价，最高投标限价在投标人须知前附表中载明。</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1" w:name="bookmark41"/>
      <w:bookmarkEnd w:id="61"/>
      <w:r>
        <w:rPr>
          <w:rFonts w:hint="eastAsia" w:ascii="宋体" w:hAnsi="宋体" w:eastAsia="宋体" w:cs="宋体"/>
          <w:color w:val="auto"/>
          <w:highlight w:val="none"/>
        </w:rPr>
        <w:t>3.3 投标有效期</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 90 天。</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2" w:name="bookmark42"/>
      <w:bookmarkEnd w:id="62"/>
      <w:r>
        <w:rPr>
          <w:rFonts w:hint="eastAsia" w:ascii="宋体" w:hAnsi="宋体" w:eastAsia="宋体" w:cs="宋体"/>
          <w:color w:val="auto"/>
          <w:highlight w:val="none"/>
        </w:rPr>
        <w:t>3.4  投标保证金</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color w:val="auto"/>
          <w:sz w:val="24"/>
          <w:szCs w:val="24"/>
          <w:highlight w:val="none"/>
          <w:lang w:eastAsia="zh-CN"/>
        </w:rPr>
        <w:t>采用现金或者支票形式提交的，投标保证金须从投标人的银行基本账户转出。</w:t>
      </w:r>
      <w:r>
        <w:rPr>
          <w:rFonts w:hint="eastAsia" w:ascii="宋体" w:hAnsi="宋体" w:eastAsia="宋体" w:cs="宋体"/>
          <w:strike/>
          <w:color w:val="auto"/>
          <w:sz w:val="24"/>
          <w:szCs w:val="24"/>
          <w:highlight w:val="none"/>
        </w:rPr>
        <w:t>联合体投标的，其投标</w:t>
      </w:r>
      <w:r>
        <w:rPr>
          <w:rFonts w:hint="eastAsia" w:ascii="宋体" w:hAnsi="宋体" w:eastAsia="宋体" w:cs="宋体"/>
          <w:strike/>
          <w:color w:val="auto"/>
          <w:sz w:val="24"/>
          <w:szCs w:val="24"/>
          <w:highlight w:val="none"/>
          <w:lang w:eastAsia="zh-CN"/>
        </w:rPr>
        <w:t>保证金</w:t>
      </w:r>
      <w:r>
        <w:rPr>
          <w:rFonts w:hint="eastAsia" w:ascii="宋体" w:hAnsi="宋体" w:eastAsia="宋体" w:cs="宋体"/>
          <w:strike/>
          <w:color w:val="auto"/>
          <w:sz w:val="24"/>
          <w:szCs w:val="24"/>
          <w:highlight w:val="none"/>
        </w:rPr>
        <w:t>可以由</w:t>
      </w:r>
      <w:r>
        <w:rPr>
          <w:rFonts w:hint="eastAsia" w:ascii="宋体" w:hAnsi="宋体" w:eastAsia="宋体" w:cs="宋体"/>
          <w:strike/>
          <w:color w:val="auto"/>
          <w:sz w:val="24"/>
          <w:szCs w:val="24"/>
          <w:highlight w:val="none"/>
          <w:lang w:eastAsia="zh-CN"/>
        </w:rPr>
        <w:t>主办方</w:t>
      </w:r>
      <w:r>
        <w:rPr>
          <w:rFonts w:hint="eastAsia" w:ascii="宋体" w:hAnsi="宋体" w:eastAsia="宋体" w:cs="宋体"/>
          <w:strike/>
          <w:color w:val="auto"/>
          <w:sz w:val="24"/>
          <w:szCs w:val="24"/>
          <w:highlight w:val="none"/>
        </w:rPr>
        <w:t>递交，并应符合投标人须知前附表的规定</w:t>
      </w:r>
      <w:r>
        <w:rPr>
          <w:rFonts w:hint="eastAsia" w:ascii="宋体" w:hAnsi="宋体" w:eastAsia="宋体" w:cs="宋体"/>
          <w:strike/>
          <w:color w:val="auto"/>
          <w:sz w:val="24"/>
          <w:szCs w:val="24"/>
          <w:highlight w:val="none"/>
          <w:lang w:eastAsia="zh-CN"/>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开标时投标人没有按</w:t>
      </w:r>
      <w:r>
        <w:rPr>
          <w:rFonts w:hint="eastAsia" w:ascii="宋体" w:hAnsi="宋体" w:eastAsia="宋体" w:cs="宋体"/>
          <w:color w:val="auto"/>
          <w:sz w:val="24"/>
          <w:szCs w:val="24"/>
          <w:highlight w:val="none"/>
        </w:rPr>
        <w:t>要求提交投标保证金的，</w:t>
      </w:r>
      <w:r>
        <w:rPr>
          <w:rFonts w:hint="eastAsia" w:ascii="宋体" w:hAnsi="宋体" w:eastAsia="宋体" w:cs="宋体"/>
          <w:color w:val="auto"/>
          <w:sz w:val="24"/>
          <w:szCs w:val="24"/>
          <w:highlight w:val="none"/>
          <w:lang w:eastAsia="zh-CN"/>
        </w:rPr>
        <w:t>其投标文件将被否决</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中标候选人以外的投标人的投标保证金将尽快退还，最迟不超过中标通知书发出之日起五日内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中标人和其他中标候选人的投标保证金，在书面合同订立之日起五日内予以退还。</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投标人在规定的投标有效期内撤</w:t>
      </w:r>
      <w:r>
        <w:rPr>
          <w:rFonts w:hint="eastAsia" w:ascii="宋体" w:hAnsi="宋体" w:eastAsia="宋体" w:cs="宋体"/>
          <w:color w:val="auto"/>
          <w:sz w:val="24"/>
          <w:szCs w:val="24"/>
          <w:highlight w:val="none"/>
          <w:lang w:eastAsia="zh-CN"/>
        </w:rPr>
        <w:t>销</w:t>
      </w:r>
      <w:r>
        <w:rPr>
          <w:rFonts w:hint="eastAsia" w:ascii="宋体" w:hAnsi="宋体" w:eastAsia="宋体" w:cs="宋体"/>
          <w:color w:val="auto"/>
          <w:sz w:val="24"/>
          <w:szCs w:val="24"/>
          <w:highlight w:val="none"/>
        </w:rPr>
        <w:t>其投标文件；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中标人在收到中标通知书后，无正当理由不与招标人订立合同，在签订合同时向招标 人提出附加条件，或者不按照招标文件要求提交履约保证金</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3" w:name="bookmark43"/>
      <w:bookmarkEnd w:id="63"/>
      <w:bookmarkStart w:id="64" w:name="bookmark44"/>
      <w:bookmarkEnd w:id="64"/>
      <w:r>
        <w:rPr>
          <w:rFonts w:hint="eastAsia" w:ascii="宋体" w:hAnsi="宋体" w:eastAsia="宋体" w:cs="宋体"/>
          <w:color w:val="auto"/>
          <w:highlight w:val="none"/>
        </w:rPr>
        <w:t>3.5 资格审查资料</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 1.4 款规定的资质、财务、业绩、信誉等要求。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“投标人基本情况表”应附投标人营业执照、投标人监理资质证书副本等材料的</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3.5.</w:t>
      </w:r>
      <w:r>
        <w:rPr>
          <w:rFonts w:hint="eastAsia" w:ascii="宋体" w:hAnsi="宋体" w:eastAsia="宋体" w:cs="宋体"/>
          <w:strike/>
          <w:color w:val="auto"/>
          <w:sz w:val="24"/>
          <w:szCs w:val="24"/>
          <w:highlight w:val="none"/>
          <w:lang w:val="en-US" w:eastAsia="zh-CN"/>
        </w:rPr>
        <w:t>2</w:t>
      </w:r>
      <w:r>
        <w:rPr>
          <w:rFonts w:hint="eastAsia" w:ascii="宋体" w:hAnsi="宋体" w:eastAsia="宋体" w:cs="宋体"/>
          <w:strike/>
          <w:color w:val="auto"/>
          <w:sz w:val="24"/>
          <w:szCs w:val="24"/>
          <w:highlight w:val="none"/>
        </w:rPr>
        <w:t xml:space="preserve"> “近年完成的类似监理项目情况表”应附中标通知书或免招标的相关证明、施工监理合同、竣工验收报告或竣工验收证明；具体时间要求见投标人须知前附表，每张表格只填写一个项目，并标明序号。</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；其他主要人员应附身份证、学历证、职称证、有关证书和社保缴费证明</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（注：以上人员社保要求：具有离投标截止时间最近</w:t>
      </w:r>
      <w:r>
        <w:rPr>
          <w:rFonts w:hint="eastAsia" w:ascii="宋体" w:hAnsi="宋体" w:eastAsia="宋体" w:cs="宋体"/>
          <w:color w:val="auto"/>
          <w:sz w:val="24"/>
          <w:szCs w:val="24"/>
          <w:highlight w:val="none"/>
          <w:lang w:val="en-US" w:eastAsia="zh-CN"/>
        </w:rPr>
        <w:t>的至少1</w:t>
      </w:r>
      <w:r>
        <w:rPr>
          <w:rFonts w:hint="eastAsia" w:ascii="宋体" w:hAnsi="宋体" w:eastAsia="宋体" w:cs="宋体"/>
          <w:color w:val="auto"/>
          <w:sz w:val="24"/>
          <w:szCs w:val="24"/>
          <w:highlight w:val="none"/>
          <w:lang w:eastAsia="zh-CN"/>
        </w:rPr>
        <w:t xml:space="preserve">   个月在本单位缴纳的社保证明文件。）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trike/>
          <w:color w:val="auto"/>
          <w:sz w:val="24"/>
          <w:szCs w:val="24"/>
          <w:highlight w:val="none"/>
        </w:rPr>
        <w:t>3.5.</w:t>
      </w:r>
      <w:r>
        <w:rPr>
          <w:rFonts w:hint="eastAsia" w:ascii="宋体" w:hAnsi="宋体" w:eastAsia="宋体" w:cs="宋体"/>
          <w:strike/>
          <w:color w:val="auto"/>
          <w:sz w:val="24"/>
          <w:szCs w:val="24"/>
          <w:highlight w:val="none"/>
          <w:lang w:val="en-US" w:eastAsia="zh-CN"/>
        </w:rPr>
        <w:t>4</w:t>
      </w:r>
      <w:r>
        <w:rPr>
          <w:rFonts w:hint="eastAsia" w:ascii="宋体" w:hAnsi="宋体" w:eastAsia="宋体" w:cs="宋体"/>
          <w:strike/>
          <w:color w:val="auto"/>
          <w:sz w:val="24"/>
          <w:szCs w:val="24"/>
          <w:highlight w:val="none"/>
        </w:rPr>
        <w:t xml:space="preserve"> 投标人须知前附表规定接受联合体投标的，本章第3.5.1 项至第3.5.</w:t>
      </w:r>
      <w:r>
        <w:rPr>
          <w:rFonts w:hint="eastAsia" w:ascii="宋体" w:hAnsi="宋体" w:eastAsia="宋体" w:cs="宋体"/>
          <w:strike/>
          <w:color w:val="auto"/>
          <w:sz w:val="24"/>
          <w:szCs w:val="24"/>
          <w:highlight w:val="none"/>
          <w:lang w:val="en-US" w:eastAsia="zh-CN"/>
        </w:rPr>
        <w:t>3</w:t>
      </w:r>
      <w:r>
        <w:rPr>
          <w:rFonts w:hint="eastAsia" w:ascii="宋体" w:hAnsi="宋体" w:eastAsia="宋体" w:cs="宋体"/>
          <w:strike/>
          <w:color w:val="auto"/>
          <w:sz w:val="24"/>
          <w:szCs w:val="24"/>
          <w:highlight w:val="none"/>
        </w:rPr>
        <w:t>项规定的表格和资料应包括联合体各方相关情况。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5" w:name="bookmark45"/>
      <w:bookmarkEnd w:id="65"/>
      <w:r>
        <w:rPr>
          <w:rFonts w:hint="eastAsia" w:ascii="宋体" w:hAnsi="宋体" w:eastAsia="宋体" w:cs="宋体"/>
          <w:color w:val="auto"/>
          <w:highlight w:val="none"/>
        </w:rPr>
        <w:t>3.6 备选投标方案</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投标人提供两个或两个以上投标报价，或者在投标文件中提供一个报价，但同时提供两个或两个以上监理方案的，视为提供备选方案。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6" w:name="bookmark46"/>
      <w:bookmarkEnd w:id="66"/>
      <w:r>
        <w:rPr>
          <w:rFonts w:hint="eastAsia" w:ascii="宋体" w:hAnsi="宋体" w:eastAsia="宋体" w:cs="宋体"/>
          <w:color w:val="auto"/>
          <w:highlight w:val="none"/>
        </w:rPr>
        <w:t>3.7 投标文件的编制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投标文件应当对招标文件有关监理服务期限、投标有效期、委托人要求、招标范围等实质性内容作出响应。</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投标文件全部采用电子文档，投标文件所附证书证件均为原件扫描件</w:t>
      </w:r>
      <w:r>
        <w:rPr>
          <w:rFonts w:hint="eastAsia" w:ascii="宋体" w:hAnsi="宋体" w:eastAsia="宋体" w:cs="宋体"/>
          <w:color w:val="auto"/>
          <w:sz w:val="24"/>
          <w:szCs w:val="24"/>
          <w:highlight w:val="none"/>
          <w:lang w:eastAsia="zh-CN"/>
        </w:rPr>
        <w:t>或电子证书</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trike/>
          <w:color w:val="auto"/>
          <w:sz w:val="24"/>
          <w:szCs w:val="24"/>
          <w:highlight w:val="none"/>
        </w:rPr>
        <w:t>3.</w:t>
      </w:r>
      <w:r>
        <w:rPr>
          <w:rFonts w:hint="eastAsia" w:ascii="宋体" w:hAnsi="宋体" w:eastAsia="宋体" w:cs="宋体"/>
          <w:strike/>
          <w:color w:val="auto"/>
          <w:sz w:val="24"/>
          <w:szCs w:val="24"/>
          <w:highlight w:val="none"/>
          <w:lang w:val="en-US" w:eastAsia="zh-CN"/>
        </w:rPr>
        <w:t>7</w:t>
      </w:r>
      <w:r>
        <w:rPr>
          <w:rFonts w:hint="eastAsia" w:ascii="宋体" w:hAnsi="宋体" w:eastAsia="宋体" w:cs="宋体"/>
          <w:strike/>
          <w:color w:val="auto"/>
          <w:sz w:val="24"/>
          <w:szCs w:val="24"/>
          <w:highlight w:val="none"/>
        </w:rPr>
        <w:t>.</w:t>
      </w:r>
      <w:r>
        <w:rPr>
          <w:rFonts w:hint="eastAsia" w:ascii="宋体" w:hAnsi="宋体" w:eastAsia="宋体" w:cs="宋体"/>
          <w:strike/>
          <w:color w:val="auto"/>
          <w:sz w:val="24"/>
          <w:szCs w:val="24"/>
          <w:highlight w:val="none"/>
          <w:lang w:val="en-US" w:eastAsia="zh-CN"/>
        </w:rPr>
        <w:t xml:space="preserve">4  </w:t>
      </w:r>
      <w:r>
        <w:rPr>
          <w:rFonts w:hint="eastAsia" w:ascii="宋体" w:hAnsi="宋体" w:eastAsia="宋体" w:cs="宋体"/>
          <w:strike/>
          <w:color w:val="auto"/>
          <w:sz w:val="24"/>
          <w:szCs w:val="24"/>
          <w:highlight w:val="none"/>
        </w:rPr>
        <w:t>联合体投标时，</w:t>
      </w:r>
      <w:r>
        <w:rPr>
          <w:rFonts w:hint="eastAsia" w:ascii="宋体" w:hAnsi="宋体" w:eastAsia="宋体" w:cs="宋体"/>
          <w:strike/>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color w:val="auto"/>
          <w:sz w:val="24"/>
          <w:szCs w:val="24"/>
          <w:highlight w:val="none"/>
        </w:rPr>
        <w:t>联合体共同投标协议需联合体各方按要求共同盖章签字，其余可由联合体</w:t>
      </w:r>
      <w:r>
        <w:rPr>
          <w:rFonts w:hint="eastAsia" w:ascii="宋体" w:hAnsi="宋体" w:eastAsia="宋体" w:cs="宋体"/>
          <w:strike/>
          <w:color w:val="auto"/>
          <w:sz w:val="24"/>
          <w:szCs w:val="24"/>
          <w:highlight w:val="none"/>
          <w:lang w:eastAsia="zh-CN"/>
        </w:rPr>
        <w:t>主办方</w:t>
      </w:r>
      <w:r>
        <w:rPr>
          <w:rFonts w:hint="eastAsia" w:ascii="宋体" w:hAnsi="宋体" w:eastAsia="宋体" w:cs="宋体"/>
          <w:strike/>
          <w:color w:val="auto"/>
          <w:sz w:val="24"/>
          <w:szCs w:val="24"/>
          <w:highlight w:val="none"/>
        </w:rPr>
        <w:t>签字、盖章即可，由联合体</w:t>
      </w:r>
      <w:r>
        <w:rPr>
          <w:rFonts w:hint="eastAsia" w:ascii="宋体" w:hAnsi="宋体" w:eastAsia="宋体" w:cs="宋体"/>
          <w:strike/>
          <w:color w:val="auto"/>
          <w:sz w:val="24"/>
          <w:szCs w:val="24"/>
          <w:highlight w:val="none"/>
          <w:lang w:eastAsia="zh-CN"/>
        </w:rPr>
        <w:t>主办方</w:t>
      </w:r>
      <w:r>
        <w:rPr>
          <w:rFonts w:hint="eastAsia" w:ascii="宋体" w:hAnsi="宋体" w:eastAsia="宋体" w:cs="宋体"/>
          <w:strike/>
          <w:color w:val="auto"/>
          <w:sz w:val="24"/>
          <w:szCs w:val="24"/>
          <w:highlight w:val="none"/>
        </w:rPr>
        <w:t>法人签字的电子投标文件需提供</w:t>
      </w:r>
      <w:r>
        <w:rPr>
          <w:rFonts w:hint="eastAsia" w:ascii="宋体" w:hAnsi="宋体" w:eastAsia="宋体" w:cs="宋体"/>
          <w:strike/>
          <w:color w:val="auto"/>
          <w:sz w:val="24"/>
          <w:szCs w:val="24"/>
          <w:highlight w:val="none"/>
          <w:lang w:eastAsia="zh-CN"/>
        </w:rPr>
        <w:t>主办方</w:t>
      </w:r>
      <w:r>
        <w:rPr>
          <w:rFonts w:hint="eastAsia" w:ascii="宋体" w:hAnsi="宋体" w:eastAsia="宋体" w:cs="宋体"/>
          <w:strike/>
          <w:color w:val="auto"/>
          <w:sz w:val="24"/>
          <w:szCs w:val="24"/>
          <w:highlight w:val="none"/>
        </w:rPr>
        <w:t>法定代表人证明书，若由联合体</w:t>
      </w:r>
      <w:r>
        <w:rPr>
          <w:rFonts w:hint="eastAsia" w:ascii="宋体" w:hAnsi="宋体" w:eastAsia="宋体" w:cs="宋体"/>
          <w:strike/>
          <w:color w:val="auto"/>
          <w:sz w:val="24"/>
          <w:szCs w:val="24"/>
          <w:highlight w:val="none"/>
          <w:lang w:eastAsia="zh-CN"/>
        </w:rPr>
        <w:t>主办方</w:t>
      </w:r>
      <w:r>
        <w:rPr>
          <w:rFonts w:hint="eastAsia" w:ascii="宋体" w:hAnsi="宋体" w:eastAsia="宋体" w:cs="宋体"/>
          <w:strike/>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color w:val="auto"/>
          <w:sz w:val="24"/>
          <w:szCs w:val="24"/>
          <w:highlight w:val="none"/>
          <w:lang w:eastAsia="zh-CN"/>
        </w:rPr>
        <w:t>扫描</w:t>
      </w:r>
      <w:r>
        <w:rPr>
          <w:rFonts w:hint="eastAsia" w:ascii="宋体" w:hAnsi="宋体" w:eastAsia="宋体" w:cs="宋体"/>
          <w:strike/>
          <w:color w:val="auto"/>
          <w:sz w:val="24"/>
          <w:szCs w:val="24"/>
          <w:highlight w:val="none"/>
        </w:rPr>
        <w:t>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pPr>
        <w:pStyle w:val="4"/>
        <w:outlineLvl w:val="1"/>
        <w:rPr>
          <w:rFonts w:hint="eastAsia" w:ascii="宋体" w:hAnsi="宋体" w:eastAsia="宋体" w:cs="宋体"/>
          <w:color w:val="auto"/>
          <w:sz w:val="24"/>
          <w:szCs w:val="24"/>
          <w:highlight w:val="none"/>
        </w:rPr>
      </w:pPr>
      <w:bookmarkStart w:id="67" w:name="bookmark47"/>
      <w:bookmarkEnd w:id="67"/>
      <w:bookmarkStart w:id="68" w:name="_Toc18372"/>
      <w:r>
        <w:rPr>
          <w:rFonts w:hint="eastAsia" w:ascii="宋体" w:hAnsi="宋体" w:eastAsia="宋体" w:cs="宋体"/>
          <w:color w:val="auto"/>
          <w:sz w:val="24"/>
          <w:szCs w:val="24"/>
          <w:highlight w:val="none"/>
        </w:rPr>
        <w:t>4.投标</w:t>
      </w:r>
      <w:bookmarkEnd w:id="68"/>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en-US" w:eastAsia="zh-CN"/>
        </w:rPr>
      </w:pPr>
      <w:bookmarkStart w:id="69" w:name="bookmark48"/>
      <w:bookmarkEnd w:id="69"/>
      <w:r>
        <w:rPr>
          <w:rFonts w:hint="eastAsia" w:ascii="宋体" w:hAnsi="宋体" w:eastAsia="宋体" w:cs="宋体"/>
          <w:color w:val="auto"/>
          <w:highlight w:val="none"/>
        </w:rPr>
        <w:t>4.1  投标文件的</w:t>
      </w:r>
      <w:r>
        <w:rPr>
          <w:rFonts w:hint="eastAsia" w:ascii="宋体" w:hAnsi="宋体" w:eastAsia="宋体" w:cs="宋体"/>
          <w:color w:val="auto"/>
          <w:highlight w:val="none"/>
          <w:lang w:val="en-US" w:eastAsia="zh-CN"/>
        </w:rPr>
        <w:t>加密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bookmarkStart w:id="70" w:name="bookmark49"/>
      <w:bookmarkEnd w:id="70"/>
      <w:r>
        <w:rPr>
          <w:rFonts w:hint="eastAsia" w:ascii="宋体" w:hAnsi="宋体" w:eastAsia="宋体" w:cs="宋体"/>
          <w:color w:val="auto"/>
          <w:sz w:val="24"/>
          <w:szCs w:val="24"/>
          <w:highlight w:val="none"/>
        </w:rPr>
        <w:t xml:space="preserve">4.1.1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递交的电子投标文件（不含备用光盘）必须进行加密。按照</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关于全流程电子化项目的相关指南进行操作。</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未按要求加密的投标文件，</w:t>
      </w:r>
      <w:r>
        <w:rPr>
          <w:rFonts w:hint="eastAsia" w:ascii="宋体" w:hAnsi="宋体" w:eastAsia="宋体" w:cs="宋体"/>
          <w:color w:val="auto"/>
          <w:sz w:val="24"/>
          <w:szCs w:val="24"/>
          <w:highlight w:val="none"/>
          <w:lang w:eastAsia="zh-CN"/>
        </w:rPr>
        <w:t>广州交易集团有限公司（广州公共资源交易中心）网站交易</w:t>
      </w:r>
      <w:r>
        <w:rPr>
          <w:rFonts w:hint="eastAsia" w:ascii="宋体" w:hAnsi="宋体" w:eastAsia="宋体" w:cs="宋体"/>
          <w:color w:val="auto"/>
          <w:sz w:val="24"/>
          <w:szCs w:val="24"/>
          <w:highlight w:val="none"/>
        </w:rPr>
        <w:t>平台将予以拒收。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投标文件的递交</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bookmarkStart w:id="71" w:name="bookmark50"/>
      <w:bookmarkEnd w:id="71"/>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应在投标人须知前附表规定的投标截止时间前，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交易平台将予以拒收。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4.2.4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投标截止前，招标人拒绝接收符合条件的投标文件，投标人可向招标监督机构投诉</w:t>
      </w:r>
      <w:r>
        <w:rPr>
          <w:rFonts w:hint="eastAsia" w:ascii="宋体" w:hAnsi="宋体" w:eastAsia="宋体" w:cs="宋体"/>
          <w:color w:val="auto"/>
          <w:sz w:val="24"/>
          <w:szCs w:val="24"/>
          <w:highlight w:val="none"/>
          <w:lang w:eastAsia="zh-CN"/>
        </w:rPr>
        <w:t>。</w:t>
      </w:r>
      <w:bookmarkStart w:id="72" w:name="_bookmark83"/>
      <w:bookmarkEnd w:id="72"/>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 投标人可以修改或撤回已递交的投标文件， 但应以书面形式通知招标人。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需在交易平台发出修改或撤回通知，并按要求加盖电子印章</w:t>
      </w:r>
      <w:r>
        <w:rPr>
          <w:rFonts w:hint="eastAsia" w:ascii="宋体" w:hAnsi="宋体" w:eastAsia="宋体" w:cs="宋体"/>
          <w:color w:val="auto"/>
          <w:sz w:val="24"/>
          <w:szCs w:val="24"/>
          <w:highlight w:val="none"/>
        </w:rPr>
        <w:t>。电子招标投标交易平台收到通知后，即时向投标人发出确认回执通知。</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修改后再次递交的，按第</w:t>
      </w:r>
      <w:r>
        <w:rPr>
          <w:rFonts w:hint="eastAsia" w:ascii="宋体" w:hAnsi="宋体" w:eastAsia="宋体" w:cs="宋体"/>
          <w:color w:val="auto"/>
          <w:sz w:val="24"/>
          <w:szCs w:val="24"/>
          <w:highlight w:val="none"/>
          <w:lang w:val="en-US" w:eastAsia="zh-CN"/>
        </w:rPr>
        <w:t>4.2项的规定执行</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在投标截止时间之后，投标人不得补充、修改和更换投标文件。</w:t>
      </w:r>
    </w:p>
    <w:p>
      <w:pPr>
        <w:pStyle w:val="4"/>
        <w:outlineLvl w:val="1"/>
        <w:rPr>
          <w:rFonts w:hint="eastAsia" w:ascii="宋体" w:hAnsi="宋体" w:eastAsia="宋体" w:cs="宋体"/>
          <w:color w:val="auto"/>
          <w:sz w:val="24"/>
          <w:szCs w:val="24"/>
          <w:highlight w:val="none"/>
        </w:rPr>
      </w:pPr>
      <w:bookmarkStart w:id="73" w:name="bookmark51"/>
      <w:bookmarkEnd w:id="73"/>
      <w:bookmarkStart w:id="74" w:name="_Toc19841"/>
      <w:r>
        <w:rPr>
          <w:rFonts w:hint="eastAsia" w:ascii="宋体" w:hAnsi="宋体" w:eastAsia="宋体" w:cs="宋体"/>
          <w:color w:val="auto"/>
          <w:sz w:val="24"/>
          <w:szCs w:val="24"/>
          <w:highlight w:val="none"/>
        </w:rPr>
        <w:t>5.开标</w:t>
      </w:r>
      <w:bookmarkEnd w:id="74"/>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5" w:name="bookmark52"/>
      <w:bookmarkEnd w:id="75"/>
      <w:bookmarkStart w:id="76" w:name="bookmark53"/>
      <w:bookmarkEnd w:id="76"/>
      <w:r>
        <w:rPr>
          <w:rFonts w:hint="eastAsia" w:ascii="宋体" w:hAnsi="宋体" w:eastAsia="宋体" w:cs="宋体"/>
          <w:color w:val="auto"/>
          <w:highlight w:val="none"/>
        </w:rPr>
        <w:t>5.1 开标时间和地点</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bookmarkStart w:id="77" w:name="bookmark54"/>
      <w:bookmarkEnd w:id="77"/>
      <w:r>
        <w:rPr>
          <w:rFonts w:hint="eastAsia" w:ascii="宋体" w:hAnsi="宋体" w:eastAsia="宋体" w:cs="宋体"/>
          <w:color w:val="auto"/>
          <w:sz w:val="24"/>
          <w:szCs w:val="24"/>
          <w:highlight w:val="none"/>
          <w:lang w:val="en-US" w:eastAsia="zh-CN"/>
        </w:rPr>
        <w:t xml:space="preserve">5.1.1  </w:t>
      </w:r>
      <w:r>
        <w:rPr>
          <w:rFonts w:hint="eastAsia" w:ascii="宋体" w:hAnsi="宋体" w:eastAsia="宋体"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5.1.2  </w:t>
      </w:r>
      <w:r>
        <w:rPr>
          <w:rFonts w:hint="eastAsia" w:ascii="宋体" w:hAnsi="宋体" w:eastAsia="宋体"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5.2 开标程序</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bookmarkStart w:id="78" w:name="bookmark55"/>
      <w:bookmarkEnd w:id="78"/>
      <w:r>
        <w:rPr>
          <w:rFonts w:hint="eastAsia" w:ascii="宋体" w:hAnsi="宋体" w:eastAsia="宋体" w:cs="宋体"/>
          <w:color w:val="auto"/>
          <w:sz w:val="24"/>
          <w:szCs w:val="24"/>
          <w:highlight w:val="none"/>
          <w:lang w:val="en-US" w:eastAsia="zh-CN"/>
        </w:rPr>
        <w:t>5.2.1   在投标截止时间后</w:t>
      </w:r>
      <w:r>
        <w:rPr>
          <w:rFonts w:hint="eastAsia" w:ascii="宋体" w:hAnsi="宋体" w:eastAsia="宋体" w:cs="宋体"/>
          <w:color w:val="auto"/>
          <w:sz w:val="24"/>
          <w:szCs w:val="24"/>
          <w:highlight w:val="none"/>
          <w:u w:val="single"/>
          <w:lang w:val="en-US" w:eastAsia="zh-CN"/>
        </w:rPr>
        <w:t>半小时</w:t>
      </w:r>
      <w:r>
        <w:rPr>
          <w:rFonts w:hint="eastAsia" w:ascii="宋体" w:hAnsi="宋体" w:eastAsia="宋体"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5.2.2  按开标记录表规定的内容进行唱标。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5.2.3  投标人代表、招标人代表、监标人、记录人等有关人员在开标记录上签字确认；若有关人员不签字的，不影响开标程序。</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5.2.4  开标结束。</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5.2.5  投标截止时间前未完成投标文件传输的或因投标人之外的原因造成投标文件未解密的，视为投标人撤回投标文件。因投标人原因造成投标文件未解密或未在规定的时间内解密的，视为撤销其投标文件。</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5.2.6  开标时，两个（含两个）以上的投标人加密打包投标文件电脑机器特征码一致的，不参与下一程序，并由评标委员会否决其投标。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5.3.1  参加现场开标的投标人对开标结果有异议的，应当在开标现场提出，招标人应当当场作出答复，并制作记录。</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5.3.3  投标人未参加开标或在规定的时间内未提出异议的，视为对开标无异议。</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5.3.4  异议成立的，招标人应当及时采取纠正措施，或者提交评标委员会评审确认；异议不成立的，招标人应当当场给予解释说明。招标人应当按照同一异议提起人一份记录的方式，对异议事项的处理应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p>
      <w:pPr>
        <w:pStyle w:val="4"/>
        <w:outlineLvl w:val="1"/>
        <w:rPr>
          <w:rFonts w:hint="eastAsia" w:ascii="宋体" w:hAnsi="宋体" w:eastAsia="宋体" w:cs="宋体"/>
          <w:b w:val="0"/>
          <w:color w:val="auto"/>
          <w:sz w:val="30"/>
          <w:szCs w:val="24"/>
          <w:highlight w:val="none"/>
        </w:rPr>
      </w:pPr>
      <w:bookmarkStart w:id="79" w:name="bookmark56"/>
      <w:bookmarkEnd w:id="79"/>
      <w:bookmarkStart w:id="80" w:name="_Toc27326"/>
      <w:r>
        <w:rPr>
          <w:rFonts w:hint="eastAsia" w:ascii="宋体" w:hAnsi="宋体" w:eastAsia="宋体" w:cs="宋体"/>
          <w:color w:val="auto"/>
          <w:sz w:val="24"/>
          <w:szCs w:val="24"/>
          <w:highlight w:val="none"/>
        </w:rPr>
        <w:t>6.评标</w:t>
      </w:r>
      <w:bookmarkEnd w:id="80"/>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1" w:name="bookmark57"/>
      <w:bookmarkEnd w:id="81"/>
      <w:r>
        <w:rPr>
          <w:rFonts w:hint="eastAsia" w:ascii="宋体" w:hAnsi="宋体" w:eastAsia="宋体" w:cs="宋体"/>
          <w:color w:val="auto"/>
          <w:highlight w:val="none"/>
        </w:rPr>
        <w:t>6.1 评标委员会</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评标由招标人依法组建的评标委员会负责。评标委员会由有关技术、经济等方面的专家和招标人代表组成，专家</w:t>
      </w:r>
      <w:r>
        <w:rPr>
          <w:rFonts w:hint="eastAsia" w:ascii="宋体" w:hAnsi="宋体" w:eastAsia="宋体" w:cs="宋体"/>
          <w:color w:val="auto"/>
          <w:sz w:val="24"/>
          <w:szCs w:val="24"/>
          <w:highlight w:val="none"/>
          <w:lang w:eastAsia="zh-CN"/>
        </w:rPr>
        <w:t>从</w:t>
      </w:r>
      <w:r>
        <w:rPr>
          <w:rFonts w:hint="eastAsia" w:ascii="宋体" w:hAnsi="宋体" w:eastAsia="宋体" w:cs="宋体"/>
          <w:color w:val="auto"/>
          <w:sz w:val="24"/>
          <w:szCs w:val="24"/>
          <w:highlight w:val="none"/>
          <w:u w:val="single"/>
          <w:lang w:eastAsia="zh-CN"/>
        </w:rPr>
        <w:t>广东省综合评标评审</w:t>
      </w:r>
      <w:r>
        <w:rPr>
          <w:rFonts w:hint="eastAsia" w:ascii="宋体" w:hAnsi="宋体" w:eastAsia="宋体" w:cs="宋体"/>
          <w:color w:val="auto"/>
          <w:sz w:val="24"/>
          <w:szCs w:val="24"/>
          <w:highlight w:val="none"/>
          <w:u w:val="single"/>
        </w:rPr>
        <w:t>专家库</w:t>
      </w:r>
      <w:r>
        <w:rPr>
          <w:rFonts w:hint="eastAsia" w:ascii="宋体" w:hAnsi="宋体" w:eastAsia="宋体" w:cs="宋体"/>
          <w:color w:val="auto"/>
          <w:sz w:val="24"/>
          <w:szCs w:val="24"/>
          <w:highlight w:val="none"/>
        </w:rPr>
        <w:t>中抽取。评标委员会成员人数以及技术、经济等方面专家的确定方式见投标人须知前附表。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（3）招标人或投标人的工作人员、退休或离职未满3年的人员；</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）与投标人有经济利益关系，可能影响对投标公正评审的；</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）曾因在招标、评标以及其他与招标投标有关活动中从事违法行为而受过行政处罚或刑事处罚的；</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）与投标人有其他利害关系。</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6.1.4 招标人需将开标异议提交给评标委员会的评审确认时，评标委员会须进行评审确认，不得以任何理由拒绝。</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2" w:name="bookmark58"/>
      <w:bookmarkEnd w:id="82"/>
      <w:r>
        <w:rPr>
          <w:rFonts w:hint="eastAsia" w:ascii="宋体" w:hAnsi="宋体" w:eastAsia="宋体" w:cs="宋体"/>
          <w:color w:val="auto"/>
          <w:highlight w:val="none"/>
        </w:rPr>
        <w:t>6.2 评标原则</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3" w:name="bookmark59"/>
      <w:bookmarkEnd w:id="83"/>
      <w:r>
        <w:rPr>
          <w:rFonts w:hint="eastAsia" w:ascii="宋体" w:hAnsi="宋体" w:eastAsia="宋体" w:cs="宋体"/>
          <w:color w:val="auto"/>
          <w:highlight w:val="none"/>
        </w:rPr>
        <w:t>6.3 评标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 在评标过程中，当采用电子评标系统评标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在电子评标过程中，无论遇到任何系统异常或故障，评标委员会均应出具评标报告。</w:t>
      </w:r>
    </w:p>
    <w:p>
      <w:pPr>
        <w:pStyle w:val="4"/>
        <w:outlineLvl w:val="1"/>
        <w:rPr>
          <w:rFonts w:hint="eastAsia" w:ascii="宋体" w:hAnsi="宋体" w:eastAsia="宋体" w:cs="宋体"/>
          <w:color w:val="auto"/>
          <w:sz w:val="24"/>
          <w:szCs w:val="24"/>
          <w:highlight w:val="none"/>
        </w:rPr>
      </w:pPr>
      <w:bookmarkStart w:id="84" w:name="bookmark60"/>
      <w:bookmarkEnd w:id="84"/>
      <w:bookmarkStart w:id="85" w:name="_Toc26457"/>
      <w:r>
        <w:rPr>
          <w:rFonts w:hint="eastAsia" w:ascii="宋体" w:hAnsi="宋体" w:eastAsia="宋体" w:cs="宋体"/>
          <w:color w:val="auto"/>
          <w:sz w:val="24"/>
          <w:szCs w:val="24"/>
          <w:highlight w:val="none"/>
        </w:rPr>
        <w:t>7.合同授予</w:t>
      </w:r>
      <w:bookmarkEnd w:id="85"/>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6" w:name="bookmark61"/>
      <w:bookmarkEnd w:id="86"/>
      <w:r>
        <w:rPr>
          <w:rFonts w:hint="eastAsia" w:ascii="宋体" w:hAnsi="宋体" w:eastAsia="宋体" w:cs="宋体"/>
          <w:color w:val="auto"/>
          <w:highlight w:val="none"/>
        </w:rPr>
        <w:t>7.1 中标候选人公示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招标人在收到评标报告之日起3日内，按照投标人须知前附表规定的公示媒介和期限公示中标候选人，公示期不得少于3天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7" w:name="bookmark62"/>
      <w:bookmarkEnd w:id="87"/>
      <w:r>
        <w:rPr>
          <w:rFonts w:hint="eastAsia" w:ascii="宋体" w:hAnsi="宋体" w:eastAsia="宋体" w:cs="宋体"/>
          <w:color w:val="auto"/>
          <w:highlight w:val="none"/>
        </w:rPr>
        <w:t>7.2 评标结果异议</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8" w:name="bookmark63"/>
      <w:bookmarkEnd w:id="88"/>
      <w:r>
        <w:rPr>
          <w:rFonts w:hint="eastAsia" w:ascii="宋体" w:hAnsi="宋体" w:eastAsia="宋体" w:cs="宋体"/>
          <w:color w:val="auto"/>
          <w:highlight w:val="none"/>
        </w:rPr>
        <w:t>7.3 中标候选人履约能力审查</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9" w:name="bookmark64"/>
      <w:bookmarkEnd w:id="89"/>
      <w:r>
        <w:rPr>
          <w:rFonts w:hint="eastAsia" w:ascii="宋体" w:hAnsi="宋体" w:eastAsia="宋体" w:cs="宋体"/>
          <w:color w:val="auto"/>
          <w:highlight w:val="none"/>
        </w:rPr>
        <w:t>7.4 定标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0" w:name="bookmark65"/>
      <w:bookmarkEnd w:id="90"/>
      <w:r>
        <w:rPr>
          <w:rFonts w:hint="eastAsia" w:ascii="宋体" w:hAnsi="宋体" w:eastAsia="宋体" w:cs="宋体"/>
          <w:color w:val="auto"/>
          <w:highlight w:val="none"/>
        </w:rPr>
        <w:t>7.5 中标通知</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bookmarkStart w:id="91" w:name="bookmark66"/>
      <w:bookmarkEnd w:id="91"/>
      <w:r>
        <w:rPr>
          <w:rFonts w:hint="eastAsia" w:ascii="宋体" w:hAnsi="宋体" w:eastAsia="宋体"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7.6 履约保证金</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 在签订合同后30日内，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strike/>
          <w:color w:val="auto"/>
          <w:sz w:val="24"/>
          <w:szCs w:val="24"/>
          <w:highlight w:val="none"/>
        </w:rPr>
        <w:t>联合体中标的，其履约保证金以联合体各方或者联合体中</w:t>
      </w:r>
      <w:r>
        <w:rPr>
          <w:rFonts w:hint="eastAsia" w:ascii="宋体" w:hAnsi="宋体" w:eastAsia="宋体" w:cs="宋体"/>
          <w:strike/>
          <w:color w:val="auto"/>
          <w:spacing w:val="-2"/>
          <w:sz w:val="24"/>
          <w:szCs w:val="24"/>
          <w:highlight w:val="none"/>
          <w:lang w:eastAsia="zh-CN"/>
        </w:rPr>
        <w:t>主办方</w:t>
      </w:r>
      <w:r>
        <w:rPr>
          <w:rFonts w:hint="eastAsia" w:ascii="宋体" w:hAnsi="宋体" w:eastAsia="宋体" w:cs="宋体"/>
          <w:strike/>
          <w:color w:val="auto"/>
          <w:sz w:val="24"/>
          <w:szCs w:val="24"/>
          <w:highlight w:val="none"/>
        </w:rPr>
        <w:t>的名义提交。</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pPr>
        <w:pStyle w:val="9"/>
        <w:kinsoku w:val="0"/>
        <w:overflowPunct w:val="0"/>
        <w:spacing w:before="13"/>
        <w:ind w:left="0"/>
        <w:rPr>
          <w:rFonts w:hint="eastAsia" w:ascii="宋体" w:hAnsi="宋体" w:eastAsia="宋体" w:cs="宋体"/>
          <w:color w:val="auto"/>
          <w:sz w:val="13"/>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2" w:name="bookmark67"/>
      <w:bookmarkEnd w:id="92"/>
      <w:r>
        <w:rPr>
          <w:rFonts w:hint="eastAsia" w:ascii="宋体" w:hAnsi="宋体" w:eastAsia="宋体" w:cs="宋体"/>
          <w:color w:val="auto"/>
          <w:highlight w:val="none"/>
        </w:rPr>
        <w:t>7.7 签订合同</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招标人和中标人应当在中标通知书发出之日起30日内，根据招标文件和中标人的投标文件订立书面合同</w:t>
      </w:r>
      <w:r>
        <w:rPr>
          <w:rFonts w:hint="eastAsia" w:ascii="宋体" w:hAnsi="宋体" w:eastAsia="宋体" w:cs="宋体"/>
          <w:color w:val="auto"/>
          <w:sz w:val="24"/>
          <w:highlight w:val="none"/>
          <w:lang w:eastAsia="zh-CN"/>
        </w:rPr>
        <w:t>，并通过电子交易系统与中标人在线签订合同</w:t>
      </w:r>
      <w:r>
        <w:rPr>
          <w:rFonts w:hint="eastAsia" w:ascii="宋体" w:hAnsi="宋体" w:eastAsia="宋体"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7.7.3 联合体中标的，联合体各方应当共同与招标人签订合同，就中标项目向招标人承担连带责任。</w:t>
      </w:r>
    </w:p>
    <w:p>
      <w:pPr>
        <w:pStyle w:val="4"/>
        <w:outlineLvl w:val="1"/>
        <w:rPr>
          <w:rFonts w:hint="eastAsia" w:ascii="宋体" w:hAnsi="宋体" w:eastAsia="宋体" w:cs="宋体"/>
          <w:b w:val="0"/>
          <w:color w:val="auto"/>
          <w:sz w:val="30"/>
          <w:szCs w:val="24"/>
          <w:highlight w:val="none"/>
        </w:rPr>
      </w:pPr>
      <w:bookmarkStart w:id="93" w:name="bookmark68"/>
      <w:bookmarkEnd w:id="93"/>
      <w:bookmarkStart w:id="94" w:name="_Toc5503"/>
      <w:r>
        <w:rPr>
          <w:rFonts w:hint="eastAsia" w:ascii="宋体" w:hAnsi="宋体" w:eastAsia="宋体" w:cs="宋体"/>
          <w:color w:val="auto"/>
          <w:sz w:val="24"/>
          <w:szCs w:val="24"/>
          <w:highlight w:val="none"/>
        </w:rPr>
        <w:t>8.纪律和监督</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5" w:name="bookmark69"/>
      <w:bookmarkEnd w:id="95"/>
      <w:r>
        <w:rPr>
          <w:rFonts w:hint="eastAsia" w:ascii="宋体" w:hAnsi="宋体" w:eastAsia="宋体" w:cs="宋体"/>
          <w:color w:val="auto"/>
          <w:highlight w:val="none"/>
        </w:rPr>
        <w:t>8.1 对招标人的纪律要求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6" w:name="bookmark70"/>
      <w:bookmarkEnd w:id="96"/>
      <w:r>
        <w:rPr>
          <w:rFonts w:hint="eastAsia" w:ascii="宋体" w:hAnsi="宋体" w:eastAsia="宋体" w:cs="宋体"/>
          <w:color w:val="auto"/>
          <w:highlight w:val="none"/>
        </w:rPr>
        <w:t>8.2 对投标人的纪律要求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7" w:name="bookmark71"/>
      <w:bookmarkEnd w:id="97"/>
      <w:r>
        <w:rPr>
          <w:rFonts w:hint="eastAsia" w:ascii="宋体" w:hAnsi="宋体" w:eastAsia="宋体" w:cs="宋体"/>
          <w:color w:val="auto"/>
          <w:highlight w:val="none"/>
        </w:rPr>
        <w:t>8.3 对评标委员会成员的纪律要求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8" w:name="bookmark72"/>
      <w:bookmarkEnd w:id="98"/>
      <w:r>
        <w:rPr>
          <w:rFonts w:hint="eastAsia" w:ascii="宋体" w:hAnsi="宋体" w:eastAsia="宋体" w:cs="宋体"/>
          <w:color w:val="auto"/>
          <w:highlight w:val="none"/>
        </w:rPr>
        <w:t>8.4 对与评标活动有关的工作人员的纪律要求</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9" w:name="bookmark73"/>
      <w:bookmarkEnd w:id="99"/>
      <w:r>
        <w:rPr>
          <w:rFonts w:hint="eastAsia" w:ascii="宋体" w:hAnsi="宋体" w:eastAsia="宋体" w:cs="宋体"/>
          <w:color w:val="auto"/>
          <w:highlight w:val="none"/>
        </w:rPr>
        <w:t>8.5 投诉</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投标人或者其他利害关系人对招标文件、开标和评标结果提出投诉的，应当按照投标人须知第5.3款和第7.2款的规定先向招标人提出异议。异议答复期间不计算在第8.5.1项规定的期限内。</w:t>
      </w:r>
    </w:p>
    <w:p>
      <w:pPr>
        <w:pStyle w:val="4"/>
        <w:outlineLvl w:val="1"/>
        <w:rPr>
          <w:rFonts w:hint="eastAsia" w:ascii="宋体" w:hAnsi="宋体" w:eastAsia="宋体" w:cs="宋体"/>
          <w:b w:val="0"/>
          <w:color w:val="auto"/>
          <w:sz w:val="19"/>
          <w:szCs w:val="24"/>
          <w:highlight w:val="none"/>
        </w:rPr>
      </w:pPr>
      <w:bookmarkStart w:id="100" w:name="bookmark74"/>
      <w:bookmarkEnd w:id="100"/>
      <w:bookmarkStart w:id="101" w:name="_Toc31836"/>
      <w:r>
        <w:rPr>
          <w:rFonts w:hint="eastAsia" w:ascii="宋体" w:hAnsi="宋体" w:eastAsia="宋体" w:cs="宋体"/>
          <w:color w:val="auto"/>
          <w:sz w:val="24"/>
          <w:szCs w:val="24"/>
          <w:highlight w:val="none"/>
        </w:rPr>
        <w:t>9.采用电子招标投标</w:t>
      </w:r>
      <w:bookmarkEnd w:id="101"/>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pPr>
        <w:pStyle w:val="4"/>
        <w:outlineLvl w:val="1"/>
        <w:rPr>
          <w:rFonts w:hint="eastAsia" w:ascii="宋体" w:hAnsi="宋体" w:eastAsia="宋体" w:cs="宋体"/>
          <w:b w:val="0"/>
          <w:color w:val="auto"/>
          <w:sz w:val="19"/>
          <w:szCs w:val="24"/>
          <w:highlight w:val="none"/>
        </w:rPr>
      </w:pPr>
      <w:bookmarkStart w:id="102" w:name="bookmark75"/>
      <w:bookmarkEnd w:id="102"/>
      <w:bookmarkStart w:id="103" w:name="_Toc7238"/>
      <w:r>
        <w:rPr>
          <w:rFonts w:hint="eastAsia" w:ascii="宋体" w:hAnsi="宋体" w:eastAsia="宋体" w:cs="宋体"/>
          <w:color w:val="auto"/>
          <w:sz w:val="24"/>
          <w:szCs w:val="24"/>
          <w:highlight w:val="none"/>
        </w:rPr>
        <w:t>10.需要补充的其他内容</w:t>
      </w:r>
      <w:bookmarkEnd w:id="103"/>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交易服务费</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根据《广州交易集团有限公司（广州公共资源交易中心）关于建设工程项目公共资源交易服务收费有关事宜的通知》的规定，本项目交易服务费由招标人缴纳，交易服务费为中标价的万分之九。</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本项目采用资格后审方式。</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当投标登记或递交投标文件或通过资格审查或经评议有效投标的投标人出现以下情况需重新组织招标：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当投标登记或递交投标文件或通过资格审查或经评议有效投标的投标人不足3名时，重新组织招标。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pPr>
        <w:pStyle w:val="5"/>
        <w:outlineLvl w:val="0"/>
        <w:rPr>
          <w:rFonts w:hint="eastAsia" w:ascii="宋体" w:hAnsi="宋体" w:eastAsia="宋体" w:cs="宋体"/>
          <w:color w:val="auto"/>
          <w:sz w:val="28"/>
          <w:szCs w:val="24"/>
          <w:highlight w:val="none"/>
        </w:rPr>
      </w:pPr>
      <w:bookmarkStart w:id="104" w:name="bookmark76"/>
      <w:bookmarkEnd w:id="104"/>
      <w:bookmarkStart w:id="105" w:name="bookmark77"/>
      <w:bookmarkEnd w:id="105"/>
      <w:bookmarkStart w:id="106" w:name="_Toc1460"/>
      <w:bookmarkStart w:id="107" w:name="_Toc5057"/>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一</w:t>
      </w:r>
      <w:r>
        <w:rPr>
          <w:rFonts w:hint="eastAsia" w:ascii="宋体" w:hAnsi="宋体" w:eastAsia="宋体" w:cs="宋体"/>
          <w:color w:val="auto"/>
          <w:sz w:val="28"/>
          <w:szCs w:val="24"/>
          <w:highlight w:val="none"/>
        </w:rPr>
        <w:t>：问题澄清通知</w:t>
      </w:r>
      <w:bookmarkEnd w:id="106"/>
      <w:bookmarkEnd w:id="107"/>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4"/>
        <w:ind w:left="0"/>
        <w:rPr>
          <w:rFonts w:hint="eastAsia" w:ascii="宋体" w:hAnsi="宋体" w:eastAsia="宋体" w:cs="宋体"/>
          <w:color w:val="auto"/>
          <w:sz w:val="17"/>
          <w:szCs w:val="24"/>
          <w:highlight w:val="none"/>
        </w:rPr>
      </w:pPr>
    </w:p>
    <w:p>
      <w:pPr>
        <w:pStyle w:val="9"/>
        <w:kinsoku w:val="0"/>
        <w:overflowPunct w:val="0"/>
        <w:spacing w:before="14"/>
        <w:ind w:left="0" w:right="13"/>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问题澄清通知</w:t>
      </w:r>
    </w:p>
    <w:p>
      <w:pPr>
        <w:pStyle w:val="9"/>
        <w:tabs>
          <w:tab w:val="left" w:pos="2937"/>
        </w:tabs>
        <w:kinsoku w:val="0"/>
        <w:overflowPunct w:val="0"/>
        <w:spacing w:before="157"/>
        <w:ind w:left="0" w:right="20"/>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5"/>
        <w:ind w:left="0"/>
        <w:rPr>
          <w:rFonts w:hint="eastAsia" w:ascii="宋体" w:hAnsi="宋体" w:eastAsia="宋体" w:cs="宋体"/>
          <w:color w:val="auto"/>
          <w:sz w:val="23"/>
          <w:szCs w:val="24"/>
          <w:highlight w:val="none"/>
        </w:rPr>
      </w:pPr>
    </w:p>
    <w:p>
      <w:pPr>
        <w:pStyle w:val="9"/>
        <w:tabs>
          <w:tab w:val="left" w:pos="2305"/>
        </w:tabs>
        <w:kinsoku w:val="0"/>
        <w:overflowPunct w:val="0"/>
        <w:spacing w:before="36"/>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（投标人名称）：</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8"/>
        <w:ind w:left="0"/>
        <w:rPr>
          <w:rFonts w:hint="eastAsia" w:ascii="宋体" w:hAnsi="宋体" w:eastAsia="宋体" w:cs="宋体"/>
          <w:color w:val="auto"/>
          <w:sz w:val="23"/>
          <w:szCs w:val="24"/>
          <w:highlight w:val="none"/>
        </w:rPr>
      </w:pPr>
    </w:p>
    <w:p>
      <w:pPr>
        <w:pStyle w:val="9"/>
        <w:kinsoku w:val="0"/>
        <w:overflowPunct w:val="0"/>
        <w:spacing w:before="36" w:line="384" w:lineRule="auto"/>
        <w:ind w:left="100" w:right="113" w:firstLine="422"/>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评标委员会对你方的投标文件进行了仔细的审查，现需你方对下列问题以书面形式予以澄</w:t>
      </w:r>
      <w:r>
        <w:rPr>
          <w:rFonts w:hint="eastAsia" w:ascii="宋体" w:hAnsi="宋体" w:eastAsia="宋体" w:cs="宋体"/>
          <w:color w:val="auto"/>
          <w:sz w:val="21"/>
          <w:szCs w:val="24"/>
          <w:highlight w:val="none"/>
        </w:rPr>
        <w:t xml:space="preserve"> 清、说明或补正：</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6"/>
        <w:ind w:left="0"/>
        <w:rPr>
          <w:rFonts w:hint="eastAsia" w:ascii="宋体" w:hAnsi="宋体" w:eastAsia="宋体" w:cs="宋体"/>
          <w:color w:val="auto"/>
          <w:sz w:val="20"/>
          <w:szCs w:val="24"/>
          <w:highlight w:val="none"/>
        </w:rPr>
      </w:pPr>
    </w:p>
    <w:p>
      <w:pPr>
        <w:pStyle w:val="9"/>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pPr>
        <w:pStyle w:val="9"/>
        <w:kinsoku w:val="0"/>
        <w:overflowPunct w:val="0"/>
        <w:spacing w:before="2"/>
        <w:ind w:left="0"/>
        <w:rPr>
          <w:rFonts w:hint="eastAsia" w:ascii="宋体" w:hAnsi="宋体" w:eastAsia="宋体" w:cs="宋体"/>
          <w:color w:val="auto"/>
          <w:sz w:val="17"/>
          <w:szCs w:val="24"/>
          <w:highlight w:val="none"/>
        </w:rPr>
      </w:pPr>
    </w:p>
    <w:p>
      <w:pPr>
        <w:pStyle w:val="9"/>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pPr>
        <w:pStyle w:val="9"/>
        <w:kinsoku w:val="0"/>
        <w:overflowPunct w:val="0"/>
        <w:spacing w:before="5"/>
        <w:ind w:left="0"/>
        <w:rPr>
          <w:rFonts w:hint="eastAsia" w:ascii="宋体" w:hAnsi="宋体" w:eastAsia="宋体" w:cs="宋体"/>
          <w:color w:val="auto"/>
          <w:sz w:val="17"/>
          <w:szCs w:val="24"/>
          <w:highlight w:val="none"/>
        </w:rPr>
      </w:pPr>
    </w:p>
    <w:p>
      <w:pPr>
        <w:pStyle w:val="9"/>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tabs>
          <w:tab w:val="left" w:pos="4603"/>
          <w:tab w:val="left" w:pos="5549"/>
          <w:tab w:val="left" w:pos="6494"/>
          <w:tab w:val="left" w:pos="7438"/>
        </w:tabs>
        <w:kinsoku w:val="0"/>
        <w:overflowPunct w:val="0"/>
        <w:spacing w:before="127"/>
        <w:ind w:left="505"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pacing w:val="-2"/>
          <w:sz w:val="21"/>
          <w:szCs w:val="24"/>
          <w:highlight w:val="none"/>
        </w:rPr>
        <w:t>时前递交至</w:t>
      </w:r>
    </w:p>
    <w:p>
      <w:pPr>
        <w:pStyle w:val="9"/>
        <w:kinsoku w:val="0"/>
        <w:overflowPunct w:val="0"/>
        <w:spacing w:before="13"/>
        <w:ind w:left="0"/>
        <w:rPr>
          <w:rFonts w:hint="eastAsia" w:ascii="宋体" w:hAnsi="宋体" w:eastAsia="宋体" w:cs="宋体"/>
          <w:color w:val="auto"/>
          <w:sz w:val="9"/>
          <w:szCs w:val="24"/>
          <w:highlight w:val="none"/>
        </w:rPr>
      </w:pPr>
    </w:p>
    <w:p>
      <w:pPr>
        <w:pStyle w:val="9"/>
        <w:tabs>
          <w:tab w:val="left" w:pos="3040"/>
          <w:tab w:val="left" w:pos="7296"/>
        </w:tabs>
        <w:kinsoku w:val="0"/>
        <w:overflowPunct w:val="0"/>
        <w:spacing w:before="36"/>
        <w:ind w:left="100"/>
        <w:rPr>
          <w:rFonts w:hint="eastAsia" w:ascii="宋体" w:hAnsi="宋体" w:eastAsia="宋体"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ascii="宋体" w:hAnsi="宋体" w:eastAsia="宋体" w:cs="宋体"/>
          <w:color w:val="auto"/>
          <w:spacing w:val="-5"/>
          <w:sz w:val="21"/>
          <w:szCs w:val="24"/>
          <w:highlight w:val="none"/>
        </w:rPr>
        <w:t>（传真号码）或</w:t>
      </w:r>
    </w:p>
    <w:p>
      <w:pPr>
        <w:pStyle w:val="9"/>
        <w:kinsoku w:val="0"/>
        <w:overflowPunct w:val="0"/>
        <w:spacing w:before="10"/>
        <w:ind w:left="0"/>
        <w:rPr>
          <w:rFonts w:hint="eastAsia" w:ascii="宋体" w:hAnsi="宋体" w:eastAsia="宋体" w:cs="宋体"/>
          <w:color w:val="auto"/>
          <w:sz w:val="9"/>
          <w:szCs w:val="24"/>
          <w:highlight w:val="none"/>
        </w:rPr>
      </w:pPr>
    </w:p>
    <w:p>
      <w:pPr>
        <w:pStyle w:val="9"/>
        <w:tabs>
          <w:tab w:val="left" w:pos="7138"/>
          <w:tab w:val="left" w:pos="8084"/>
        </w:tabs>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p>
    <w:p>
      <w:pPr>
        <w:pStyle w:val="9"/>
        <w:kinsoku w:val="0"/>
        <w:overflowPunct w:val="0"/>
        <w:spacing w:before="10"/>
        <w:ind w:left="0"/>
        <w:rPr>
          <w:rFonts w:hint="eastAsia" w:ascii="宋体" w:hAnsi="宋体" w:eastAsia="宋体" w:cs="宋体"/>
          <w:color w:val="auto"/>
          <w:sz w:val="9"/>
          <w:szCs w:val="24"/>
          <w:highlight w:val="none"/>
        </w:rPr>
      </w:pPr>
    </w:p>
    <w:p>
      <w:pPr>
        <w:pStyle w:val="9"/>
        <w:tabs>
          <w:tab w:val="left" w:pos="837"/>
          <w:tab w:val="left" w:pos="1782"/>
          <w:tab w:val="left" w:pos="5669"/>
        </w:tabs>
        <w:kinsoku w:val="0"/>
        <w:overflowPunct w:val="0"/>
        <w:spacing w:before="36"/>
        <w:ind w:left="100" w:right="113"/>
        <w:rPr>
          <w:rFonts w:hint="eastAsia" w:ascii="宋体" w:hAnsi="宋体" w:eastAsia="宋体"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7"/>
          <w:sz w:val="21"/>
          <w:szCs w:val="24"/>
          <w:highlight w:val="none"/>
        </w:rPr>
        <w:t>（详细地址）。</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2"/>
        <w:ind w:left="0"/>
        <w:rPr>
          <w:rFonts w:hint="eastAsia" w:ascii="宋体" w:hAnsi="宋体" w:eastAsia="宋体" w:cs="宋体"/>
          <w:color w:val="auto"/>
          <w:sz w:val="17"/>
          <w:szCs w:val="24"/>
          <w:highlight w:val="none"/>
        </w:rPr>
      </w:pPr>
    </w:p>
    <w:p>
      <w:pPr>
        <w:pStyle w:val="9"/>
        <w:tabs>
          <w:tab w:val="left" w:pos="7032"/>
        </w:tabs>
        <w:kinsoku w:val="0"/>
        <w:overflowPunct w:val="0"/>
        <w:spacing w:before="36"/>
        <w:ind w:left="2200"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2"/>
          <w:sz w:val="21"/>
          <w:szCs w:val="24"/>
          <w:highlight w:val="none"/>
        </w:rPr>
        <w:t>评标委员会</w:t>
      </w:r>
      <w:r>
        <w:rPr>
          <w:rFonts w:hint="eastAsia" w:ascii="宋体" w:hAnsi="宋体" w:eastAsia="宋体" w:cs="宋体"/>
          <w:color w:val="auto"/>
          <w:spacing w:val="-2"/>
          <w:sz w:val="21"/>
          <w:szCs w:val="24"/>
          <w:highlight w:val="none"/>
          <w:lang w:eastAsia="zh-CN"/>
        </w:rPr>
        <w:t>签字</w:t>
      </w:r>
      <w:r>
        <w:rPr>
          <w:rFonts w:hint="eastAsia" w:ascii="宋体" w:hAnsi="宋体" w:eastAsia="宋体"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7"/>
        <w:ind w:left="0"/>
        <w:rPr>
          <w:rFonts w:hint="eastAsia" w:ascii="宋体" w:hAnsi="宋体" w:eastAsia="宋体" w:cs="宋体"/>
          <w:color w:val="auto"/>
          <w:sz w:val="23"/>
          <w:szCs w:val="24"/>
          <w:highlight w:val="none"/>
        </w:rPr>
      </w:pPr>
    </w:p>
    <w:p>
      <w:pPr>
        <w:pStyle w:val="9"/>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pPr>
        <w:pStyle w:val="9"/>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pPr>
        <w:pStyle w:val="5"/>
        <w:rPr>
          <w:rFonts w:hint="eastAsia" w:ascii="宋体" w:hAnsi="宋体" w:eastAsia="宋体" w:cs="宋体"/>
          <w:color w:val="auto"/>
          <w:sz w:val="28"/>
          <w:szCs w:val="24"/>
          <w:highlight w:val="none"/>
        </w:rPr>
      </w:pPr>
      <w:bookmarkStart w:id="108" w:name="bookmark78"/>
      <w:bookmarkEnd w:id="108"/>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：问题的澄清</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168"/>
        <w:ind w:left="0" w:right="16"/>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问题的澄清</w:t>
      </w:r>
    </w:p>
    <w:p>
      <w:pPr>
        <w:pStyle w:val="9"/>
        <w:tabs>
          <w:tab w:val="left" w:pos="5947"/>
        </w:tabs>
        <w:kinsoku w:val="0"/>
        <w:overflowPunct w:val="0"/>
        <w:spacing w:before="113"/>
        <w:ind w:left="3566" w:right="113"/>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1"/>
        <w:ind w:left="0"/>
        <w:rPr>
          <w:rFonts w:hint="eastAsia" w:ascii="宋体" w:hAnsi="宋体" w:eastAsia="宋体" w:cs="宋体"/>
          <w:color w:val="auto"/>
          <w:sz w:val="20"/>
          <w:szCs w:val="24"/>
          <w:highlight w:val="none"/>
        </w:rPr>
      </w:pPr>
    </w:p>
    <w:p>
      <w:pPr>
        <w:pStyle w:val="9"/>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2"/>
        <w:ind w:left="0"/>
        <w:rPr>
          <w:rFonts w:hint="eastAsia" w:ascii="宋体" w:hAnsi="宋体" w:eastAsia="宋体" w:cs="宋体"/>
          <w:color w:val="auto"/>
          <w:sz w:val="26"/>
          <w:szCs w:val="24"/>
          <w:highlight w:val="none"/>
        </w:rPr>
      </w:pPr>
    </w:p>
    <w:p>
      <w:pPr>
        <w:pStyle w:val="9"/>
        <w:tabs>
          <w:tab w:val="left" w:pos="3460"/>
        </w:tabs>
        <w:kinsoku w:val="0"/>
        <w:overflowPunct w:val="0"/>
        <w:ind w:left="522"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）已收悉，现澄清、说明或补正如下：</w:t>
      </w:r>
    </w:p>
    <w:p>
      <w:pPr>
        <w:pStyle w:val="9"/>
        <w:kinsoku w:val="0"/>
        <w:overflowPunct w:val="0"/>
        <w:spacing w:before="11"/>
        <w:ind w:left="0"/>
        <w:rPr>
          <w:rFonts w:hint="eastAsia" w:ascii="宋体" w:hAnsi="宋体" w:eastAsia="宋体" w:cs="宋体"/>
          <w:color w:val="auto"/>
          <w:sz w:val="10"/>
          <w:szCs w:val="24"/>
          <w:highlight w:val="none"/>
        </w:rPr>
      </w:pPr>
    </w:p>
    <w:p>
      <w:pPr>
        <w:pStyle w:val="9"/>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pPr>
        <w:pStyle w:val="9"/>
        <w:kinsoku w:val="0"/>
        <w:overflowPunct w:val="0"/>
        <w:spacing w:before="2"/>
        <w:ind w:left="0"/>
        <w:rPr>
          <w:rFonts w:hint="eastAsia" w:ascii="宋体" w:hAnsi="宋体" w:eastAsia="宋体" w:cs="宋体"/>
          <w:color w:val="auto"/>
          <w:sz w:val="17"/>
          <w:szCs w:val="24"/>
          <w:highlight w:val="none"/>
        </w:rPr>
      </w:pPr>
    </w:p>
    <w:p>
      <w:pPr>
        <w:pStyle w:val="9"/>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pPr>
        <w:pStyle w:val="9"/>
        <w:kinsoku w:val="0"/>
        <w:overflowPunct w:val="0"/>
        <w:spacing w:before="2"/>
        <w:ind w:left="0"/>
        <w:rPr>
          <w:rFonts w:hint="eastAsia" w:ascii="宋体" w:hAnsi="宋体" w:eastAsia="宋体" w:cs="宋体"/>
          <w:color w:val="auto"/>
          <w:sz w:val="17"/>
          <w:szCs w:val="24"/>
          <w:highlight w:val="none"/>
        </w:rPr>
      </w:pPr>
    </w:p>
    <w:p>
      <w:pPr>
        <w:pStyle w:val="9"/>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11"/>
        <w:ind w:left="0"/>
        <w:rPr>
          <w:rFonts w:hint="eastAsia" w:ascii="宋体" w:hAnsi="宋体" w:eastAsia="宋体" w:cs="宋体"/>
          <w:color w:val="auto"/>
          <w:sz w:val="27"/>
          <w:szCs w:val="24"/>
          <w:highlight w:val="none"/>
        </w:rPr>
      </w:pPr>
    </w:p>
    <w:p>
      <w:pPr>
        <w:pStyle w:val="9"/>
        <w:kinsoku w:val="0"/>
        <w:overflowPunct w:val="0"/>
        <w:spacing w:line="384" w:lineRule="auto"/>
        <w:ind w:left="100" w:right="113" w:firstLine="419"/>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上述问题澄清、说明或补正，不改变我方投标文件的实质性内容，构成我方投标文件的组</w:t>
      </w:r>
      <w:r>
        <w:rPr>
          <w:rFonts w:hint="eastAsia" w:ascii="宋体" w:hAnsi="宋体" w:eastAsia="宋体" w:cs="宋体"/>
          <w:color w:val="auto"/>
          <w:sz w:val="21"/>
          <w:szCs w:val="24"/>
          <w:highlight w:val="none"/>
        </w:rPr>
        <w:t xml:space="preserve"> 成部分。</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6"/>
        <w:ind w:left="0"/>
        <w:rPr>
          <w:rFonts w:hint="eastAsia" w:ascii="宋体" w:hAnsi="宋体" w:eastAsia="宋体" w:cs="宋体"/>
          <w:color w:val="auto"/>
          <w:sz w:val="19"/>
          <w:szCs w:val="24"/>
          <w:highlight w:val="none"/>
        </w:rPr>
      </w:pPr>
    </w:p>
    <w:p>
      <w:pPr>
        <w:pStyle w:val="9"/>
        <w:tabs>
          <w:tab w:val="left" w:pos="7382"/>
        </w:tabs>
        <w:kinsoku w:val="0"/>
        <w:overflowPunct w:val="0"/>
        <w:ind w:left="3043"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pacing w:val="-1"/>
          <w:sz w:val="21"/>
          <w:szCs w:val="24"/>
          <w:highlight w:val="none"/>
        </w:rPr>
        <w:t>（盖单位章）</w:t>
      </w:r>
    </w:p>
    <w:p>
      <w:pPr>
        <w:pStyle w:val="9"/>
        <w:kinsoku w:val="0"/>
        <w:overflowPunct w:val="0"/>
        <w:spacing w:before="11"/>
        <w:ind w:left="0"/>
        <w:rPr>
          <w:rFonts w:hint="eastAsia" w:ascii="宋体" w:hAnsi="宋体" w:eastAsia="宋体" w:cs="宋体"/>
          <w:color w:val="auto"/>
          <w:sz w:val="17"/>
          <w:szCs w:val="24"/>
          <w:highlight w:val="none"/>
        </w:rPr>
      </w:pPr>
    </w:p>
    <w:p>
      <w:pPr>
        <w:pStyle w:val="9"/>
        <w:tabs>
          <w:tab w:val="left" w:pos="6612"/>
        </w:tabs>
        <w:kinsoku w:val="0"/>
        <w:overflowPunct w:val="0"/>
        <w:spacing w:before="36"/>
        <w:ind w:left="3041"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（签字）</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4"/>
        <w:ind w:left="0"/>
        <w:rPr>
          <w:rFonts w:hint="eastAsia" w:ascii="宋体" w:hAnsi="宋体" w:eastAsia="宋体" w:cs="宋体"/>
          <w:color w:val="auto"/>
          <w:sz w:val="22"/>
          <w:szCs w:val="24"/>
          <w:highlight w:val="none"/>
        </w:rPr>
      </w:pPr>
    </w:p>
    <w:p>
      <w:pPr>
        <w:pStyle w:val="9"/>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pPr>
        <w:pStyle w:val="3"/>
        <w:outlineLvl w:val="0"/>
        <w:rPr>
          <w:rFonts w:hint="eastAsia" w:ascii="宋体" w:hAnsi="宋体" w:eastAsia="宋体" w:cs="宋体"/>
          <w:b w:val="0"/>
          <w:color w:val="auto"/>
          <w:sz w:val="57"/>
          <w:szCs w:val="24"/>
          <w:highlight w:val="none"/>
        </w:rPr>
      </w:pPr>
      <w:bookmarkStart w:id="109" w:name="bookmark82"/>
      <w:bookmarkEnd w:id="109"/>
      <w:bookmarkStart w:id="110" w:name="bookmark79"/>
      <w:bookmarkEnd w:id="110"/>
      <w:bookmarkStart w:id="111" w:name="_Toc23003"/>
      <w:r>
        <w:rPr>
          <w:rFonts w:hint="eastAsia" w:ascii="宋体" w:hAnsi="宋体" w:eastAsia="宋体" w:cs="宋体"/>
          <w:color w:val="auto"/>
          <w:sz w:val="44"/>
          <w:szCs w:val="24"/>
          <w:highlight w:val="none"/>
        </w:rPr>
        <w:t>第三章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评标办法（综合评估法）</w:t>
      </w:r>
      <w:bookmarkEnd w:id="111"/>
    </w:p>
    <w:p>
      <w:pPr>
        <w:pStyle w:val="4"/>
        <w:kinsoku w:val="0"/>
        <w:overflowPunct w:val="0"/>
        <w:ind w:left="120"/>
        <w:jc w:val="center"/>
        <w:outlineLvl w:val="1"/>
        <w:rPr>
          <w:rFonts w:hint="eastAsia" w:ascii="宋体" w:hAnsi="宋体" w:eastAsia="宋体" w:cs="宋体"/>
          <w:color w:val="auto"/>
          <w:sz w:val="32"/>
          <w:szCs w:val="24"/>
          <w:highlight w:val="none"/>
        </w:rPr>
      </w:pPr>
      <w:bookmarkStart w:id="112" w:name="bookmark83"/>
      <w:bookmarkEnd w:id="112"/>
      <w:bookmarkStart w:id="113" w:name="_Toc10305"/>
      <w:r>
        <w:rPr>
          <w:rFonts w:hint="eastAsia" w:ascii="宋体" w:hAnsi="宋体" w:eastAsia="宋体" w:cs="宋体"/>
          <w:color w:val="auto"/>
          <w:sz w:val="32"/>
          <w:szCs w:val="24"/>
          <w:highlight w:val="none"/>
        </w:rPr>
        <w:t>评标办法前附表</w:t>
      </w:r>
      <w:bookmarkEnd w:id="113"/>
    </w:p>
    <w:tbl>
      <w:tblPr>
        <w:tblStyle w:val="1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各标段中标候选人顺序确定方法如下：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则由评标委员会投票表决推荐排名优先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eastAsia="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的内容签署盖章《投标人声明》，且总监理工程师、技术负责人签字确认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pPr>
              <w:pStyle w:val="2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投标人声明、廉洁承诺书、法定代表人证明书；委托投标的还应提供法人授权委托证明书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insoku w:val="0"/>
              <w:overflowPunct w:val="0"/>
              <w:jc w:val="both"/>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投标人与</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其他投标人加密打包投标文件电脑机器特征码</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一致的(以</w:t>
            </w:r>
            <w:r>
              <w:rPr>
                <w:rFonts w:hint="eastAsia" w:ascii="宋体" w:hAnsi="宋体" w:eastAsia="宋体" w:cs="宋体"/>
                <w:color w:val="auto"/>
                <w:sz w:val="21"/>
                <w:szCs w:val="21"/>
                <w:highlight w:val="none"/>
                <w:lang w:eastAsia="zh-CN"/>
              </w:rPr>
              <w:t>广州交易集团有限公司（广州公共资源交易中心）交易</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4"/>
              <w:kinsoku w:val="0"/>
              <w:overflowPunct w:val="0"/>
              <w:outlineLvl w:val="9"/>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eastAsia="宋体" w:cs="宋体"/>
                <w:color w:val="auto"/>
                <w:sz w:val="21"/>
                <w:szCs w:val="21"/>
                <w:highlight w:val="none"/>
                <w:u w:val="single"/>
                <w:lang w:val="en-US" w:eastAsia="zh-CN"/>
              </w:rPr>
              <w:t xml:space="preserve">  40  </w:t>
            </w:r>
            <w:r>
              <w:rPr>
                <w:rFonts w:hint="eastAsia" w:ascii="宋体" w:hAnsi="宋体" w:eastAsia="宋体" w:cs="宋体"/>
                <w:color w:val="auto"/>
                <w:sz w:val="21"/>
                <w:szCs w:val="21"/>
                <w:highlight w:val="none"/>
              </w:rPr>
              <w:t>分</w:t>
            </w:r>
          </w:p>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eastAsia="宋体" w:cs="宋体"/>
                <w:color w:val="auto"/>
                <w:sz w:val="21"/>
                <w:szCs w:val="21"/>
                <w:highlight w:val="none"/>
                <w:u w:val="single"/>
                <w:lang w:val="en-US" w:eastAsia="zh-CN"/>
              </w:rPr>
              <w:t xml:space="preserve">  40  </w:t>
            </w:r>
            <w:r>
              <w:rPr>
                <w:rFonts w:hint="eastAsia" w:ascii="宋体" w:hAnsi="宋体" w:eastAsia="宋体" w:cs="宋体"/>
                <w:color w:val="auto"/>
                <w:sz w:val="21"/>
                <w:szCs w:val="21"/>
                <w:highlight w:val="none"/>
              </w:rPr>
              <w:t>分</w:t>
            </w:r>
          </w:p>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当通过形式评审、资格评审和响应性评审的有效投标人大于5名时，去掉一个最高价和一个最低价，取余下有效投标价的算术平均值作为评标基准价。当通过形式评审、资格评审和响应性评审的有效投标人小于或等于5名时，取所有入围的有效投标价的算术平均值的作为评标基准价（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投标报价偏差率=（投标报价-评标基准价）/评标基准价×100%。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资信业绩评分标准（40分）</w:t>
            </w:r>
          </w:p>
        </w:tc>
        <w:tc>
          <w:tcPr>
            <w:tcW w:w="2013" w:type="dxa"/>
            <w:vMerge w:val="restart"/>
            <w:tcBorders>
              <w:top w:val="single" w:color="auto" w:sz="4" w:space="0"/>
              <w:left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业绩</w:t>
            </w:r>
          </w:p>
          <w:p>
            <w:pPr>
              <w:kinsoku w:val="0"/>
              <w:overflowPunct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p>
            <w:pPr>
              <w:pStyle w:val="22"/>
              <w:kinsoku w:val="0"/>
              <w:overflowPunct w:val="0"/>
              <w:jc w:val="center"/>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adjustRightInd w:val="0"/>
              <w:snapToGrid w:val="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2020</w:t>
            </w:r>
            <w:r>
              <w:rPr>
                <w:rFonts w:hint="eastAsia" w:ascii="宋体" w:hAnsi="宋体" w:eastAsia="宋体" w:cs="宋体"/>
                <w:color w:val="auto"/>
                <w:kern w:val="0"/>
                <w:sz w:val="21"/>
                <w:szCs w:val="21"/>
                <w:highlight w:val="none"/>
                <w:lang w:val="en-US" w:eastAsia="zh-CN"/>
              </w:rPr>
              <w:t>年1月1日（近5年）至今完成过质量合格的且监理服务费中标金额（或合同金额）在</w:t>
            </w:r>
            <w:r>
              <w:rPr>
                <w:rFonts w:hint="eastAsia" w:ascii="宋体" w:hAnsi="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lang w:val="en-US" w:eastAsia="zh-CN"/>
              </w:rPr>
              <w:t>万元或以上的工程监理项目一项得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分，最多得</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val="en-US" w:eastAsia="zh-CN"/>
              </w:rPr>
              <w:t>分。</w:t>
            </w:r>
          </w:p>
          <w:p>
            <w:r>
              <w:rPr>
                <w:rFonts w:hint="eastAsia" w:ascii="宋体" w:hAnsi="宋体" w:eastAsia="宋体" w:cs="宋体"/>
                <w:color w:val="auto"/>
                <w:kern w:val="0"/>
                <w:sz w:val="21"/>
                <w:szCs w:val="21"/>
                <w:highlight w:val="none"/>
                <w:lang w:val="en-US" w:eastAsia="zh-CN"/>
              </w:rPr>
              <w:t>（注：投标人需同时提供中标通知书或免招标的相关证明、监理合同、竣工验收报告或竣工验收证明，业绩完成时间以项目竣工验收时间为准，分包、转包或劳务合作项目无效。如以上资料不能证明业绩规模的，须另提供可证明的其他资料。）</w:t>
            </w:r>
          </w:p>
          <w:p/>
          <w:p>
            <w:pPr>
              <w:pStyle w:val="22"/>
              <w:kinsoku w:val="0"/>
              <w:overflowPunct w:val="0"/>
              <w:spacing w:before="0" w:line="240" w:lineRule="auto"/>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2013" w:type="dxa"/>
            <w:vMerge w:val="restart"/>
            <w:tcBorders>
              <w:top w:val="single" w:color="auto" w:sz="4" w:space="0"/>
              <w:left w:val="single" w:color="auto" w:sz="4" w:space="0"/>
              <w:right w:val="single" w:color="auto" w:sz="4" w:space="0"/>
              <w:tl2br w:val="nil"/>
              <w:tr2bl w:val="nil"/>
            </w:tcBorders>
            <w:noWrap w:val="0"/>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项目负责人的</w:t>
            </w:r>
            <w:r>
              <w:rPr>
                <w:rFonts w:hint="eastAsia" w:ascii="宋体" w:hAnsi="宋体" w:eastAsia="宋体" w:cs="宋体"/>
                <w:color w:val="auto"/>
                <w:sz w:val="21"/>
                <w:szCs w:val="21"/>
                <w:highlight w:val="none"/>
              </w:rPr>
              <w:t>业绩（</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拟派的项目总监理工程师为</w:t>
            </w:r>
            <w:r>
              <w:rPr>
                <w:rFonts w:hint="eastAsia" w:ascii="宋体" w:hAnsi="宋体" w:eastAsia="宋体" w:cs="宋体"/>
                <w:color w:val="auto"/>
                <w:sz w:val="21"/>
                <w:szCs w:val="21"/>
                <w:highlight w:val="none"/>
                <w:lang w:eastAsia="zh-CN"/>
              </w:rPr>
              <w:t>给排水</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lang w:val="en-US" w:eastAsia="zh-CN"/>
              </w:rPr>
              <w:t>或建筑工程类</w:t>
            </w:r>
            <w:r>
              <w:rPr>
                <w:rFonts w:hint="eastAsia" w:ascii="宋体" w:hAnsi="宋体" w:eastAsia="宋体" w:cs="宋体"/>
                <w:color w:val="auto"/>
                <w:sz w:val="21"/>
                <w:szCs w:val="21"/>
                <w:highlight w:val="none"/>
                <w:lang w:eastAsia="zh-CN"/>
              </w:rPr>
              <w:t>高级</w:t>
            </w:r>
            <w:r>
              <w:rPr>
                <w:rFonts w:hint="eastAsia" w:ascii="宋体" w:hAnsi="宋体" w:eastAsia="宋体" w:cs="宋体"/>
                <w:color w:val="auto"/>
                <w:sz w:val="21"/>
                <w:szCs w:val="21"/>
                <w:highlight w:val="none"/>
              </w:rPr>
              <w:t>工程师或以上职称的，得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eastAsia="zh-CN"/>
              </w:rPr>
              <w:t>给排水</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lang w:val="en-US" w:eastAsia="zh-CN"/>
              </w:rPr>
              <w:t>或建筑工程类中级工程师职称的，得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auto"/>
                <w:sz w:val="21"/>
                <w:szCs w:val="21"/>
                <w:highlight w:val="none"/>
                <w:lang w:val="en-US" w:eastAsia="zh-CN"/>
              </w:rPr>
              <w:t>本项最多得4分</w:t>
            </w:r>
            <w:r>
              <w:rPr>
                <w:rFonts w:hint="eastAsia" w:ascii="宋体" w:hAnsi="宋体" w:eastAsia="宋体" w:cs="宋体"/>
                <w:color w:val="auto"/>
                <w:sz w:val="21"/>
                <w:szCs w:val="21"/>
                <w:highlight w:val="none"/>
                <w:lang w:val="en-US" w:eastAsia="zh-CN"/>
              </w:rPr>
              <w:t>。</w:t>
            </w:r>
          </w:p>
          <w:p/>
          <w:p>
            <w:pPr>
              <w:pStyle w:val="22"/>
              <w:kinsoku w:val="0"/>
              <w:overflowPunct w:val="0"/>
              <w:autoSpaceDE/>
              <w:autoSpaceDN/>
              <w:spacing w:before="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：上述人员均为本单位的正式职工，不得兼任，需提供相关证书证明文件（</w:t>
            </w:r>
            <w:r>
              <w:rPr>
                <w:rFonts w:hint="eastAsia" w:ascii="宋体" w:hAnsi="宋体" w:eastAsia="宋体" w:cs="宋体"/>
                <w:color w:val="auto"/>
                <w:sz w:val="21"/>
                <w:szCs w:val="21"/>
                <w:highlight w:val="none"/>
              </w:rPr>
              <w:t>资格证、</w:t>
            </w:r>
            <w:r>
              <w:rPr>
                <w:rFonts w:hint="eastAsia" w:ascii="宋体" w:hAnsi="宋体" w:eastAsia="宋体" w:cs="宋体"/>
                <w:color w:val="auto"/>
                <w:sz w:val="21"/>
                <w:szCs w:val="21"/>
                <w:highlight w:val="none"/>
                <w:lang w:val="zh-CN"/>
              </w:rPr>
              <w:t>职称证、身份证复印件等）和最近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个月（时间为：20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月）在本单位交纳的社保证明。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2013" w:type="dxa"/>
            <w:vMerge w:val="continue"/>
            <w:tcBorders>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lang w:val="en-US" w:eastAsia="zh-CN"/>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近5年）</w:t>
            </w:r>
            <w:r>
              <w:rPr>
                <w:rFonts w:hint="eastAsia" w:ascii="宋体" w:hAnsi="宋体" w:eastAsia="宋体" w:cs="宋体"/>
                <w:color w:val="auto"/>
                <w:sz w:val="21"/>
                <w:szCs w:val="21"/>
                <w:highlight w:val="none"/>
              </w:rPr>
              <w:t>至今拟派的项目总监理工程师</w:t>
            </w:r>
            <w:r>
              <w:rPr>
                <w:rFonts w:hint="eastAsia" w:ascii="宋体" w:hAnsi="宋体" w:eastAsia="宋体" w:cs="宋体"/>
                <w:color w:val="auto"/>
                <w:kern w:val="0"/>
                <w:sz w:val="21"/>
                <w:szCs w:val="21"/>
                <w:highlight w:val="none"/>
              </w:rPr>
              <w:t>完成过质量合格的且监理服务费中标金额（或合同金额）在</w:t>
            </w:r>
            <w:r>
              <w:rPr>
                <w:rFonts w:hint="eastAsia" w:ascii="宋体" w:hAnsi="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万元或以上的工程监理项目</w:t>
            </w:r>
            <w:r>
              <w:rPr>
                <w:rFonts w:hint="eastAsia" w:ascii="宋体" w:hAnsi="宋体" w:eastAsia="宋体" w:cs="宋体"/>
                <w:color w:val="auto"/>
                <w:sz w:val="21"/>
                <w:szCs w:val="21"/>
                <w:highlight w:val="none"/>
              </w:rPr>
              <w:t>一项得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2"/>
              <w:kinsoku w:val="0"/>
              <w:overflowPunct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rPr>
              <w:t>投标人需同时提供中标通知书或免招标的相关证明、监理合同、竣工验收报告或竣工验收证明，业绩完成时间以项目竣工验收时间为准，分包、转包或劳务合作项目无效。</w:t>
            </w:r>
            <w:r>
              <w:rPr>
                <w:rFonts w:hint="eastAsia" w:ascii="宋体" w:hAnsi="宋体" w:eastAsia="宋体" w:cs="宋体"/>
                <w:color w:val="auto"/>
                <w:kern w:val="0"/>
                <w:sz w:val="21"/>
                <w:szCs w:val="21"/>
                <w:highlight w:val="none"/>
                <w:lang w:val="en-US" w:eastAsia="zh-CN"/>
              </w:rPr>
              <w:t>如以上资料不能证明业绩规模的，须另提供可证明的其他资料。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项目管理班子的能力（</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ind w:left="0" w:leftChars="0" w:firstLine="0" w:firstLineChars="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kern w:val="0"/>
                <w:sz w:val="21"/>
                <w:szCs w:val="21"/>
                <w:highlight w:val="none"/>
                <w:lang w:val="en-US" w:eastAsia="zh-CN"/>
              </w:rPr>
              <w:t>专业监理工程师</w:t>
            </w:r>
            <w:r>
              <w:rPr>
                <w:rFonts w:hint="eastAsia" w:ascii="宋体" w:hAnsi="宋体" w:eastAsia="宋体" w:cs="宋体"/>
                <w:b/>
                <w:bCs/>
                <w:color w:val="auto"/>
                <w:kern w:val="0"/>
                <w:sz w:val="21"/>
                <w:szCs w:val="21"/>
                <w:highlight w:val="none"/>
              </w:rPr>
              <w:t>（不含总监理工程师</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监理员</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w:t>
            </w:r>
          </w:p>
          <w:p>
            <w:pPr>
              <w:pStyle w:val="6"/>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配备的专业监理工程师中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zh-CN"/>
              </w:rPr>
              <w:t>具有相关专业（市政公用或机电安装）注册监理工程师注册执业证书</w:t>
            </w:r>
            <w:r>
              <w:rPr>
                <w:rFonts w:hint="eastAsia" w:ascii="宋体" w:hAnsi="宋体" w:eastAsia="宋体" w:cs="宋体"/>
                <w:color w:val="auto"/>
                <w:sz w:val="21"/>
                <w:szCs w:val="21"/>
                <w:highlight w:val="none"/>
                <w:lang w:val="en-US" w:eastAsia="zh-CN"/>
              </w:rPr>
              <w:t>，每1名得2分。</w:t>
            </w:r>
          </w:p>
          <w:p>
            <w:pPr>
              <w:pStyle w:val="6"/>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rPr>
              <w:t>本项最多得</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分。</w:t>
            </w:r>
          </w:p>
          <w:p>
            <w:pPr>
              <w:pStyle w:val="6"/>
              <w:ind w:left="0" w:leftChars="0" w:firstLine="0" w:firstLineChars="0"/>
              <w:rPr>
                <w:rFonts w:hint="eastAsia" w:ascii="宋体" w:hAnsi="宋体" w:eastAsia="宋体" w:cs="宋体"/>
                <w:b/>
                <w:bCs/>
                <w:color w:val="auto"/>
                <w:sz w:val="21"/>
                <w:szCs w:val="21"/>
                <w:highlight w:val="none"/>
                <w:lang w:val="zh-CN"/>
              </w:rPr>
            </w:pPr>
          </w:p>
          <w:p>
            <w:pPr>
              <w:pStyle w:val="6"/>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监理员</w:t>
            </w:r>
            <w:r>
              <w:rPr>
                <w:rFonts w:hint="eastAsia" w:ascii="宋体" w:hAnsi="宋体" w:eastAsia="宋体" w:cs="宋体"/>
                <w:b/>
                <w:bCs/>
                <w:color w:val="auto"/>
                <w:sz w:val="21"/>
                <w:szCs w:val="21"/>
                <w:highlight w:val="none"/>
                <w:lang w:val="zh-CN" w:eastAsia="zh-CN"/>
              </w:rPr>
              <w:t>（不含总监理工程师、专业监理工程师）</w:t>
            </w:r>
            <w:r>
              <w:rPr>
                <w:rFonts w:hint="eastAsia" w:ascii="宋体" w:hAnsi="宋体" w:eastAsia="宋体" w:cs="宋体"/>
                <w:b/>
                <w:bCs/>
                <w:color w:val="auto"/>
                <w:sz w:val="21"/>
                <w:szCs w:val="21"/>
                <w:highlight w:val="none"/>
                <w:lang w:val="en-US" w:eastAsia="zh-CN"/>
              </w:rPr>
              <w:t>：</w:t>
            </w:r>
          </w:p>
          <w:p>
            <w:pPr>
              <w:pStyle w:val="6"/>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配备的</w:t>
            </w:r>
            <w:r>
              <w:rPr>
                <w:rFonts w:hint="eastAsia" w:ascii="宋体" w:hAnsi="宋体" w:eastAsia="宋体" w:cs="宋体"/>
                <w:color w:val="auto"/>
                <w:sz w:val="21"/>
                <w:szCs w:val="21"/>
                <w:highlight w:val="none"/>
                <w:lang w:val="zh-CN"/>
              </w:rPr>
              <w:t>监理员中，</w:t>
            </w:r>
            <w:r>
              <w:rPr>
                <w:rFonts w:hint="eastAsia" w:ascii="宋体" w:hAnsi="宋体" w:eastAsia="宋体" w:cs="宋体"/>
                <w:color w:val="auto"/>
                <w:sz w:val="21"/>
                <w:szCs w:val="21"/>
                <w:highlight w:val="none"/>
                <w:lang w:val="en-US" w:eastAsia="zh-CN"/>
              </w:rPr>
              <w:t>具有给排水工程类或建筑工程类</w:t>
            </w:r>
            <w:r>
              <w:rPr>
                <w:rFonts w:hint="eastAsia" w:ascii="宋体" w:hAnsi="宋体" w:eastAsia="宋体" w:cs="宋体"/>
                <w:color w:val="auto"/>
                <w:sz w:val="21"/>
                <w:szCs w:val="21"/>
                <w:highlight w:val="none"/>
                <w:lang w:val="zh-CN"/>
              </w:rPr>
              <w:t>中级或以上专业技术职称的，</w:t>
            </w:r>
            <w:r>
              <w:rPr>
                <w:rFonts w:hint="eastAsia" w:ascii="宋体" w:hAnsi="宋体" w:eastAsia="宋体" w:cs="宋体"/>
                <w:color w:val="auto"/>
                <w:sz w:val="21"/>
                <w:szCs w:val="21"/>
                <w:highlight w:val="none"/>
                <w:lang w:val="en-US" w:eastAsia="zh-CN"/>
              </w:rPr>
              <w:t>每1名得2分，最多得4分。</w:t>
            </w:r>
          </w:p>
          <w:p>
            <w:pPr>
              <w:pStyle w:val="6"/>
              <w:ind w:left="0" w:leftChars="0" w:firstLine="0" w:firstLineChars="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本项最多得</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分。</w:t>
            </w:r>
          </w:p>
          <w:p>
            <w:pPr>
              <w:rPr>
                <w:rFonts w:hint="eastAsia" w:ascii="宋体" w:hAnsi="宋体" w:eastAsia="宋体" w:cs="宋体"/>
                <w:b/>
                <w:bCs/>
                <w:color w:val="auto"/>
                <w:sz w:val="21"/>
                <w:szCs w:val="21"/>
                <w:highlight w:val="none"/>
                <w:lang w:val="zh-CN"/>
              </w:rPr>
            </w:pPr>
          </w:p>
          <w:p>
            <w:pPr>
              <w:pStyle w:val="6"/>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3.造价人员</w:t>
            </w:r>
            <w:r>
              <w:rPr>
                <w:rFonts w:hint="eastAsia" w:ascii="宋体" w:hAnsi="宋体" w:eastAsia="宋体" w:cs="宋体"/>
                <w:b/>
                <w:bCs/>
                <w:color w:val="auto"/>
                <w:sz w:val="21"/>
                <w:szCs w:val="21"/>
                <w:highlight w:val="none"/>
                <w:lang w:val="zh-CN" w:eastAsia="zh-CN"/>
              </w:rPr>
              <w:t>（不含总监理工程师、专业监理工程师）：</w:t>
            </w:r>
          </w:p>
          <w:p>
            <w:pPr>
              <w:pStyle w:val="6"/>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配备的管理人员中，具有一级造价工程师资格证书的，</w:t>
            </w:r>
            <w:r>
              <w:rPr>
                <w:rFonts w:hint="eastAsia" w:ascii="宋体" w:hAnsi="宋体" w:eastAsia="宋体" w:cs="宋体"/>
                <w:color w:val="auto"/>
                <w:sz w:val="21"/>
                <w:szCs w:val="21"/>
                <w:highlight w:val="none"/>
              </w:rPr>
              <w:t>得2分；具有二级造价工程师资格证书的，得1分。</w:t>
            </w:r>
          </w:p>
          <w:p>
            <w:pPr>
              <w:pStyle w:val="6"/>
              <w:ind w:left="0" w:leftChars="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本项最多得</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分。</w:t>
            </w:r>
          </w:p>
          <w:p>
            <w:pPr>
              <w:pStyle w:val="6"/>
              <w:ind w:left="0" w:leftChars="0" w:firstLine="0" w:firstLineChars="0"/>
              <w:rPr>
                <w:rFonts w:hint="eastAsia" w:ascii="宋体" w:hAnsi="宋体" w:eastAsia="宋体" w:cs="宋体"/>
                <w:color w:val="auto"/>
                <w:kern w:val="0"/>
                <w:sz w:val="21"/>
                <w:szCs w:val="21"/>
                <w:highlight w:val="none"/>
              </w:rPr>
            </w:pPr>
          </w:p>
          <w:p>
            <w:pPr>
              <w:pStyle w:val="22"/>
              <w:kinsoku w:val="0"/>
              <w:overflowPunct w:val="0"/>
              <w:jc w:val="left"/>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：上述人员均为本单位的正式职工，</w:t>
            </w:r>
            <w:r>
              <w:rPr>
                <w:rFonts w:hint="eastAsia" w:ascii="宋体" w:hAnsi="宋体" w:eastAsia="宋体" w:cs="宋体"/>
                <w:color w:val="auto"/>
                <w:sz w:val="21"/>
                <w:szCs w:val="21"/>
                <w:highlight w:val="none"/>
                <w:lang w:val="en-US" w:eastAsia="zh-CN"/>
              </w:rPr>
              <w:t>不得兼任</w:t>
            </w:r>
            <w:r>
              <w:rPr>
                <w:rFonts w:hint="eastAsia" w:ascii="宋体" w:hAnsi="宋体" w:eastAsia="宋体" w:cs="宋体"/>
                <w:color w:val="auto"/>
                <w:sz w:val="21"/>
                <w:szCs w:val="21"/>
                <w:highlight w:val="none"/>
                <w:lang w:val="zh-CN"/>
              </w:rPr>
              <w:t>；若拟委派的监理工程师为香港专业人士，须已在广东省住房和城 乡建设主管部门备案且备案的业务范围相当于注册监理工程师的香港专业人士[香港专业人士的备案业务范围依据《广东省住房和城乡建设厅关于印 发香港工程建设咨询企业和专业人士在粤港澳大湾区内地城市开业执业试 点管理暂行办法的通知》（粤建规范[2020]1 号）确定]；专业监理工程师同时具备专业技术职称</w:t>
            </w:r>
            <w:r>
              <w:rPr>
                <w:rFonts w:hint="eastAsia" w:ascii="宋体" w:hAnsi="宋体" w:eastAsia="宋体" w:cs="宋体"/>
                <w:color w:val="auto"/>
                <w:sz w:val="21"/>
                <w:szCs w:val="21"/>
                <w:highlight w:val="none"/>
              </w:rPr>
              <w:t>和注册监理工程师证书的可重复计分，同一个专业监理工程师凭注册监理工程师证书和专业技术职称证书最多只能各计一次分；</w:t>
            </w:r>
            <w:r>
              <w:rPr>
                <w:rFonts w:hint="eastAsia" w:ascii="宋体" w:hAnsi="宋体" w:eastAsia="宋体" w:cs="宋体"/>
                <w:color w:val="auto"/>
                <w:sz w:val="21"/>
                <w:szCs w:val="21"/>
                <w:highlight w:val="none"/>
                <w:lang w:val="zh-CN"/>
              </w:rPr>
              <w:t>需提供相关证书证明文件（</w:t>
            </w:r>
            <w:r>
              <w:rPr>
                <w:rFonts w:hint="eastAsia" w:ascii="宋体" w:hAnsi="宋体" w:eastAsia="宋体" w:cs="宋体"/>
                <w:color w:val="auto"/>
                <w:sz w:val="21"/>
                <w:szCs w:val="21"/>
                <w:highlight w:val="none"/>
              </w:rPr>
              <w:t>资格证、</w:t>
            </w:r>
            <w:r>
              <w:rPr>
                <w:rFonts w:hint="eastAsia" w:ascii="宋体" w:hAnsi="宋体" w:eastAsia="宋体" w:cs="宋体"/>
                <w:color w:val="auto"/>
                <w:sz w:val="21"/>
                <w:szCs w:val="21"/>
                <w:highlight w:val="none"/>
                <w:lang w:val="zh-CN"/>
              </w:rPr>
              <w:t>身份证复印件等）和最近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个月（时间为：20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月）在本单位交纳的社保证明。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信誉</w:t>
            </w: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投标人同时具有有效的质量管理体系、环境管理体系、职业健康安全管理体系认证证书的得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，具有其中任意</w:t>
            </w:r>
            <w:r>
              <w:rPr>
                <w:rFonts w:hint="eastAsia" w:ascii="宋体" w:hAnsi="宋体" w:eastAsia="宋体" w:cs="宋体"/>
                <w:color w:val="auto"/>
                <w:kern w:val="0"/>
                <w:sz w:val="21"/>
                <w:szCs w:val="21"/>
                <w:highlight w:val="none"/>
                <w:lang w:val="en-US" w:eastAsia="zh-CN"/>
              </w:rPr>
              <w:t>2项证书的得3分，</w:t>
            </w:r>
            <w:r>
              <w:rPr>
                <w:rFonts w:hint="eastAsia" w:ascii="宋体" w:hAnsi="宋体" w:eastAsia="宋体" w:cs="宋体"/>
                <w:color w:val="auto"/>
                <w:kern w:val="0"/>
                <w:sz w:val="21"/>
                <w:szCs w:val="21"/>
                <w:highlight w:val="none"/>
                <w:lang w:eastAsia="zh-CN"/>
              </w:rPr>
              <w:t>具有其中任意</w:t>
            </w:r>
            <w:r>
              <w:rPr>
                <w:rFonts w:hint="eastAsia" w:ascii="宋体" w:hAnsi="宋体" w:eastAsia="宋体" w:cs="宋体"/>
                <w:color w:val="auto"/>
                <w:kern w:val="0"/>
                <w:sz w:val="21"/>
                <w:szCs w:val="21"/>
                <w:highlight w:val="none"/>
                <w:lang w:val="en-US" w:eastAsia="zh-CN"/>
              </w:rPr>
              <w:t>1项证书的得1分</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rPr>
              <w:t>没有提供的不得分。</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本项最高得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分。须提供相关认证证书及在国家认证认可监督管理委员会的查询网页截图（含查询网址），否则不得分。</w:t>
            </w:r>
          </w:p>
          <w:p>
            <w:pPr>
              <w:autoSpaceDE/>
              <w:autoSpaceDN/>
              <w:snapToGrid w:val="0"/>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CN"/>
              </w:rPr>
              <w:t>每个体系认证证书的覆盖产品及服务应包括但不限于本项目所涉及的服务内容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pStyle w:val="2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监理大纲评分标准（40分）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监理工作程序、方法和制度（3分）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有清晰的工作流程图、工作准则。满足要求得3分；基本满足要求得2分；不满足要求不得分。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vMerge w:val="restart"/>
            <w:tcBorders>
              <w:top w:val="single" w:color="auto" w:sz="4" w:space="0"/>
              <w:left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质量、进度、造价、安全、环保监理措施</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pStyle w:val="22"/>
              <w:kinsoku w:val="0"/>
              <w:overflowPunct w:val="0"/>
              <w:jc w:val="center"/>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进度控制方案（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分）：要求</w:t>
            </w:r>
            <w:r>
              <w:rPr>
                <w:rFonts w:hint="eastAsia" w:ascii="宋体" w:hAnsi="宋体" w:cs="宋体"/>
                <w:color w:val="auto"/>
                <w:sz w:val="21"/>
                <w:szCs w:val="21"/>
                <w:highlight w:val="none"/>
              </w:rPr>
              <w:t>紧贴新工艺（非开挖内衬修复）、</w:t>
            </w:r>
            <w:r>
              <w:rPr>
                <w:rFonts w:hint="eastAsia" w:ascii="宋体" w:hAnsi="宋体" w:eastAsia="宋体" w:cs="宋体"/>
                <w:color w:val="auto"/>
                <w:sz w:val="21"/>
                <w:szCs w:val="21"/>
                <w:highlight w:val="none"/>
              </w:rPr>
              <w:t>目标明确、方法合理可行、措施具体、针对性强</w:t>
            </w:r>
            <w:r>
              <w:rPr>
                <w:rFonts w:hint="eastAsia" w:ascii="宋体" w:hAnsi="宋体" w:cs="宋体"/>
                <w:color w:val="auto"/>
                <w:sz w:val="21"/>
                <w:szCs w:val="21"/>
                <w:highlight w:val="none"/>
              </w:rPr>
              <w:t>、全过程高效管控</w:t>
            </w:r>
            <w:r>
              <w:rPr>
                <w:rFonts w:hint="eastAsia" w:ascii="宋体" w:hAnsi="宋体" w:eastAsia="宋体" w:cs="宋体"/>
                <w:color w:val="auto"/>
                <w:sz w:val="21"/>
                <w:szCs w:val="21"/>
                <w:highlight w:val="none"/>
              </w:rPr>
              <w:t>。方案为优得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分；良得2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vMerge w:val="continue"/>
            <w:tcBorders>
              <w:left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质量控制方案（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分）：要求目标明确、方法合理可行、措施具体、针对性强。方案为优得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分；良得2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vMerge w:val="continue"/>
            <w:tcBorders>
              <w:left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安全、文明施工管理（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分）：安全、文明施工管理优得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分；一般得1分；无措施不得分。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vMerge w:val="continue"/>
            <w:tcBorders>
              <w:left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工程进度款、工程结算的管理（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分）：管理方法合理有效、有具体措施得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分；一般、措施不具体得1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分；无管理的方法和措施不得分。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vMerge w:val="continue"/>
            <w:tcBorders>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投资控制方案（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分）：要求目标明确、方法合理可行、措施具体、针对性强。方案为优得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分；良得2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合同、信息管理方案（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合同管理、信息管理方法、针对性强、措施具体得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分；基本可行得2分；措施不得力不得分。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监理组织协调内容及措施</w:t>
            </w: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协调方法清晰合理，有具体措施优得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分；良得 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 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监理工作重点、难点分析</w:t>
            </w:r>
          </w:p>
          <w:p>
            <w:pPr>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rPr>
              <w:t>要求结合项目特点，围绕非开挖内衬修复工艺开展，</w:t>
            </w:r>
            <w:r>
              <w:rPr>
                <w:rFonts w:hint="eastAsia" w:ascii="宋体" w:hAnsi="宋体" w:eastAsia="宋体" w:cs="宋体"/>
                <w:color w:val="auto"/>
                <w:sz w:val="21"/>
                <w:szCs w:val="21"/>
                <w:highlight w:val="none"/>
                <w:lang w:val="en-US" w:eastAsia="zh-CN"/>
              </w:rPr>
              <w:t>根据分部分项工程划分，</w:t>
            </w:r>
            <w:r>
              <w:rPr>
                <w:rFonts w:hint="eastAsia" w:ascii="宋体" w:hAnsi="宋体" w:eastAsia="宋体" w:cs="宋体"/>
                <w:color w:val="auto"/>
                <w:sz w:val="21"/>
                <w:szCs w:val="21"/>
                <w:highlight w:val="none"/>
              </w:rPr>
              <w:t>针对性强、</w:t>
            </w:r>
            <w:r>
              <w:rPr>
                <w:rFonts w:hint="eastAsia" w:ascii="宋体" w:hAnsi="宋体" w:eastAsia="宋体" w:cs="宋体"/>
                <w:color w:val="auto"/>
                <w:sz w:val="21"/>
                <w:szCs w:val="21"/>
                <w:highlight w:val="none"/>
                <w:lang w:val="en-US" w:eastAsia="zh-CN"/>
              </w:rPr>
              <w:t>控制措施和方法</w:t>
            </w:r>
            <w:r>
              <w:rPr>
                <w:rFonts w:hint="eastAsia" w:ascii="宋体" w:hAnsi="宋体" w:eastAsia="宋体" w:cs="宋体"/>
                <w:color w:val="auto"/>
                <w:sz w:val="21"/>
                <w:szCs w:val="21"/>
                <w:highlight w:val="none"/>
              </w:rPr>
              <w:t>措施具体、可操作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并包括关于组织协调，对安全文明施工</w:t>
            </w:r>
            <w:r>
              <w:rPr>
                <w:rFonts w:hint="eastAsia" w:ascii="宋体" w:hAnsi="宋体" w:cs="宋体"/>
                <w:color w:val="auto"/>
                <w:sz w:val="21"/>
                <w:szCs w:val="21"/>
                <w:highlight w:val="none"/>
                <w:lang w:val="en-US" w:eastAsia="zh-CN"/>
              </w:rPr>
              <w:t>、完成非开挖内衬修复后的质量管控等</w:t>
            </w:r>
            <w:r>
              <w:rPr>
                <w:rFonts w:hint="eastAsia" w:ascii="宋体" w:hAnsi="宋体" w:eastAsia="宋体" w:cs="宋体"/>
                <w:color w:val="auto"/>
                <w:sz w:val="21"/>
                <w:szCs w:val="21"/>
                <w:highlight w:val="none"/>
                <w:lang w:val="en-US" w:eastAsia="zh-CN"/>
              </w:rPr>
              <w:t>的重点难点和应对措施，以及对施工图经济性的审查</w:t>
            </w:r>
            <w:r>
              <w:rPr>
                <w:rFonts w:hint="eastAsia" w:ascii="宋体" w:hAnsi="宋体" w:eastAsia="宋体" w:cs="宋体"/>
                <w:color w:val="auto"/>
                <w:sz w:val="21"/>
                <w:szCs w:val="21"/>
                <w:highlight w:val="none"/>
              </w:rPr>
              <w:t>。优得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 中得 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分；差得1分；无措施不得分。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rPr>
              <w:t>创新、</w:t>
            </w:r>
            <w:r>
              <w:rPr>
                <w:rFonts w:hint="eastAsia" w:ascii="宋体" w:hAnsi="宋体" w:eastAsia="宋体" w:cs="宋体"/>
                <w:color w:val="auto"/>
                <w:sz w:val="21"/>
                <w:szCs w:val="21"/>
                <w:highlight w:val="none"/>
              </w:rPr>
              <w:t>科学、合理、可行及具体措施的建议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并且说明采纳上述建议会在工程</w:t>
            </w:r>
            <w:r>
              <w:rPr>
                <w:rFonts w:hint="eastAsia" w:ascii="宋体" w:hAnsi="宋体" w:cs="宋体"/>
                <w:color w:val="auto"/>
                <w:sz w:val="21"/>
                <w:szCs w:val="21"/>
                <w:highlight w:val="none"/>
                <w:lang w:val="en-US" w:eastAsia="zh-CN"/>
              </w:rPr>
              <w:t>安全、</w:t>
            </w:r>
            <w:r>
              <w:rPr>
                <w:rFonts w:hint="eastAsia" w:ascii="宋体" w:hAnsi="宋体" w:eastAsia="宋体" w:cs="宋体"/>
                <w:color w:val="auto"/>
                <w:sz w:val="21"/>
                <w:szCs w:val="21"/>
                <w:highlight w:val="none"/>
                <w:lang w:val="en-US" w:eastAsia="zh-CN"/>
              </w:rPr>
              <w:t>质量、工程造价、工程进度方面所产生的成效，</w:t>
            </w:r>
            <w:r>
              <w:rPr>
                <w:rFonts w:hint="eastAsia" w:ascii="宋体" w:hAnsi="宋体" w:eastAsia="宋体" w:cs="宋体"/>
                <w:color w:val="auto"/>
                <w:sz w:val="21"/>
                <w:szCs w:val="21"/>
                <w:highlight w:val="none"/>
              </w:rPr>
              <w:t>经评委分析论证认同的。优得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分；中得2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分；差得1 分；无措施不得分。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会议制度</w:t>
            </w: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spacing w:before="41"/>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建立完善的工地会议制度。满足要求得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分；基本满足要求得1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pPr>
              <w:pStyle w:val="22"/>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tc>
        <w:tc>
          <w:tcPr>
            <w:tcW w:w="2013" w:type="dxa"/>
            <w:tcBorders>
              <w:top w:val="single" w:color="auto" w:sz="4" w:space="0"/>
              <w:left w:val="single" w:color="auto" w:sz="4" w:space="0"/>
              <w:right w:val="single" w:color="auto"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报价评审分:投标报价等于评标基准价的得100分。投标报价比评标基准价每高1%扣2分，每低1%扣1分，扣至0分为止，投标报价偏差率=（投标报价-评标基准价）/评标基准价×100%。本项目投标报价得分=投标报价评审分×20%。</w:t>
            </w:r>
          </w:p>
        </w:tc>
      </w:tr>
    </w:tbl>
    <w:p>
      <w:pPr>
        <w:pStyle w:val="4"/>
        <w:kinsoku w:val="0"/>
        <w:overflowPunct w:val="0"/>
        <w:ind w:left="120"/>
        <w:outlineLvl w:val="9"/>
        <w:rPr>
          <w:rFonts w:hint="eastAsia" w:ascii="宋体" w:hAnsi="宋体" w:eastAsia="宋体" w:cs="宋体"/>
          <w:color w:val="auto"/>
          <w:sz w:val="32"/>
          <w:szCs w:val="24"/>
          <w:highlight w:val="none"/>
        </w:rPr>
        <w:sectPr>
          <w:headerReference r:id="rId7" w:type="default"/>
          <w:footerReference r:id="rId8" w:type="default"/>
          <w:pgSz w:w="11905" w:h="16838"/>
          <w:pgMar w:top="1417" w:right="1417" w:bottom="1417" w:left="1417" w:header="992" w:footer="992" w:gutter="0"/>
          <w:lnNumType w:countBy="0" w:distance="360"/>
          <w:cols w:space="720" w:num="1"/>
        </w:sectPr>
      </w:pPr>
    </w:p>
    <w:p>
      <w:pPr>
        <w:pStyle w:val="23"/>
        <w:ind w:left="0" w:leftChars="0" w:firstLine="0" w:firstLineChars="0"/>
        <w:rPr>
          <w:rFonts w:hint="eastAsia" w:ascii="宋体" w:hAnsi="宋体" w:eastAsia="宋体" w:cs="宋体"/>
          <w:color w:val="auto"/>
          <w:highlight w:val="none"/>
        </w:rPr>
      </w:pPr>
      <w:bookmarkStart w:id="114" w:name="bookmark84"/>
      <w:bookmarkEnd w:id="114"/>
    </w:p>
    <w:p>
      <w:pPr>
        <w:spacing w:line="360" w:lineRule="auto"/>
        <w:ind w:firstLine="560" w:firstLineChars="200"/>
        <w:jc w:val="cente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评标办法修改表</w:t>
      </w:r>
    </w:p>
    <w:p>
      <w:pPr>
        <w:pStyle w:val="18"/>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pPr>
        <w:pStyle w:val="18"/>
        <w:spacing w:after="0" w:line="360" w:lineRule="auto"/>
        <w:rPr>
          <w:rFonts w:hint="eastAsia" w:ascii="宋体" w:hAnsi="宋体" w:eastAsia="宋体" w:cs="宋体"/>
          <w:b/>
          <w:color w:val="auto"/>
          <w:sz w:val="24"/>
          <w:szCs w:val="21"/>
          <w:highlight w:val="none"/>
        </w:rPr>
      </w:pP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2.2.1</w:t>
      </w:r>
      <w:r>
        <w:rPr>
          <w:rFonts w:hint="eastAsia" w:ascii="宋体" w:hAnsi="宋体" w:eastAsia="宋体" w:cs="宋体"/>
          <w:color w:val="auto"/>
          <w:sz w:val="24"/>
          <w:szCs w:val="21"/>
          <w:highlight w:val="none"/>
        </w:rPr>
        <w:t xml:space="preserve">             修改类型：修改</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原文：分值构成</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（1）资信业绩部分：见评标办法前附表；</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（2）监理大纲部分：见评标办法前附表；</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（3）投标报价：见评标办法前附表；</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（4）诚信得分：见评标办法前附表。</w:t>
      </w:r>
    </w:p>
    <w:p>
      <w:pPr>
        <w:pBdr>
          <w:bottom w:val="single" w:color="auto" w:sz="6" w:space="1"/>
        </w:pBd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现文：分值构成</w:t>
      </w:r>
    </w:p>
    <w:p>
      <w:pPr>
        <w:pBdr>
          <w:bottom w:val="single" w:color="auto" w:sz="6" w:space="1"/>
        </w:pBd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（1）资信业绩部分：见评标办法前附表；</w:t>
      </w:r>
    </w:p>
    <w:p>
      <w:pPr>
        <w:pBdr>
          <w:bottom w:val="single" w:color="auto" w:sz="6" w:space="1"/>
        </w:pBd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（2）监理大纲部分：见评标办法前附表；</w:t>
      </w:r>
    </w:p>
    <w:p>
      <w:pPr>
        <w:pBdr>
          <w:bottom w:val="single" w:color="auto" w:sz="6" w:space="1"/>
        </w:pBd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（3）投标报价：见评标办法前附表；</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1"/>
          <w:highlight w:val="none"/>
        </w:rPr>
        <w:t xml:space="preserve">             修改类型：修改</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Cs w:val="21"/>
          <w:highlight w:val="none"/>
        </w:rPr>
        <w:t>评分标准</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（1）资信业绩评分标准：见评标办法前附表；</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（2）监理大纲评分标准：见评标办法前附表；</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（4）诚信得分评分标准：见评标办法前附表。</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注：投标人的诚信评价总分取自本项目招标公告发布第1天所在季度的上一季度的诚信综合评价分。</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Cs w:val="21"/>
          <w:highlight w:val="none"/>
        </w:rPr>
        <w:t>评分标准</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（1）资信业绩评分标准：见评标办法前附表；</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（2）监理大纲评分标准：见评标办法前附表；</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3.1.2</w:t>
      </w:r>
      <w:r>
        <w:rPr>
          <w:rFonts w:hint="eastAsia" w:ascii="宋体" w:hAnsi="宋体" w:eastAsia="宋体" w:cs="宋体"/>
          <w:color w:val="auto"/>
          <w:sz w:val="24"/>
          <w:szCs w:val="21"/>
          <w:highlight w:val="none"/>
        </w:rPr>
        <w:t xml:space="preserve">             修改类型：修改</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Cs w:val="21"/>
          <w:highlight w:val="none"/>
        </w:rPr>
        <w:t>投标人有以下情形之一的，评标委员会应当否决其投标：</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（3）两个（含两个）以上投标人加密打包投标文件工程量清单编制机器硬件信息一致的。</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Cs w:val="21"/>
          <w:highlight w:val="none"/>
        </w:rPr>
        <w:t>投标人有以下情形之一的，评标委员会应当否决其投标：</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（1）投标文件没有对招标文件的实质性要求和条件作出响应，或者对招标文件的偏差超出招标文件规定的偏差范围或最高项数；</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3.2.1</w:t>
      </w:r>
      <w:r>
        <w:rPr>
          <w:rFonts w:hint="eastAsia" w:ascii="宋体" w:hAnsi="宋体" w:eastAsia="宋体" w:cs="宋体"/>
          <w:color w:val="auto"/>
          <w:sz w:val="24"/>
          <w:szCs w:val="21"/>
          <w:highlight w:val="none"/>
        </w:rPr>
        <w:t xml:space="preserve">             修改类型：修改</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Cs w:val="21"/>
          <w:highlight w:val="none"/>
        </w:rPr>
        <w:t>评标委员会按本章第 2.2 款规定的量化因素和分值进行打分，并计算出综合评估得分。</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（1）按本章第2.2.4（1）目规定的评审因素和分值对资信业绩部分计算出得分A，资信业绩部分评审得分A为各评标专家打分的算术平均值；</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监理大纲部分计算出得分B，①监理大纲部分评审得分B为从各评标专家打分中去掉一个最高分和去掉一个最低分后的剩余评标专家打分的算术平均值或②监理大纲部分评审得分B为各评标专家打分的算术平均值（二选一，招标人自行选择）；</w:t>
      </w:r>
    </w:p>
    <w:p>
      <w:pP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（3）按本章第2.2.4（3）目规定的评审因素和分值对投标报价计算出得分C；</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（4）按本章第2.2.4（4）目规定的评审因素和分值对诚信评价计算出得分D。</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Cs w:val="21"/>
          <w:highlight w:val="none"/>
        </w:rPr>
        <w:t>评标委员会按本章第 2.2 款规定的量化因素和分值进行打分，并计算出综合评估得分。</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（1）按本章第2.2.4（1）目规定的评审因素和分值对资信业绩部分计算出得分A，资信业绩部分评审得分A为各评标专家打分的算术平均值；</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（2）按本章第2.2.4（2）目规定的评审因素和分值对监理大纲部分计算出得分B，监理大纲部分评审得分B为从各评标专家打分中去掉一个最高分和去掉一个最低分后的剩余评标专家打分的算术平均值；</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（3）按本章第2.2.4（3）目规定的评审因素和分值对投标报价计算出得分C；</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eastAsia="宋体" w:cs="宋体"/>
          <w:color w:val="auto"/>
          <w:sz w:val="24"/>
          <w:szCs w:val="21"/>
          <w:highlight w:val="none"/>
          <w:lang w:val="en-US" w:eastAsia="zh-CN"/>
        </w:rPr>
        <w:t>3.2.3</w:t>
      </w:r>
      <w:r>
        <w:rPr>
          <w:rFonts w:hint="eastAsia" w:ascii="宋体" w:hAnsi="宋体" w:eastAsia="宋体" w:cs="宋体"/>
          <w:color w:val="auto"/>
          <w:sz w:val="24"/>
          <w:szCs w:val="21"/>
          <w:highlight w:val="none"/>
        </w:rPr>
        <w:t xml:space="preserve">             修改类型：修改</w:t>
      </w:r>
    </w:p>
    <w:p>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Cs w:val="21"/>
          <w:highlight w:val="none"/>
        </w:rPr>
        <w:t>投标人得分=A+B+C+D。</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Cs w:val="21"/>
          <w:highlight w:val="none"/>
        </w:rPr>
        <w:t>投标人得分=A+B+C。</w:t>
      </w:r>
    </w:p>
    <w:p>
      <w:pPr>
        <w:widowControl/>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条款号：3.5            修改类型：新增</w:t>
      </w:r>
    </w:p>
    <w:p>
      <w:pPr>
        <w:widowControl/>
        <w:shd w:val="clear"/>
        <w:autoSpaceDE/>
        <w:autoSpaceDN/>
        <w:adjustRightInd/>
        <w:spacing w:line="360" w:lineRule="auto"/>
        <w:ind w:left="0" w:leftChars="0" w:firstLine="482"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现文：</w:t>
      </w:r>
      <w:r>
        <w:rPr>
          <w:rFonts w:hint="eastAsia" w:ascii="宋体" w:hAnsi="宋体" w:eastAsia="宋体" w:cs="宋体"/>
          <w:b/>
          <w:bCs/>
          <w:color w:val="auto"/>
          <w:sz w:val="24"/>
          <w:szCs w:val="24"/>
          <w:highlight w:val="none"/>
          <w:lang w:val="en-US" w:eastAsia="zh-CN" w:bidi="ar-SA"/>
        </w:rPr>
        <w:t xml:space="preserve">3.5 </w:t>
      </w:r>
      <w:r>
        <w:rPr>
          <w:rFonts w:hint="eastAsia" w:ascii="宋体" w:hAnsi="宋体" w:eastAsia="宋体" w:cs="宋体"/>
          <w:b w:val="0"/>
          <w:bCs w:val="0"/>
          <w:color w:val="auto"/>
          <w:sz w:val="24"/>
          <w:szCs w:val="24"/>
          <w:highlight w:val="none"/>
          <w:lang w:val="en-US" w:eastAsia="zh-CN" w:bidi="ar-SA"/>
        </w:rPr>
        <w:t xml:space="preserve"> 定标及中标原则</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3.5.1定标原则</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本项目采用资格后审，当投标登记或递交投标文件或通过资格审查或经评议有效投标的投标人出现以下情况为招标失败，需重新组织招标：</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当投标登记或递交投标文件或通过资格审查或经评议有效投标或同意延长投标有效期的投标人不足3名时为招标失败。</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招标人分析招标失败原因，修正招标方案，重新组织招标。</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3.5.2中标原则</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（1）如果出现第一中标候选人放弃中标或因其他原因被取消中标资格的，按照已确定的中标候选人顺序依次上升替补定标，以此类推，成为中标人。若所有中标候选人都不能成为中标人，则招标失败。</w:t>
      </w:r>
    </w:p>
    <w:p>
      <w:pPr>
        <w:pBdr>
          <w:bottom w:val="single" w:color="auto" w:sz="6" w:space="1"/>
        </w:pBdr>
        <w:spacing w:line="360" w:lineRule="auto"/>
        <w:ind w:firstLine="537" w:firstLineChars="224"/>
        <w:rPr>
          <w:rFonts w:hint="eastAsia" w:ascii="宋体" w:hAnsi="宋体" w:eastAsia="宋体" w:cs="宋体"/>
          <w:color w:val="auto"/>
          <w:szCs w:val="21"/>
          <w:highlight w:val="none"/>
        </w:rPr>
      </w:pPr>
      <w:r>
        <w:rPr>
          <w:rFonts w:hint="eastAsia" w:ascii="宋体" w:hAnsi="宋体" w:eastAsia="宋体" w:cs="宋体"/>
          <w:b w:val="0"/>
          <w:bCs w:val="0"/>
          <w:color w:val="auto"/>
          <w:sz w:val="24"/>
          <w:szCs w:val="24"/>
          <w:highlight w:val="none"/>
          <w:lang w:val="en-US" w:eastAsia="zh-CN" w:bidi="ar-SA"/>
        </w:rPr>
        <w:t>（2）若出现本章3.5.1的情形。招标人分析招标失败原因，修正招标方案，重新组织招标。</w:t>
      </w:r>
    </w:p>
    <w:p>
      <w:pPr>
        <w:spacing w:line="360" w:lineRule="auto"/>
        <w:ind w:firstLine="480" w:firstLineChars="200"/>
        <w:jc w:val="lef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注：以上修改，仅限于本范本中有可供选择条</w:t>
      </w:r>
      <w:r>
        <w:rPr>
          <w:rFonts w:hint="eastAsia" w:ascii="宋体" w:hAnsi="宋体" w:eastAsia="宋体" w:cs="宋体"/>
          <w:color w:val="auto"/>
          <w:sz w:val="24"/>
          <w:szCs w:val="21"/>
          <w:highlight w:val="none"/>
          <w:lang w:val="en-US" w:eastAsia="zh-CN"/>
        </w:rPr>
        <w:t>款</w:t>
      </w:r>
    </w:p>
    <w:p>
      <w:pPr>
        <w:pStyle w:val="23"/>
        <w:ind w:left="0" w:leftChars="0" w:firstLine="0" w:firstLineChars="0"/>
        <w:rPr>
          <w:rFonts w:hint="eastAsia" w:ascii="宋体" w:hAnsi="宋体" w:eastAsia="宋体" w:cs="宋体"/>
          <w:color w:val="auto"/>
          <w:highlight w:val="none"/>
        </w:rPr>
        <w:sectPr>
          <w:pgSz w:w="11906" w:h="16838"/>
          <w:pgMar w:top="1417" w:right="1417" w:bottom="1417" w:left="1417" w:header="0" w:footer="940" w:gutter="0"/>
          <w:pgNumType w:fmt="decimal"/>
          <w:cols w:space="720" w:num="1"/>
        </w:sectPr>
      </w:pPr>
      <w:r>
        <w:rPr>
          <w:rFonts w:hint="eastAsia" w:ascii="宋体" w:hAnsi="宋体" w:eastAsia="宋体" w:cs="宋体"/>
          <w:color w:val="auto"/>
          <w:sz w:val="24"/>
          <w:szCs w:val="21"/>
          <w:highlight w:val="none"/>
        </w:rPr>
        <w:br w:type="page"/>
      </w:r>
    </w:p>
    <w:p>
      <w:pPr>
        <w:pStyle w:val="4"/>
        <w:outlineLvl w:val="1"/>
        <w:rPr>
          <w:rFonts w:hint="eastAsia" w:ascii="宋体" w:hAnsi="宋体" w:eastAsia="宋体" w:cs="宋体"/>
          <w:b w:val="0"/>
          <w:color w:val="auto"/>
          <w:sz w:val="30"/>
          <w:szCs w:val="24"/>
          <w:highlight w:val="none"/>
        </w:rPr>
      </w:pPr>
      <w:bookmarkStart w:id="115" w:name="_Toc10219"/>
      <w:r>
        <w:rPr>
          <w:rFonts w:hint="eastAsia" w:ascii="宋体" w:hAnsi="宋体" w:eastAsia="宋体" w:cs="宋体"/>
          <w:color w:val="auto"/>
          <w:sz w:val="24"/>
          <w:szCs w:val="24"/>
          <w:highlight w:val="none"/>
        </w:rPr>
        <w:t>1.评标方法</w:t>
      </w:r>
      <w:bookmarkEnd w:id="115"/>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4"/>
        <w:outlineLvl w:val="1"/>
        <w:rPr>
          <w:rFonts w:hint="eastAsia" w:ascii="宋体" w:hAnsi="宋体" w:eastAsia="宋体" w:cs="宋体"/>
          <w:b w:val="0"/>
          <w:color w:val="auto"/>
          <w:sz w:val="30"/>
          <w:szCs w:val="24"/>
          <w:highlight w:val="none"/>
        </w:rPr>
      </w:pPr>
      <w:bookmarkStart w:id="116" w:name="bookmark85"/>
      <w:bookmarkEnd w:id="116"/>
      <w:bookmarkStart w:id="117" w:name="_Toc17929"/>
      <w:r>
        <w:rPr>
          <w:rFonts w:hint="eastAsia" w:ascii="宋体" w:hAnsi="宋体" w:eastAsia="宋体" w:cs="宋体"/>
          <w:color w:val="auto"/>
          <w:sz w:val="24"/>
          <w:szCs w:val="24"/>
          <w:highlight w:val="none"/>
        </w:rPr>
        <w:t>2.评审标准</w:t>
      </w:r>
      <w:bookmarkEnd w:id="117"/>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18" w:name="bookmark86"/>
      <w:bookmarkEnd w:id="118"/>
      <w:r>
        <w:rPr>
          <w:rFonts w:hint="eastAsia" w:ascii="宋体" w:hAnsi="宋体" w:eastAsia="宋体" w:cs="宋体"/>
          <w:color w:val="auto"/>
          <w:highlight w:val="none"/>
        </w:rPr>
        <w:t>2.1 初步评审标准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资格评审标准：见评标办法前附表。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形式评审标准：见评标办法前附表。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响应性评审标准：见评标办法前附表。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19" w:name="bookmark87"/>
      <w:bookmarkEnd w:id="119"/>
      <w:r>
        <w:rPr>
          <w:rFonts w:hint="eastAsia" w:ascii="宋体" w:hAnsi="宋体" w:eastAsia="宋体" w:cs="宋体"/>
          <w:color w:val="auto"/>
          <w:highlight w:val="none"/>
        </w:rPr>
        <w:t>2.2 分值构成与评分标准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：见评标办法前附表。</w:t>
      </w:r>
      <w:r>
        <w:rPr>
          <w:rFonts w:hint="eastAsia" w:ascii="宋体" w:hAnsi="宋体" w:eastAsia="宋体" w:cs="宋体"/>
          <w:color w:val="auto"/>
          <w:sz w:val="24"/>
          <w:szCs w:val="24"/>
          <w:highlight w:val="none"/>
        </w:rPr>
        <w:t xml:space="preserve"> </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评标基准价计算评标基准价计算方法：见评标办法前附表。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strike/>
          <w:color w:val="auto"/>
          <w:sz w:val="21"/>
          <w:szCs w:val="21"/>
          <w:highlight w:val="none"/>
        </w:rPr>
        <w:t>注：投标人的诚信评价总分取自本项目招标公告发布第1天所在季度的上一季度的诚信综合评价分。</w:t>
      </w:r>
    </w:p>
    <w:p>
      <w:pPr>
        <w:pStyle w:val="4"/>
        <w:outlineLvl w:val="1"/>
        <w:rPr>
          <w:rFonts w:hint="eastAsia" w:ascii="宋体" w:hAnsi="宋体" w:eastAsia="宋体" w:cs="宋体"/>
          <w:color w:val="auto"/>
          <w:sz w:val="24"/>
          <w:szCs w:val="24"/>
          <w:highlight w:val="none"/>
        </w:rPr>
      </w:pPr>
      <w:bookmarkStart w:id="120" w:name="bookmark88"/>
      <w:bookmarkEnd w:id="120"/>
      <w:bookmarkStart w:id="121" w:name="_Toc15176"/>
      <w:r>
        <w:rPr>
          <w:rFonts w:hint="eastAsia" w:ascii="宋体" w:hAnsi="宋体" w:eastAsia="宋体" w:cs="宋体"/>
          <w:color w:val="auto"/>
          <w:sz w:val="24"/>
          <w:szCs w:val="24"/>
          <w:highlight w:val="none"/>
        </w:rPr>
        <w:t>3.评标程序</w:t>
      </w:r>
      <w:bookmarkEnd w:id="121"/>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2" w:name="bookmark89"/>
      <w:bookmarkEnd w:id="122"/>
      <w:r>
        <w:rPr>
          <w:rFonts w:hint="eastAsia" w:ascii="宋体" w:hAnsi="宋体" w:eastAsia="宋体" w:cs="宋体"/>
          <w:color w:val="auto"/>
          <w:highlight w:val="none"/>
        </w:rPr>
        <w:t>3.1  初步评审</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）两个（含两个）以上</w:t>
      </w:r>
      <w:r>
        <w:rPr>
          <w:rFonts w:hint="eastAsia" w:ascii="宋体" w:hAnsi="宋体" w:eastAsia="宋体" w:cs="宋体"/>
          <w:color w:val="auto"/>
          <w:sz w:val="24"/>
          <w:szCs w:val="24"/>
          <w:highlight w:val="none"/>
        </w:rPr>
        <w:t>投标人加密打包投标文件</w:t>
      </w:r>
      <w:r>
        <w:rPr>
          <w:rFonts w:hint="eastAsia" w:ascii="宋体" w:hAnsi="宋体" w:eastAsia="宋体" w:cs="宋体"/>
          <w:color w:val="auto"/>
          <w:sz w:val="24"/>
          <w:szCs w:val="24"/>
          <w:highlight w:val="none"/>
          <w:lang w:eastAsia="zh-CN"/>
        </w:rPr>
        <w:t>工程量清单编制</w:t>
      </w:r>
      <w:r>
        <w:rPr>
          <w:rFonts w:hint="eastAsia" w:ascii="宋体" w:hAnsi="宋体" w:eastAsia="宋体" w:cs="宋体"/>
          <w:color w:val="auto"/>
          <w:sz w:val="24"/>
          <w:szCs w:val="24"/>
          <w:highlight w:val="none"/>
        </w:rPr>
        <w:t>机器</w:t>
      </w:r>
      <w:r>
        <w:rPr>
          <w:rFonts w:hint="eastAsia" w:ascii="宋体" w:hAnsi="宋体" w:eastAsia="宋体" w:cs="宋体"/>
          <w:color w:val="auto"/>
          <w:sz w:val="24"/>
          <w:szCs w:val="24"/>
          <w:highlight w:val="none"/>
          <w:lang w:eastAsia="zh-CN"/>
        </w:rPr>
        <w:t>硬件信息</w:t>
      </w:r>
      <w:r>
        <w:rPr>
          <w:rFonts w:hint="eastAsia" w:ascii="宋体" w:hAnsi="宋体" w:eastAsia="宋体" w:cs="宋体"/>
          <w:color w:val="auto"/>
          <w:sz w:val="24"/>
          <w:szCs w:val="24"/>
          <w:highlight w:val="none"/>
        </w:rPr>
        <w:t>一致的</w:t>
      </w:r>
      <w:r>
        <w:rPr>
          <w:rFonts w:hint="eastAsia" w:ascii="宋体" w:hAnsi="宋体" w:eastAsia="宋体" w:cs="宋体"/>
          <w:color w:val="auto"/>
          <w:sz w:val="24"/>
          <w:szCs w:val="24"/>
          <w:highlight w:val="none"/>
          <w:lang w:eastAsia="zh-CN"/>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3" w:name="bookmark90"/>
      <w:bookmarkEnd w:id="123"/>
      <w:r>
        <w:rPr>
          <w:rFonts w:hint="eastAsia" w:ascii="宋体" w:hAnsi="宋体" w:eastAsia="宋体" w:cs="宋体"/>
          <w:color w:val="auto"/>
          <w:highlight w:val="none"/>
        </w:rPr>
        <w:t>3.2  详细评审</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 2.2 款规定的量化因素和分值进行打分，并计算出综合评估得分。</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（1）按本章第2.2.4（1）目规定的评审因素和分值对资信业绩部分计算出得分</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u w:val="single"/>
        </w:rPr>
        <w:t>资信业绩</w:t>
      </w:r>
      <w:r>
        <w:rPr>
          <w:rFonts w:hint="eastAsia" w:ascii="宋体" w:hAnsi="宋体" w:eastAsia="宋体" w:cs="宋体"/>
          <w:color w:val="auto"/>
          <w:sz w:val="24"/>
          <w:szCs w:val="24"/>
          <w:highlight w:val="none"/>
          <w:u w:val="single"/>
          <w:lang w:eastAsia="zh-CN"/>
        </w:rPr>
        <w:t>部分</w:t>
      </w:r>
      <w:r>
        <w:rPr>
          <w:rFonts w:hint="eastAsia" w:ascii="宋体" w:hAnsi="宋体" w:eastAsia="宋体" w:cs="宋体"/>
          <w:color w:val="auto"/>
          <w:sz w:val="24"/>
          <w:szCs w:val="24"/>
          <w:highlight w:val="none"/>
          <w:u w:val="single"/>
        </w:rPr>
        <w:t>评审得分A为各评标专家打分的算术平均值</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（2）按本章第2.2.4（2）目规定的评审因素和分值对监理大纲部分计算出得分B</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eastAsia="zh-CN"/>
        </w:rPr>
        <w:t>监理大纲部分</w:t>
      </w:r>
      <w:r>
        <w:rPr>
          <w:rFonts w:hint="eastAsia" w:ascii="宋体" w:hAnsi="宋体" w:eastAsia="宋体" w:cs="宋体"/>
          <w:color w:val="auto"/>
          <w:sz w:val="24"/>
          <w:szCs w:val="24"/>
          <w:highlight w:val="none"/>
          <w:u w:val="single"/>
        </w:rPr>
        <w:t>评审得分</w:t>
      </w: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为各评标专家打分的算术平均值</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（3）按本章第2.2.4（3）目规定的评审因素和分值对投标报价计算出得分C；</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rPr>
        <w:t>（4）按本章第2.2.4（4）目规定的评审因素和分值对</w:t>
      </w:r>
      <w:r>
        <w:rPr>
          <w:rFonts w:hint="eastAsia" w:ascii="宋体" w:hAnsi="宋体" w:eastAsia="宋体" w:cs="宋体"/>
          <w:strike/>
          <w:color w:val="auto"/>
          <w:sz w:val="24"/>
          <w:szCs w:val="24"/>
          <w:highlight w:val="none"/>
          <w:lang w:eastAsia="zh-CN"/>
        </w:rPr>
        <w:t>诚信评价</w:t>
      </w:r>
      <w:r>
        <w:rPr>
          <w:rFonts w:hint="eastAsia" w:ascii="宋体" w:hAnsi="宋体" w:eastAsia="宋体" w:cs="宋体"/>
          <w:strike/>
          <w:color w:val="auto"/>
          <w:sz w:val="24"/>
          <w:szCs w:val="24"/>
          <w:highlight w:val="none"/>
        </w:rPr>
        <w:t>计算出得分D</w:t>
      </w:r>
      <w:r>
        <w:rPr>
          <w:rFonts w:hint="eastAsia" w:ascii="宋体" w:hAnsi="宋体" w:eastAsia="宋体" w:cs="宋体"/>
          <w:strike/>
          <w:color w:val="auto"/>
          <w:sz w:val="24"/>
          <w:szCs w:val="24"/>
          <w:highlight w:val="none"/>
          <w:lang w:eastAsia="zh-CN"/>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投标人得分=A+B+C</w:t>
      </w:r>
      <w:r>
        <w:rPr>
          <w:rFonts w:hint="eastAsia" w:ascii="宋体" w:hAnsi="宋体" w:eastAsia="宋体" w:cs="宋体"/>
          <w:strike/>
          <w:color w:val="auto"/>
          <w:sz w:val="24"/>
          <w:szCs w:val="24"/>
          <w:highlight w:val="none"/>
        </w:rPr>
        <w:t>+D</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4" w:name="bookmark91"/>
      <w:bookmarkEnd w:id="124"/>
      <w:r>
        <w:rPr>
          <w:rFonts w:hint="eastAsia" w:ascii="宋体" w:hAnsi="宋体" w:eastAsia="宋体" w:cs="宋体"/>
          <w:color w:val="auto"/>
          <w:highlight w:val="none"/>
        </w:rPr>
        <w:t>3.3  投标文件的澄清</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w:t>
      </w:r>
      <w:r>
        <w:rPr>
          <w:rFonts w:hint="eastAsia" w:ascii="宋体" w:hAnsi="宋体" w:eastAsia="宋体" w:cs="宋体"/>
          <w:color w:val="auto"/>
          <w:sz w:val="24"/>
          <w:highlight w:val="none"/>
        </w:rPr>
        <w:t>经评标委员会中两人以上（含两人）以书面形式提出动议，评标委员会</w:t>
      </w:r>
      <w:r>
        <w:rPr>
          <w:rFonts w:hint="eastAsia" w:ascii="宋体" w:hAnsi="宋体" w:eastAsia="宋体"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 说明或补正，直至满足评标委员会的要求。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5" w:name="bookmark92"/>
      <w:bookmarkEnd w:id="125"/>
      <w:r>
        <w:rPr>
          <w:rFonts w:hint="eastAsia" w:ascii="宋体" w:hAnsi="宋体" w:eastAsia="宋体" w:cs="宋体"/>
          <w:color w:val="auto"/>
          <w:highlight w:val="none"/>
        </w:rPr>
        <w:t>3.4  评标结果</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评标委员会完成评标后，应当向招标人提交书面评标报告和中标候选人名单。</w:t>
      </w:r>
    </w:p>
    <w:p>
      <w:pPr>
        <w:pStyle w:val="9"/>
        <w:shd w:val="clear"/>
        <w:tabs>
          <w:tab w:val="left" w:pos="1343"/>
          <w:tab w:val="left" w:pos="2697"/>
          <w:tab w:val="left" w:pos="3264"/>
          <w:tab w:val="left" w:pos="4896"/>
          <w:tab w:val="left" w:pos="6005"/>
          <w:tab w:val="left" w:pos="7085"/>
          <w:tab w:val="left" w:pos="7498"/>
        </w:tabs>
        <w:kinsoku/>
        <w:overflowPunct w:val="0"/>
        <w:autoSpaceDE/>
        <w:autoSpaceDN/>
        <w:spacing w:line="351" w:lineRule="auto"/>
        <w:ind w:left="0" w:right="0"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  定标及中标原则</w:t>
      </w:r>
    </w:p>
    <w:p>
      <w:pPr>
        <w:widowControl/>
        <w:autoSpaceDE/>
        <w:autoSpaceDN/>
        <w:adjustRightInd/>
        <w:spacing w:line="360" w:lineRule="auto"/>
        <w:ind w:left="102" w:leftChars="0" w:right="210" w:rightChars="0" w:firstLine="420" w:firstLineChars="0"/>
        <w:jc w:val="both"/>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3.5.1定标原则</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本项目采用资格后审，当投标登记或递交投标文件或通过资格审查或经评议有效投标的投标人出现以下情况为招标失败，需重新组织招标：</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当投标登记或递交投标文件或通过资格审查或经评议有效投标或同意延长投标有效期的投标人不足3名时为招标失败。</w:t>
      </w:r>
    </w:p>
    <w:p>
      <w:pPr>
        <w:widowControl/>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招标人分析招标失败原因，修正招标方案，重新组织招标。</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3.5.2中标原则</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leftChars="0" w:firstLine="480" w:firstLineChars="2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（1）如果出现第一中标候选人放弃中标或因其他原因被取消中标资格的，按照已确定的中标候选人顺序依次上升替补定标，以此类推，成为中标人。若所有中标候选人都不能成为中标人，则招标失败。</w:t>
      </w:r>
    </w:p>
    <w:p>
      <w:pP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SA"/>
        </w:rPr>
        <w:t>（2）若出现本章3.5.1的情形。招标人分析招标失败原因，修正招标方案，重新组织招标</w:t>
      </w:r>
      <w:r>
        <w:rPr>
          <w:rFonts w:hint="eastAsia" w:ascii="宋体" w:hAnsi="宋体" w:eastAsia="宋体" w:cs="宋体"/>
          <w:color w:val="auto"/>
          <w:sz w:val="24"/>
          <w:szCs w:val="24"/>
          <w:highlight w:val="none"/>
          <w:lang w:val="en-US" w:eastAsia="zh-CN" w:bidi="ar"/>
        </w:rPr>
        <w:t>。</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9" w:type="default"/>
          <w:pgSz w:w="11905" w:h="16838"/>
          <w:pgMar w:top="1417" w:right="1417" w:bottom="1417" w:left="1417" w:header="992" w:footer="992" w:gutter="0"/>
          <w:lnNumType w:countBy="0" w:distance="360"/>
          <w:cols w:space="720" w:num="1"/>
        </w:sectPr>
      </w:pPr>
    </w:p>
    <w:p>
      <w:pPr>
        <w:pStyle w:val="3"/>
        <w:outlineLvl w:val="0"/>
        <w:rPr>
          <w:rFonts w:hint="eastAsia" w:ascii="宋体" w:hAnsi="宋体" w:eastAsia="宋体" w:cs="宋体"/>
          <w:color w:val="auto"/>
          <w:sz w:val="44"/>
          <w:szCs w:val="24"/>
          <w:highlight w:val="none"/>
        </w:rPr>
      </w:pPr>
      <w:bookmarkStart w:id="126" w:name="bookmark93"/>
      <w:bookmarkEnd w:id="126"/>
      <w:bookmarkStart w:id="127" w:name="_Toc14321"/>
      <w:r>
        <w:rPr>
          <w:rFonts w:hint="eastAsia" w:ascii="宋体" w:hAnsi="宋体" w:eastAsia="宋体" w:cs="宋体"/>
          <w:color w:val="auto"/>
          <w:sz w:val="44"/>
          <w:szCs w:val="24"/>
          <w:highlight w:val="none"/>
        </w:rPr>
        <w:t>第四章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合同条款及格式</w:t>
      </w:r>
      <w:bookmarkEnd w:id="127"/>
    </w:p>
    <w:p>
      <w:pPr>
        <w:pStyle w:val="9"/>
        <w:kinsoku w:val="0"/>
        <w:overflowPunct w:val="0"/>
        <w:ind w:left="0"/>
        <w:rPr>
          <w:rFonts w:hint="eastAsia" w:ascii="宋体" w:hAnsi="宋体" w:eastAsia="宋体" w:cs="宋体"/>
          <w:b/>
          <w:color w:val="auto"/>
          <w:sz w:val="20"/>
          <w:szCs w:val="24"/>
          <w:highlight w:val="none"/>
        </w:rPr>
      </w:pPr>
    </w:p>
    <w:p>
      <w:pPr>
        <w:pStyle w:val="9"/>
        <w:kinsoku w:val="0"/>
        <w:overflowPunct w:val="0"/>
        <w:ind w:left="0"/>
        <w:rPr>
          <w:rFonts w:hint="eastAsia" w:ascii="宋体" w:hAnsi="宋体" w:eastAsia="宋体" w:cs="宋体"/>
          <w:b/>
          <w:color w:val="auto"/>
          <w:sz w:val="20"/>
          <w:szCs w:val="24"/>
          <w:highlight w:val="none"/>
        </w:rPr>
      </w:pPr>
    </w:p>
    <w:p>
      <w:pPr>
        <w:wordWrap w:val="0"/>
        <w:spacing w:line="400" w:lineRule="exact"/>
        <w:jc w:val="right"/>
        <w:rPr>
          <w:rFonts w:hint="eastAsia" w:ascii="宋体" w:hAnsi="宋体" w:eastAsia="宋体" w:cs="宋体"/>
          <w:color w:val="auto"/>
          <w:highlight w:val="none"/>
        </w:rPr>
      </w:pPr>
    </w:p>
    <w:p>
      <w:pPr>
        <w:spacing w:line="400" w:lineRule="exact"/>
        <w:rPr>
          <w:rFonts w:hint="eastAsia" w:ascii="宋体" w:hAnsi="宋体" w:eastAsia="宋体" w:cs="宋体"/>
          <w:b/>
          <w:bCs/>
          <w:color w:val="auto"/>
          <w:highlight w:val="none"/>
        </w:rPr>
      </w:pPr>
    </w:p>
    <w:p>
      <w:pPr>
        <w:spacing w:line="400" w:lineRule="exact"/>
        <w:rPr>
          <w:rFonts w:hint="eastAsia" w:ascii="宋体" w:hAnsi="宋体" w:eastAsia="宋体" w:cs="宋体"/>
          <w:b/>
          <w:bCs/>
          <w:color w:val="auto"/>
          <w:highlight w:val="none"/>
        </w:rPr>
      </w:pPr>
    </w:p>
    <w:p>
      <w:pPr>
        <w:spacing w:line="400" w:lineRule="exact"/>
        <w:rPr>
          <w:rFonts w:hint="eastAsia" w:ascii="宋体" w:hAnsi="宋体" w:eastAsia="宋体" w:cs="宋体"/>
          <w:b/>
          <w:bCs/>
          <w:color w:val="auto"/>
          <w:highlight w:val="none"/>
        </w:rPr>
      </w:pPr>
    </w:p>
    <w:p>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建设工程监理合同</w:t>
      </w:r>
    </w:p>
    <w:p>
      <w:pPr>
        <w:spacing w:line="360" w:lineRule="auto"/>
        <w:ind w:firstLine="238"/>
        <w:jc w:val="center"/>
        <w:rPr>
          <w:rFonts w:hint="eastAsia" w:ascii="宋体" w:hAnsi="宋体" w:eastAsia="宋体" w:cs="宋体"/>
          <w:bCs/>
          <w:color w:val="auto"/>
          <w:highlight w:val="none"/>
        </w:rPr>
      </w:pPr>
    </w:p>
    <w:p>
      <w:pPr>
        <w:spacing w:line="400" w:lineRule="exact"/>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widowControl/>
        <w:autoSpaceDE/>
        <w:autoSpaceDN/>
        <w:adjustRightInd w:val="0"/>
        <w:snapToGrid w:val="0"/>
        <w:spacing w:line="360" w:lineRule="auto"/>
        <w:ind w:left="0" w:leftChars="0" w:firstLine="1124" w:firstLineChars="350"/>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工程名称：</w:t>
      </w:r>
      <w:r>
        <w:rPr>
          <w:rFonts w:hint="eastAsia" w:ascii="宋体" w:hAnsi="宋体" w:eastAsia="宋体" w:cs="宋体"/>
          <w:b/>
          <w:color w:val="auto"/>
          <w:sz w:val="32"/>
          <w:szCs w:val="21"/>
          <w:highlight w:val="none"/>
          <w:u w:val="single"/>
          <w:lang w:val="en-US" w:eastAsia="zh-CN" w:bidi="ar-SA"/>
        </w:rPr>
        <w:t xml:space="preserve">  天河体育中心周边管网改造工程监理  </w:t>
      </w:r>
    </w:p>
    <w:p>
      <w:pPr>
        <w:widowControl/>
        <w:autoSpaceDE/>
        <w:autoSpaceDN/>
        <w:adjustRightInd w:val="0"/>
        <w:snapToGrid w:val="0"/>
        <w:spacing w:line="360" w:lineRule="auto"/>
        <w:ind w:firstLine="1263" w:firstLineChars="393"/>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 xml:space="preserve">    </w:t>
      </w:r>
    </w:p>
    <w:p>
      <w:pPr>
        <w:widowControl/>
        <w:autoSpaceDE/>
        <w:autoSpaceDN/>
        <w:adjustRightInd w:val="0"/>
        <w:snapToGrid w:val="0"/>
        <w:spacing w:line="360" w:lineRule="auto"/>
        <w:ind w:firstLine="1083" w:firstLineChars="337"/>
        <w:rPr>
          <w:rFonts w:hint="eastAsia" w:ascii="宋体" w:hAnsi="宋体" w:eastAsia="宋体" w:cs="宋体"/>
          <w:b/>
          <w:color w:val="auto"/>
          <w:sz w:val="32"/>
          <w:szCs w:val="20"/>
          <w:highlight w:val="none"/>
          <w:u w:val="single"/>
          <w:lang w:val="en-US" w:eastAsia="zh-CN" w:bidi="ar-SA"/>
        </w:rPr>
      </w:pPr>
      <w:r>
        <w:rPr>
          <w:rFonts w:hint="eastAsia" w:ascii="宋体" w:hAnsi="宋体" w:eastAsia="宋体" w:cs="宋体"/>
          <w:b/>
          <w:color w:val="auto"/>
          <w:sz w:val="32"/>
          <w:szCs w:val="20"/>
          <w:highlight w:val="none"/>
          <w:lang w:val="en-US" w:eastAsia="zh-CN" w:bidi="ar-SA"/>
        </w:rPr>
        <w:t>合同</w:t>
      </w:r>
      <w:r>
        <w:rPr>
          <w:rFonts w:hint="eastAsia" w:ascii="宋体" w:hAnsi="宋体" w:eastAsia="宋体" w:cs="宋体"/>
          <w:b/>
          <w:color w:val="auto"/>
          <w:sz w:val="32"/>
          <w:szCs w:val="21"/>
          <w:highlight w:val="none"/>
          <w:lang w:val="en-US" w:eastAsia="zh-CN" w:bidi="ar-SA"/>
        </w:rPr>
        <w:t>编号：</w:t>
      </w:r>
      <w:r>
        <w:rPr>
          <w:rFonts w:hint="eastAsia" w:ascii="宋体" w:hAnsi="宋体" w:eastAsia="宋体" w:cs="宋体"/>
          <w:b/>
          <w:color w:val="auto"/>
          <w:sz w:val="32"/>
          <w:szCs w:val="21"/>
          <w:highlight w:val="none"/>
          <w:u w:val="single"/>
          <w:lang w:val="en-US" w:eastAsia="zh-CN" w:bidi="ar-SA"/>
        </w:rPr>
        <w:t xml:space="preserve">                             </w:t>
      </w:r>
    </w:p>
    <w:p>
      <w:pPr>
        <w:widowControl/>
        <w:autoSpaceDE/>
        <w:autoSpaceDN/>
        <w:adjustRightInd w:val="0"/>
        <w:snapToGrid w:val="0"/>
        <w:spacing w:line="360" w:lineRule="auto"/>
        <w:ind w:firstLine="1263" w:firstLineChars="393"/>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 xml:space="preserve">         </w:t>
      </w:r>
    </w:p>
    <w:p>
      <w:pPr>
        <w:widowControl/>
        <w:autoSpaceDE/>
        <w:autoSpaceDN/>
        <w:adjustRightInd w:val="0"/>
        <w:snapToGrid w:val="0"/>
        <w:spacing w:line="360" w:lineRule="auto"/>
        <w:ind w:firstLine="1083" w:firstLineChars="337"/>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委</w:t>
      </w:r>
      <w:r>
        <w:rPr>
          <w:rFonts w:hint="eastAsia" w:ascii="宋体" w:hAnsi="宋体" w:eastAsia="宋体" w:cs="宋体"/>
          <w:b/>
          <w:color w:val="auto"/>
          <w:sz w:val="32"/>
          <w:szCs w:val="21"/>
          <w:highlight w:val="none"/>
          <w:lang w:val="en-US" w:eastAsia="zh-CN" w:bidi="ar-SA"/>
        </w:rPr>
        <w:t xml:space="preserve"> 托 人：</w:t>
      </w:r>
      <w:r>
        <w:rPr>
          <w:rFonts w:hint="eastAsia" w:ascii="宋体" w:hAnsi="宋体" w:eastAsia="宋体" w:cs="宋体"/>
          <w:b/>
          <w:color w:val="auto"/>
          <w:sz w:val="32"/>
          <w:szCs w:val="21"/>
          <w:highlight w:val="none"/>
          <w:u w:val="single"/>
          <w:lang w:val="en-US" w:eastAsia="zh-CN" w:bidi="ar-SA"/>
        </w:rPr>
        <w:t>广州市自来水有限公司</w:t>
      </w:r>
    </w:p>
    <w:p>
      <w:pPr>
        <w:widowControl/>
        <w:autoSpaceDE/>
        <w:autoSpaceDN/>
        <w:adjustRightInd w:val="0"/>
        <w:snapToGrid w:val="0"/>
        <w:spacing w:line="360" w:lineRule="auto"/>
        <w:ind w:firstLine="1263" w:firstLineChars="393"/>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1083" w:firstLineChars="337"/>
        <w:rPr>
          <w:rFonts w:hint="eastAsia" w:ascii="宋体" w:hAnsi="宋体" w:eastAsia="宋体" w:cs="宋体"/>
          <w:b/>
          <w:color w:val="auto"/>
          <w:sz w:val="32"/>
          <w:szCs w:val="20"/>
          <w:highlight w:val="none"/>
          <w:u w:val="single"/>
          <w:lang w:val="en-US" w:eastAsia="zh-CN" w:bidi="ar-SA"/>
        </w:rPr>
      </w:pPr>
      <w:r>
        <w:rPr>
          <w:rFonts w:hint="eastAsia" w:ascii="宋体" w:hAnsi="宋体" w:eastAsia="宋体" w:cs="宋体"/>
          <w:b/>
          <w:color w:val="auto"/>
          <w:sz w:val="32"/>
          <w:szCs w:val="20"/>
          <w:highlight w:val="none"/>
          <w:lang w:val="en-US" w:eastAsia="zh-CN" w:bidi="ar-SA"/>
        </w:rPr>
        <w:t>监</w:t>
      </w:r>
      <w:r>
        <w:rPr>
          <w:rFonts w:hint="eastAsia" w:ascii="宋体" w:hAnsi="宋体" w:eastAsia="宋体" w:cs="宋体"/>
          <w:b/>
          <w:color w:val="auto"/>
          <w:sz w:val="32"/>
          <w:szCs w:val="21"/>
          <w:highlight w:val="none"/>
          <w:lang w:val="en-US" w:eastAsia="zh-CN" w:bidi="ar-SA"/>
        </w:rPr>
        <w:t xml:space="preserve"> 理 人：</w:t>
      </w:r>
      <w:r>
        <w:rPr>
          <w:rFonts w:hint="eastAsia" w:ascii="宋体" w:hAnsi="宋体" w:eastAsia="宋体" w:cs="宋体"/>
          <w:b/>
          <w:color w:val="auto"/>
          <w:sz w:val="32"/>
          <w:szCs w:val="21"/>
          <w:highlight w:val="none"/>
          <w:u w:val="single"/>
          <w:lang w:val="en-US" w:eastAsia="zh-CN" w:bidi="ar-SA"/>
        </w:rPr>
        <w:t xml:space="preserve">                             </w:t>
      </w:r>
    </w:p>
    <w:p>
      <w:pPr>
        <w:widowControl/>
        <w:autoSpaceDE/>
        <w:autoSpaceDN/>
        <w:adjustRightInd w:val="0"/>
        <w:snapToGrid w:val="0"/>
        <w:spacing w:line="360" w:lineRule="auto"/>
        <w:ind w:firstLine="1263" w:firstLineChars="393"/>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1083" w:firstLineChars="337"/>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1"/>
          <w:highlight w:val="none"/>
          <w:lang w:val="en-US" w:eastAsia="zh-CN" w:bidi="ar-SA"/>
        </w:rPr>
        <w:t xml:space="preserve">       </w:t>
      </w:r>
    </w:p>
    <w:p>
      <w:pPr>
        <w:widowControl w:val="0"/>
        <w:spacing w:after="120"/>
        <w:ind w:firstLine="0"/>
        <w:jc w:val="both"/>
        <w:rPr>
          <w:rFonts w:hint="eastAsia" w:ascii="宋体" w:hAnsi="宋体" w:eastAsia="宋体" w:cs="宋体"/>
          <w:color w:val="auto"/>
          <w:kern w:val="2"/>
          <w:sz w:val="44"/>
          <w:highlight w:val="none"/>
          <w:lang w:val="en-US" w:eastAsia="zh-CN" w:bidi="ar-SA"/>
        </w:rPr>
      </w:pPr>
      <w:r>
        <w:rPr>
          <w:rFonts w:hint="eastAsia" w:ascii="宋体" w:hAnsi="宋体" w:eastAsia="宋体" w:cs="宋体"/>
          <w:color w:val="auto"/>
          <w:kern w:val="2"/>
          <w:sz w:val="44"/>
          <w:highlight w:val="none"/>
          <w:lang w:val="en-US" w:eastAsia="zh-CN" w:bidi="ar-SA"/>
        </w:rPr>
        <w:t xml:space="preserve">          </w:t>
      </w: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autoSpaceDE/>
        <w:autoSpaceDN/>
        <w:adjustRightInd/>
        <w:spacing w:line="440" w:lineRule="atLeast"/>
        <w:jc w:val="center"/>
        <w:rPr>
          <w:rFonts w:hint="eastAsia" w:ascii="宋体" w:hAnsi="宋体" w:eastAsia="宋体" w:cs="宋体"/>
          <w:color w:val="auto"/>
          <w:sz w:val="44"/>
          <w:szCs w:val="20"/>
          <w:highlight w:val="none"/>
          <w:lang w:val="en-US" w:eastAsia="zh-CN" w:bidi="ar-SA"/>
        </w:rPr>
      </w:pPr>
      <w:r>
        <w:rPr>
          <w:rFonts w:hint="eastAsia" w:ascii="宋体" w:hAnsi="宋体" w:eastAsia="宋体" w:cs="宋体"/>
          <w:color w:val="auto"/>
          <w:sz w:val="44"/>
          <w:szCs w:val="20"/>
          <w:highlight w:val="none"/>
          <w:lang w:val="en-US" w:eastAsia="zh-CN" w:bidi="ar-SA"/>
        </w:rPr>
        <w:br w:type="page"/>
      </w:r>
      <w:r>
        <w:rPr>
          <w:rFonts w:hint="eastAsia" w:ascii="宋体" w:hAnsi="宋体" w:eastAsia="宋体" w:cs="宋体"/>
          <w:color w:val="auto"/>
          <w:sz w:val="44"/>
          <w:szCs w:val="20"/>
          <w:highlight w:val="none"/>
          <w:lang w:val="en-US" w:eastAsia="zh-CN" w:bidi="ar-SA"/>
        </w:rPr>
        <w:t>目　录</w:t>
      </w:r>
    </w:p>
    <w:p>
      <w:pPr>
        <w:widowControl/>
        <w:autoSpaceDE/>
        <w:autoSpaceDN/>
        <w:adjustRightInd/>
        <w:spacing w:line="440" w:lineRule="atLeast"/>
        <w:rPr>
          <w:rFonts w:hint="eastAsia" w:ascii="宋体" w:hAnsi="宋体" w:eastAsia="宋体" w:cs="宋体"/>
          <w:color w:val="auto"/>
          <w:sz w:val="24"/>
          <w:szCs w:val="20"/>
          <w:highlight w:val="none"/>
          <w:lang w:val="en-US" w:eastAsia="zh-CN" w:bidi="ar-SA"/>
        </w:rPr>
      </w:pPr>
    </w:p>
    <w:p>
      <w:pPr>
        <w:widowControl/>
        <w:autoSpaceDE/>
        <w:autoSpaceDN/>
        <w:adjustRightInd/>
        <w:spacing w:line="360" w:lineRule="auto"/>
        <w:ind w:left="1099" w:leftChars="257" w:hanging="482" w:hangingChars="150"/>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第一篇</w:t>
      </w:r>
      <w:r>
        <w:rPr>
          <w:rFonts w:hint="eastAsia" w:ascii="宋体" w:hAnsi="宋体" w:eastAsia="宋体" w:cs="宋体"/>
          <w:b/>
          <w:color w:val="auto"/>
          <w:sz w:val="32"/>
          <w:szCs w:val="21"/>
          <w:highlight w:val="none"/>
          <w:lang w:val="en-US" w:eastAsia="zh-CN" w:bidi="ar-SA"/>
        </w:rPr>
        <w:t xml:space="preserve">  协议书</w:t>
      </w:r>
    </w:p>
    <w:p>
      <w:pPr>
        <w:widowControl/>
        <w:autoSpaceDE/>
        <w:autoSpaceDN/>
        <w:adjustRightInd/>
        <w:spacing w:line="360" w:lineRule="auto"/>
        <w:ind w:left="1099" w:leftChars="257" w:hanging="482" w:hangingChars="150"/>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第二篇</w:t>
      </w:r>
      <w:r>
        <w:rPr>
          <w:rFonts w:hint="eastAsia" w:ascii="宋体" w:hAnsi="宋体" w:eastAsia="宋体" w:cs="宋体"/>
          <w:b/>
          <w:color w:val="auto"/>
          <w:sz w:val="32"/>
          <w:szCs w:val="21"/>
          <w:highlight w:val="none"/>
          <w:lang w:val="en-US" w:eastAsia="zh-CN" w:bidi="ar-SA"/>
        </w:rPr>
        <w:t xml:space="preserve">  通用条款</w:t>
      </w:r>
    </w:p>
    <w:p>
      <w:pPr>
        <w:widowControl/>
        <w:autoSpaceDE/>
        <w:autoSpaceDN/>
        <w:adjustRightInd/>
        <w:spacing w:line="360" w:lineRule="auto"/>
        <w:ind w:left="1099" w:leftChars="257" w:hanging="482" w:hangingChars="150"/>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第三篇</w:t>
      </w:r>
      <w:r>
        <w:rPr>
          <w:rFonts w:hint="eastAsia" w:ascii="宋体" w:hAnsi="宋体" w:eastAsia="宋体" w:cs="宋体"/>
          <w:b/>
          <w:color w:val="auto"/>
          <w:sz w:val="32"/>
          <w:szCs w:val="21"/>
          <w:highlight w:val="none"/>
          <w:lang w:val="en-US" w:eastAsia="zh-CN" w:bidi="ar-SA"/>
        </w:rPr>
        <w:t xml:space="preserve">  专用条款</w:t>
      </w:r>
    </w:p>
    <w:p>
      <w:pPr>
        <w:widowControl/>
        <w:autoSpaceDE/>
        <w:autoSpaceDN/>
        <w:adjustRightInd/>
        <w:spacing w:line="360" w:lineRule="auto"/>
        <w:ind w:left="1099" w:leftChars="257" w:hanging="482" w:hangingChars="150"/>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0"/>
          <w:highlight w:val="none"/>
          <w:lang w:val="en-US" w:eastAsia="zh-CN" w:bidi="ar-SA"/>
        </w:rPr>
        <w:t>第四篇</w:t>
      </w:r>
      <w:r>
        <w:rPr>
          <w:rFonts w:hint="eastAsia" w:ascii="宋体" w:hAnsi="宋体" w:eastAsia="宋体" w:cs="宋体"/>
          <w:b/>
          <w:color w:val="auto"/>
          <w:sz w:val="32"/>
          <w:szCs w:val="21"/>
          <w:highlight w:val="none"/>
          <w:lang w:val="en-US" w:eastAsia="zh-CN" w:bidi="ar-SA"/>
        </w:rPr>
        <w:t xml:space="preserve">  附件</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w:t>
      </w:r>
      <w:r>
        <w:rPr>
          <w:rFonts w:hint="eastAsia" w:ascii="宋体" w:hAnsi="宋体" w:eastAsia="宋体" w:cs="宋体"/>
          <w:color w:val="auto"/>
          <w:sz w:val="24"/>
          <w:szCs w:val="21"/>
          <w:highlight w:val="none"/>
          <w:lang w:val="en-US" w:eastAsia="zh-CN" w:bidi="ar-SA"/>
        </w:rPr>
        <w:t>1   监理服务的形式、范围与内容</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附件2   廉洁责任书</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附件3   履约保证金</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附件4   本项目的监理组织机构</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附件5   拟投入本项目的总监理工程师信息表</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附件6   总监理工程师证明材料</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附件7   拟投入本项目的主要监理人员汇总表</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附件8   主要监理人员证明材料</w:t>
      </w:r>
    </w:p>
    <w:p>
      <w:pPr>
        <w:widowControl/>
        <w:tabs>
          <w:tab w:val="left" w:pos="1200"/>
        </w:tabs>
        <w:autoSpaceDE/>
        <w:autoSpaceDN/>
        <w:adjustRightInd/>
        <w:spacing w:line="440" w:lineRule="atLeast"/>
        <w:ind w:firstLine="720" w:firstLineChars="3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附件9   拟投入本项目的主要试验检测仪器设备表</w:t>
      </w:r>
    </w:p>
    <w:p>
      <w:pPr>
        <w:widowControl/>
        <w:tabs>
          <w:tab w:val="left" w:pos="1200"/>
        </w:tabs>
        <w:autoSpaceDE/>
        <w:autoSpaceDN/>
        <w:adjustRightInd/>
        <w:snapToGrid/>
        <w:spacing w:line="440" w:lineRule="atLeast"/>
        <w:ind w:left="0" w:leftChars="0" w:firstLine="720" w:firstLineChars="300"/>
        <w:rPr>
          <w:rFonts w:hint="eastAsia" w:ascii="宋体" w:hAnsi="宋体" w:eastAsia="宋体" w:cs="宋体"/>
          <w:b w:val="0"/>
          <w:color w:val="auto"/>
          <w:sz w:val="24"/>
          <w:szCs w:val="20"/>
          <w:highlight w:val="none"/>
          <w:lang w:val="en-US" w:eastAsia="zh-CN" w:bidi="ar-SA"/>
        </w:rPr>
      </w:pPr>
      <w:r>
        <w:rPr>
          <w:rFonts w:hint="eastAsia" w:ascii="宋体" w:hAnsi="宋体" w:eastAsia="宋体" w:cs="宋体"/>
          <w:b w:val="0"/>
          <w:color w:val="auto"/>
          <w:sz w:val="24"/>
          <w:szCs w:val="20"/>
          <w:highlight w:val="none"/>
          <w:lang w:val="en-US" w:eastAsia="zh-CN" w:bidi="ar-SA"/>
        </w:rPr>
        <w:t>附件10</w:t>
      </w:r>
      <w:r>
        <w:rPr>
          <w:rFonts w:hint="eastAsia" w:ascii="宋体" w:hAnsi="宋体" w:cs="宋体"/>
          <w:b w:val="0"/>
          <w:color w:val="auto"/>
          <w:sz w:val="24"/>
          <w:szCs w:val="20"/>
          <w:highlight w:val="none"/>
          <w:lang w:val="en-US" w:eastAsia="zh-CN" w:bidi="ar-SA"/>
        </w:rPr>
        <w:t xml:space="preserve">  </w:t>
      </w:r>
      <w:r>
        <w:rPr>
          <w:rFonts w:hint="eastAsia" w:ascii="宋体" w:hAnsi="宋体" w:eastAsia="宋体" w:cs="宋体"/>
          <w:b w:val="0"/>
          <w:color w:val="auto"/>
          <w:sz w:val="24"/>
          <w:szCs w:val="20"/>
          <w:highlight w:val="none"/>
          <w:lang w:val="en-US" w:eastAsia="zh-CN" w:bidi="ar-SA"/>
        </w:rPr>
        <w:t>项目监理人员最低配置承诺书</w:t>
      </w:r>
    </w:p>
    <w:p>
      <w:pPr>
        <w:widowControl/>
        <w:tabs>
          <w:tab w:val="left" w:pos="1200"/>
        </w:tabs>
        <w:autoSpaceDE/>
        <w:autoSpaceDN/>
        <w:adjustRightInd/>
        <w:snapToGrid/>
        <w:spacing w:line="440" w:lineRule="atLeast"/>
        <w:ind w:left="0" w:leftChars="0" w:firstLine="720" w:firstLineChars="300"/>
        <w:rPr>
          <w:rFonts w:hint="default" w:ascii="宋体" w:hAnsi="宋体" w:eastAsia="宋体" w:cs="宋体"/>
          <w:b w:val="0"/>
          <w:color w:val="auto"/>
          <w:sz w:val="24"/>
          <w:szCs w:val="20"/>
          <w:highlight w:val="none"/>
          <w:lang w:val="en-US" w:eastAsia="zh-CN" w:bidi="ar-SA"/>
        </w:rPr>
      </w:pPr>
      <w:r>
        <w:rPr>
          <w:rFonts w:hint="eastAsia" w:ascii="宋体" w:hAnsi="宋体" w:cs="宋体"/>
          <w:b w:val="0"/>
          <w:color w:val="auto"/>
          <w:sz w:val="24"/>
          <w:szCs w:val="20"/>
          <w:highlight w:val="none"/>
          <w:lang w:val="en-US" w:eastAsia="zh-CN" w:bidi="ar-SA"/>
        </w:rPr>
        <w:t>附件11  其他附件</w:t>
      </w: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val="0"/>
        <w:snapToGrid w:val="0"/>
        <w:spacing w:line="360" w:lineRule="auto"/>
        <w:ind w:left="1027" w:leftChars="428"/>
        <w:rPr>
          <w:rFonts w:hint="eastAsia" w:ascii="宋体" w:hAnsi="宋体" w:eastAsia="宋体" w:cs="宋体"/>
          <w:b/>
          <w:color w:val="auto"/>
          <w:sz w:val="24"/>
          <w:szCs w:val="20"/>
          <w:highlight w:val="none"/>
          <w:lang w:val="en-US" w:eastAsia="zh-CN" w:bidi="ar-SA"/>
        </w:rPr>
      </w:pPr>
    </w:p>
    <w:p>
      <w:pPr>
        <w:widowControl w:val="0"/>
        <w:spacing w:before="120" w:beforeLines="50" w:after="120" w:line="440" w:lineRule="atLeast"/>
        <w:ind w:firstLine="3518" w:firstLineChars="1095"/>
        <w:jc w:val="both"/>
        <w:rPr>
          <w:rFonts w:hint="eastAsia" w:ascii="宋体" w:hAnsi="宋体" w:eastAsia="宋体" w:cs="宋体"/>
          <w:b/>
          <w:color w:val="auto"/>
          <w:kern w:val="2"/>
          <w:sz w:val="32"/>
          <w:highlight w:val="none"/>
          <w:lang w:val="en-US" w:eastAsia="zh-CN" w:bidi="ar-SA"/>
        </w:rPr>
      </w:pPr>
      <w:bookmarkStart w:id="128" w:name="_Toc115169962"/>
      <w:bookmarkStart w:id="129" w:name="_Toc195958566"/>
      <w:r>
        <w:rPr>
          <w:rFonts w:hint="eastAsia" w:ascii="宋体" w:hAnsi="宋体" w:eastAsia="宋体" w:cs="宋体"/>
          <w:b/>
          <w:color w:val="auto"/>
          <w:kern w:val="2"/>
          <w:sz w:val="32"/>
          <w:highlight w:val="none"/>
          <w:lang w:val="en-US" w:eastAsia="zh-CN" w:bidi="ar-SA"/>
        </w:rPr>
        <w:br w:type="page"/>
      </w:r>
      <w:bookmarkEnd w:id="128"/>
      <w:bookmarkEnd w:id="129"/>
      <w:r>
        <w:rPr>
          <w:rFonts w:hint="eastAsia" w:ascii="宋体" w:hAnsi="宋体" w:eastAsia="宋体" w:cs="宋体"/>
          <w:b/>
          <w:color w:val="auto"/>
          <w:kern w:val="2"/>
          <w:sz w:val="32"/>
          <w:highlight w:val="none"/>
          <w:lang w:val="en-US" w:eastAsia="zh-CN" w:bidi="ar-SA"/>
        </w:rPr>
        <w:t>第一篇</w:t>
      </w:r>
      <w:r>
        <w:rPr>
          <w:rFonts w:hint="eastAsia" w:ascii="宋体" w:hAnsi="宋体" w:eastAsia="宋体" w:cs="宋体"/>
          <w:b/>
          <w:color w:val="auto"/>
          <w:kern w:val="2"/>
          <w:sz w:val="32"/>
          <w:szCs w:val="21"/>
          <w:highlight w:val="none"/>
          <w:lang w:val="en-US" w:eastAsia="zh-CN" w:bidi="ar-SA"/>
        </w:rPr>
        <w:t xml:space="preserve">  协议书</w:t>
      </w:r>
    </w:p>
    <w:p>
      <w:pPr>
        <w:widowControl/>
        <w:autoSpaceDE/>
        <w:autoSpaceDN/>
        <w:adjustRightInd/>
        <w:rPr>
          <w:rFonts w:hint="eastAsia" w:ascii="宋体" w:hAnsi="宋体" w:eastAsia="宋体" w:cs="宋体"/>
          <w:color w:val="auto"/>
          <w:sz w:val="20"/>
          <w:szCs w:val="20"/>
          <w:highlight w:val="none"/>
          <w:lang w:val="en-US" w:eastAsia="zh-CN" w:bidi="ar-SA"/>
        </w:rPr>
      </w:pPr>
    </w:p>
    <w:p>
      <w:pPr>
        <w:widowControl/>
        <w:autoSpaceDE/>
        <w:autoSpaceDN/>
        <w:adjustRightInd/>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 xml:space="preserve">                                  </w:t>
      </w:r>
    </w:p>
    <w:p>
      <w:pPr>
        <w:widowControl/>
        <w:autoSpaceDE/>
        <w:autoSpaceDN/>
        <w:adjustRightInd w:val="0"/>
        <w:snapToGrid w:val="0"/>
        <w:spacing w:line="360" w:lineRule="auto"/>
        <w:ind w:firstLine="482"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第1条  合同双方 </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color w:val="auto"/>
          <w:sz w:val="24"/>
          <w:szCs w:val="20"/>
          <w:highlight w:val="none"/>
          <w:lang w:val="en-US" w:eastAsia="zh-CN" w:bidi="ar-SA"/>
        </w:rPr>
        <w:t>委托人（全称）：</w:t>
      </w:r>
      <w:r>
        <w:rPr>
          <w:rFonts w:hint="eastAsia" w:ascii="宋体" w:hAnsi="宋体" w:eastAsia="宋体" w:cs="宋体"/>
          <w:color w:val="auto"/>
          <w:sz w:val="24"/>
          <w:szCs w:val="20"/>
          <w:highlight w:val="none"/>
          <w:u w:val="single"/>
          <w:lang w:val="en-US" w:eastAsia="zh-CN" w:bidi="ar-SA"/>
        </w:rPr>
        <w:t>广州市自来水有限公司</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color w:val="auto"/>
          <w:sz w:val="24"/>
          <w:szCs w:val="20"/>
          <w:highlight w:val="none"/>
          <w:lang w:val="en-US" w:eastAsia="zh-CN" w:bidi="ar-SA"/>
        </w:rPr>
        <w:t>监理人（全称）：</w:t>
      </w:r>
      <w:r>
        <w:rPr>
          <w:rFonts w:hint="eastAsia" w:ascii="宋体" w:hAnsi="宋体" w:eastAsia="宋体" w:cs="宋体"/>
          <w:color w:val="auto"/>
          <w:sz w:val="24"/>
          <w:szCs w:val="20"/>
          <w:highlight w:val="none"/>
          <w:u w:val="single"/>
          <w:lang w:val="en-US" w:eastAsia="zh-CN" w:bidi="ar-SA"/>
        </w:rPr>
        <w:t xml:space="preserve">                    </w:t>
      </w:r>
    </w:p>
    <w:p>
      <w:pP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第2条 合同签订</w:t>
      </w:r>
    </w:p>
    <w:p>
      <w:pPr>
        <w:widowControl/>
        <w:autoSpaceDE/>
        <w:autoSpaceDN/>
        <w:adjustRightInd w:val="0"/>
        <w:snapToGrid w:val="0"/>
        <w:spacing w:line="360" w:lineRule="auto"/>
        <w:ind w:firstLine="480" w:firstLineChars="200"/>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4"/>
          <w:szCs w:val="20"/>
          <w:highlight w:val="none"/>
          <w:lang w:val="en-US" w:eastAsia="zh-CN" w:bidi="ar-SA"/>
        </w:rPr>
        <w:t>委托人因须</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val="en-US" w:eastAsia="zh-CN" w:bidi="ar-SA"/>
        </w:rPr>
        <w:t>全过程</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对工程建设施工过程进行监督，特委托监理人予以监理。经双方协商一致，依据《中华人民共和国民法典》、《中华人民共和国建筑法》及其他有关法律、法规，订立本合同。</w:t>
      </w:r>
    </w:p>
    <w:p>
      <w:pPr>
        <w:pStyle w:val="11"/>
        <w:widowControl/>
        <w:tabs>
          <w:tab w:val="left" w:pos="3780"/>
        </w:tabs>
        <w:autoSpaceDE/>
        <w:autoSpaceDN/>
        <w:adjustRightInd w:val="0"/>
        <w:snapToGrid w:val="0"/>
        <w:spacing w:line="360" w:lineRule="auto"/>
        <w:ind w:left="2400"/>
        <w:rPr>
          <w:rFonts w:hint="eastAsia" w:ascii="宋体" w:hAnsi="宋体" w:eastAsia="宋体" w:cs="宋体"/>
          <w:color w:val="auto"/>
          <w:sz w:val="20"/>
          <w:szCs w:val="21"/>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第3条  工程概况</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3.1工程名称：</w:t>
      </w:r>
      <w:r>
        <w:rPr>
          <w:rFonts w:hint="eastAsia" w:ascii="宋体" w:hAnsi="宋体" w:eastAsia="宋体" w:cs="宋体"/>
          <w:color w:val="auto"/>
          <w:sz w:val="24"/>
          <w:szCs w:val="20"/>
          <w:highlight w:val="none"/>
          <w:u w:val="single" w:color="000000"/>
          <w:lang w:val="en-US" w:eastAsia="zh-CN" w:bidi="ar-SA"/>
        </w:rPr>
        <w:t xml:space="preserve"> 天河体育中心周边管网改造工程</w:t>
      </w:r>
      <w:r>
        <w:rPr>
          <w:rFonts w:hint="eastAsia" w:ascii="宋体" w:hAnsi="宋体" w:cs="宋体"/>
          <w:color w:val="auto"/>
          <w:sz w:val="24"/>
          <w:szCs w:val="20"/>
          <w:highlight w:val="none"/>
          <w:u w:val="single" w:color="000000"/>
          <w:lang w:val="en-US" w:eastAsia="zh-CN" w:bidi="ar-SA"/>
        </w:rPr>
        <w:t>监理</w:t>
      </w:r>
      <w:r>
        <w:rPr>
          <w:rFonts w:hint="eastAsia" w:ascii="宋体" w:hAnsi="宋体" w:eastAsia="宋体" w:cs="宋体"/>
          <w:color w:val="auto"/>
          <w:sz w:val="24"/>
          <w:szCs w:val="20"/>
          <w:highlight w:val="none"/>
          <w:u w:val="single" w:color="000000"/>
          <w:lang w:val="en-US" w:eastAsia="zh-CN" w:bidi="ar-SA"/>
        </w:rPr>
        <w:t xml:space="preserve"> </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3.2工程地点：</w:t>
      </w:r>
      <w:r>
        <w:rPr>
          <w:rFonts w:hint="eastAsia" w:ascii="宋体" w:hAnsi="宋体" w:eastAsia="宋体" w:cs="宋体"/>
          <w:color w:val="auto"/>
          <w:sz w:val="24"/>
          <w:szCs w:val="20"/>
          <w:highlight w:val="none"/>
          <w:u w:val="single" w:color="000000"/>
          <w:lang w:val="en-US" w:eastAsia="zh-CN" w:bidi="ar-SA"/>
        </w:rPr>
        <w:t xml:space="preserve"> </w:t>
      </w:r>
      <w:r>
        <w:rPr>
          <w:rFonts w:hint="default" w:ascii="宋体" w:hAnsi="宋体" w:cs="宋体"/>
          <w:color w:val="auto"/>
          <w:sz w:val="24"/>
          <w:szCs w:val="20"/>
          <w:highlight w:val="none"/>
          <w:u w:val="single" w:color="000000"/>
          <w:lang w:val="en-US" w:eastAsia="zh-CN" w:bidi="ar-SA"/>
        </w:rPr>
        <w:t>广州市天河区天河南街道和林和街道的天河路、体育西路、体育东路及天河北路</w:t>
      </w:r>
      <w:r>
        <w:rPr>
          <w:rFonts w:hint="eastAsia" w:ascii="宋体" w:hAnsi="宋体" w:cs="宋体"/>
          <w:color w:val="auto"/>
          <w:sz w:val="24"/>
          <w:szCs w:val="20"/>
          <w:highlight w:val="none"/>
          <w:u w:val="single" w:color="000000"/>
          <w:lang w:val="en-US" w:eastAsia="zh-CN" w:bidi="ar-SA"/>
        </w:rPr>
        <w:t xml:space="preserve"> </w:t>
      </w:r>
      <w:r>
        <w:rPr>
          <w:rFonts w:hint="eastAsia" w:ascii="宋体" w:hAnsi="宋体" w:eastAsia="宋体" w:cs="宋体"/>
          <w:color w:val="auto"/>
          <w:sz w:val="24"/>
          <w:szCs w:val="20"/>
          <w:highlight w:val="none"/>
          <w:u w:val="single" w:color="000000"/>
          <w:lang w:val="en-US" w:eastAsia="zh-CN" w:bidi="ar-SA"/>
        </w:rPr>
        <w:t xml:space="preserve"> </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3.3工程规模及特性：</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color w:val="auto"/>
          <w:sz w:val="24"/>
          <w:szCs w:val="20"/>
          <w:highlight w:val="none"/>
          <w:u w:val="single"/>
          <w:lang w:val="en-US" w:eastAsia="zh-CN" w:bidi="ar-SA"/>
        </w:rPr>
        <w:t>第一阶段（天河路段）</w:t>
      </w:r>
      <w:r>
        <w:rPr>
          <w:rFonts w:hint="eastAsia" w:ascii="宋体" w:hAnsi="宋体" w:cs="宋体"/>
          <w:color w:val="auto"/>
          <w:sz w:val="24"/>
          <w:szCs w:val="20"/>
          <w:highlight w:val="none"/>
          <w:u w:val="single"/>
          <w:lang w:val="en-US" w:eastAsia="zh-CN" w:bidi="ar-SA"/>
        </w:rPr>
        <w:t>：</w:t>
      </w:r>
      <w:r>
        <w:rPr>
          <w:rFonts w:hint="eastAsia" w:ascii="宋体" w:hAnsi="宋体" w:eastAsia="宋体" w:cs="宋体"/>
          <w:color w:val="auto"/>
          <w:sz w:val="24"/>
          <w:szCs w:val="20"/>
          <w:highlight w:val="none"/>
          <w:u w:val="single"/>
          <w:lang w:val="en-US" w:eastAsia="zh-CN" w:bidi="ar-SA"/>
        </w:rPr>
        <w:t>叠层原位固化内衬修复DN1200管（修复厚度12mm）935米，叠层原位固化内衬修复DN800管（修复厚度10mm）580米；拆除DN1200砼管50米，DN800砼管40米；新建DN1200钢管50米，DN800钢管40米；新建DN800阀门1座；叠层原位固化内衬工作井18座，DN800阀门井1座及附属管件。临时措施(一装一拆)：新建DN600钢管15米，DN400钢管20米，管中泵2组（单泵参数Q=40m3/h,H=30m,水泵功率：7.5kw（两用一备））；新建DN600阀门3座，DN400阀门2座，DN400阀门井2座。</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u w:val="single"/>
          <w:lang w:val="en-US" w:eastAsia="zh-CN" w:bidi="ar-SA"/>
        </w:rPr>
        <w:t>第二阶段</w:t>
      </w:r>
      <w:r>
        <w:rPr>
          <w:rFonts w:hint="eastAsia" w:ascii="宋体" w:hAnsi="宋体" w:cs="宋体"/>
          <w:color w:val="auto"/>
          <w:sz w:val="24"/>
          <w:szCs w:val="20"/>
          <w:highlight w:val="none"/>
          <w:u w:val="single"/>
          <w:lang w:val="en-US" w:eastAsia="zh-CN" w:bidi="ar-SA"/>
        </w:rPr>
        <w:t>：</w:t>
      </w:r>
      <w:r>
        <w:rPr>
          <w:rFonts w:hint="eastAsia" w:ascii="宋体" w:hAnsi="宋体" w:eastAsia="宋体" w:cs="宋体"/>
          <w:color w:val="auto"/>
          <w:sz w:val="24"/>
          <w:szCs w:val="20"/>
          <w:highlight w:val="none"/>
          <w:u w:val="single"/>
          <w:lang w:val="en-US" w:eastAsia="zh-CN" w:bidi="ar-SA"/>
        </w:rPr>
        <w:t>喷涂内衬修复DN1200管（修复厚度12mm）2540米，喷涂内衬修复DN800管（修复厚度8mm）225米；新建DN1200钢管675米、DN800钢管4米，DN400钢管20米；拆除DN1200砼管675米；废除DN600钢管132米；新建DN1200阀门1个，DN800阀门1个，DN400阀门3个；喷涂内衬工作井17座，注浆工作坑2座，DN1200阀门井1座，DN800阀门井1座，DN400阀门井3座。临时措施(一装一拆)：新建DN400钢管15米，DN300钢管195米，DN200钢管5米。新建DN800阀门1个，DN400阀门2个，DN300阀门1个，DN200阀门1个，DN800阀门井1座，DN400阀门井2座，DN300阀门井1座，DN200阀门井1座。</w:t>
      </w:r>
      <w:r>
        <w:rPr>
          <w:rFonts w:hint="eastAsia" w:ascii="宋体" w:hAnsi="宋体" w:eastAsia="宋体" w:cs="宋体"/>
          <w:color w:val="auto"/>
          <w:sz w:val="24"/>
          <w:szCs w:val="20"/>
          <w:highlight w:val="none"/>
          <w:u w:val="single" w:color="000000"/>
          <w:lang w:val="en-US" w:eastAsia="zh-CN" w:bidi="ar-SA"/>
        </w:rPr>
        <w:t xml:space="preserve">   </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3.4本工程总投资：</w:t>
      </w:r>
      <w:r>
        <w:rPr>
          <w:rFonts w:hint="eastAsia" w:ascii="宋体" w:hAnsi="宋体" w:eastAsia="宋体" w:cs="宋体"/>
          <w:color w:val="auto"/>
          <w:sz w:val="24"/>
          <w:szCs w:val="20"/>
          <w:highlight w:val="none"/>
          <w:u w:val="single" w:color="000000"/>
          <w:lang w:val="en-US" w:eastAsia="zh-CN" w:bidi="ar-SA"/>
        </w:rPr>
        <w:t xml:space="preserve"> 9719.19万元</w:t>
      </w:r>
    </w:p>
    <w:p>
      <w:pPr>
        <w:widowControl/>
        <w:autoSpaceDE/>
        <w:autoSpaceDN/>
        <w:adjustRightInd w:val="0"/>
        <w:snapToGrid w:val="0"/>
        <w:spacing w:line="360" w:lineRule="auto"/>
        <w:ind w:firstLine="480" w:firstLineChars="200"/>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4"/>
          <w:szCs w:val="20"/>
          <w:highlight w:val="none"/>
          <w:lang w:val="en-US" w:eastAsia="zh-CN" w:bidi="ar-SA"/>
        </w:rPr>
        <w:t>3.5工程建设总工期：暂定</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val="en-US" w:eastAsia="zh-CN" w:bidi="ar-SA"/>
        </w:rPr>
        <w:t>600</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日历天，竣工通水日期暂定</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val="en-US" w:eastAsia="zh-CN" w:bidi="ar-SA"/>
        </w:rPr>
        <w:t>2027</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年</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val="en-US" w:eastAsia="zh-CN" w:bidi="ar-SA"/>
        </w:rPr>
        <w:t>2</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月</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val="en-US" w:eastAsia="zh-CN" w:bidi="ar-SA"/>
        </w:rPr>
        <w:t>20</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日，工程保修责任期两年。</w:t>
      </w:r>
    </w:p>
    <w:p>
      <w:pPr>
        <w:pStyle w:val="11"/>
        <w:widowControl/>
        <w:tabs>
          <w:tab w:val="left" w:pos="3780"/>
        </w:tabs>
        <w:autoSpaceDE/>
        <w:autoSpaceDN/>
        <w:adjustRightInd w:val="0"/>
        <w:snapToGrid w:val="0"/>
        <w:spacing w:line="360" w:lineRule="auto"/>
        <w:ind w:left="2400"/>
        <w:rPr>
          <w:rFonts w:hint="eastAsia" w:ascii="宋体" w:hAnsi="宋体" w:eastAsia="宋体" w:cs="宋体"/>
          <w:color w:val="auto"/>
          <w:sz w:val="20"/>
          <w:szCs w:val="21"/>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b/>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第4条  监理范围</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本项目工程全过程施工监理及工程保修阶段的监理。协助甲方做好开工前准备工作、负责工程计量审查、工程进度款审核、工程进度计划审查、工程施工质量监督、工程施工安全监督、工程施工环境监督、路面修复监督、审核竣工资料和工程结算工作，做好施工、保修阶段监理应做的各项工作。</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（1）工程施工监理：包括《建设工程监理规范》（GB/T 50319-2013）规定的隶属于本工程的施工准备期、施工期、竣工备案期、竣工结算期、工程保修期阶段的质量控制、投资控制、进度控制、组织协调、合同管理、安全文明的施工监理工作；</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工程项目管理：协调整个工程内各专项工程的统一规划、统一调度、统一协调。包括但不限于协调各进驻单位工程同步建设，对各进驻单位工程进度统一调控，以使各进驻单位施工期间能够做到井然有序，不相互干扰、制约。</w:t>
      </w:r>
    </w:p>
    <w:p>
      <w:pPr>
        <w:adjustRightInd w:val="0"/>
        <w:spacing w:after="120" w:line="360" w:lineRule="auto"/>
        <w:ind w:left="0" w:leftChars="0" w:firstLine="420"/>
        <w:textAlignment w:val="baseline"/>
        <w:rPr>
          <w:rFonts w:hint="eastAsia" w:ascii="宋体" w:hAnsi="宋体" w:eastAsia="宋体" w:cs="宋体"/>
          <w:b w:val="0"/>
          <w:bCs w:val="0"/>
          <w:color w:val="auto"/>
          <w:sz w:val="24"/>
          <w:szCs w:val="20"/>
          <w:highlight w:val="none"/>
          <w:lang w:val="en-US" w:eastAsia="zh-CN" w:bidi="ar-SA"/>
        </w:rPr>
      </w:pPr>
      <w:r>
        <w:rPr>
          <w:rFonts w:hint="eastAsia" w:ascii="宋体" w:hAnsi="宋体" w:eastAsia="宋体" w:cs="宋体"/>
          <w:b w:val="0"/>
          <w:bCs w:val="0"/>
          <w:color w:val="auto"/>
          <w:sz w:val="24"/>
          <w:szCs w:val="20"/>
          <w:highlight w:val="none"/>
          <w:lang w:val="en-US" w:eastAsia="zh-CN" w:bidi="ar-SA"/>
        </w:rPr>
        <w:t>（3）阶段范围包括施工准备期、施工期、竣工备案期、竣工结算期、缺陷责任期及保修阶段相关服务。工作范围包括质量控制、进度控制、投资控制、合同管理、信息管理、组织协调和安全监理等工作。</w:t>
      </w:r>
    </w:p>
    <w:p>
      <w:pPr>
        <w:adjustRightInd w:val="0"/>
        <w:spacing w:after="120" w:line="360" w:lineRule="auto"/>
        <w:ind w:left="0" w:leftChars="0" w:firstLine="420"/>
        <w:textAlignment w:val="baseline"/>
        <w:rPr>
          <w:rFonts w:hint="eastAsia" w:ascii="宋体" w:hAnsi="宋体" w:eastAsia="宋体" w:cs="宋体"/>
          <w:b w:val="0"/>
          <w:bCs w:val="0"/>
          <w:color w:val="auto"/>
          <w:sz w:val="24"/>
          <w:szCs w:val="20"/>
          <w:highlight w:val="none"/>
          <w:lang w:val="en-US" w:eastAsia="zh-CN" w:bidi="ar-SA"/>
        </w:rPr>
      </w:pPr>
      <w:r>
        <w:rPr>
          <w:rFonts w:hint="eastAsia" w:ascii="宋体" w:hAnsi="宋体" w:cs="宋体"/>
          <w:b w:val="0"/>
          <w:bCs w:val="0"/>
          <w:color w:val="auto"/>
          <w:sz w:val="24"/>
          <w:szCs w:val="20"/>
          <w:highlight w:val="none"/>
          <w:lang w:val="en-US" w:eastAsia="zh-CN" w:bidi="ar-SA"/>
        </w:rPr>
        <w:t>（</w:t>
      </w:r>
      <w:r>
        <w:rPr>
          <w:rFonts w:hint="eastAsia" w:ascii="宋体" w:hAnsi="宋体" w:cs="宋体"/>
          <w:b w:val="0"/>
          <w:bCs w:val="0"/>
          <w:color w:val="auto"/>
          <w:sz w:val="24"/>
          <w:szCs w:val="20"/>
          <w:highlight w:val="none"/>
          <w:u w:val="none"/>
          <w:lang w:val="en-US" w:eastAsia="zh-CN" w:bidi="ar-SA"/>
        </w:rPr>
        <w:t>4）</w:t>
      </w:r>
      <w:r>
        <w:rPr>
          <w:rFonts w:hint="eastAsia" w:ascii="宋体" w:hAnsi="宋体" w:eastAsia="宋体" w:cs="宋体"/>
          <w:color w:val="auto"/>
          <w:highlight w:val="none"/>
          <w:u w:val="none"/>
          <w:lang w:val="en-US" w:eastAsia="zh-CN"/>
        </w:rPr>
        <w:t>协助甲方做好开工前准备工作、各类专项方案审核、负责工程计量审查、工程进度款审核、投资控制、工程进度计划审查、工程材料和设备质量监理、工程施工质量监督、进度控制、工程施工安全文明监督、工程施工环境监督、用工实名监督及管理、防疫检查及管理、监督承包人落实绿化及树木保护方案、文物保护方案、安全生产监管、合同管理、信息管理、组织协调、审核竣工资料和工程结算、进行档案资料整理、归档及管理等工作，做好施工、保修阶段监理应做的各项工作。</w:t>
      </w:r>
    </w:p>
    <w:p>
      <w:pPr>
        <w:pStyle w:val="11"/>
        <w:widowControl/>
        <w:tabs>
          <w:tab w:val="left" w:pos="3780"/>
        </w:tabs>
        <w:autoSpaceDE/>
        <w:autoSpaceDN/>
        <w:adjustRightInd w:val="0"/>
        <w:snapToGrid w:val="0"/>
        <w:spacing w:line="360" w:lineRule="auto"/>
        <w:ind w:left="0" w:firstLine="0" w:firstLineChars="0"/>
        <w:rPr>
          <w:rFonts w:hint="eastAsia" w:ascii="宋体" w:hAnsi="宋体" w:eastAsia="宋体" w:cs="宋体"/>
          <w:b/>
          <w:color w:val="auto"/>
          <w:sz w:val="20"/>
          <w:szCs w:val="21"/>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b/>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第5条  期限</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本合同监理工期为工程施工阶段（含施工准备阶段、竣工备案期）、完工验收阶段、竣工验收阶段、结算阶段和工程保修阶段的监理工期之和。监理工期自双方签订本合同之日起开始实施，施工阶段监理服务期</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cs="宋体"/>
          <w:color w:val="auto"/>
          <w:sz w:val="24"/>
          <w:szCs w:val="20"/>
          <w:highlight w:val="none"/>
          <w:u w:val="single"/>
          <w:lang w:val="en-US" w:eastAsia="zh-CN" w:bidi="ar-SA"/>
        </w:rPr>
        <w:t>600</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日历天，质量保修服务期从工程竣工验收之日起</w:t>
      </w:r>
      <w:r>
        <w:rPr>
          <w:rFonts w:hint="eastAsia" w:ascii="宋体" w:hAnsi="宋体" w:eastAsia="宋体" w:cs="宋体"/>
          <w:color w:val="auto"/>
          <w:sz w:val="24"/>
          <w:szCs w:val="20"/>
          <w:highlight w:val="none"/>
          <w:u w:val="single"/>
          <w:lang w:val="en-US" w:eastAsia="zh-CN" w:bidi="ar-SA"/>
        </w:rPr>
        <w:t>两年</w:t>
      </w:r>
      <w:r>
        <w:rPr>
          <w:rFonts w:hint="eastAsia" w:ascii="宋体" w:hAnsi="宋体" w:eastAsia="宋体" w:cs="宋体"/>
          <w:color w:val="auto"/>
          <w:sz w:val="24"/>
          <w:szCs w:val="20"/>
          <w:highlight w:val="none"/>
          <w:lang w:val="en-US" w:eastAsia="zh-CN" w:bidi="ar-SA"/>
        </w:rPr>
        <w:t>。</w:t>
      </w:r>
    </w:p>
    <w:p>
      <w:pPr>
        <w:pStyle w:val="11"/>
        <w:widowControl/>
        <w:tabs>
          <w:tab w:val="left" w:pos="3780"/>
        </w:tabs>
        <w:autoSpaceDE/>
        <w:autoSpaceDN/>
        <w:adjustRightInd w:val="0"/>
        <w:snapToGrid w:val="0"/>
        <w:spacing w:line="360" w:lineRule="auto"/>
        <w:ind w:left="2400" w:firstLine="400" w:firstLineChars="200"/>
        <w:rPr>
          <w:rFonts w:hint="eastAsia" w:ascii="宋体" w:hAnsi="宋体" w:eastAsia="宋体" w:cs="宋体"/>
          <w:color w:val="auto"/>
          <w:sz w:val="20"/>
          <w:szCs w:val="21"/>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第6条 合同总价</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6.1 合同总价（中标价）暂定为￥</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元（大写：</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6.2 监理费结算价以经发包人审定的施工费</w:t>
      </w:r>
      <w:r>
        <w:rPr>
          <w:rFonts w:hint="eastAsia" w:ascii="宋体" w:hAnsi="宋体" w:eastAsia="宋体" w:cs="宋体"/>
          <w:strike w:val="0"/>
          <w:color w:val="auto"/>
          <w:sz w:val="24"/>
          <w:szCs w:val="20"/>
          <w:highlight w:val="none"/>
          <w:lang w:val="en-US" w:eastAsia="zh-CN" w:bidi="ar-SA"/>
        </w:rPr>
        <w:t>结算金额</w:t>
      </w:r>
      <w:r>
        <w:rPr>
          <w:rFonts w:hint="eastAsia" w:ascii="宋体" w:hAnsi="宋体" w:eastAsia="宋体" w:cs="宋体"/>
          <w:color w:val="auto"/>
          <w:sz w:val="24"/>
          <w:szCs w:val="20"/>
          <w:highlight w:val="none"/>
          <w:lang w:val="en-US" w:eastAsia="zh-CN" w:bidi="ar-SA"/>
        </w:rPr>
        <w:t>与甲供材料设备费用之和（剔除耗水费）为计算基数，参照《建设工程监理与相关服务收费管理规定》(发改价格〔2007〕670号)及《国家发展改革委关于进一步放开建设项目专业服务价格的通知》（发改价格〔2015〕299号）等文件，并按照投标计价程序及投标文件所报下浮率</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%计算监理服务费。其中，专业调整系数为1.0，工程复杂程度调整系数为</w:t>
      </w:r>
      <w:r>
        <w:rPr>
          <w:rFonts w:hint="eastAsia" w:ascii="宋体" w:hAnsi="宋体" w:cs="宋体"/>
          <w:color w:val="auto"/>
          <w:sz w:val="24"/>
          <w:szCs w:val="20"/>
          <w:highlight w:val="none"/>
          <w:lang w:val="en-US" w:eastAsia="zh-CN" w:bidi="ar-SA"/>
        </w:rPr>
        <w:t>1.0</w:t>
      </w:r>
      <w:r>
        <w:rPr>
          <w:rFonts w:hint="eastAsia" w:ascii="宋体" w:hAnsi="宋体" w:eastAsia="宋体" w:cs="宋体"/>
          <w:color w:val="auto"/>
          <w:sz w:val="24"/>
          <w:szCs w:val="20"/>
          <w:highlight w:val="none"/>
          <w:lang w:val="en-US" w:eastAsia="zh-CN" w:bidi="ar-SA"/>
        </w:rPr>
        <w:t>，高程调整系数为1.0。结算时，约定的综合下浮及相关系数不作调整。</w:t>
      </w:r>
    </w:p>
    <w:p>
      <w:pPr>
        <w:widowControl/>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最终结算金额以发包人、发包人委托的第三方审价机构或广州市财政局财政评审中心审定的结算价为准。</w:t>
      </w:r>
    </w:p>
    <w:p>
      <w:pPr>
        <w:pStyle w:val="11"/>
        <w:widowControl/>
        <w:tabs>
          <w:tab w:val="left" w:pos="3780"/>
        </w:tabs>
        <w:autoSpaceDE/>
        <w:autoSpaceDN/>
        <w:adjustRightInd w:val="0"/>
        <w:snapToGrid w:val="0"/>
        <w:spacing w:line="360" w:lineRule="auto"/>
        <w:ind w:left="2400"/>
        <w:rPr>
          <w:rFonts w:hint="eastAsia" w:ascii="宋体" w:hAnsi="宋体" w:eastAsia="宋体" w:cs="宋体"/>
          <w:b/>
          <w:color w:val="auto"/>
          <w:sz w:val="20"/>
          <w:szCs w:val="21"/>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b/>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第7条 合同组成</w:t>
      </w:r>
    </w:p>
    <w:p>
      <w:pPr>
        <w:widowControl/>
        <w:tabs>
          <w:tab w:val="left" w:pos="3780"/>
        </w:tabs>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7.1本合同书由协议书、通用条款、专用条款、附件四部分组成。</w:t>
      </w:r>
    </w:p>
    <w:p>
      <w:pPr>
        <w:widowControl/>
        <w:tabs>
          <w:tab w:val="left" w:pos="3780"/>
        </w:tabs>
        <w:autoSpaceDE/>
        <w:autoSpaceDN/>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7.2下列文件应被认为是组成本合同的一部分，并互为补充和解释，如与上述各部分存在冲突或歧义之处，以如下先后排列次序为优先：</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（1）本合同履行期间委托人与监理人双方签订的补充合同（协议）或修正文件；</w:t>
      </w:r>
    </w:p>
    <w:p>
      <w:pPr>
        <w:widowControl/>
        <w:tabs>
          <w:tab w:val="left" w:pos="360"/>
        </w:tabs>
        <w:autoSpaceDE/>
        <w:autoSpaceDN/>
        <w:adjustRightInd w:val="0"/>
        <w:snapToGrid w:val="0"/>
        <w:spacing w:line="360" w:lineRule="auto"/>
        <w:ind w:right="11"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（2）本工程施工监理协议书；</w:t>
      </w:r>
    </w:p>
    <w:p>
      <w:pPr>
        <w:widowControl/>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（3）本合同专用条款；</w:t>
      </w:r>
    </w:p>
    <w:p>
      <w:pPr>
        <w:widowControl/>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（4）</w:t>
      </w:r>
      <w:r>
        <w:rPr>
          <w:rFonts w:hint="eastAsia" w:ascii="宋体" w:hAnsi="宋体" w:eastAsia="宋体" w:cs="宋体"/>
          <w:color w:val="auto"/>
          <w:position w:val="2"/>
          <w:sz w:val="24"/>
          <w:szCs w:val="21"/>
          <w:highlight w:val="none"/>
          <w:lang w:val="en-US" w:eastAsia="zh-CN" w:bidi="ar-SA"/>
        </w:rPr>
        <w:t>本工程监理项目《中标通知书》</w:t>
      </w:r>
      <w:r>
        <w:rPr>
          <w:rFonts w:hint="eastAsia" w:ascii="宋体" w:hAnsi="宋体" w:eastAsia="宋体" w:cs="宋体"/>
          <w:color w:val="auto"/>
          <w:sz w:val="24"/>
          <w:szCs w:val="21"/>
          <w:highlight w:val="none"/>
          <w:lang w:val="en-US" w:eastAsia="zh-CN" w:bidi="ar-SA"/>
        </w:rPr>
        <w:t>；</w:t>
      </w:r>
    </w:p>
    <w:p>
      <w:pPr>
        <w:widowControl/>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（5）本工程监理项目招标文件及其附件；</w:t>
      </w:r>
    </w:p>
    <w:p>
      <w:pPr>
        <w:widowControl/>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（6）标准、规范及有关技术文件（含政府部门的技术审查批文）；</w:t>
      </w:r>
    </w:p>
    <w:p>
      <w:pPr>
        <w:widowControl/>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（7）组成合同的其他文件；</w:t>
      </w:r>
    </w:p>
    <w:p>
      <w:pPr>
        <w:widowControl/>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（8）本合同通用条款；</w:t>
      </w:r>
    </w:p>
    <w:p>
      <w:pPr>
        <w:widowControl/>
        <w:tabs>
          <w:tab w:val="left" w:pos="360"/>
        </w:tabs>
        <w:autoSpaceDE/>
        <w:autoSpaceDN/>
        <w:adjustRightInd w:val="0"/>
        <w:snapToGrid w:val="0"/>
        <w:spacing w:line="360" w:lineRule="auto"/>
        <w:ind w:right="11"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（9）投标文件及其附件；</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（10）委托人针对本工程建设管理的各项制度、规定；</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（11）广东省、广州市政府关于</w:t>
      </w:r>
      <w:r>
        <w:rPr>
          <w:rFonts w:hint="eastAsia" w:ascii="宋体" w:hAnsi="宋体" w:eastAsia="宋体" w:cs="宋体"/>
          <w:color w:val="auto"/>
          <w:sz w:val="24"/>
          <w:szCs w:val="20"/>
          <w:highlight w:val="none"/>
          <w:u w:val="single" w:color="000000"/>
          <w:lang w:val="en-US" w:eastAsia="zh-CN" w:bidi="ar-SA"/>
        </w:rPr>
        <w:t>天河体育中心周边管网改造工程</w:t>
      </w:r>
      <w:r>
        <w:rPr>
          <w:rFonts w:hint="eastAsia" w:ascii="宋体" w:hAnsi="宋体" w:eastAsia="宋体" w:cs="宋体"/>
          <w:color w:val="auto"/>
          <w:sz w:val="24"/>
          <w:szCs w:val="21"/>
          <w:highlight w:val="none"/>
          <w:lang w:val="en-US" w:eastAsia="zh-CN" w:bidi="ar-SA"/>
        </w:rPr>
        <w:t>项目的有关文件。</w:t>
      </w:r>
    </w:p>
    <w:p>
      <w:pPr>
        <w:widowControl/>
        <w:autoSpaceDE/>
        <w:autoSpaceDN/>
        <w:adjustRightInd w:val="0"/>
        <w:snapToGrid w:val="0"/>
        <w:spacing w:line="360" w:lineRule="auto"/>
        <w:ind w:firstLine="482" w:firstLineChars="200"/>
        <w:rPr>
          <w:rFonts w:hint="eastAsia" w:ascii="宋体" w:hAnsi="宋体" w:eastAsia="宋体" w:cs="宋体"/>
          <w:b/>
          <w:color w:val="auto"/>
          <w:sz w:val="24"/>
          <w:szCs w:val="20"/>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第8条 监理人账户不变更</w:t>
      </w:r>
      <w:r>
        <w:rPr>
          <w:rFonts w:hint="eastAsia" w:ascii="宋体" w:hAnsi="宋体" w:eastAsia="宋体" w:cs="宋体"/>
          <w:color w:val="auto"/>
          <w:sz w:val="20"/>
          <w:szCs w:val="20"/>
          <w:highlight w:val="none"/>
          <w:lang w:val="en-US" w:eastAsia="zh-CN" w:bidi="ar-SA"/>
        </w:rPr>
        <w:t xml:space="preserve"> </w:t>
      </w:r>
    </w:p>
    <w:p>
      <w:pPr>
        <w:widowControl/>
        <w:autoSpaceDE/>
        <w:autoSpaceDN/>
        <w:adjustRightInd w:val="0"/>
        <w:snapToGrid w:val="0"/>
        <w:spacing w:line="360" w:lineRule="auto"/>
        <w:ind w:firstLine="480" w:firstLineChars="200"/>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4"/>
          <w:szCs w:val="21"/>
          <w:highlight w:val="none"/>
          <w:lang w:val="en-US" w:eastAsia="zh-CN" w:bidi="ar-SA"/>
        </w:rPr>
        <w:t>8.1 监理人与委托人签订合同时使用的“开户银行名称、账户名称（简称户名）、账号” 必须与投标时所使用的“开户银行名称、账户名称（简称户名）及账号”一致且账户不能是临时账户。</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8.2 合同签订后未经委托人书面同意不得变更，否则委托人有权拒绝合同授予、有权停止监理款的拨付，所造成的一切后果由监理人承担。</w:t>
      </w:r>
    </w:p>
    <w:p>
      <w:pPr>
        <w:pStyle w:val="11"/>
        <w:widowControl/>
        <w:tabs>
          <w:tab w:val="left" w:pos="3780"/>
        </w:tabs>
        <w:autoSpaceDE/>
        <w:autoSpaceDN/>
        <w:adjustRightInd w:val="0"/>
        <w:snapToGrid w:val="0"/>
        <w:spacing w:line="360" w:lineRule="auto"/>
        <w:ind w:left="2400"/>
        <w:rPr>
          <w:rFonts w:hint="eastAsia" w:ascii="宋体" w:hAnsi="宋体" w:eastAsia="宋体" w:cs="宋体"/>
          <w:color w:val="auto"/>
          <w:sz w:val="20"/>
          <w:szCs w:val="21"/>
          <w:highlight w:val="none"/>
          <w:lang w:val="en-US" w:eastAsia="zh-CN" w:bidi="ar-SA"/>
        </w:rPr>
      </w:pPr>
    </w:p>
    <w:p>
      <w:pPr>
        <w:widowControl/>
        <w:autoSpaceDE/>
        <w:autoSpaceDN/>
        <w:adjustRightInd w:val="0"/>
        <w:snapToGrid w:val="0"/>
        <w:spacing w:line="360" w:lineRule="auto"/>
        <w:ind w:firstLine="482" w:firstLineChars="200"/>
        <w:rPr>
          <w:rFonts w:hint="eastAsia" w:ascii="宋体" w:hAnsi="宋体" w:eastAsia="宋体" w:cs="宋体"/>
          <w:b/>
          <w:color w:val="auto"/>
          <w:sz w:val="20"/>
          <w:szCs w:val="20"/>
          <w:highlight w:val="none"/>
          <w:lang w:val="en-US" w:eastAsia="zh-CN" w:bidi="ar-SA"/>
        </w:rPr>
      </w:pPr>
      <w:r>
        <w:rPr>
          <w:rFonts w:hint="eastAsia" w:ascii="宋体" w:hAnsi="宋体" w:eastAsia="宋体" w:cs="宋体"/>
          <w:b/>
          <w:color w:val="auto"/>
          <w:sz w:val="24"/>
          <w:szCs w:val="20"/>
          <w:highlight w:val="none"/>
          <w:lang w:val="en-US" w:eastAsia="zh-CN" w:bidi="ar-SA"/>
        </w:rPr>
        <w:t>第9条  合同生效及份数</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1、本合同经双方法定代表人或其委托代理人签字（或签章）且加盖本单位公章并由监理人提交有效履约担保后生效，至双方履行完本合同约定的义务和责任后自然失效。</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2、本合同正本一式两份，双方各执一份，副本</w:t>
      </w:r>
      <w:r>
        <w:rPr>
          <w:rFonts w:hint="eastAsia" w:ascii="宋体" w:hAnsi="宋体" w:eastAsia="宋体" w:cs="宋体"/>
          <w:color w:val="auto"/>
          <w:sz w:val="24"/>
          <w:szCs w:val="21"/>
          <w:highlight w:val="none"/>
          <w:u w:val="single" w:color="000000"/>
          <w:lang w:val="en-US" w:eastAsia="zh-CN" w:bidi="ar-SA"/>
        </w:rPr>
        <w:t xml:space="preserve"> 四  </w:t>
      </w:r>
      <w:r>
        <w:rPr>
          <w:rFonts w:hint="eastAsia" w:ascii="宋体" w:hAnsi="宋体" w:eastAsia="宋体" w:cs="宋体"/>
          <w:color w:val="auto"/>
          <w:sz w:val="24"/>
          <w:szCs w:val="21"/>
          <w:highlight w:val="none"/>
          <w:lang w:val="en-US" w:eastAsia="zh-CN" w:bidi="ar-SA"/>
        </w:rPr>
        <w:t>份，委托人执</w:t>
      </w:r>
      <w:r>
        <w:rPr>
          <w:rFonts w:hint="eastAsia" w:ascii="宋体" w:hAnsi="宋体" w:eastAsia="宋体" w:cs="宋体"/>
          <w:color w:val="auto"/>
          <w:sz w:val="24"/>
          <w:szCs w:val="21"/>
          <w:highlight w:val="none"/>
          <w:u w:val="single" w:color="000000"/>
          <w:lang w:val="en-US" w:eastAsia="zh-CN" w:bidi="ar-SA"/>
        </w:rPr>
        <w:t xml:space="preserve"> 三 </w:t>
      </w:r>
      <w:r>
        <w:rPr>
          <w:rFonts w:hint="eastAsia" w:ascii="宋体" w:hAnsi="宋体" w:eastAsia="宋体" w:cs="宋体"/>
          <w:color w:val="auto"/>
          <w:sz w:val="24"/>
          <w:szCs w:val="21"/>
          <w:highlight w:val="none"/>
          <w:lang w:val="en-US" w:eastAsia="zh-CN" w:bidi="ar-SA"/>
        </w:rPr>
        <w:t>份，监理人执</w:t>
      </w:r>
      <w:r>
        <w:rPr>
          <w:rFonts w:hint="eastAsia" w:ascii="宋体" w:hAnsi="宋体" w:eastAsia="宋体" w:cs="宋体"/>
          <w:color w:val="auto"/>
          <w:sz w:val="24"/>
          <w:szCs w:val="21"/>
          <w:highlight w:val="none"/>
          <w:u w:val="single" w:color="000000"/>
          <w:lang w:val="en-US" w:eastAsia="zh-CN" w:bidi="ar-SA"/>
        </w:rPr>
        <w:t xml:space="preserve"> 一 </w:t>
      </w:r>
      <w:r>
        <w:rPr>
          <w:rFonts w:hint="eastAsia" w:ascii="宋体" w:hAnsi="宋体" w:eastAsia="宋体" w:cs="宋体"/>
          <w:color w:val="auto"/>
          <w:sz w:val="24"/>
          <w:szCs w:val="21"/>
          <w:highlight w:val="none"/>
          <w:lang w:val="en-US" w:eastAsia="zh-CN" w:bidi="ar-SA"/>
        </w:rPr>
        <w:t>份；正副本具有同等法律效力；正副本不一致时，以正本为准。</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（本页以下无正文）</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p>
    <w:p/>
    <w:p>
      <w:pP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委托人：</w:t>
      </w:r>
      <w:r>
        <w:rPr>
          <w:rFonts w:hint="eastAsia" w:ascii="宋体" w:hAnsi="宋体" w:eastAsia="宋体" w:cs="宋体"/>
          <w:color w:val="auto"/>
          <w:sz w:val="24"/>
          <w:szCs w:val="21"/>
          <w:highlight w:val="none"/>
          <w:u w:val="single" w:color="000000"/>
          <w:lang w:val="en-US" w:eastAsia="zh-CN" w:bidi="ar-SA"/>
        </w:rPr>
        <w:t>广州市自来水有限公司</w:t>
      </w:r>
      <w:r>
        <w:rPr>
          <w:rFonts w:hint="eastAsia" w:ascii="宋体" w:hAnsi="宋体" w:eastAsia="宋体" w:cs="宋体"/>
          <w:color w:val="auto"/>
          <w:sz w:val="24"/>
          <w:szCs w:val="21"/>
          <w:highlight w:val="none"/>
          <w:lang w:val="en-US" w:eastAsia="zh-CN" w:bidi="ar-SA"/>
        </w:rPr>
        <w:t>（盖章）  监理人：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（盖章）</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法定代表人：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（签章）     法定代表人：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（签章）</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cs="宋体"/>
          <w:color w:val="auto"/>
          <w:sz w:val="24"/>
          <w:szCs w:val="21"/>
          <w:highlight w:val="none"/>
          <w:lang w:val="en-US" w:eastAsia="zh-CN" w:bidi="ar-SA"/>
        </w:rPr>
        <w:t>或</w:t>
      </w:r>
      <w:r>
        <w:rPr>
          <w:rFonts w:hint="eastAsia" w:ascii="宋体" w:hAnsi="宋体" w:eastAsia="宋体" w:cs="宋体"/>
          <w:color w:val="auto"/>
          <w:sz w:val="24"/>
          <w:szCs w:val="21"/>
          <w:highlight w:val="none"/>
          <w:lang w:val="en-US" w:eastAsia="zh-CN" w:bidi="ar-SA"/>
        </w:rPr>
        <w:t>委托代理人：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（签章）   </w:t>
      </w:r>
      <w:r>
        <w:rPr>
          <w:rFonts w:hint="eastAsia" w:ascii="宋体" w:hAnsi="宋体" w:cs="宋体"/>
          <w:color w:val="auto"/>
          <w:sz w:val="24"/>
          <w:szCs w:val="21"/>
          <w:highlight w:val="none"/>
          <w:lang w:val="en-US" w:eastAsia="zh-CN" w:bidi="ar-SA"/>
        </w:rPr>
        <w:t>或</w:t>
      </w:r>
      <w:r>
        <w:rPr>
          <w:rFonts w:hint="eastAsia" w:ascii="宋体" w:hAnsi="宋体" w:eastAsia="宋体" w:cs="宋体"/>
          <w:color w:val="auto"/>
          <w:sz w:val="24"/>
          <w:szCs w:val="21"/>
          <w:highlight w:val="none"/>
          <w:lang w:val="en-US" w:eastAsia="zh-CN" w:bidi="ar-SA"/>
        </w:rPr>
        <w:t>委托代理人：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（签章）</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经办人：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（签章）   </w:t>
      </w:r>
      <w:r>
        <w:rPr>
          <w:rFonts w:hint="eastAsia" w:ascii="宋体" w:hAnsi="宋体" w:cs="宋体"/>
          <w:color w:val="auto"/>
          <w:sz w:val="24"/>
          <w:szCs w:val="21"/>
          <w:highlight w:val="none"/>
          <w:lang w:val="en-US" w:eastAsia="zh-CN" w:bidi="ar-SA"/>
        </w:rPr>
        <w:t xml:space="preserve"> </w:t>
      </w:r>
      <w:r>
        <w:rPr>
          <w:rFonts w:hint="eastAsia" w:ascii="宋体" w:hAnsi="宋体" w:eastAsia="宋体" w:cs="宋体"/>
          <w:color w:val="auto"/>
          <w:sz w:val="24"/>
          <w:szCs w:val="21"/>
          <w:highlight w:val="none"/>
          <w:lang w:val="en-US" w:eastAsia="zh-CN" w:bidi="ar-SA"/>
        </w:rPr>
        <w:t xml:space="preserve"> 经办人：</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（签章）</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邮编：</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               邮编：</w:t>
      </w:r>
      <w:r>
        <w:rPr>
          <w:rFonts w:hint="eastAsia" w:ascii="宋体" w:hAnsi="宋体" w:eastAsia="宋体" w:cs="宋体"/>
          <w:color w:val="auto"/>
          <w:sz w:val="24"/>
          <w:szCs w:val="21"/>
          <w:highlight w:val="none"/>
          <w:u w:val="single" w:color="000000"/>
          <w:lang w:val="en-US" w:eastAsia="zh-CN" w:bidi="ar-SA"/>
        </w:rPr>
        <w:t xml:space="preserve">                    </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电话：</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               电话：</w:t>
      </w:r>
      <w:r>
        <w:rPr>
          <w:rFonts w:hint="eastAsia" w:ascii="宋体" w:hAnsi="宋体" w:eastAsia="宋体" w:cs="宋体"/>
          <w:color w:val="auto"/>
          <w:sz w:val="24"/>
          <w:szCs w:val="21"/>
          <w:highlight w:val="none"/>
          <w:u w:val="single" w:color="000000"/>
          <w:lang w:val="en-US" w:eastAsia="zh-CN" w:bidi="ar-SA"/>
        </w:rPr>
        <w:t xml:space="preserve">                    </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传真：</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               传真：</w:t>
      </w:r>
      <w:r>
        <w:rPr>
          <w:rFonts w:hint="eastAsia" w:ascii="宋体" w:hAnsi="宋体" w:eastAsia="宋体" w:cs="宋体"/>
          <w:color w:val="auto"/>
          <w:sz w:val="24"/>
          <w:szCs w:val="21"/>
          <w:highlight w:val="none"/>
          <w:u w:val="single" w:color="000000"/>
          <w:lang w:val="en-US" w:eastAsia="zh-CN" w:bidi="ar-SA"/>
        </w:rPr>
        <w:t xml:space="preserve">                    </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通讯地址</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               通讯地址：</w:t>
      </w:r>
      <w:r>
        <w:rPr>
          <w:rFonts w:hint="eastAsia" w:ascii="宋体" w:hAnsi="宋体" w:eastAsia="宋体" w:cs="宋体"/>
          <w:color w:val="auto"/>
          <w:sz w:val="24"/>
          <w:szCs w:val="21"/>
          <w:highlight w:val="none"/>
          <w:u w:val="single" w:color="000000"/>
          <w:lang w:val="en-US" w:eastAsia="zh-CN" w:bidi="ar-SA"/>
        </w:rPr>
        <w:t xml:space="preserve">                </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开户银行：</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u w:val="none" w:color="auto"/>
          <w:lang w:val="en-US" w:eastAsia="zh-CN" w:bidi="ar-SA"/>
        </w:rPr>
        <w:t xml:space="preserve">               </w:t>
      </w:r>
      <w:r>
        <w:rPr>
          <w:rFonts w:hint="eastAsia" w:ascii="宋体" w:hAnsi="宋体" w:eastAsia="宋体" w:cs="宋体"/>
          <w:color w:val="auto"/>
          <w:sz w:val="24"/>
          <w:szCs w:val="21"/>
          <w:highlight w:val="none"/>
          <w:lang w:val="en-US" w:eastAsia="zh-CN" w:bidi="ar-SA"/>
        </w:rPr>
        <w:t>开户银行：</w:t>
      </w:r>
      <w:r>
        <w:rPr>
          <w:rFonts w:hint="eastAsia" w:ascii="宋体" w:hAnsi="宋体" w:eastAsia="宋体" w:cs="宋体"/>
          <w:color w:val="auto"/>
          <w:sz w:val="24"/>
          <w:szCs w:val="21"/>
          <w:highlight w:val="none"/>
          <w:u w:val="single" w:color="000000"/>
          <w:lang w:val="en-US" w:eastAsia="zh-CN" w:bidi="ar-SA"/>
        </w:rPr>
        <w:t xml:space="preserve">                </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账户名称：</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u w:val="none" w:color="auto"/>
          <w:lang w:val="en-US" w:eastAsia="zh-CN" w:bidi="ar-SA"/>
        </w:rPr>
        <w:t xml:space="preserve">                </w:t>
      </w:r>
      <w:r>
        <w:rPr>
          <w:rFonts w:hint="eastAsia" w:ascii="宋体" w:hAnsi="宋体" w:eastAsia="宋体" w:cs="宋体"/>
          <w:color w:val="auto"/>
          <w:sz w:val="24"/>
          <w:szCs w:val="21"/>
          <w:highlight w:val="none"/>
          <w:lang w:val="en-US" w:eastAsia="zh-CN" w:bidi="ar-SA"/>
        </w:rPr>
        <w:t>账户名称：</w:t>
      </w:r>
      <w:r>
        <w:rPr>
          <w:rFonts w:hint="eastAsia" w:ascii="宋体" w:hAnsi="宋体" w:eastAsia="宋体" w:cs="宋体"/>
          <w:color w:val="auto"/>
          <w:sz w:val="24"/>
          <w:szCs w:val="21"/>
          <w:highlight w:val="none"/>
          <w:u w:val="single" w:color="000000"/>
          <w:lang w:val="en-US" w:eastAsia="zh-CN" w:bidi="ar-SA"/>
        </w:rPr>
        <w:t xml:space="preserve">                </w:t>
      </w:r>
    </w:p>
    <w:p>
      <w:pPr>
        <w:widowControl/>
        <w:tabs>
          <w:tab w:val="left" w:pos="360"/>
        </w:tabs>
        <w:autoSpaceDE/>
        <w:autoSpaceDN/>
        <w:adjustRightInd w:val="0"/>
        <w:snapToGrid w:val="0"/>
        <w:spacing w:line="360" w:lineRule="auto"/>
        <w:ind w:right="11" w:firstLine="460" w:firstLineChars="192"/>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 xml:space="preserve"> 账号：</w:t>
      </w:r>
      <w:r>
        <w:rPr>
          <w:rFonts w:hint="eastAsia" w:ascii="宋体" w:hAnsi="宋体" w:eastAsia="宋体" w:cs="宋体"/>
          <w:color w:val="auto"/>
          <w:sz w:val="24"/>
          <w:szCs w:val="21"/>
          <w:highlight w:val="none"/>
          <w:u w:val="single" w:color="000000"/>
          <w:lang w:val="en-US" w:eastAsia="zh-CN" w:bidi="ar-SA"/>
        </w:rPr>
        <w:t xml:space="preserve">                    </w:t>
      </w:r>
      <w:r>
        <w:rPr>
          <w:rFonts w:hint="eastAsia" w:ascii="宋体" w:hAnsi="宋体" w:eastAsia="宋体" w:cs="宋体"/>
          <w:color w:val="auto"/>
          <w:sz w:val="24"/>
          <w:szCs w:val="21"/>
          <w:highlight w:val="none"/>
          <w:lang w:val="en-US" w:eastAsia="zh-CN" w:bidi="ar-SA"/>
        </w:rPr>
        <w:t xml:space="preserve">            账号：</w:t>
      </w:r>
      <w:r>
        <w:rPr>
          <w:rFonts w:hint="eastAsia" w:ascii="宋体" w:hAnsi="宋体" w:eastAsia="宋体" w:cs="宋体"/>
          <w:color w:val="auto"/>
          <w:sz w:val="24"/>
          <w:szCs w:val="21"/>
          <w:highlight w:val="none"/>
          <w:u w:val="single" w:color="000000"/>
          <w:lang w:val="en-US" w:eastAsia="zh-CN" w:bidi="ar-SA"/>
        </w:rPr>
        <w:t xml:space="preserve">                    </w:t>
      </w:r>
    </w:p>
    <w:p>
      <w:pPr>
        <w:pStyle w:val="11"/>
        <w:widowControl/>
        <w:tabs>
          <w:tab w:val="left" w:pos="3780"/>
        </w:tabs>
        <w:autoSpaceDE/>
        <w:autoSpaceDN/>
        <w:adjustRightInd w:val="0"/>
        <w:snapToGrid w:val="0"/>
        <w:spacing w:line="360" w:lineRule="auto"/>
        <w:ind w:left="2400"/>
        <w:rPr>
          <w:rFonts w:hint="eastAsia" w:ascii="宋体" w:hAnsi="宋体" w:eastAsia="宋体" w:cs="宋体"/>
          <w:color w:val="auto"/>
          <w:sz w:val="20"/>
          <w:szCs w:val="21"/>
          <w:highlight w:val="none"/>
          <w:u w:val="single"/>
          <w:lang w:val="en-US" w:eastAsia="zh-CN" w:bidi="ar-SA"/>
        </w:rPr>
      </w:pPr>
      <w:r>
        <w:rPr>
          <w:rFonts w:hint="eastAsia" w:ascii="宋体" w:hAnsi="宋体" w:eastAsia="宋体" w:cs="宋体"/>
          <w:color w:val="auto"/>
          <w:sz w:val="20"/>
          <w:szCs w:val="21"/>
          <w:highlight w:val="none"/>
          <w:lang w:val="en-US" w:eastAsia="zh-CN" w:bidi="ar-SA"/>
        </w:rPr>
        <w:t xml:space="preserve">                </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合同签订时间：</w:t>
      </w:r>
      <w:r>
        <w:rPr>
          <w:rFonts w:hint="eastAsia" w:ascii="宋体" w:hAnsi="宋体" w:eastAsia="宋体" w:cs="宋体"/>
          <w:color w:val="auto"/>
          <w:sz w:val="24"/>
          <w:szCs w:val="21"/>
          <w:highlight w:val="none"/>
          <w:u w:val="single"/>
          <w:lang w:val="en-US" w:eastAsia="zh-CN" w:bidi="ar-SA"/>
        </w:rPr>
        <w:t xml:space="preserve">         年      月      日</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1"/>
          <w:highlight w:val="none"/>
          <w:lang w:val="en-US" w:eastAsia="zh-CN" w:bidi="ar-SA"/>
        </w:rPr>
        <w:t>合同签订地点：</w:t>
      </w:r>
      <w:r>
        <w:rPr>
          <w:rFonts w:hint="eastAsia" w:ascii="宋体" w:hAnsi="宋体" w:eastAsia="宋体" w:cs="宋体"/>
          <w:color w:val="auto"/>
          <w:sz w:val="24"/>
          <w:szCs w:val="21"/>
          <w:highlight w:val="none"/>
          <w:u w:val="single"/>
          <w:lang w:val="en-US" w:eastAsia="zh-CN" w:bidi="ar-SA"/>
        </w:rPr>
        <w:t>中国广州市</w:t>
      </w:r>
    </w:p>
    <w:p>
      <w:pPr>
        <w:widowControl/>
        <w:autoSpaceDE/>
        <w:autoSpaceDN/>
        <w:adjustRightInd/>
        <w:spacing w:line="440" w:lineRule="atLeast"/>
        <w:jc w:val="center"/>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1"/>
          <w:highlight w:val="none"/>
          <w:lang w:val="en-US" w:eastAsia="zh-CN" w:bidi="ar-SA"/>
        </w:rPr>
        <w:br w:type="page"/>
      </w:r>
      <w:r>
        <w:rPr>
          <w:rFonts w:hint="eastAsia" w:ascii="宋体" w:hAnsi="宋体" w:eastAsia="宋体" w:cs="宋体"/>
          <w:b/>
          <w:color w:val="auto"/>
          <w:sz w:val="32"/>
          <w:szCs w:val="21"/>
          <w:highlight w:val="none"/>
          <w:lang w:val="en-US" w:eastAsia="zh-CN" w:bidi="ar-SA"/>
        </w:rPr>
        <w:t>第二篇  通用条款</w:t>
      </w:r>
    </w:p>
    <w:p>
      <w:pPr>
        <w:widowControl/>
        <w:autoSpaceDE/>
        <w:autoSpaceDN/>
        <w:adjustRightInd/>
        <w:rPr>
          <w:rFonts w:hint="eastAsia" w:ascii="宋体" w:hAnsi="宋体" w:eastAsia="宋体" w:cs="宋体"/>
          <w:color w:val="auto"/>
          <w:sz w:val="20"/>
          <w:szCs w:val="20"/>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一、词语定义、适用法律和法规</w:t>
      </w:r>
    </w:p>
    <w:p>
      <w:pPr>
        <w:widowControl w:val="0"/>
        <w:tabs>
          <w:tab w:val="left" w:pos="3780"/>
        </w:tabs>
        <w:spacing w:before="0" w:beforeAutospacing="0" w:after="0" w:afterAutospacing="0" w:line="440" w:lineRule="atLeast"/>
        <w:ind w:firstLine="2928" w:firstLineChars="1200"/>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ind w:firstLine="600" w:firstLineChars="245"/>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第1条</w:t>
      </w:r>
      <w:r>
        <w:rPr>
          <w:rFonts w:hint="eastAsia" w:ascii="宋体" w:hAnsi="宋体" w:eastAsia="宋体" w:cs="宋体"/>
          <w:color w:val="auto"/>
          <w:spacing w:val="2"/>
          <w:kern w:val="0"/>
          <w:position w:val="2"/>
          <w:sz w:val="24"/>
          <w:szCs w:val="24"/>
          <w:highlight w:val="none"/>
          <w:lang w:val="en-US" w:eastAsia="zh-CN" w:bidi="ar-SA"/>
        </w:rPr>
        <w:t>　下列名词和用语，除上下文另有规定外，有如下含义：</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（1）本工程：是指委托人委托实施监理的工程。</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（2）委托人：是指承担直接投资责任和委托监理业务的一方以及其合法继承人或受让人。</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（3）监理人：是指承担监理业务和监理责任的一方，及其合法继承人。</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（4）监理机构：是指监理人派驻本工程现场实施监理业务的组织，由总监理工程师、监理工程师、监理员以及其他人员组成。</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（5）总监理工程师：是指经委托人同意，监理人派到监理机构全面履行本合同的全权负责人。</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（6）承包人：是指除监理人以外，与委托人就工程建设有关事宜签订《施工合同》的当事人。</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（7）工程监理的正常工作：是指双方在专用条款中约定，委托人委托的监理工作范围和内容。</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（8）工程监理的附加工作：是指 ①委托人委托监理范围以外，通过双方书面协议另外增加的工作内容；②由于委托人或承包人原因，使监理工作受到阻碍或延误，因增加工作量或持续时间而增加的工作。</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（9）工程监理的额外工作：是指正常工作和附加工作以外，根据招标文件规定监理人必须完成的工作，或非监理人自己的原因而暂停或终止监理业务，其善后工作及恢复监理业务的工作。</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（10）日：是指任何一日零时至第二日零时的时间段。</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（11）月：是指根据公历从一个月份中任何一日开始到下一个月相应日期的前一日的时间段。</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（12）地方法规、地方规章：是指省级人民代表大会或常务委员会和人民政府制定的法规和规章。</w:t>
      </w: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第2条</w:t>
      </w:r>
      <w:r>
        <w:rPr>
          <w:rFonts w:hint="eastAsia" w:ascii="宋体" w:hAnsi="宋体" w:eastAsia="宋体" w:cs="宋体"/>
          <w:color w:val="auto"/>
          <w:spacing w:val="2"/>
          <w:kern w:val="0"/>
          <w:position w:val="2"/>
          <w:sz w:val="24"/>
          <w:szCs w:val="24"/>
          <w:highlight w:val="none"/>
          <w:lang w:val="en-US" w:eastAsia="zh-CN" w:bidi="ar-SA"/>
        </w:rPr>
        <w:t>　本施工监理合同适用的法律是指国家的法律、行政法规，以及专用条款中议定的部门规章或工程所在地的地方法规、地方规章及其他文件。</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第3条</w:t>
      </w:r>
      <w:r>
        <w:rPr>
          <w:rFonts w:hint="eastAsia" w:ascii="宋体" w:hAnsi="宋体" w:eastAsia="宋体" w:cs="宋体"/>
          <w:color w:val="auto"/>
          <w:spacing w:val="2"/>
          <w:kern w:val="0"/>
          <w:position w:val="2"/>
          <w:sz w:val="24"/>
          <w:szCs w:val="24"/>
          <w:highlight w:val="none"/>
          <w:lang w:val="en-US" w:eastAsia="zh-CN" w:bidi="ar-SA"/>
        </w:rPr>
        <w:t>　本合同适用的语言文字及本合同文件的组成和解释次序</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3.1本合同文件使用汉语语言文字书写、解释和说明。如专用条款约定使用两种以上（含两种）语言文字时，汉语应为解释和说明本合同的标准语言文字。</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3.2 本合同文件的组成和解释次序在专用条款中约定。</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二、监理人义务</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第4条</w:t>
      </w:r>
      <w:r>
        <w:rPr>
          <w:rFonts w:hint="eastAsia" w:ascii="宋体" w:hAnsi="宋体" w:eastAsia="宋体" w:cs="宋体"/>
          <w:color w:val="auto"/>
          <w:spacing w:val="2"/>
          <w:kern w:val="0"/>
          <w:position w:val="2"/>
          <w:sz w:val="24"/>
          <w:szCs w:val="24"/>
          <w:highlight w:val="none"/>
          <w:lang w:val="en-US" w:eastAsia="zh-CN" w:bidi="ar-SA"/>
        </w:rPr>
        <w:t>　监理人按合同约定派出监理工作需要的监理机构及监理人员，向委托人报送委派的总监理工程师及其监理机构主要成员名单、监理规划。按合同约定对本工程建设施工过程进行监理，圆满完成本建设工程的监理业务。在履行合同义务期间，应按合同约定定期向委托人报告监理工作。</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第5条</w:t>
      </w:r>
      <w:r>
        <w:rPr>
          <w:rFonts w:hint="eastAsia" w:ascii="宋体" w:hAnsi="宋体" w:eastAsia="宋体" w:cs="宋体"/>
          <w:color w:val="auto"/>
          <w:spacing w:val="2"/>
          <w:kern w:val="0"/>
          <w:position w:val="2"/>
          <w:sz w:val="24"/>
          <w:szCs w:val="24"/>
          <w:highlight w:val="none"/>
          <w:lang w:val="en-US" w:eastAsia="zh-CN" w:bidi="ar-SA"/>
        </w:rPr>
        <w:t>　监理人在履行本合同的义务期间，应认真、勤奋地工作，为委托人提供与其水平相适应的咨询意见，公正维护各方面的合法权益。</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第6条</w:t>
      </w:r>
      <w:r>
        <w:rPr>
          <w:rFonts w:hint="eastAsia" w:ascii="宋体" w:hAnsi="宋体" w:eastAsia="宋体" w:cs="宋体"/>
          <w:color w:val="auto"/>
          <w:spacing w:val="2"/>
          <w:kern w:val="0"/>
          <w:position w:val="2"/>
          <w:sz w:val="24"/>
          <w:szCs w:val="24"/>
          <w:highlight w:val="none"/>
          <w:lang w:val="en-US" w:eastAsia="zh-CN" w:bidi="ar-SA"/>
        </w:rPr>
        <w:t>　监理人使用委托人提供的设施和物品属委托人的财产，在监理工作完成或中止时，应将其设施和剩余的物品按合同约定的时间和方式移交给委托人。</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第7条</w:t>
      </w:r>
      <w:r>
        <w:rPr>
          <w:rFonts w:hint="eastAsia" w:ascii="宋体" w:hAnsi="宋体" w:eastAsia="宋体" w:cs="宋体"/>
          <w:color w:val="auto"/>
          <w:spacing w:val="2"/>
          <w:kern w:val="0"/>
          <w:position w:val="2"/>
          <w:sz w:val="24"/>
          <w:szCs w:val="24"/>
          <w:highlight w:val="none"/>
          <w:lang w:val="en-US" w:eastAsia="zh-CN" w:bidi="ar-SA"/>
        </w:rPr>
        <w:t>　在合同期内或合同终止后，未征得有关方书面同意，不得泄露与本工程、本合同业务有关的保密资料。</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三、委托人义务</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第8条</w:t>
      </w:r>
      <w:r>
        <w:rPr>
          <w:rFonts w:hint="eastAsia" w:ascii="宋体" w:hAnsi="宋体" w:eastAsia="宋体" w:cs="宋体"/>
          <w:color w:val="auto"/>
          <w:spacing w:val="2"/>
          <w:kern w:val="0"/>
          <w:position w:val="2"/>
          <w:sz w:val="24"/>
          <w:szCs w:val="24"/>
          <w:highlight w:val="none"/>
          <w:lang w:val="en-US" w:eastAsia="zh-CN" w:bidi="ar-SA"/>
        </w:rPr>
        <w:t>　委托人在监理人开展监理业务之前应向监理人支付预付款。</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第9条</w:t>
      </w:r>
      <w:r>
        <w:rPr>
          <w:rFonts w:hint="eastAsia" w:ascii="宋体" w:hAnsi="宋体" w:eastAsia="宋体" w:cs="宋体"/>
          <w:color w:val="auto"/>
          <w:spacing w:val="2"/>
          <w:kern w:val="0"/>
          <w:position w:val="2"/>
          <w:sz w:val="24"/>
          <w:szCs w:val="24"/>
          <w:highlight w:val="none"/>
          <w:lang w:val="en-US" w:eastAsia="zh-CN" w:bidi="ar-SA"/>
        </w:rPr>
        <w:t>　委托人应当负责工程建设的所有外部关系的协调，为监理工作提供外部条件。根据需要，如将部分或全部协调工作委托监理人承担，则应在专用条款中明确委托的工作和相应的报酬。</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第10条</w:t>
      </w:r>
      <w:r>
        <w:rPr>
          <w:rFonts w:hint="eastAsia" w:ascii="宋体" w:hAnsi="宋体" w:eastAsia="宋体" w:cs="宋体"/>
          <w:color w:val="auto"/>
          <w:spacing w:val="2"/>
          <w:kern w:val="0"/>
          <w:position w:val="2"/>
          <w:sz w:val="24"/>
          <w:szCs w:val="24"/>
          <w:highlight w:val="none"/>
          <w:lang w:val="en-US" w:eastAsia="zh-CN" w:bidi="ar-SA"/>
        </w:rPr>
        <w:t>　委托人应当在双方约定的时间内免费向监理人提供与工程有关的为监理工作所需要的工程资料。</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第11条</w:t>
      </w:r>
      <w:r>
        <w:rPr>
          <w:rFonts w:hint="eastAsia" w:ascii="宋体" w:hAnsi="宋体" w:eastAsia="宋体" w:cs="宋体"/>
          <w:color w:val="auto"/>
          <w:spacing w:val="2"/>
          <w:kern w:val="0"/>
          <w:position w:val="2"/>
          <w:sz w:val="24"/>
          <w:szCs w:val="24"/>
          <w:highlight w:val="none"/>
          <w:lang w:val="en-US" w:eastAsia="zh-CN" w:bidi="ar-SA"/>
        </w:rPr>
        <w:t>　委托人应当在专用条款约定的时间内就监理人书面提交并要求作出决定的一切事宜作出书面决定。</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第12条</w:t>
      </w:r>
      <w:r>
        <w:rPr>
          <w:rFonts w:hint="eastAsia" w:ascii="宋体" w:hAnsi="宋体" w:eastAsia="宋体" w:cs="宋体"/>
          <w:color w:val="auto"/>
          <w:spacing w:val="2"/>
          <w:kern w:val="0"/>
          <w:position w:val="2"/>
          <w:sz w:val="24"/>
          <w:szCs w:val="24"/>
          <w:highlight w:val="none"/>
          <w:lang w:val="en-US" w:eastAsia="zh-CN" w:bidi="ar-SA"/>
        </w:rPr>
        <w:t>　委托人应当授权一名熟悉工程情况、能在规定时间内作出决定的常驻代表（在专用条款中约定），负责与监理人联系。更换常驻代表，要提前通知监理人。</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第13条</w:t>
      </w:r>
      <w:r>
        <w:rPr>
          <w:rFonts w:hint="eastAsia" w:ascii="宋体" w:hAnsi="宋体" w:eastAsia="宋体" w:cs="宋体"/>
          <w:color w:val="auto"/>
          <w:spacing w:val="2"/>
          <w:kern w:val="0"/>
          <w:position w:val="2"/>
          <w:sz w:val="24"/>
          <w:szCs w:val="24"/>
          <w:highlight w:val="none"/>
          <w:lang w:val="en-US" w:eastAsia="zh-CN" w:bidi="ar-SA"/>
        </w:rPr>
        <w:t>　委托人应当将授予监理人的监理权利，以及监理人主要成员的职能分工、监理权限及时书面通知已选定的承包合同的承包人，并在与第三人签订的合同中予以明确。</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第14条</w:t>
      </w:r>
      <w:r>
        <w:rPr>
          <w:rFonts w:hint="eastAsia" w:ascii="宋体" w:hAnsi="宋体" w:eastAsia="宋体" w:cs="宋体"/>
          <w:color w:val="auto"/>
          <w:spacing w:val="2"/>
          <w:kern w:val="0"/>
          <w:position w:val="2"/>
          <w:sz w:val="24"/>
          <w:szCs w:val="24"/>
          <w:highlight w:val="none"/>
          <w:lang w:val="en-US" w:eastAsia="zh-CN" w:bidi="ar-SA"/>
        </w:rPr>
        <w:t>　委托人应在不影响监理人开展监理工作的时间内提供如下资料：</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14.1与本工程合作的原材料、构配件、机械设备等生产厂家名录。</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14.2提供与本工程有关的协作单位、配合单位的名录。</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第15条</w:t>
      </w:r>
      <w:r>
        <w:rPr>
          <w:rFonts w:hint="eastAsia" w:ascii="宋体" w:hAnsi="宋体" w:eastAsia="宋体" w:cs="宋体"/>
          <w:color w:val="auto"/>
          <w:spacing w:val="2"/>
          <w:kern w:val="0"/>
          <w:position w:val="2"/>
          <w:sz w:val="24"/>
          <w:szCs w:val="24"/>
          <w:highlight w:val="none"/>
          <w:lang w:val="en-US" w:eastAsia="zh-CN" w:bidi="ar-SA"/>
        </w:rPr>
        <w:t>　委托人应免费向监理人提供办公用房、通讯设施、监理人员工地住房及合同专用条款约定的设施。</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第16条</w:t>
      </w:r>
      <w:r>
        <w:rPr>
          <w:rFonts w:hint="eastAsia" w:ascii="宋体" w:hAnsi="宋体" w:eastAsia="宋体" w:cs="宋体"/>
          <w:color w:val="auto"/>
          <w:spacing w:val="2"/>
          <w:kern w:val="0"/>
          <w:position w:val="2"/>
          <w:sz w:val="24"/>
          <w:szCs w:val="24"/>
          <w:highlight w:val="none"/>
          <w:lang w:val="en-US" w:eastAsia="zh-CN" w:bidi="ar-SA"/>
        </w:rPr>
        <w:t>　根据情况需要，如果双方约定，由委托人免费向监理人提供其他人员，应在本合同专用条款中予以明确。</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四、监理人权利</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第17条</w:t>
      </w:r>
      <w:r>
        <w:rPr>
          <w:rFonts w:hint="eastAsia" w:ascii="宋体" w:hAnsi="宋体" w:eastAsia="宋体" w:cs="宋体"/>
          <w:color w:val="auto"/>
          <w:spacing w:val="2"/>
          <w:kern w:val="0"/>
          <w:position w:val="2"/>
          <w:sz w:val="24"/>
          <w:szCs w:val="24"/>
          <w:highlight w:val="none"/>
          <w:lang w:val="en-US" w:eastAsia="zh-CN" w:bidi="ar-SA"/>
        </w:rPr>
        <w:t>　监理人在委托人委托的范围内享有的权利　</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17.1 监理人在委托人委托的工程范围内，享有以下权利：</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（1）选择工程总承包人的建议权。</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（2）对工程建设有关事项包括工程规模、设计标准、规划设计、生产工艺设计和使用功能要求，向委托人的建议权。</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3）对工程设计中的技术问题，按照安全和优化的原则，向勘察设计人提出建议；如果拟提出的建议可能会提高工程造价，或延长工期，应当事先征得委托人的同意。当发现工程设计不符合国家颁布的建设工程质量标准或设计合同约定的质量标准时，监理人应当书面报告委托人并要求勘测设计人更正。</w:t>
      </w:r>
    </w:p>
    <w:p>
      <w:pPr>
        <w:widowControl w:val="0"/>
        <w:tabs>
          <w:tab w:val="left" w:pos="2160"/>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（4）审批工程施工组织设计和技术方案，按照保质量、保工期、降低成本、安全和文明施工的原则，向承包人提出建议，并向委托人提出书面报告。</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（5）主持工程建设有关协作单位的组织协调，重要协调事项应当事先向委托人报告。</w:t>
      </w:r>
    </w:p>
    <w:p>
      <w:pPr>
        <w:widowControl w:val="0"/>
        <w:tabs>
          <w:tab w:val="left" w:pos="3780"/>
        </w:tabs>
        <w:spacing w:before="0" w:beforeAutospacing="0" w:after="0" w:afterAutospacing="0" w:line="440" w:lineRule="atLeast"/>
        <w:ind w:firstLine="366" w:firstLineChars="15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（6）征得委托人同意，监理人有权发布开工令、停工令、复工令，但应当事先向委托人报告。如在紧急情况下未能事先报告时，则应在24小时内向委托人作出书面报告。</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7）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（8）工程施工进度的检查、监督权，以及工程实际竣工日期提前或超过工程施工合同规定的竣工期限的签认权。</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（9）在工程施工合同约定的工程价格范围内，工程款支付的审核和签认权，以及工程结算的复核确认权与否决权。未经总监理工程师签字确认，委托人不支付工程款。</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第18条</w:t>
      </w:r>
      <w:r>
        <w:rPr>
          <w:rFonts w:hint="eastAsia" w:ascii="宋体" w:hAnsi="宋体" w:eastAsia="宋体" w:cs="宋体"/>
          <w:color w:val="auto"/>
          <w:spacing w:val="2"/>
          <w:kern w:val="0"/>
          <w:position w:val="2"/>
          <w:sz w:val="24"/>
          <w:szCs w:val="24"/>
          <w:highlight w:val="none"/>
          <w:lang w:val="en-US" w:eastAsia="zh-CN" w:bidi="ar-SA"/>
        </w:rPr>
        <w:t>　监理人在委托人授权下，可对任何承包人合同规定的义务提出变更。这种变更须经委托人事先批准。在紧急情况下未能事先报委托人批准时，监理人所做的变更也应尽快通知委托人。在监理过程中如发现工程承包人人员工作不力，监理机构可要求承包人调换有关人员。</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第19条</w:t>
      </w:r>
      <w:r>
        <w:rPr>
          <w:rFonts w:hint="eastAsia" w:ascii="宋体" w:hAnsi="宋体" w:eastAsia="宋体" w:cs="宋体"/>
          <w:color w:val="auto"/>
          <w:spacing w:val="2"/>
          <w:kern w:val="0"/>
          <w:position w:val="2"/>
          <w:sz w:val="24"/>
          <w:szCs w:val="24"/>
          <w:highlight w:val="none"/>
          <w:lang w:val="en-US" w:eastAsia="zh-CN" w:bidi="ar-SA"/>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诉讼时，监理人应当提供作证的事实材料。</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五、委托人权利</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第20条</w:t>
      </w:r>
      <w:r>
        <w:rPr>
          <w:rFonts w:hint="eastAsia" w:ascii="宋体" w:hAnsi="宋体" w:eastAsia="宋体" w:cs="宋体"/>
          <w:color w:val="auto"/>
          <w:spacing w:val="2"/>
          <w:kern w:val="0"/>
          <w:position w:val="2"/>
          <w:sz w:val="24"/>
          <w:szCs w:val="24"/>
          <w:highlight w:val="none"/>
          <w:lang w:val="en-US" w:eastAsia="zh-CN" w:bidi="ar-SA"/>
        </w:rPr>
        <w:t>　委托人有选定工程总承包人，以及与其订立合同的权利。</w:t>
      </w:r>
    </w:p>
    <w:p>
      <w:pPr>
        <w:widowControl w:val="0"/>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第21条</w:t>
      </w:r>
      <w:r>
        <w:rPr>
          <w:rFonts w:hint="eastAsia" w:ascii="宋体" w:hAnsi="宋体" w:eastAsia="宋体" w:cs="宋体"/>
          <w:color w:val="auto"/>
          <w:spacing w:val="2"/>
          <w:kern w:val="0"/>
          <w:position w:val="2"/>
          <w:sz w:val="24"/>
          <w:szCs w:val="24"/>
          <w:highlight w:val="none"/>
          <w:lang w:val="en-US" w:eastAsia="zh-CN" w:bidi="ar-SA"/>
        </w:rPr>
        <w:t>　委托人有对工程规模、设计标准、规划设计、生产工艺设计和设计使用功能要求的认定权，</w:t>
      </w:r>
      <w:r>
        <w:rPr>
          <w:rFonts w:hint="eastAsia" w:ascii="宋体" w:hAnsi="宋体" w:eastAsia="宋体" w:cs="宋体"/>
          <w:color w:val="auto"/>
          <w:kern w:val="0"/>
          <w:sz w:val="24"/>
          <w:szCs w:val="24"/>
          <w:highlight w:val="none"/>
          <w:lang w:val="en-US" w:eastAsia="zh-CN" w:bidi="ar-SA"/>
        </w:rPr>
        <w:t>以及对工程计量支付、工程设计变更及材料供应和使用等重大问题具有最后确定权。</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第22条</w:t>
      </w:r>
      <w:r>
        <w:rPr>
          <w:rFonts w:hint="eastAsia" w:ascii="宋体" w:hAnsi="宋体" w:eastAsia="宋体" w:cs="宋体"/>
          <w:color w:val="auto"/>
          <w:spacing w:val="2"/>
          <w:kern w:val="0"/>
          <w:position w:val="2"/>
          <w:sz w:val="24"/>
          <w:szCs w:val="24"/>
          <w:highlight w:val="none"/>
          <w:lang w:val="en-US" w:eastAsia="zh-CN" w:bidi="ar-SA"/>
        </w:rPr>
        <w:t>　监理人调换总监理工程师须事先经委托人同意。</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第23条</w:t>
      </w:r>
      <w:r>
        <w:rPr>
          <w:rFonts w:hint="eastAsia" w:ascii="宋体" w:hAnsi="宋体" w:eastAsia="宋体" w:cs="宋体"/>
          <w:color w:val="auto"/>
          <w:spacing w:val="2"/>
          <w:kern w:val="0"/>
          <w:position w:val="2"/>
          <w:sz w:val="24"/>
          <w:szCs w:val="24"/>
          <w:highlight w:val="none"/>
          <w:lang w:val="en-US" w:eastAsia="zh-CN" w:bidi="ar-SA"/>
        </w:rPr>
        <w:t>　委托人有权要求监理人提交监理工作周报、监理工作月报和年度报告及监理业务范围内的各类专项报告。</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第24条</w:t>
      </w:r>
      <w:r>
        <w:rPr>
          <w:rFonts w:hint="eastAsia" w:ascii="宋体" w:hAnsi="宋体" w:eastAsia="宋体" w:cs="宋体"/>
          <w:color w:val="auto"/>
          <w:spacing w:val="2"/>
          <w:kern w:val="0"/>
          <w:position w:val="2"/>
          <w:sz w:val="24"/>
          <w:szCs w:val="24"/>
          <w:highlight w:val="none"/>
          <w:lang w:val="en-US" w:eastAsia="zh-CN" w:bidi="ar-SA"/>
        </w:rPr>
        <w:t>　当委托人发现监理人员不按本合同履行监理职责，或与承包人串通给委托人或工程造成损失的，委托人有权要求监理人更换监理人员，直到终止合同并要求监理人承担相应的赔偿责任或连带赔偿责任。</w:t>
      </w: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六、监理人责任</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第25条</w:t>
      </w:r>
      <w:r>
        <w:rPr>
          <w:rFonts w:hint="eastAsia" w:ascii="宋体" w:hAnsi="宋体" w:eastAsia="宋体" w:cs="宋体"/>
          <w:color w:val="auto"/>
          <w:spacing w:val="2"/>
          <w:kern w:val="0"/>
          <w:position w:val="2"/>
          <w:sz w:val="24"/>
          <w:szCs w:val="24"/>
          <w:highlight w:val="none"/>
          <w:lang w:val="en-US" w:eastAsia="zh-CN" w:bidi="ar-SA"/>
        </w:rPr>
        <w:t>　监理人的责任期即本施工监理合同有效期。在监理过程中，如果因工程建设进度的推迟或延误而超过书面约定的日期，双方应进一步约定相应延长的合同期。</w:t>
      </w: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第26条</w:t>
      </w:r>
      <w:r>
        <w:rPr>
          <w:rFonts w:hint="eastAsia" w:ascii="宋体" w:hAnsi="宋体" w:eastAsia="宋体" w:cs="宋体"/>
          <w:color w:val="auto"/>
          <w:spacing w:val="2"/>
          <w:kern w:val="0"/>
          <w:position w:val="2"/>
          <w:sz w:val="24"/>
          <w:szCs w:val="24"/>
          <w:highlight w:val="none"/>
          <w:lang w:val="en-US" w:eastAsia="zh-CN" w:bidi="ar-SA"/>
        </w:rPr>
        <w:t xml:space="preserve"> 监理人的违约责任:监理人在责任期内，应当履行约定的义务，如果因监理人违约造成了委托人的经济损失，应当向委托人赔偿，累计赔偿总额（除本合同第24条规定以外）不应超过监理报酬总额（除去税金）。具体违约责任在专用条款中约定。</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第27条</w:t>
      </w:r>
      <w:r>
        <w:rPr>
          <w:rFonts w:hint="eastAsia" w:ascii="宋体" w:hAnsi="宋体" w:eastAsia="宋体" w:cs="宋体"/>
          <w:color w:val="auto"/>
          <w:spacing w:val="2"/>
          <w:kern w:val="0"/>
          <w:position w:val="2"/>
          <w:sz w:val="24"/>
          <w:szCs w:val="24"/>
          <w:highlight w:val="none"/>
          <w:lang w:val="en-US" w:eastAsia="zh-CN" w:bidi="ar-SA"/>
        </w:rPr>
        <w:t>　监理人对承包人违反合同规定的质量要求和完工（交图、交货）时限，不承担责任。因不可抗力导致施工监理合同不能全部或部分履行，监理人不承担责任。但对违反第5条规定引起的与之有关的事宜，向委托人承担赔偿责任。</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第28条</w:t>
      </w:r>
      <w:r>
        <w:rPr>
          <w:rFonts w:hint="eastAsia" w:ascii="宋体" w:hAnsi="宋体" w:eastAsia="宋体" w:cs="宋体"/>
          <w:color w:val="auto"/>
          <w:spacing w:val="2"/>
          <w:kern w:val="0"/>
          <w:position w:val="2"/>
          <w:sz w:val="24"/>
          <w:szCs w:val="24"/>
          <w:highlight w:val="none"/>
          <w:lang w:val="en-US" w:eastAsia="zh-CN" w:bidi="ar-SA"/>
        </w:rPr>
        <w:t>　监理人向委托人提出赔偿要求不能成立时，监理人应当补偿由于该索赔所导致委托人的各种费用支出。</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七、委托人责任</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第29条 </w:t>
      </w:r>
      <w:r>
        <w:rPr>
          <w:rFonts w:hint="eastAsia" w:ascii="宋体" w:hAnsi="宋体" w:eastAsia="宋体" w:cs="宋体"/>
          <w:color w:val="auto"/>
          <w:spacing w:val="2"/>
          <w:kern w:val="0"/>
          <w:position w:val="2"/>
          <w:sz w:val="24"/>
          <w:szCs w:val="24"/>
          <w:highlight w:val="none"/>
          <w:lang w:val="en-US" w:eastAsia="zh-CN" w:bidi="ar-SA"/>
        </w:rPr>
        <w:t xml:space="preserve">委托人的违约责任 </w:t>
      </w:r>
    </w:p>
    <w:p>
      <w:pPr>
        <w:widowControl w:val="0"/>
        <w:tabs>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29.1 委托人应当履行本合同约定的义务，如有违反则应当承担违约责任，赔偿给监理人造成的经济损失。</w:t>
      </w:r>
    </w:p>
    <w:p>
      <w:pPr>
        <w:widowControl w:val="0"/>
        <w:tabs>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29.2 监理人处理委托业务时，因非监理人原因的事由受到损失的，可以向委托人要求补偿损失。</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第30条</w:t>
      </w:r>
      <w:r>
        <w:rPr>
          <w:rFonts w:hint="eastAsia" w:ascii="宋体" w:hAnsi="宋体" w:eastAsia="宋体" w:cs="宋体"/>
          <w:color w:val="auto"/>
          <w:spacing w:val="2"/>
          <w:kern w:val="0"/>
          <w:position w:val="2"/>
          <w:sz w:val="24"/>
          <w:szCs w:val="24"/>
          <w:highlight w:val="none"/>
          <w:lang w:val="en-US" w:eastAsia="zh-CN" w:bidi="ar-SA"/>
        </w:rPr>
        <w:t xml:space="preserve"> 委托人如果向监理人提出赔偿的要求不能成立，则应当补偿由该索赔所引起的监理人的各种费用支出。</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八、变更与终止</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第31条</w:t>
      </w:r>
      <w:r>
        <w:rPr>
          <w:rFonts w:hint="eastAsia" w:ascii="宋体" w:hAnsi="宋体" w:eastAsia="宋体" w:cs="宋体"/>
          <w:color w:val="auto"/>
          <w:spacing w:val="2"/>
          <w:kern w:val="0"/>
          <w:position w:val="2"/>
          <w:sz w:val="24"/>
          <w:szCs w:val="24"/>
          <w:highlight w:val="none"/>
          <w:lang w:val="en-US" w:eastAsia="zh-CN" w:bidi="ar-SA"/>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第32条</w:t>
      </w:r>
      <w:r>
        <w:rPr>
          <w:rFonts w:hint="eastAsia" w:ascii="宋体" w:hAnsi="宋体" w:eastAsia="宋体" w:cs="宋体"/>
          <w:color w:val="auto"/>
          <w:spacing w:val="2"/>
          <w:kern w:val="0"/>
          <w:position w:val="2"/>
          <w:sz w:val="24"/>
          <w:szCs w:val="24"/>
          <w:highlight w:val="none"/>
          <w:lang w:val="en-US" w:eastAsia="zh-CN" w:bidi="ar-SA"/>
        </w:rPr>
        <w:t>　在本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第33条</w:t>
      </w:r>
      <w:r>
        <w:rPr>
          <w:rFonts w:hint="eastAsia" w:ascii="宋体" w:hAnsi="宋体" w:eastAsia="宋体" w:cs="宋体"/>
          <w:color w:val="auto"/>
          <w:spacing w:val="2"/>
          <w:kern w:val="0"/>
          <w:position w:val="2"/>
          <w:sz w:val="24"/>
          <w:szCs w:val="24"/>
          <w:highlight w:val="none"/>
          <w:lang w:val="en-US" w:eastAsia="zh-CN" w:bidi="ar-SA"/>
        </w:rPr>
        <w:t>　监理人向委托人办理完竣工验收或工程移交手续，承包人和委托人已签订工程保修责任书，监理人收到监理报酬尾款，本合同即终止。保修期间的责任，双方在专用条款中约定。</w:t>
      </w: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第34条</w:t>
      </w:r>
      <w:r>
        <w:rPr>
          <w:rFonts w:hint="eastAsia" w:ascii="宋体" w:hAnsi="宋体" w:eastAsia="宋体" w:cs="宋体"/>
          <w:color w:val="auto"/>
          <w:spacing w:val="2"/>
          <w:kern w:val="0"/>
          <w:position w:val="2"/>
          <w:sz w:val="24"/>
          <w:szCs w:val="24"/>
          <w:highlight w:val="none"/>
          <w:lang w:val="en-US" w:eastAsia="zh-CN" w:bidi="ar-SA"/>
        </w:rPr>
        <w:t xml:space="preserve"> 合同的解除 </w:t>
      </w:r>
    </w:p>
    <w:p>
      <w:pPr>
        <w:widowControl w:val="0"/>
        <w:tabs>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34.1当事人一方要求变更或解除合同时，应当在42日前通知对方，因解除合同使一方遭受损失的，除依法可以免除责任的外，应由责任方负责赔偿。</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34.2变更或解除合同的通知或协议必须采取书面形式，协议未达成之前，原合同仍然有效。</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第35条</w:t>
      </w:r>
      <w:r>
        <w:rPr>
          <w:rFonts w:hint="eastAsia" w:ascii="宋体" w:hAnsi="宋体" w:eastAsia="宋体" w:cs="宋体"/>
          <w:color w:val="auto"/>
          <w:spacing w:val="2"/>
          <w:kern w:val="0"/>
          <w:position w:val="2"/>
          <w:sz w:val="24"/>
          <w:szCs w:val="24"/>
          <w:highlight w:val="none"/>
          <w:lang w:val="en-US" w:eastAsia="zh-CN" w:bidi="ar-SA"/>
        </w:rPr>
        <w:t>　监理人在应当获得监理报酬之日起30日内仍未收到支付单据，而委托人又未对监理人提出任何书面解释时，或根据第33条及第34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第36条</w:t>
      </w:r>
      <w:r>
        <w:rPr>
          <w:rFonts w:hint="eastAsia" w:ascii="宋体" w:hAnsi="宋体" w:eastAsia="宋体" w:cs="宋体"/>
          <w:color w:val="auto"/>
          <w:spacing w:val="2"/>
          <w:kern w:val="0"/>
          <w:position w:val="2"/>
          <w:sz w:val="24"/>
          <w:szCs w:val="24"/>
          <w:highlight w:val="none"/>
          <w:lang w:val="en-US" w:eastAsia="zh-CN" w:bidi="ar-SA"/>
        </w:rPr>
        <w:t>　监理人由于非自己的原因而暂停或终止执行监理业务，其善后工作以及恢复执行监理业务的工作，应当视为额外工作，有权得到额外的报酬。</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第37条</w:t>
      </w:r>
      <w:r>
        <w:rPr>
          <w:rFonts w:hint="eastAsia" w:ascii="宋体" w:hAnsi="宋体" w:eastAsia="宋体" w:cs="宋体"/>
          <w:color w:val="auto"/>
          <w:spacing w:val="2"/>
          <w:kern w:val="0"/>
          <w:position w:val="2"/>
          <w:sz w:val="24"/>
          <w:szCs w:val="24"/>
          <w:highlight w:val="none"/>
          <w:lang w:val="en-US" w:eastAsia="zh-CN" w:bidi="ar-SA"/>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第38条</w:t>
      </w:r>
      <w:r>
        <w:rPr>
          <w:rFonts w:hint="eastAsia" w:ascii="宋体" w:hAnsi="宋体" w:eastAsia="宋体" w:cs="宋体"/>
          <w:color w:val="auto"/>
          <w:spacing w:val="2"/>
          <w:kern w:val="0"/>
          <w:position w:val="2"/>
          <w:sz w:val="24"/>
          <w:szCs w:val="24"/>
          <w:highlight w:val="none"/>
          <w:lang w:val="en-US" w:eastAsia="zh-CN" w:bidi="ar-SA"/>
        </w:rPr>
        <w:t>　本合同的终止并不影响各方应有的权利和应当承担的责任。</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九、监理报酬</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第39条</w:t>
      </w:r>
      <w:r>
        <w:rPr>
          <w:rFonts w:hint="eastAsia" w:ascii="宋体" w:hAnsi="宋体" w:eastAsia="宋体" w:cs="宋体"/>
          <w:color w:val="auto"/>
          <w:spacing w:val="2"/>
          <w:kern w:val="0"/>
          <w:position w:val="2"/>
          <w:sz w:val="24"/>
          <w:szCs w:val="24"/>
          <w:highlight w:val="none"/>
          <w:lang w:val="en-US" w:eastAsia="zh-CN" w:bidi="ar-SA"/>
        </w:rPr>
        <w:t>　正常的监理工作、附加工作和额外工作的报酬，按照本合同专用条款中第39条的方法计算，并按约定的时间和数额支付。</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第40条</w:t>
      </w:r>
      <w:r>
        <w:rPr>
          <w:rFonts w:hint="eastAsia" w:ascii="宋体" w:hAnsi="宋体" w:eastAsia="宋体" w:cs="宋体"/>
          <w:color w:val="auto"/>
          <w:spacing w:val="2"/>
          <w:kern w:val="0"/>
          <w:position w:val="2"/>
          <w:sz w:val="24"/>
          <w:szCs w:val="24"/>
          <w:highlight w:val="none"/>
          <w:lang w:val="en-US" w:eastAsia="zh-CN" w:bidi="ar-SA"/>
        </w:rPr>
        <w:t>　如果委托人在规定的支付期限内未支付监理报酬，自应支付之日起，还应向监理人支付滞纳金。滞纳金从规定支付期限最后一日起计算。</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第41条</w:t>
      </w:r>
      <w:r>
        <w:rPr>
          <w:rFonts w:hint="eastAsia" w:ascii="宋体" w:hAnsi="宋体" w:eastAsia="宋体" w:cs="宋体"/>
          <w:color w:val="auto"/>
          <w:spacing w:val="2"/>
          <w:kern w:val="0"/>
          <w:position w:val="2"/>
          <w:sz w:val="24"/>
          <w:szCs w:val="24"/>
          <w:highlight w:val="none"/>
          <w:lang w:val="en-US" w:eastAsia="zh-CN" w:bidi="ar-SA"/>
        </w:rPr>
        <w:t>　支付监理报酬所采取的货币币种、汇率由合同专用条款约定。</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第42条</w:t>
      </w:r>
      <w:r>
        <w:rPr>
          <w:rFonts w:hint="eastAsia" w:ascii="宋体" w:hAnsi="宋体" w:eastAsia="宋体" w:cs="宋体"/>
          <w:color w:val="auto"/>
          <w:spacing w:val="2"/>
          <w:kern w:val="0"/>
          <w:position w:val="2"/>
          <w:sz w:val="24"/>
          <w:szCs w:val="24"/>
          <w:highlight w:val="none"/>
          <w:lang w:val="en-US" w:eastAsia="zh-CN" w:bidi="ar-SA"/>
        </w:rPr>
        <w:t>　如果委托人对监理人提交的支付通知中报酬或部分报酬项目提出异议，应当在收到支付通知书24小时内向监理人发出表示异议的通知，但委托人不得拖延其他无异议报酬项目的支付。</w:t>
      </w:r>
    </w:p>
    <w:p>
      <w:pPr>
        <w:widowControl w:val="0"/>
        <w:tabs>
          <w:tab w:val="left" w:pos="3780"/>
        </w:tabs>
        <w:spacing w:before="0" w:beforeAutospacing="0" w:after="0" w:afterAutospacing="0" w:line="440" w:lineRule="atLeast"/>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十、其他</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第43条</w:t>
      </w:r>
      <w:r>
        <w:rPr>
          <w:rFonts w:hint="eastAsia" w:ascii="宋体" w:hAnsi="宋体" w:eastAsia="宋体" w:cs="宋体"/>
          <w:color w:val="auto"/>
          <w:spacing w:val="2"/>
          <w:kern w:val="0"/>
          <w:position w:val="2"/>
          <w:sz w:val="24"/>
          <w:szCs w:val="24"/>
          <w:highlight w:val="none"/>
          <w:lang w:val="en-US" w:eastAsia="zh-CN" w:bidi="ar-SA"/>
        </w:rPr>
        <w:t>　委托的建设工程监理所必要的监理人员出外考察、材料设备复试，其费用支出经委托人同意的，在预算范围内向委托人实报实销。</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第44条</w:t>
      </w:r>
      <w:r>
        <w:rPr>
          <w:rFonts w:hint="eastAsia" w:ascii="宋体" w:hAnsi="宋体" w:eastAsia="宋体" w:cs="宋体"/>
          <w:color w:val="auto"/>
          <w:spacing w:val="2"/>
          <w:kern w:val="0"/>
          <w:position w:val="2"/>
          <w:sz w:val="24"/>
          <w:szCs w:val="24"/>
          <w:highlight w:val="none"/>
          <w:lang w:val="en-US" w:eastAsia="zh-CN" w:bidi="ar-SA"/>
        </w:rPr>
        <w:t>　在监理业务范围内，如需聘用专家咨询或协助，由监理人聘用的，其费用由监理人承担；由委托人聘用的，其费用由委托人承担。</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第45条</w:t>
      </w:r>
      <w:r>
        <w:rPr>
          <w:rFonts w:hint="eastAsia" w:ascii="宋体" w:hAnsi="宋体" w:eastAsia="宋体" w:cs="宋体"/>
          <w:color w:val="auto"/>
          <w:spacing w:val="2"/>
          <w:kern w:val="0"/>
          <w:position w:val="2"/>
          <w:sz w:val="24"/>
          <w:szCs w:val="24"/>
          <w:highlight w:val="none"/>
          <w:lang w:val="en-US" w:eastAsia="zh-CN" w:bidi="ar-SA"/>
        </w:rPr>
        <w:t>　监理人在监理工作过程中提出的合理化建议，使委托人得到了经济效益，委托人应按专用条款中的约定给予经济奖励。</w:t>
      </w:r>
    </w:p>
    <w:p>
      <w:pPr>
        <w:widowControl w:val="0"/>
        <w:tabs>
          <w:tab w:val="left" w:pos="3780"/>
        </w:tabs>
        <w:spacing w:before="0" w:beforeAutospacing="0" w:after="0" w:afterAutospacing="0" w:line="440" w:lineRule="atLeast"/>
        <w:ind w:left="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第46条 </w:t>
      </w:r>
      <w:r>
        <w:rPr>
          <w:rFonts w:hint="eastAsia" w:ascii="宋体" w:hAnsi="宋体" w:eastAsia="宋体" w:cs="宋体"/>
          <w:color w:val="auto"/>
          <w:spacing w:val="2"/>
          <w:kern w:val="0"/>
          <w:position w:val="2"/>
          <w:sz w:val="24"/>
          <w:szCs w:val="24"/>
          <w:highlight w:val="none"/>
          <w:lang w:val="en-US" w:eastAsia="zh-CN" w:bidi="ar-SA"/>
        </w:rPr>
        <w:t>对监理人利益行为的禁止</w:t>
      </w:r>
    </w:p>
    <w:p>
      <w:pPr>
        <w:widowControl w:val="0"/>
        <w:tabs>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46.1 监理人驻地监理机构及其职员不得接受监理工程项目承包人的任何报酬或者经济利益。</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46.2 监理人不得参与可能与本合同规定的与委托人的利益相冲突的任何活动。</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第47条</w:t>
      </w:r>
      <w:r>
        <w:rPr>
          <w:rFonts w:hint="eastAsia" w:ascii="宋体" w:hAnsi="宋体" w:eastAsia="宋体" w:cs="宋体"/>
          <w:color w:val="auto"/>
          <w:spacing w:val="2"/>
          <w:kern w:val="0"/>
          <w:position w:val="2"/>
          <w:sz w:val="24"/>
          <w:szCs w:val="24"/>
          <w:highlight w:val="none"/>
          <w:lang w:val="en-US" w:eastAsia="zh-CN" w:bidi="ar-SA"/>
        </w:rPr>
        <w:t>　监理人在监理过程中，不得泄露委托人申明的秘密，监理人亦不得泄露设计人、承包人等提供并申明的秘密。</w:t>
      </w:r>
    </w:p>
    <w:p>
      <w:pPr>
        <w:widowControl w:val="0"/>
        <w:tabs>
          <w:tab w:val="left" w:pos="3780"/>
        </w:tabs>
        <w:spacing w:before="0" w:beforeAutospacing="0" w:after="0" w:afterAutospacing="0" w:line="440" w:lineRule="atLeast"/>
        <w:ind w:firstLine="498"/>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第48条</w:t>
      </w:r>
      <w:r>
        <w:rPr>
          <w:rFonts w:hint="eastAsia" w:ascii="宋体" w:hAnsi="宋体" w:eastAsia="宋体" w:cs="宋体"/>
          <w:color w:val="auto"/>
          <w:spacing w:val="2"/>
          <w:kern w:val="0"/>
          <w:position w:val="2"/>
          <w:sz w:val="24"/>
          <w:szCs w:val="24"/>
          <w:highlight w:val="none"/>
          <w:lang w:val="en-US" w:eastAsia="zh-CN" w:bidi="ar-SA"/>
        </w:rPr>
        <w:t>　监理人对于由其编制的所有文件拥有版权，委托人仅有权为本工程使用或复制此类文件。</w:t>
      </w:r>
    </w:p>
    <w:p>
      <w:pPr>
        <w:widowControl w:val="0"/>
        <w:tabs>
          <w:tab w:val="left" w:pos="3780"/>
        </w:tabs>
        <w:spacing w:before="0" w:beforeAutospacing="0" w:after="0" w:afterAutospacing="0" w:line="440" w:lineRule="atLeast"/>
        <w:ind w:firstLine="498"/>
        <w:jc w:val="both"/>
        <w:rPr>
          <w:rFonts w:hint="eastAsia" w:ascii="宋体" w:hAnsi="宋体" w:eastAsia="宋体" w:cs="宋体"/>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center"/>
        <w:rPr>
          <w:rFonts w:hint="eastAsia" w:ascii="宋体" w:hAnsi="宋体" w:eastAsia="宋体" w:cs="宋体"/>
          <w:b/>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十一、争议的解决</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w:t>
      </w:r>
      <w:r>
        <w:rPr>
          <w:rFonts w:hint="eastAsia" w:ascii="宋体" w:hAnsi="宋体" w:eastAsia="宋体" w:cs="宋体"/>
          <w:b/>
          <w:color w:val="auto"/>
          <w:spacing w:val="2"/>
          <w:position w:val="2"/>
          <w:sz w:val="24"/>
          <w:szCs w:val="20"/>
          <w:highlight w:val="none"/>
          <w:lang w:val="en-US" w:eastAsia="zh-CN" w:bidi="ar-SA"/>
        </w:rPr>
        <w:t>第49条</w:t>
      </w:r>
      <w:r>
        <w:rPr>
          <w:rFonts w:hint="eastAsia" w:ascii="宋体" w:hAnsi="宋体" w:eastAsia="宋体" w:cs="宋体"/>
          <w:color w:val="auto"/>
          <w:spacing w:val="2"/>
          <w:position w:val="2"/>
          <w:sz w:val="24"/>
          <w:szCs w:val="20"/>
          <w:highlight w:val="none"/>
          <w:lang w:val="en-US" w:eastAsia="zh-CN" w:bidi="ar-SA"/>
        </w:rPr>
        <w:t>　因违反或终止合同而引起的对对方损失和损害的赔偿，双方应当协商解决，如未能达成一致，可提交主管部门协调，如仍未能达成一致时，根据双方约定提交仲裁机关仲裁，或向人民法院起诉。</w:t>
      </w:r>
    </w:p>
    <w:p>
      <w:pPr>
        <w:widowControl/>
        <w:autoSpaceDE/>
        <w:autoSpaceDN/>
        <w:adjustRightInd w:val="0"/>
        <w:snapToGrid w:val="0"/>
        <w:spacing w:line="360" w:lineRule="auto"/>
        <w:ind w:firstLine="482"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（本页以下空白）</w:t>
      </w: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rPr>
          <w:rFonts w:hint="eastAsia" w:ascii="宋体" w:hAnsi="宋体" w:eastAsia="宋体" w:cs="宋体"/>
          <w:b/>
          <w:color w:val="auto"/>
          <w:sz w:val="32"/>
          <w:szCs w:val="20"/>
          <w:highlight w:val="none"/>
          <w:lang w:val="en-US" w:eastAsia="zh-CN" w:bidi="ar-SA"/>
        </w:rPr>
      </w:pPr>
    </w:p>
    <w:p>
      <w:pPr>
        <w:widowControl/>
        <w:autoSpaceDE/>
        <w:autoSpaceDN/>
        <w:adjustRightInd w:val="0"/>
        <w:snapToGrid w:val="0"/>
        <w:spacing w:line="360" w:lineRule="auto"/>
        <w:ind w:firstLine="643" w:firstLineChars="200"/>
        <w:rPr>
          <w:rFonts w:hint="eastAsia" w:ascii="宋体" w:hAnsi="宋体" w:eastAsia="宋体" w:cs="宋体"/>
          <w:b/>
          <w:color w:val="auto"/>
          <w:sz w:val="32"/>
          <w:szCs w:val="20"/>
          <w:highlight w:val="none"/>
          <w:lang w:val="en-US" w:eastAsia="zh-CN" w:bidi="ar-SA"/>
        </w:rPr>
      </w:pPr>
    </w:p>
    <w:p>
      <w:pPr>
        <w:widowControl/>
        <w:autoSpaceDE/>
        <w:autoSpaceDN/>
        <w:adjustRightInd/>
        <w:spacing w:before="120"/>
        <w:jc w:val="center"/>
        <w:rPr>
          <w:rFonts w:hint="eastAsia" w:ascii="宋体" w:hAnsi="宋体" w:eastAsia="宋体" w:cs="宋体"/>
          <w:color w:val="auto"/>
          <w:sz w:val="32"/>
          <w:szCs w:val="20"/>
          <w:highlight w:val="none"/>
          <w:lang w:val="en-US" w:eastAsia="zh-CN" w:bidi="ar-SA"/>
        </w:rPr>
      </w:pPr>
      <w:r>
        <w:rPr>
          <w:rFonts w:hint="eastAsia" w:ascii="宋体" w:hAnsi="宋体" w:eastAsia="宋体" w:cs="宋体"/>
          <w:color w:val="auto"/>
          <w:sz w:val="32"/>
          <w:szCs w:val="20"/>
          <w:highlight w:val="none"/>
          <w:lang w:val="en-US" w:eastAsia="zh-CN" w:bidi="ar-SA"/>
        </w:rPr>
        <w:br w:type="page"/>
      </w:r>
      <w:r>
        <w:rPr>
          <w:rFonts w:hint="eastAsia" w:ascii="宋体" w:hAnsi="宋体" w:eastAsia="宋体" w:cs="宋体"/>
          <w:b/>
          <w:bCs/>
          <w:color w:val="auto"/>
          <w:sz w:val="32"/>
          <w:szCs w:val="20"/>
          <w:highlight w:val="none"/>
          <w:lang w:val="en-US" w:eastAsia="zh-CN" w:bidi="ar-SA"/>
        </w:rPr>
        <w:t>第三篇  专用条款</w:t>
      </w:r>
    </w:p>
    <w:p>
      <w:pPr>
        <w:pStyle w:val="11"/>
        <w:widowControl/>
        <w:tabs>
          <w:tab w:val="left" w:pos="3780"/>
        </w:tabs>
        <w:autoSpaceDE/>
        <w:autoSpaceDN/>
        <w:adjustRightInd w:val="0"/>
        <w:snapToGrid w:val="0"/>
        <w:spacing w:line="360" w:lineRule="auto"/>
        <w:ind w:left="2400"/>
        <w:jc w:val="center"/>
        <w:rPr>
          <w:rFonts w:hint="eastAsia" w:ascii="宋体" w:hAnsi="宋体" w:eastAsia="宋体" w:cs="宋体"/>
          <w:b/>
          <w:color w:val="auto"/>
          <w:sz w:val="20"/>
          <w:szCs w:val="24"/>
          <w:highlight w:val="none"/>
          <w:lang w:val="en-US" w:eastAsia="zh-CN" w:bidi="ar-SA"/>
        </w:rPr>
      </w:pPr>
    </w:p>
    <w:p>
      <w:pPr>
        <w:pStyle w:val="11"/>
        <w:widowControl/>
        <w:tabs>
          <w:tab w:val="left" w:pos="3780"/>
        </w:tabs>
        <w:autoSpaceDE/>
        <w:autoSpaceDN/>
        <w:adjustRightInd w:val="0"/>
        <w:snapToGrid w:val="0"/>
        <w:spacing w:line="360" w:lineRule="auto"/>
        <w:jc w:val="center"/>
        <w:rPr>
          <w:rFonts w:hint="eastAsia" w:ascii="宋体" w:hAnsi="宋体" w:eastAsia="宋体" w:cs="宋体"/>
          <w:b/>
          <w:color w:val="auto"/>
          <w:sz w:val="32"/>
          <w:szCs w:val="21"/>
          <w:highlight w:val="none"/>
          <w:lang w:val="en-US" w:eastAsia="zh-CN" w:bidi="ar-SA"/>
        </w:rPr>
      </w:pPr>
      <w:r>
        <w:rPr>
          <w:rFonts w:hint="eastAsia" w:ascii="宋体" w:hAnsi="宋体" w:eastAsia="宋体" w:cs="宋体"/>
          <w:b/>
          <w:color w:val="auto"/>
          <w:sz w:val="32"/>
          <w:szCs w:val="21"/>
          <w:highlight w:val="none"/>
          <w:lang w:val="en-US" w:eastAsia="zh-CN" w:bidi="ar-SA"/>
        </w:rPr>
        <w:t>前 言</w:t>
      </w:r>
    </w:p>
    <w:p>
      <w:pPr>
        <w:widowControl w:val="0"/>
        <w:tabs>
          <w:tab w:val="left" w:pos="3780"/>
        </w:tabs>
        <w:spacing w:before="0" w:beforeAutospacing="0" w:after="0" w:afterAutospacing="0" w:line="440" w:lineRule="atLeas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1"/>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pacing w:val="2"/>
          <w:kern w:val="0"/>
          <w:position w:val="2"/>
          <w:sz w:val="24"/>
          <w:szCs w:val="24"/>
          <w:highlight w:val="none"/>
          <w:lang w:val="en-US" w:eastAsia="zh-CN" w:bidi="ar-SA"/>
        </w:rPr>
        <w:t xml:space="preserve"> 1、专用条款中的各条款是双方同意补充和修改通用条款中条款号相同的条款或当需要时增加新的条款，两者应对照执行。一旦出现矛盾或不一致，则以专用条款为准，通用条款中未补充和修改的部分仍有效。</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xml:space="preserve">    2、委托人将授权监理人，依据监理条例、监理规范和本监理合同，充分行使其严格控制工程进度、质量和投资，严格监督工程合同执行、防范安全事故发生以及从事工程信息管理和协调处理现场有关工程问题的权利。</w:t>
      </w:r>
    </w:p>
    <w:p>
      <w:pPr>
        <w:widowControl w:val="0"/>
        <w:tabs>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3、委托人通过监理人下达指令，监督承包人履约行为，承包人所有请求事项通过监理人接受或提出处理意见后报委托人审批。</w:t>
      </w:r>
    </w:p>
    <w:p>
      <w:pPr>
        <w:widowControl w:val="0"/>
        <w:tabs>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4、监理人承诺遵守委托人所制订的针对本工程建设管理的各项制度、规定，这些管理制度、规定必须符合下列原则：</w:t>
      </w:r>
    </w:p>
    <w:p>
      <w:pPr>
        <w:widowControl w:val="0"/>
        <w:tabs>
          <w:tab w:val="left" w:pos="3780"/>
        </w:tabs>
        <w:spacing w:before="0" w:beforeAutospacing="0" w:after="0" w:afterAutospacing="0" w:line="440" w:lineRule="atLeast"/>
        <w:ind w:left="42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 符合国家、省、市的有关政策、法规、规范和标准；</w:t>
      </w:r>
    </w:p>
    <w:p>
      <w:pPr>
        <w:widowControl w:val="0"/>
        <w:tabs>
          <w:tab w:val="left" w:pos="3780"/>
        </w:tabs>
        <w:spacing w:before="0" w:beforeAutospacing="0" w:after="0" w:afterAutospacing="0" w:line="440" w:lineRule="atLeast"/>
        <w:ind w:left="42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(2) 符合招标文件和本合同对项目管理的基本精神和要求；</w:t>
      </w:r>
    </w:p>
    <w:p>
      <w:pPr>
        <w:widowControl w:val="0"/>
        <w:tabs>
          <w:tab w:val="left" w:pos="3780"/>
        </w:tabs>
        <w:spacing w:before="0" w:beforeAutospacing="0" w:after="0" w:afterAutospacing="0" w:line="440" w:lineRule="atLeast"/>
        <w:ind w:left="42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 为确保工程质量、进度、安全文明施工管理所必须；</w:t>
      </w:r>
    </w:p>
    <w:p>
      <w:pPr>
        <w:widowControl w:val="0"/>
        <w:tabs>
          <w:tab w:val="left" w:pos="3780"/>
        </w:tabs>
        <w:spacing w:before="0" w:beforeAutospacing="0" w:after="0" w:afterAutospacing="0" w:line="440" w:lineRule="atLeast"/>
        <w:ind w:left="42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 不是针对某一特定的监理人。</w:t>
      </w: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    第1条</w:t>
      </w:r>
      <w:r>
        <w:rPr>
          <w:rFonts w:hint="eastAsia" w:ascii="宋体" w:hAnsi="宋体" w:eastAsia="宋体" w:cs="宋体"/>
          <w:color w:val="auto"/>
          <w:spacing w:val="2"/>
          <w:kern w:val="0"/>
          <w:position w:val="2"/>
          <w:sz w:val="24"/>
          <w:szCs w:val="24"/>
          <w:highlight w:val="none"/>
          <w:lang w:val="en-US" w:eastAsia="zh-CN" w:bidi="ar-SA"/>
        </w:rPr>
        <w:t>　</w:t>
      </w:r>
      <w:r>
        <w:rPr>
          <w:rFonts w:hint="eastAsia" w:ascii="宋体" w:hAnsi="宋体" w:eastAsia="宋体" w:cs="宋体"/>
          <w:b/>
          <w:color w:val="auto"/>
          <w:spacing w:val="2"/>
          <w:kern w:val="0"/>
          <w:position w:val="2"/>
          <w:sz w:val="24"/>
          <w:szCs w:val="24"/>
          <w:highlight w:val="none"/>
          <w:lang w:val="en-US" w:eastAsia="zh-CN" w:bidi="ar-SA"/>
        </w:rPr>
        <w:t>词语词义</w:t>
      </w:r>
    </w:p>
    <w:p>
      <w:pPr>
        <w:widowControl w:val="0"/>
        <w:tabs>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xml:space="preserve">    下列名词和用语，除上下文另有规定外，有如下含义：</w:t>
      </w:r>
    </w:p>
    <w:p>
      <w:pPr>
        <w:widowControl w:val="0"/>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（2）委托人：此专指广州市自来水有限公司。</w:t>
      </w:r>
    </w:p>
    <w:p>
      <w:pPr>
        <w:widowControl w:val="0"/>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（3）监理人：此专指</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lang w:val="en-US" w:eastAsia="zh-CN" w:bidi="ar-SA"/>
        </w:rPr>
        <w:t>。</w:t>
      </w:r>
    </w:p>
    <w:p>
      <w:pPr>
        <w:widowControl w:val="0"/>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（6）承包人：此专指</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Times New Roman"/>
          <w:color w:val="auto"/>
          <w:spacing w:val="2"/>
          <w:kern w:val="0"/>
          <w:position w:val="2"/>
          <w:sz w:val="24"/>
          <w:szCs w:val="24"/>
          <w:highlight w:val="none"/>
          <w:u w:val="single"/>
          <w:lang w:val="en-US" w:eastAsia="zh-CN" w:bidi="ar-SA"/>
        </w:rPr>
        <w:t>(待委托人选定后另行通知)</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lang w:val="en-US" w:eastAsia="zh-CN" w:bidi="ar-SA"/>
        </w:rPr>
        <w:t>。</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（13）工程总承包项目经理：指承包人根据《施工合同》而派驻施工现场负责项目管理和合同履行的代表人。</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（14）施工项目负责人：指施工单位派驻施工现场负责施工管理并具有相应资格的人员（又称注册建造师）。</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（15）勘察设计人：指负责本工程勘察设计并取得相应工程勘察设计资质等级证书的单位。</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（16）勘察设计人驻场代表：指本工程勘察设计人派驻施工现场履行工程勘察设计职责的代表人。</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 xml:space="preserve">（17）监理工期：指自双方签订本合同之日起至竣工结算完毕及保修期结束之日止，包括工程施工阶段（含施工准备阶段、竣工备案期）、竣工结算阶段和工程保修阶段监理工期之和。 </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（18）合同有效期：是指自合同生效之日起至合同失效之日止。</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（19）不可抗力：</w:t>
      </w:r>
      <w:r>
        <w:rPr>
          <w:rFonts w:hint="eastAsia" w:ascii="宋体" w:hAnsi="宋体" w:eastAsia="宋体" w:cs="宋体"/>
          <w:color w:val="auto"/>
          <w:kern w:val="0"/>
          <w:sz w:val="24"/>
          <w:szCs w:val="24"/>
          <w:highlight w:val="none"/>
          <w:lang w:val="en-US" w:eastAsia="zh-CN" w:bidi="ar-SA"/>
        </w:rPr>
        <w:t>不可抗力是指承包人和发包人在订立合同时不可预见，在履行合同过程中不可避免发生并不能克服的自然灾害，如10级以上大风、5级以上地震（以国家、省、市气象局或地震局公布信息为准），社会性突发事件以及政府行为。</w:t>
      </w:r>
    </w:p>
    <w:p>
      <w:pPr>
        <w:widowControl w:val="0"/>
        <w:spacing w:before="0" w:beforeAutospacing="0" w:after="0" w:afterAutospacing="0" w:line="440" w:lineRule="atLeast"/>
        <w:ind w:firstLine="51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w:t>
      </w:r>
      <w:r>
        <w:rPr>
          <w:rFonts w:hint="eastAsia" w:ascii="宋体" w:hAnsi="宋体" w:eastAsia="宋体" w:cs="宋体"/>
          <w:color w:val="auto"/>
          <w:spacing w:val="2"/>
          <w:kern w:val="0"/>
          <w:position w:val="2"/>
          <w:sz w:val="24"/>
          <w:szCs w:val="24"/>
          <w:highlight w:val="none"/>
          <w:lang w:val="en-US" w:eastAsia="zh-CN" w:bidi="ar-SA"/>
        </w:rPr>
        <w:t>制造商：与委托人签订《采购合同》的当事人，即采购合同中的卖方，此专</w:t>
      </w:r>
      <w:r>
        <w:rPr>
          <w:rFonts w:hint="eastAsia" w:ascii="宋体" w:hAnsi="宋体" w:eastAsia="宋体" w:cs="宋体"/>
          <w:color w:val="auto"/>
          <w:kern w:val="0"/>
          <w:sz w:val="24"/>
          <w:szCs w:val="24"/>
          <w:highlight w:val="none"/>
          <w:lang w:val="en-US" w:eastAsia="zh-CN" w:bidi="ar-SA"/>
        </w:rPr>
        <w:t>指</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u w:val="single"/>
          <w:lang w:val="en-US" w:eastAsia="zh-CN" w:bidi="ar-SA"/>
        </w:rPr>
        <w:t>（待委托人选定后另行通知）</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widowControl w:val="0"/>
        <w:spacing w:before="0" w:beforeAutospacing="0" w:after="0" w:afterAutospacing="0" w:line="440" w:lineRule="atLeast"/>
        <w:ind w:firstLine="51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（21）质量监督人：</w:t>
      </w:r>
      <w:r>
        <w:rPr>
          <w:rFonts w:hint="eastAsia" w:ascii="宋体" w:hAnsi="宋体" w:eastAsia="宋体" w:cs="宋体"/>
          <w:color w:val="auto"/>
          <w:spacing w:val="2"/>
          <w:kern w:val="0"/>
          <w:position w:val="2"/>
          <w:sz w:val="24"/>
          <w:szCs w:val="24"/>
          <w:highlight w:val="none"/>
          <w:lang w:val="en-US" w:eastAsia="zh-CN" w:bidi="ar-SA"/>
        </w:rPr>
        <w:t>此专</w:t>
      </w:r>
      <w:r>
        <w:rPr>
          <w:rFonts w:hint="eastAsia" w:ascii="宋体" w:hAnsi="宋体" w:eastAsia="宋体" w:cs="宋体"/>
          <w:color w:val="auto"/>
          <w:kern w:val="0"/>
          <w:sz w:val="24"/>
          <w:szCs w:val="24"/>
          <w:highlight w:val="none"/>
          <w:lang w:val="en-US" w:eastAsia="zh-CN" w:bidi="ar-SA"/>
        </w:rPr>
        <w:t>指</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u w:val="single"/>
          <w:lang w:val="en-US" w:eastAsia="zh-CN" w:bidi="ar-SA"/>
        </w:rPr>
        <w:t>（待委托人选定后另行通知）</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（22）《施工合同》：是指</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Times New Roman"/>
          <w:color w:val="auto"/>
          <w:spacing w:val="2"/>
          <w:kern w:val="0"/>
          <w:position w:val="2"/>
          <w:sz w:val="24"/>
          <w:szCs w:val="24"/>
          <w:highlight w:val="none"/>
          <w:u w:val="single"/>
          <w:lang w:val="en-US" w:eastAsia="zh-CN" w:bidi="ar-SA"/>
        </w:rPr>
        <w:t>(待委托人选定后另行通知)</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lang w:val="en-US" w:eastAsia="zh-CN" w:bidi="ar-SA"/>
        </w:rPr>
        <w:t>。</w:t>
      </w:r>
    </w:p>
    <w:p>
      <w:pPr>
        <w:widowControl w:val="0"/>
        <w:spacing w:before="0" w:beforeAutospacing="0" w:after="0" w:afterAutospacing="0" w:line="440" w:lineRule="atLeast"/>
        <w:ind w:firstLine="51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（23）《采购合同》：是指</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Times New Roman"/>
          <w:color w:val="auto"/>
          <w:spacing w:val="2"/>
          <w:kern w:val="0"/>
          <w:position w:val="2"/>
          <w:sz w:val="24"/>
          <w:szCs w:val="24"/>
          <w:highlight w:val="none"/>
          <w:u w:val="single"/>
          <w:lang w:val="en-US" w:eastAsia="zh-CN" w:bidi="ar-SA"/>
        </w:rPr>
        <w:t>(待委托人选定后另行通知)</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lang w:val="en-US" w:eastAsia="zh-CN" w:bidi="ar-SA"/>
        </w:rPr>
        <w:t>。</w:t>
      </w:r>
    </w:p>
    <w:p>
      <w:pPr>
        <w:widowControl w:val="0"/>
        <w:spacing w:before="0" w:beforeAutospacing="0" w:after="0" w:afterAutospacing="0" w:line="440" w:lineRule="atLeast"/>
        <w:ind w:firstLine="51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（24）《建设工程质量监督合同》：</w:t>
      </w:r>
      <w:r>
        <w:rPr>
          <w:rFonts w:hint="eastAsia" w:ascii="宋体" w:hAnsi="宋体" w:eastAsia="宋体" w:cs="宋体"/>
          <w:color w:val="auto"/>
          <w:spacing w:val="2"/>
          <w:kern w:val="0"/>
          <w:position w:val="2"/>
          <w:sz w:val="24"/>
          <w:szCs w:val="24"/>
          <w:highlight w:val="none"/>
          <w:lang w:val="en-US" w:eastAsia="zh-CN" w:bidi="ar-SA"/>
        </w:rPr>
        <w:t>是指</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Times New Roman"/>
          <w:color w:val="auto"/>
          <w:spacing w:val="2"/>
          <w:kern w:val="0"/>
          <w:position w:val="2"/>
          <w:sz w:val="24"/>
          <w:szCs w:val="24"/>
          <w:highlight w:val="none"/>
          <w:u w:val="single"/>
          <w:lang w:val="en-US" w:eastAsia="zh-CN" w:bidi="ar-SA"/>
        </w:rPr>
        <w:t>(待委托人选定后另行通知)</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widowControl w:val="0"/>
        <w:spacing w:before="0" w:beforeAutospacing="0" w:after="0" w:afterAutospacing="0" w:line="440" w:lineRule="atLeast"/>
        <w:ind w:firstLine="51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（25）总施工工程量：即施工中标工程量。</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p>
      <w:pPr>
        <w:widowControl/>
        <w:autoSpaceDE/>
        <w:autoSpaceDN/>
        <w:adjustRightInd/>
        <w:spacing w:line="360" w:lineRule="auto"/>
        <w:ind w:left="788" w:leftChars="228" w:hanging="241" w:hangingChars="1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第2条 本合同适用的法律、法规、规章、规范性法律文件及监理依据：</w:t>
      </w:r>
    </w:p>
    <w:p>
      <w:pPr>
        <w:widowControl/>
        <w:autoSpaceDE/>
        <w:autoSpaceDN/>
        <w:adjustRightInd/>
        <w:spacing w:line="360" w:lineRule="auto"/>
        <w:ind w:left="804" w:leftChars="285" w:hanging="120" w:hangingChars="50"/>
        <w:rPr>
          <w:rFonts w:hint="eastAsia" w:ascii="宋体" w:hAnsi="宋体" w:eastAsia="宋体" w:cs="宋体"/>
          <w:b/>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2.1、适用</w:t>
      </w:r>
      <w:r>
        <w:rPr>
          <w:rFonts w:hint="eastAsia" w:ascii="宋体" w:hAnsi="宋体" w:eastAsia="宋体" w:cs="宋体"/>
          <w:b/>
          <w:color w:val="auto"/>
          <w:sz w:val="24"/>
          <w:szCs w:val="20"/>
          <w:highlight w:val="none"/>
          <w:lang w:val="en-US" w:eastAsia="zh-CN" w:bidi="ar-SA"/>
        </w:rPr>
        <w:t>法律、法规、规章、规范性法律文件</w:t>
      </w:r>
      <w:r>
        <w:rPr>
          <w:rFonts w:hint="eastAsia" w:ascii="宋体" w:hAnsi="宋体" w:eastAsia="宋体" w:cs="宋体"/>
          <w:color w:val="auto"/>
          <w:sz w:val="24"/>
          <w:szCs w:val="20"/>
          <w:highlight w:val="none"/>
          <w:lang w:val="en-US" w:eastAsia="zh-CN" w:bidi="ar-SA"/>
        </w:rPr>
        <w:t>（包括但不限于）：</w:t>
      </w:r>
    </w:p>
    <w:p>
      <w:pPr>
        <w:widowControl/>
        <w:tabs>
          <w:tab w:val="left" w:pos="7740"/>
        </w:tabs>
        <w:autoSpaceDE/>
        <w:autoSpaceDN/>
        <w:adjustRightInd/>
        <w:spacing w:line="360" w:lineRule="auto"/>
        <w:ind w:left="787" w:leftChars="228" w:hanging="240" w:hangingChars="1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（1）《中华人民共和国民法典》、《中华人民共和国建筑法》；</w:t>
      </w:r>
      <w:r>
        <w:rPr>
          <w:rFonts w:hint="eastAsia" w:ascii="宋体" w:hAnsi="宋体" w:eastAsia="宋体" w:cs="宋体"/>
          <w:color w:val="auto"/>
          <w:sz w:val="24"/>
          <w:szCs w:val="20"/>
          <w:highlight w:val="none"/>
          <w:lang w:val="en-US" w:eastAsia="zh-CN" w:bidi="ar-SA"/>
        </w:rPr>
        <w:tab/>
      </w:r>
    </w:p>
    <w:p>
      <w:pPr>
        <w:widowControl/>
        <w:autoSpaceDE/>
        <w:autoSpaceDN/>
        <w:adjustRightInd/>
        <w:spacing w:line="360" w:lineRule="auto"/>
        <w:ind w:left="787" w:leftChars="228" w:hanging="240" w:hangingChars="1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（2）《建设工程质量管理条例》及其它有关的法规、条例；</w:t>
      </w:r>
    </w:p>
    <w:p>
      <w:pPr>
        <w:widowControl/>
        <w:autoSpaceDE/>
        <w:autoSpaceDN/>
        <w:adjustRightInd/>
        <w:spacing w:line="360" w:lineRule="auto"/>
        <w:ind w:left="787" w:leftChars="228" w:hanging="240" w:hangingChars="1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（3）《水利工程质量管理规定》及其它有关水利工程的法规、条例；</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（4）广东省、广州市有关工程建设管理方面及工程建设监理方面的规定和办法；</w:t>
      </w:r>
    </w:p>
    <w:p>
      <w:pPr>
        <w:widowControl/>
        <w:autoSpaceDE/>
        <w:autoSpaceDN/>
        <w:adjustRightInd/>
        <w:spacing w:line="360" w:lineRule="auto"/>
        <w:ind w:left="787" w:leftChars="228" w:hanging="240" w:hangingChars="1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（5）国家、省、市市政及水利行业的法律、法规、规章和技术标准。</w:t>
      </w:r>
    </w:p>
    <w:p>
      <w:pPr>
        <w:widowControl/>
        <w:autoSpaceDE/>
        <w:autoSpaceDN/>
        <w:adjustRightInd/>
        <w:spacing w:line="360" w:lineRule="auto"/>
        <w:ind w:left="804" w:leftChars="285" w:hanging="120" w:hangingChars="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2.2、监理依据（包括但不限于）：</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（1）本工程建设监理合同；</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（2）委托人和承包人签订的《施工合同》及补充协议或备忘录；</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（3）委托人和制造商签订的《采购合同》及补充协议或备忘录；</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（4）国家行政主管部门批复的意见要求；</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（5）经委托人审查认可的本工程正式的工程地质勘察报告、施工图纸、技术标准、说明以及会审记录、有关工程洽商的技术、施工洽商记录、设计修改和变更文件；</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（6）广州地区现行的有关工程结算定额和文件； </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（7）国家、省、市现行的设计规范（规程）、建设工程质量检测评定标准、施工和验收规范；</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（8）《给排水管道工程施工及验收规范》；</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（9）《建设工程监理规范》（GB/T 50319-2013）；</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（10）《水利工程建设项目施工监理规范》（SL288－2014）；</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（11）《水利水电工程施工监理规范》（DL/T5111－2012）；</w:t>
      </w:r>
    </w:p>
    <w:p>
      <w:pPr>
        <w:widowControl/>
        <w:autoSpaceDE/>
        <w:autoSpaceDN/>
        <w:adjustRightInd/>
        <w:spacing w:line="360" w:lineRule="auto"/>
        <w:ind w:firstLine="480"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（12）《水利工程建设监理规定》（水利部令第28号）；</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（13）经委托人审批认可，由监理人编制的监理规划；</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（14）委托人发出的指令；</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（15）</w:t>
      </w:r>
      <w:r>
        <w:rPr>
          <w:rFonts w:hint="eastAsia" w:ascii="宋体" w:hAnsi="宋体" w:eastAsia="宋体" w:cs="宋体"/>
          <w:color w:val="auto"/>
          <w:sz w:val="24"/>
          <w:szCs w:val="24"/>
          <w:highlight w:val="none"/>
          <w:lang w:val="en-US" w:eastAsia="zh-CN" w:bidi="ar-SA"/>
        </w:rPr>
        <w:t>广州市自来水有限公司建设管理中心制定的相关工程管理办法，如工程设计变更管理办法、工程进度控制奖惩办法等。</w:t>
      </w:r>
    </w:p>
    <w:p>
      <w:pPr>
        <w:widowControl/>
        <w:autoSpaceDE/>
        <w:autoSpaceDN/>
        <w:adjustRightInd/>
        <w:spacing w:line="360" w:lineRule="auto"/>
        <w:ind w:left="570"/>
        <w:rPr>
          <w:rFonts w:hint="eastAsia" w:ascii="宋体" w:hAnsi="宋体" w:eastAsia="宋体" w:cs="宋体"/>
          <w:color w:val="auto"/>
          <w:sz w:val="24"/>
          <w:szCs w:val="20"/>
          <w:highlight w:val="none"/>
          <w:lang w:val="en-US" w:eastAsia="zh-CN" w:bidi="ar-SA"/>
        </w:rPr>
      </w:pPr>
    </w:p>
    <w:p>
      <w:pPr>
        <w:widowControl/>
        <w:tabs>
          <w:tab w:val="left" w:pos="360"/>
          <w:tab w:val="left" w:pos="1080"/>
          <w:tab w:val="left" w:pos="3780"/>
        </w:tabs>
        <w:autoSpaceDE/>
        <w:autoSpaceDN/>
        <w:adjustRightInd/>
        <w:spacing w:line="440" w:lineRule="atLeast"/>
        <w:ind w:right="11" w:firstLine="472" w:firstLineChars="196"/>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第3条 </w:t>
      </w:r>
      <w:r>
        <w:rPr>
          <w:rFonts w:hint="eastAsia" w:ascii="宋体" w:hAnsi="宋体" w:eastAsia="宋体" w:cs="宋体"/>
          <w:color w:val="auto"/>
          <w:sz w:val="24"/>
          <w:szCs w:val="20"/>
          <w:highlight w:val="none"/>
          <w:lang w:val="en-US" w:eastAsia="zh-CN" w:bidi="ar-SA"/>
        </w:rPr>
        <w:t xml:space="preserve"> 本合同适用的语言及合同文件的组成和解释次序</w:t>
      </w:r>
    </w:p>
    <w:p>
      <w:pPr>
        <w:widowControl/>
        <w:tabs>
          <w:tab w:val="left" w:pos="360"/>
        </w:tabs>
        <w:autoSpaceDE/>
        <w:autoSpaceDN/>
        <w:adjustRightInd/>
        <w:spacing w:line="440" w:lineRule="atLeast"/>
        <w:ind w:right="11" w:firstLine="460" w:firstLineChars="19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3.2  组成本合同的文件及优先解释次序按协议书第7.2款执行。</w:t>
      </w: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第4条</w:t>
      </w:r>
      <w:r>
        <w:rPr>
          <w:rFonts w:hint="eastAsia" w:ascii="宋体" w:hAnsi="宋体" w:eastAsia="宋体" w:cs="宋体"/>
          <w:color w:val="auto"/>
          <w:spacing w:val="2"/>
          <w:kern w:val="0"/>
          <w:position w:val="2"/>
          <w:sz w:val="24"/>
          <w:szCs w:val="24"/>
          <w:highlight w:val="none"/>
          <w:lang w:val="en-US" w:eastAsia="zh-CN" w:bidi="ar-SA"/>
        </w:rPr>
        <w:t>　监理人员和监理工作内容：</w:t>
      </w:r>
    </w:p>
    <w:p>
      <w:pPr>
        <w:widowControl w:val="0"/>
        <w:tabs>
          <w:tab w:val="left" w:pos="360"/>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4.1　监理人员：</w:t>
      </w:r>
    </w:p>
    <w:p>
      <w:pPr>
        <w:widowControl w:val="0"/>
        <w:tabs>
          <w:tab w:val="left" w:pos="360"/>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4.1.1监理人派驻到工程所在地履行监理服务的监理人员中，必须有一名专职负责环境保护的监理人员，负责督促施工单位在水土保持、施工和生活中产生的废水和污水的处理、施工中造成的大气污染防治、施工中的噪声控制等方面采取有效的措施保护环境。</w:t>
      </w:r>
    </w:p>
    <w:p>
      <w:pPr>
        <w:widowControl w:val="0"/>
        <w:tabs>
          <w:tab w:val="left" w:pos="360"/>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4.1.2监理人派驻到工程所在地履行监理服务的监理人员，必须能够适应监理合同规定的监理服务工作，应具备较强的组织、指挥、协调能力和技术能力。监理人员的职务、资质、配额另在附件中明确（见附件）。</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 监理人必须按监理规划派出专业配套、符合资格条件的监理人员履行监理服务，组建监理机构，确保正常有序地开展监理工作。</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 监理人委派的总监理工程师等全部监理人员的名单、简历、资格条件、职务、配额等必须与投标文件所报资料一致，且符合招标文件关于监理人员的资质要求。</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 为了履行监理服务，监理人应在监理大纲中委派总监理工程师与委托人的授权代表建立工作联系。</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（4） 监理人因工作安排或其它原因，需要更换派驻到项目所在地履行监理服务的监理人员时，应事先得到委托人的同意。</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 委托人有权以书面形式要求监理人更换不能按照本施工监理合同的规定履行监理服务的派驻人员，监理人必须在接到委托人通知之日起两周内安排更换。</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（6） 即使是委托人要求或同意更换的监理人员，其代替人员的资质仍应得到委托人的认可。由于更换人员引起的费用由监理人承担。</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（7） 监理人派驻到项目所在地履行监理服务的总监理工程师及主要监理人员，必须常驻现场（每月不少于22日）。</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（8） 监理人员在本合同授权范围内行使合同规定的权利，履行相应的职责。</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（9） 监理人应保证足够的监理人员从事要求的施工准备期至工程收尾、工程整改、工程竣工、工程结算、工程质量备案、工程质量保修期监理工作。</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（10）监理人应对驻地监理人员的人身安全负全部责任。</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11）在监理期间，监理人员必须遵守监理工作的职业道德和行为规范，运用合理的技能提供优质服务；应坚持“守法、诚信、公正、科学”的原则，勤奋、高效、独立自主地开展监理服务，维护委托人的利益和承包人的合法权益。监理人员不得受雇于承包人或接受其利益。</w:t>
      </w:r>
    </w:p>
    <w:p>
      <w:pPr>
        <w:widowControl/>
        <w:tabs>
          <w:tab w:val="left" w:pos="360"/>
          <w:tab w:val="left" w:pos="3780"/>
        </w:tabs>
        <w:autoSpaceDE w:val="0"/>
        <w:autoSpaceDN w:val="0"/>
        <w:adjustRightInd w:val="0"/>
        <w:spacing w:line="44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(12</w:t>
      </w:r>
      <w:r>
        <w:rPr>
          <w:rFonts w:hint="eastAsia" w:ascii="宋体" w:hAnsi="宋体" w:eastAsia="宋体" w:cs="宋体"/>
          <w:color w:val="auto"/>
          <w:sz w:val="24"/>
          <w:szCs w:val="20"/>
          <w:highlight w:val="none"/>
          <w:lang w:val="en-US" w:eastAsia="zh-CN" w:bidi="ar-SA"/>
        </w:rPr>
        <w:t>）新增人员须报经委托人备案批准。</w:t>
      </w:r>
    </w:p>
    <w:p>
      <w:pPr>
        <w:widowControl/>
        <w:tabs>
          <w:tab w:val="left" w:pos="3780"/>
        </w:tabs>
        <w:autoSpaceDE/>
        <w:autoSpaceDN/>
        <w:adjustRightInd/>
        <w:spacing w:line="440" w:lineRule="atLeast"/>
        <w:ind w:firstLine="480"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4.2监理主要工作内容（包括但不限于）：</w:t>
      </w:r>
    </w:p>
    <w:p>
      <w:pPr>
        <w:widowControl/>
        <w:tabs>
          <w:tab w:val="left" w:pos="3780"/>
        </w:tabs>
        <w:autoSpaceDE/>
        <w:autoSpaceDN/>
        <w:adjustRightInd/>
        <w:spacing w:line="440" w:lineRule="atLeast"/>
        <w:ind w:firstLine="490"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4.2.1</w:t>
      </w:r>
      <w:r>
        <w:rPr>
          <w:rFonts w:hint="eastAsia" w:ascii="宋体" w:hAnsi="宋体" w:eastAsia="宋体" w:cs="宋体"/>
          <w:color w:val="auto"/>
          <w:sz w:val="24"/>
          <w:szCs w:val="20"/>
          <w:highlight w:val="none"/>
          <w:lang w:val="en-US" w:eastAsia="zh-CN" w:bidi="ar-SA"/>
        </w:rPr>
        <w:t>与委托人方面：</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（1）监理人作为委托人的顾问，在执行和遵守国家有关建设法规的前提下，维护委托人的正当权益，在受委托的监理业务范围内，向委托人负责。</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2）代表委托人监督、管理本合同项下的工程，包括工程的前期准备、工程施工、竣工验收、环境保护、后期保修等。监理人应按照本合同专用条款第2条相关法规和监理依据中，关于“监理人”、“总监理工程师”的相关规定监理工程、行使权利。 </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（3）先行处理工程施工中所发生的纠纷，协调与本合同项下工程相关的各单位及部门的关系，并及时将相关情况报委托人或根据委托人的要求进一步处理。</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（4）定期组织、主持现场工程协调会议并做好会议纪要分送各有关单位；负责组织和协调承包人以及勘察设计人或勘察设计人驻现场代表之间的工作和关系。</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（5）根据有关文件规定，及时完成质量验收时应由监理人填写的各种资料，交委托人归档。</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（6）接受委托人关于本合同项下工程的新指示并安排实施或完成委托人另行委托的与本合同项下工程有关的工作。</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（7）督促委托人按工程施工合同的约定，落实必须提供的施工条件。</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（8）按照本合同专用条款第2条相关法规和监理依据组织与工程相关的管材、管件、机电产品等物资设备的到货验收和检查检验等工作。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（9）接受委托人按照相关管理办法对工程建设的进度进行监督、检查和控制等的工作。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（10）配合委托人做好资产管理工作。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11）账户监管。监理人应允许发包人对其监理款账户进行监管，发包人应及时掌握账户内资金流出情况。监理人依法分包或劳务分包的，监理人应对分包企业及劳务企业的相应账户进行监管，掌握资金流出情况。发包人或监理人发现问题的，应及时向相关行政监督部门报备。</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12）在施工实施前，监理人需向委托人提供工程准备工作的计划及实施指引并做好开工报监资料、施工组织设计、第三方检测方案等资料的审核工作。如项目实施处于设计阶段，监理人需提前审阅施工图，提出意见，减少后续的非必要变更；在项目施工阶段，监理人每周进行工作汇报，汇报内容包括并不限于（项目进度、工程实施问题、需协调问题、后续改进建议及下周目标等），同时针对承包人每日的工作量需进行核实整理为报告；项目施工过程中需督促承包人相关过程资料的完成，如监理人前期未提出在后续竣工过程才提出相关资料完成则属于监理人的工作失责，此项监管不到位情况被委托人累计发现三次，监理人需支付按监理签约合同价的1‰/次的违约金。监理人应保证投入人员真实有效，以满足发包人要求开展项目监理工作，如由监理人原因造成包括但不限于项目总监锁定等原因造成未能顺利办理开工报监工作的，监理人需支付按监理签约合同价的10%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13）监理人需根据施工图监督承包人施工，并控制承包人的施工预算不得超出市财政评审的标准，如因实际现场施工特性需采用特殊材料或增加工程量等情况，监理人需向委托人及时确认并在变更单中注明费用核增情况，如未通知委托人直接批准实施则属于监管不到位情况，监理人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（14）监理人未能及时按工程进度监管督促项目的检验监测工作，委托人累计二次发现上述情况，则监理人需支付按合同价的1‰的违约金。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15）监理人需配合委托人将工程资料上传至线上系统以便委托人监督工程的进度情况，包括并不限于线下文件电子化，数据抽取及上传等，监理人需监督承包人及监理人工程资料的上传，如监理人未按委托人时间要求上传资料，委托人累计二次发现上述情况仍未改正，则监理人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16）在项目施工阶段，监理人按每周不少于一次的频率组织召开项目专题会，督促施工单位做好项目实施过程中的各项安全、质量管理工作。及时处理施工单位提交的变更联系单、现场需协调事宜等资料，对资料的完整性及合理性进行把关，并在2个工作日内将已审核合理的资料盖章确认送至委托人。</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（17）监理人收到承包人提交的项目变更预算、结算等资料后，应于2周内出具审核报告，并提交至委托人。</w:t>
      </w:r>
    </w:p>
    <w:p>
      <w:pPr>
        <w:widowControl/>
        <w:tabs>
          <w:tab w:val="left" w:pos="3780"/>
        </w:tabs>
        <w:autoSpaceDE/>
        <w:autoSpaceDN/>
        <w:adjustRightInd/>
        <w:spacing w:line="440" w:lineRule="atLeast"/>
        <w:ind w:firstLine="49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4.2.2</w:t>
      </w:r>
      <w:r>
        <w:rPr>
          <w:rFonts w:hint="eastAsia" w:ascii="宋体" w:hAnsi="宋体" w:eastAsia="宋体" w:cs="宋体"/>
          <w:color w:val="auto"/>
          <w:sz w:val="24"/>
          <w:szCs w:val="20"/>
          <w:highlight w:val="none"/>
          <w:lang w:val="en-US" w:eastAsia="zh-CN" w:bidi="ar-SA"/>
        </w:rPr>
        <w:t>与承包人方面：</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（1）审核承包人选择的分包人资格。</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（2）检查承包人的开工准备工作，审查合格并经委托人审批后签发工程开工令。</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审查由承包人编制，并经承包人的技术部门审批盖章的施工组织设计、施工进度计划、施工技术措施、作业规程、工艺试验成果、临建工程设计以及使用的原材料等，并监督检查及实施；协助审批各单项工程开工报告，组织施工图纸的会审和技术交底。</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（4）督促承包人在施工前进行施工场地地下设施、障碍物的探测，避免因施工对其造成损坏。</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（5）督促承包人对坐标点、水准点进行复测，并对承包人的复测和联测结果给予复核、确认，若因复测和联测结果不准确造成委托人的经济损失，由监理人与承包人承担连带法律责任。</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（6）监督承包人按委托人的要求做好施工期间施工现场内施工便道及现有道路至施工现场的临时道路的修筑、加固、使用、维护、恢复原状等工作。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（7）监督承包人在施工过程中做好施工场地周围地下管线和邻近建构筑物、构筑物（含文物保护建筑）、古树名木的保护工作。</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8）督促承包人做好水土保持、施工中产生的废水污水的处理、施工中产生的大气污染防治、施工中产生的噪声控制等环境保护工作，并按政府有关主管部门对施工场地交通、施工噪音以及环境保护和安全生产等管理规定办理有关手续。</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（9）审查承包人及委托人提供的材料和设备清单及其所列的规格与质量。</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10）督促承包人严格执行合同和严格按照国家技术规范、标准、地方建筑安装规程以及设计图纸文件的要求进行施工、安装，并检查其实施情况；对施工过程中的主要部位、环节、主要工序以及隐蔽工程的施工进行跟踪和旁站监督，核查其验收签证，控制工程质量。</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（11）督促承包人，按国家相关法律法规规定的检测频率、批次对所有材料进行检测，若因承包人检测不到位致使不合格材料用于工程中，造成委托人的经济损失，由监理人与承包人承担连带法律责任。</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12）对用于本工程的所有材料、构件的出厂合格证、材质化验单等进行核定。若委托人或监理人对材质有疑问，经委托人同意，监理人有权责成承包人或自行组织对材质进行再化验(并指定化验单位)。化验合格者，化验费用由委托人支付；不合格者，化验费用由承包人支付。若因监理人不进行核定或再化验，致使不符合质量要求的产品用于工程，造成委托人的经济损失，监理人须承担违约责任并赔偿委托人的损失。</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（13） 检查本工程采用的主要设备及关键材料是否符合设计文件或标书所规定的厂家、型号、规格、数量以及质量标准，在承包人或委托人订货前，视乎需要并经委托人同意可对生产厂家进行了解考察，所发生的差旅费用由采购方负担。</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（14） 根据《施工合同》的规定，及承包人所提出的工程进度计划，签收检查承包人填报的周、月、季、年等报表，并检查其实施情况，随时提出监理意见，督促承包人采取措施，实现合同工期目标要求，控制工程进度计划。当实施进度发生较大偏差时，要求承包人调整进度计划，并向委托人提出调整进度计划的建议意见，经委托人批准后，完成进度计划的调整。</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（15）根据《施工合同》的规定和定额精神，负责现场施工图预算、包干系数和包干范围外的技术经济签证，控制建造成本。</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4"/>
          <w:szCs w:val="20"/>
          <w:highlight w:val="none"/>
          <w:lang w:val="en-US" w:eastAsia="zh-CN" w:bidi="ar-SA"/>
        </w:rPr>
        <w:t>（16）根据《施工合同》的规定，在开工后，及时检查承包人的开工资料完整、齐备、准备后，签发开工意见（审核时限为2天），对工程质量和数里进行核实，在检查承包人的工程资料完整、齐备、准确后，签发工程进度审核意见（审核时限为2天），通知委托人拨付工程进度款。审核承包人提交的设计变更、新增项目预算，并对设计变更、新增项目申请出县技术及经济意见。监理人应当督促承包人在工程竣工后30日内提交工程竣工资料和结算资料，并在承包人提交竣工资料和结算资料30日内完成审查。监理人审核承包人资料需确保准确性，如监理人因审核过失累计三次，则监理人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17）根据《施工合同》的规定，在开工后，及时检查承包人的开工资料完整、齐备、准备后，签发开工意见（审核时限为2天），对工程质量和数量进行核实，在检查承包人的工程资料完整、齐备、准确后，签发工程进度审核意见（审核时限为2天），通知委托人拨付工程进度款。审核承包人提交的设计变更、新增项目预算，并对设计变更、新增项目申请出具技术及经济意见。工程竣工后，审查竣工资料及工程结算价款（审核时限为自承包人提交资料后的30天）。监理人审核承包人资料需确保准确性，如监理人因审核过失累计三次，则监理人需支付按合同价的1‰的违约金。 </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（18）监督检查工程的文明施工及安全防护措施，若发生安全事故时，迅速采取措施，减少事故对工程的影响，事后配合有关部门查明事故原因，恢复施工生产。</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19）根据承包人提出的阶段、部位、环节、各系统的分段工程检验、验收以及整体工程竣工验收申请报告，负责组织初验；签署由承包人提出的全部工程竣工验收报告，负责组织竣工验收前的准备工作；参加委托人组织的工程竣工验收。</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（20）根据工程档案管理及委托人的有关要求，督促检查承包人及时完成各阶段的工程资料及全套竣工图的工作和整理各种必须归档的资料，交委托人归档。</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（21）主持调查工程中出现的质量事故，组织质量听证会，提出调查报告及处理意见，所发生的费用由责任当事人负担。</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22）在监理工期内，检查工程状况，督促承包人及时整改工程质量问题，并设立专项整改台账，将整改前及整改后情况以照片记录形式做好登记，按周汇报给委托人，若承包人整改力度不足，监理人勒令承包人整改，如针对同一地址同一整改要求，在监理人发出三次整改通知后承包人仍未作整改，监理人因未能有效落实监督承包人整改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23）定期巡查施工现场，做好工程旁站监督工作。巡查时发现应在施工现场的施工人员不在场，应要求承包人书面解释，解释理由不充分，应对承包人作出警告并要求改正，情节严重且造成施工委托人经济损失的或不按要求改正或查出该情况两次以上的，应及时上报委托人，由委托人根据《施工合同》相关规定追究承包人违约责任。</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（24）监督承包人向有关部门申请工程所需的供水电、电信、消防、煤气、公共天线等专业报装工作，并按时交纳有关费用。</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（25）审查承包人派驻到施工现场的主要技术、管理人员的资格；督促承包人报本工程质量监督站备案；审查承包人进场的主要机械、设备的性能、数量、规格。</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（26）签发补充设计文件、技术要求等，答复承包人提出的建议和意见。</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（27）监督承包人认真执行保修期的工作计划，检查和验收剩余工程，对已移交工程中出现的质量缺陷等调查原因并提出专题报告；签发保修责任终止证书。</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（28）监理人应根据《广东省建设工程施工扬尘污染防治管理办法（试行）的通知》（粤办函〔2017〕708号）、《广州市2018年度大气污染综合防治工作计划》（穗水质安</w:t>
      </w:r>
      <w:r>
        <w:rPr>
          <w:rFonts w:hint="eastAsia" w:ascii="宋体" w:hAnsi="宋体" w:eastAsia="宋体" w:cs="宋体"/>
          <w:color w:val="auto"/>
          <w:sz w:val="24"/>
          <w:highlight w:val="none"/>
        </w:rPr>
        <w:t>〔201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lang w:val="en-US" w:eastAsia="zh-CN" w:bidi="ar-SA"/>
        </w:rPr>
        <w:t>45号）、《市水投集团关于进一步加强工地扬尘防治“六个100%”管理要求的通知》（穗水投业务</w:t>
      </w:r>
      <w:r>
        <w:rPr>
          <w:rFonts w:hint="eastAsia" w:ascii="宋体" w:hAnsi="宋体" w:eastAsia="宋体" w:cs="宋体"/>
          <w:color w:val="auto"/>
          <w:sz w:val="24"/>
          <w:highlight w:val="none"/>
        </w:rPr>
        <w:t>〔201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lang w:val="en-US" w:eastAsia="zh-CN" w:bidi="ar-SA"/>
        </w:rPr>
        <w:t>160号文）、《广州市住房和城乡建设局等9部门关于印发广州市建设工程绿色施工围蔽指导图集(V2.0版）的通知》(穗建质</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lang w:val="en-US" w:eastAsia="zh-CN" w:bidi="ar-SA"/>
        </w:rPr>
        <w:t>1号）和《广州市住房和城乡建设局等8部门关于印发广州市建设工程扬尘防治“6个100%”管理标准图集（V2.0版）的通知》的要求，督促施工单位制定施工现场扬尘污染防治方案并对方案进行审核。监理人在实施监理过程中，应对扬尘治理措施实行监理，做好施工现场100%围蔽、工地砂土100%覆盖、工地路面100%硬地化、拆除工程100%洒水压尘、出工地车辆100%冲净车轮车身、暂不开发的场地100%绿化等工作，并定期组织检查。</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（29）监理人根据《广州市建筑施工实名制管理办法》（</w:t>
      </w:r>
      <w:r>
        <w:rPr>
          <w:rFonts w:hint="eastAsia" w:ascii="宋体" w:hAnsi="宋体" w:eastAsia="宋体" w:cs="宋体"/>
          <w:color w:val="auto"/>
          <w:sz w:val="24"/>
          <w:highlight w:val="none"/>
        </w:rPr>
        <w:t>穗建规字〔2020〕18号</w:t>
      </w:r>
      <w:r>
        <w:rPr>
          <w:rFonts w:hint="eastAsia" w:ascii="宋体" w:hAnsi="宋体" w:eastAsia="宋体" w:cs="宋体"/>
          <w:color w:val="auto"/>
          <w:sz w:val="24"/>
          <w:szCs w:val="20"/>
          <w:highlight w:val="none"/>
          <w:lang w:val="en-US" w:eastAsia="zh-CN" w:bidi="ar-SA"/>
        </w:rPr>
        <w:t>）、《关于印发广州市建设领域工人工资支付分账管理实施细则的通知》（穗建规字〔2020〕37号）、</w:t>
      </w:r>
      <w:r>
        <w:rPr>
          <w:rFonts w:hint="eastAsia" w:ascii="宋体" w:hAnsi="宋体" w:eastAsia="宋体" w:cs="宋体"/>
          <w:b w:val="0"/>
          <w:bCs w:val="0"/>
          <w:color w:val="auto"/>
          <w:sz w:val="24"/>
          <w:szCs w:val="20"/>
          <w:highlight w:val="none"/>
          <w:lang w:val="en-US" w:eastAsia="zh-CN"/>
        </w:rPr>
        <w:t>《广州市住房和城乡建设局关于进一步规范落实实名制和工人工资分账管理的通知》（穗建筑〔2022〕287号）</w:t>
      </w:r>
      <w:r>
        <w:rPr>
          <w:rFonts w:hint="eastAsia" w:ascii="宋体" w:hAnsi="宋体" w:eastAsia="宋体" w:cs="宋体"/>
          <w:color w:val="auto"/>
          <w:sz w:val="24"/>
          <w:szCs w:val="20"/>
          <w:highlight w:val="none"/>
          <w:lang w:val="en-US" w:eastAsia="zh-CN" w:bidi="ar-SA"/>
        </w:rPr>
        <w:t>、《广州市住房和城乡建设局关于公布第五批广州市建设领域工人工资支付分账管理业务银行名录的通知》（穗建筑〔2022〕1号）、《广州市水务局转发广州市根治拖欠农民工工资工作领导小组办公室关于广州市建设领域工程项目全面实施农民工工资总包代发制度的通知》（穗水投收字〔2020〕5031号）、《广州市水务投资集团有限公司农民工工资纠纷突发事件应急处置工作指引（试行）》、《广州市水务局关于落实水务工程建设领域实名制和工人工资分账管理工作的通知》（穗水质安〔2018〕10号）等有关要求，督促承包人落实实名制和工人工资支付分账制度。</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（30）监理人应督促承包人根据《广州市水务局关于在水务建设工程施工现场安装视频监控系统的通知》要求，做好视频监控系统安装的相关工作。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31）如因工程实施过程涉及的用户投诉、缺水缺压及各类影响居民的行为，承包人应马上处理协调，并在一日历天内处理，监理人应督促承包人及时整改并进行现场监管，如承包人拖延未能及时处理，总监理工程师可向承包人发出整改通知，要求其在指定的期限内纠正。</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32）针对工程实施过程中的各类应急事项，监理人需及时响应，监管承包方切实确保工程安全、居民用水充足、安全。承包人如未能按要求抢险抢修则总监理工程师可向承包人发出整改通知，要求其在指定的期限内纠正。</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33）为确保本工程按期完工，施工现场的监理人员需配备完善，确保现场的有效安全监管及防护。监理人员应对每个施工工地现场巡查次数每天不少于一次，并保留相应巡查记录及照片。对于本项目涉及高风险作业（包括但不限于脚手架搭设、高处作业、受限空间作业、起重作业、动火作业、动土作业涉及钩机破路开挖等）的施工现场，必须落实现场承包人的安全人员及监理人员旁站。监理人应及时针对承包人的安全措施及人员配备等进行监管，若在实际施工过程中，监理人未能达到上述人员要求（如委托人进行现场检查发现监理人员不到位），应及时增加相应人员投入，且增加人员所产生的费用应包含在项目施工费内，委托人不另外支付费用，如委托人累计三次发现监理人不到位的情况，监理人需支付按监理签约合同价的1‰/次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（34）承包人在施工过程中需确保在更换水表期间，24小时需有施工人员驻场，以应对用户用水的各种情况，监理人员需确保在场应对紧急事项，同时监管检查承包方每天撤场后检查阀门，保障用户正常用水。</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35）因监理人现场监管不力，由于施工质量问题导致非正常停水（如按施工完成后可正常通水却不能通水）及用户用水困难、发现现场使用不合格材料而未要求整改或在主要设备及关键材料未达到设计文件及质量标准前则放行批准购买，监理人需支付按监理签约合同价的1‰/次的违约金，同时对于不符合要求的材料或设备需整改退回。</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（36）承包人如未能按要求及时完成过程资料及竣工验收资料则总监理工程师需向承包人发出整改通知，要求其在指定的期限内纠正，如监理人未能及时督促整改则监理人需支付按合同价的1‰的违约金。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37）监理人需监督承包人按《施工合同》及委托人的相关制度规定要求做好用户管网接驳及新旧管网切换工作，监督承包人对每个接驳点进行汇总登记，形成台账。如委托人累计三次发现监理人未能监督承包人管网接驳及新旧管网切换的情况，监理人需支付按合同价的1‰的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38）监理人需贯彻落实中共中央办公厅、国务院办公厅《关于推动城乡建设绿色发展的意见》《关于在城乡建设中加强历史文化保护传承的意见》和《国务院办公厅关于科学绿化的指导意见》《住房和城乡建设部关于在实施城市更新行动中防止大拆大建问题的通知》等文件精神，注重绿化保护、文物保护，承包人做好设计方案需征得居民同意并报总监理工程师及发包人审核，严格控制大规模拆除大规模增建、大规模搬迁，坚决防止破坏性建设行为。本项目涉及文物保护单位保护范围的，承包人应在初步设计阶段将初步方案报当地文物行政主管部门，取得本项目文物保护单位或文物行政主管部门批复；施工现场挖掘的文物、具有考古价值的物品需妥善保管并立即报告当地文物行政部门，监理人需监督承包人完成上述工作，如存在监理人疏忽职守让承包人出现未经相关行政主管部门许可，随意砍伐树木、破坏绿化或文物等行为，监理人需支付按签约合同价的1‰作为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39）监理人需贯彻落《国务院办公厅关于生态环境保护综合行政执法有关事项的通知》、《广东省人民政府办公厅关于明确生态环境保护综合行政执法有关事项的通知》及《广州市生态环境局关于印发广州市生态环境保护综合行政执法事项指导目录（2021年版）》等文件精神，依法按规落实生态环境保护，项目实施前提交环境保护具体落实方案报总监理工程师及发包人审核，项目实施过程中落实环境监察制度，每日上报现场施工环境情况，对于由于施工暂时性造成居民环境影响情况落实整改时限及整改措施，确保施工过程中产生的气体排放物、粉尘、噪声、地面排水及排污等，符合法律规定和发包人要求。如发包人或行政主管部门检查发现施工现场环境不合规问题则监理人需支付按签约合同价的1‰作为违约金。如发现问题后仍未能督促承包人按规定时限整改需再另外支付按签约合同价的1‰作为违约金。</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（40）监理人负责审核承包人编制的各类专项方案，方可报发包人审批，督促承包人做好项目的管线交底工作，督促施工单位根据最新防疫政策做好在建工地防疫工作。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41）监理人负责督促承包人落实工程所在地相关政府管理部门、委托人及广州市水务投资集团公司关于在线智慧水务建设及水务工程信息建设等信息报送等有关工作，配合委托人做好在建工地的工程数据采集、填报、信息化管理等一系列工作。</w:t>
      </w:r>
    </w:p>
    <w:p>
      <w:pPr>
        <w:widowControl/>
        <w:tabs>
          <w:tab w:val="left" w:pos="3780"/>
        </w:tabs>
        <w:autoSpaceDE/>
        <w:autoSpaceDN/>
        <w:adjustRightInd/>
        <w:spacing w:line="440" w:lineRule="atLeast"/>
        <w:ind w:firstLine="480" w:firstLineChars="196"/>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4.2.3</w:t>
      </w:r>
      <w:r>
        <w:rPr>
          <w:rFonts w:hint="eastAsia" w:ascii="宋体" w:hAnsi="宋体" w:eastAsia="宋体" w:cs="宋体"/>
          <w:color w:val="auto"/>
          <w:sz w:val="24"/>
          <w:szCs w:val="20"/>
          <w:highlight w:val="none"/>
          <w:lang w:val="en-US" w:eastAsia="zh-CN" w:bidi="ar-SA"/>
        </w:rPr>
        <w:t>与勘察设计人方面：</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（1）对施工中发现设计与现场情况不符应及时报告委托人，由委托人委托勘察设计人进行修改和补充，并通知承包人按照设计单位修改或补充后的图纸或方案进行施工。</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（2）根据《施工合同》的要求对勘察设计人的设计文件进行判断并向委托人出具勘察设计单位是否有错的报告或意见，监督勘察设计人现场设计服务工作。</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（3）其他相关工作。</w:t>
      </w:r>
    </w:p>
    <w:p>
      <w:pPr>
        <w:widowControl/>
        <w:tabs>
          <w:tab w:val="left" w:pos="3780"/>
        </w:tabs>
        <w:autoSpaceDE/>
        <w:autoSpaceDN/>
        <w:adjustRightInd/>
        <w:spacing w:line="440" w:lineRule="atLeast"/>
        <w:ind w:firstLine="491"/>
        <w:rPr>
          <w:rFonts w:hint="eastAsia" w:ascii="宋体" w:hAnsi="宋体" w:eastAsia="宋体" w:cs="宋体"/>
          <w:color w:val="auto"/>
          <w:sz w:val="24"/>
          <w:szCs w:val="20"/>
          <w:highlight w:val="none"/>
          <w:lang w:val="en-US" w:eastAsia="zh-CN" w:bidi="ar-SA"/>
        </w:rPr>
      </w:pPr>
      <w:r>
        <w:rPr>
          <w:rFonts w:hint="eastAsia" w:ascii="宋体" w:hAnsi="宋体" w:eastAsia="宋体" w:cs="宋体"/>
          <w:b/>
          <w:bCs/>
          <w:color w:val="auto"/>
          <w:sz w:val="24"/>
          <w:szCs w:val="20"/>
          <w:highlight w:val="none"/>
          <w:lang w:val="en-US" w:eastAsia="zh-CN" w:bidi="ar-SA"/>
        </w:rPr>
        <w:t>4.2.4</w:t>
      </w:r>
      <w:r>
        <w:rPr>
          <w:rFonts w:hint="eastAsia" w:ascii="宋体" w:hAnsi="宋体" w:eastAsia="宋体" w:cs="宋体"/>
          <w:color w:val="auto"/>
          <w:sz w:val="24"/>
          <w:szCs w:val="20"/>
          <w:highlight w:val="none"/>
          <w:lang w:val="en-US" w:eastAsia="zh-CN" w:bidi="ar-SA"/>
        </w:rPr>
        <w:t>与质量监督人方面：</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（1）根据国家工程法律法规、相关工程规范对本工程质量监督人的方案进行初审。</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（2）根据承包人的施工进度，协助委托人对质量监督人工作进度、进场时间进行管理。</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（3）监督承包人配合质量监督人的现场工作。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（4）其他相关工作。</w:t>
      </w:r>
    </w:p>
    <w:p>
      <w:pPr>
        <w:widowControl/>
        <w:tabs>
          <w:tab w:val="left" w:pos="3780"/>
        </w:tabs>
        <w:autoSpaceDE/>
        <w:autoSpaceDN/>
        <w:adjustRightInd/>
        <w:spacing w:line="440" w:lineRule="atLeast"/>
        <w:ind w:firstLine="48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4.2.6</w:t>
      </w:r>
      <w:r>
        <w:rPr>
          <w:rFonts w:hint="eastAsia" w:ascii="宋体" w:hAnsi="宋体" w:eastAsia="宋体" w:cs="宋体"/>
          <w:color w:val="auto"/>
          <w:sz w:val="24"/>
          <w:szCs w:val="20"/>
          <w:highlight w:val="none"/>
          <w:lang w:val="en-US" w:eastAsia="zh-CN" w:bidi="ar-SA"/>
        </w:rPr>
        <w:t>与当地政府、权属单位和居民方面：</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（1）协调与当地政府、权属单位和居民在施工期间产生的各类纠纷，收集有关意见、证据，在委托人的指示下进行处理，并将处理意见上报委托人。</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（2）其他相关工作。 </w:t>
      </w:r>
    </w:p>
    <w:p>
      <w:pPr>
        <w:widowControl/>
        <w:tabs>
          <w:tab w:val="left" w:pos="3780"/>
        </w:tabs>
        <w:autoSpaceDE/>
        <w:autoSpaceDN/>
        <w:adjustRightInd/>
        <w:spacing w:line="440" w:lineRule="atLeast"/>
        <w:ind w:firstLine="48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4.2.7</w:t>
      </w:r>
      <w:r>
        <w:rPr>
          <w:rFonts w:hint="eastAsia" w:ascii="宋体" w:hAnsi="宋体" w:eastAsia="宋体" w:cs="宋体"/>
          <w:color w:val="auto"/>
          <w:sz w:val="24"/>
          <w:szCs w:val="20"/>
          <w:highlight w:val="none"/>
          <w:lang w:val="en-US" w:eastAsia="zh-CN" w:bidi="ar-SA"/>
        </w:rPr>
        <w:t>监理工作指示发出途径和程序：</w:t>
      </w: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（1） 监理人员在履行监理职责时，分别向承包人的工程总承包项目经理、施工项目负责人、制造商、勘察设计人的驻场代表发出指示。</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 委托人、监理人、承包人的工作往来程序：除委托人另有明确之外，原则上委托人与承包人双方的工作往来均应先经过监理人，由监理人签署意见后报委托人或者送承包人。</w:t>
      </w:r>
    </w:p>
    <w:p>
      <w:pPr>
        <w:widowControl/>
        <w:tabs>
          <w:tab w:val="left" w:pos="3780"/>
        </w:tabs>
        <w:autoSpaceDE/>
        <w:autoSpaceDN/>
        <w:adjustRightInd/>
        <w:spacing w:line="440" w:lineRule="atLeast"/>
        <w:ind w:firstLine="482"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b/>
          <w:bCs/>
          <w:color w:val="auto"/>
          <w:sz w:val="24"/>
          <w:szCs w:val="20"/>
          <w:highlight w:val="none"/>
          <w:lang w:val="en-US" w:eastAsia="zh-CN" w:bidi="ar-SA"/>
        </w:rPr>
        <w:t>4.2.8</w:t>
      </w:r>
      <w:r>
        <w:rPr>
          <w:rFonts w:hint="eastAsia" w:ascii="宋体" w:hAnsi="宋体" w:eastAsia="宋体" w:cs="宋体"/>
          <w:color w:val="auto"/>
          <w:sz w:val="24"/>
          <w:szCs w:val="20"/>
          <w:highlight w:val="none"/>
          <w:lang w:val="en-US" w:eastAsia="zh-CN" w:bidi="ar-SA"/>
        </w:rPr>
        <w:t xml:space="preserve"> 监理人应配合发包人做好在建水务工程的信息化建设工作，包括但不限于发包人及上级管理部门、水务质监、各级行政部门的建设工程领域的信息化收集及报送工作，包括纸质的电子化、数据处理及上报资料归集等工作。</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p>
    <w:p>
      <w:pPr>
        <w:widowControl/>
        <w:tabs>
          <w:tab w:val="left" w:pos="3780"/>
        </w:tabs>
        <w:autoSpaceDE/>
        <w:autoSpaceDN/>
        <w:adjustRightInd/>
        <w:spacing w:line="440" w:lineRule="atLeast"/>
        <w:ind w:firstLine="480" w:firstLineChars="196"/>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第5条</w:t>
      </w:r>
      <w:r>
        <w:rPr>
          <w:rFonts w:hint="eastAsia" w:ascii="宋体" w:hAnsi="宋体" w:eastAsia="宋体" w:cs="宋体"/>
          <w:color w:val="auto"/>
          <w:spacing w:val="2"/>
          <w:position w:val="2"/>
          <w:sz w:val="24"/>
          <w:szCs w:val="20"/>
          <w:highlight w:val="none"/>
          <w:lang w:val="en-US" w:eastAsia="zh-CN" w:bidi="ar-SA"/>
        </w:rPr>
        <w:t>　监理人在履行本合同的义务期间，应做好以下工作：</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5.1监理人在本合同的有效期内必须接受委托人有关项目管理机构的约束，监理人对提供本项目监理服务的人员应经常进行检查、指导、管理及后方支持，并且对他们完成的服务承担责任。</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5.2 监理人将对其派驻的监理机构在监理业务范围内的工作全面负责，并提供一切必要的支持。</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5.3 监理人必须在收到图纸、勘察资料等技术文件后14日内向委托人提供其制定的《监理规划》及《监理实施细则》,明确本工程中需要旁站监理的关键部位和关键工序，经委托人审核批准后执行，委托人以此具体考核监理人的监理工作。如委托人要求监理人对《监理规划》等进行调整，监理人必须在3日内完成调整并报委托人审批。</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5.4监理人应</w:t>
      </w:r>
      <w:r>
        <w:rPr>
          <w:rFonts w:hint="eastAsia" w:ascii="宋体" w:hAnsi="宋体" w:eastAsia="宋体" w:cs="宋体"/>
          <w:color w:val="auto"/>
          <w:sz w:val="24"/>
          <w:szCs w:val="20"/>
          <w:highlight w:val="none"/>
          <w:lang w:val="en-US" w:eastAsia="zh-CN" w:bidi="ar-SA"/>
        </w:rPr>
        <w:t>根据监理规范做好施工现场记录与信息反馈，编制监理日志、日报、周报、月报、季报、年报及各类监理工作总结报告等，并按委托人的要求提供工程进度简报</w:t>
      </w:r>
      <w:r>
        <w:rPr>
          <w:rFonts w:hint="eastAsia" w:ascii="宋体" w:hAnsi="宋体" w:eastAsia="宋体" w:cs="宋体"/>
          <w:color w:val="auto"/>
          <w:spacing w:val="2"/>
          <w:position w:val="2"/>
          <w:sz w:val="24"/>
          <w:szCs w:val="20"/>
          <w:highlight w:val="none"/>
          <w:lang w:val="en-US" w:eastAsia="zh-CN" w:bidi="ar-SA"/>
        </w:rPr>
        <w:t>、按月审核项目工作量及工程量统计报表（包括但不限于工程计量汇总表、分部分项计量报表、措施项目清单等报表），</w:t>
      </w:r>
      <w:r>
        <w:rPr>
          <w:rFonts w:hint="eastAsia" w:ascii="宋体" w:hAnsi="宋体" w:eastAsia="宋体" w:cs="宋体"/>
          <w:color w:val="auto"/>
          <w:sz w:val="24"/>
          <w:szCs w:val="20"/>
          <w:highlight w:val="none"/>
          <w:lang w:val="en-US" w:eastAsia="zh-CN" w:bidi="ar-SA"/>
        </w:rPr>
        <w:t>各类汇报及报告必须对工程的进度、质量、完成情况等，尤其对重点、难点或关键部位的工程，除做好文字资料记录外，必须做好声像图文资料的记录，并按委托人的要求按时提交。</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5.5</w:t>
      </w:r>
      <w:r>
        <w:rPr>
          <w:rFonts w:hint="eastAsia" w:ascii="宋体" w:hAnsi="宋体" w:eastAsia="宋体" w:cs="宋体"/>
          <w:color w:val="auto"/>
          <w:sz w:val="24"/>
          <w:szCs w:val="20"/>
          <w:highlight w:val="none"/>
          <w:lang w:val="en-US" w:eastAsia="zh-CN" w:bidi="ar-SA"/>
        </w:rPr>
        <w:t>监理人应严格按照广州市及委托人关于档案管理的相关要求按期整编工程资料和工程档案，做好文、录、表、单的日常管理，在期限届满时按照档案管理要求整理、归档并移交一式六份给委托人。</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5.6 监理人必须在双方签订本合同之日起开始履行本合同约定的服务。监理人必须按照其投标文件和监理规划的承诺，足额、按时派驻监理人员和投入机械设备。</w:t>
      </w:r>
    </w:p>
    <w:p>
      <w:pPr>
        <w:widowControl/>
        <w:tabs>
          <w:tab w:val="left" w:pos="360"/>
          <w:tab w:val="left" w:pos="2581"/>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5.7 总监理工程师应及时按相关规定办理各项手续，不得扣押和延误。</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5.8 在任何情况下（包括合同另有规定的情况），凡涉及工程变更、工程量增减、议价、索赔、事故处理、协调合同争议、改变工期、改变技术标准、改变重大施工方案等及一切有关费用的问题，均须向委托人提出监理意见，报委托人批准。由承包人提出的，监理人需在收到承包人书面资料后的7天内向委托人提出监理意见。</w:t>
      </w:r>
    </w:p>
    <w:p>
      <w:pPr>
        <w:widowControl w:val="0"/>
        <w:tabs>
          <w:tab w:val="left" w:pos="360"/>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5.9 监理人在监理工期内，必须不折不扣履行其工作职责，不得推托或耽误，如果因监理人的工作失职或失误而导致安全事故或工程质量问题或工期延误等情况的发生，必须承担相应的违约责任。</w:t>
      </w:r>
    </w:p>
    <w:p>
      <w:pPr>
        <w:widowControl/>
        <w:tabs>
          <w:tab w:val="left" w:pos="360"/>
          <w:tab w:val="left" w:pos="2205"/>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5.10 对于委托人及承包人书面提交并要求作出处理的事宜，监理人应在3日内作出书面答复；对影响施工现场进度的事项应在24小时内作出具有明确处理意见的书面答复。</w:t>
      </w:r>
    </w:p>
    <w:p>
      <w:pPr>
        <w:widowControl w:val="0"/>
        <w:tabs>
          <w:tab w:val="left" w:pos="360"/>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5.11在紧急情况下，监理人可以当场签发临时书面指示，但监理人应在发出临时书面指示后48小时内补发正式书面指示，如监理人未在48小时内及时补发，则承包人可提出书面确认函，声明已视临时书面指示为正式指示。</w:t>
      </w:r>
    </w:p>
    <w:p>
      <w:pPr>
        <w:widowControl w:val="0"/>
        <w:tabs>
          <w:tab w:val="left" w:pos="360"/>
          <w:tab w:val="left" w:pos="3780"/>
        </w:tabs>
        <w:spacing w:before="0" w:beforeAutospacing="0" w:after="0" w:afterAutospacing="0" w:line="440" w:lineRule="atLeast"/>
        <w:ind w:firstLine="488"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color w:val="auto"/>
          <w:spacing w:val="2"/>
          <w:kern w:val="0"/>
          <w:position w:val="2"/>
          <w:sz w:val="24"/>
          <w:szCs w:val="24"/>
          <w:highlight w:val="none"/>
          <w:lang w:val="en-US" w:eastAsia="zh-CN" w:bidi="ar-SA"/>
        </w:rPr>
        <w:t>5.12 监理人应在合同签订之日起30日内提交履约保证金给委托人，</w:t>
      </w:r>
      <w:r>
        <w:rPr>
          <w:rFonts w:hint="eastAsia" w:ascii="宋体" w:hAnsi="宋体" w:eastAsia="宋体" w:cs="宋体"/>
          <w:color w:val="auto"/>
          <w:kern w:val="0"/>
          <w:sz w:val="24"/>
          <w:szCs w:val="24"/>
          <w:highlight w:val="none"/>
          <w:lang w:val="en-US" w:eastAsia="zh-CN" w:bidi="ar-SA"/>
        </w:rPr>
        <w:t>履约保证金为合同总价的5%，</w:t>
      </w:r>
      <w:r>
        <w:rPr>
          <w:rFonts w:hint="eastAsia" w:ascii="宋体" w:hAnsi="宋体" w:eastAsia="宋体" w:cs="宋体"/>
          <w:color w:val="auto"/>
          <w:spacing w:val="2"/>
          <w:kern w:val="0"/>
          <w:position w:val="2"/>
          <w:sz w:val="24"/>
          <w:szCs w:val="24"/>
          <w:highlight w:val="none"/>
          <w:lang w:val="en-US" w:eastAsia="zh-CN" w:bidi="ar-SA"/>
        </w:rPr>
        <w:t>金额为人民币¥</w:t>
      </w:r>
      <w:r>
        <w:rPr>
          <w:rFonts w:hint="eastAsia" w:ascii="宋体" w:hAnsi="宋体" w:eastAsia="宋体" w:cs="宋体"/>
          <w:color w:val="auto"/>
          <w:spacing w:val="2"/>
          <w:kern w:val="0"/>
          <w:position w:val="2"/>
          <w:sz w:val="24"/>
          <w:szCs w:val="24"/>
          <w:highlight w:val="none"/>
          <w:u w:val="single"/>
          <w:lang w:val="en-US" w:eastAsia="zh-CN" w:bidi="ar-SA"/>
        </w:rPr>
        <w:t xml:space="preserve">      元</w:t>
      </w:r>
      <w:r>
        <w:rPr>
          <w:rFonts w:hint="eastAsia" w:ascii="宋体" w:hAnsi="宋体" w:eastAsia="宋体" w:cs="宋体"/>
          <w:color w:val="auto"/>
          <w:spacing w:val="2"/>
          <w:kern w:val="0"/>
          <w:position w:val="2"/>
          <w:sz w:val="24"/>
          <w:szCs w:val="24"/>
          <w:highlight w:val="none"/>
          <w:lang w:val="en-US" w:eastAsia="zh-CN" w:bidi="ar-SA"/>
        </w:rPr>
        <w:t>（大写</w:t>
      </w:r>
      <w:r>
        <w:rPr>
          <w:rFonts w:hint="eastAsia" w:ascii="宋体" w:hAnsi="宋体" w:eastAsia="宋体" w:cs="宋体"/>
          <w:color w:val="auto"/>
          <w:spacing w:val="2"/>
          <w:kern w:val="0"/>
          <w:position w:val="2"/>
          <w:sz w:val="24"/>
          <w:szCs w:val="24"/>
          <w:highlight w:val="none"/>
          <w:u w:val="single"/>
          <w:lang w:val="en-US" w:eastAsia="zh-CN" w:bidi="ar-SA"/>
        </w:rPr>
        <w:t xml:space="preserve">      </w:t>
      </w:r>
      <w:r>
        <w:rPr>
          <w:rFonts w:hint="eastAsia" w:ascii="宋体" w:hAnsi="宋体" w:eastAsia="宋体" w:cs="宋体"/>
          <w:color w:val="auto"/>
          <w:spacing w:val="2"/>
          <w:kern w:val="0"/>
          <w:positio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监理人以银行保函向委托人提交履约保证金。在监理人监理的工程竣工验收合格</w:t>
      </w:r>
      <w:r>
        <w:rPr>
          <w:rFonts w:hint="eastAsia" w:ascii="宋体" w:hAnsi="宋体" w:eastAsia="宋体" w:cs="宋体"/>
          <w:color w:val="auto"/>
          <w:spacing w:val="2"/>
          <w:kern w:val="0"/>
          <w:position w:val="2"/>
          <w:sz w:val="24"/>
          <w:szCs w:val="24"/>
          <w:highlight w:val="none"/>
          <w:lang w:val="en-US" w:eastAsia="zh-CN" w:bidi="ar-SA"/>
        </w:rPr>
        <w:t>之日起</w:t>
      </w:r>
      <w:r>
        <w:rPr>
          <w:rFonts w:hint="eastAsia" w:ascii="宋体" w:hAnsi="宋体" w:eastAsia="宋体" w:cs="宋体"/>
          <w:color w:val="auto"/>
          <w:kern w:val="0"/>
          <w:sz w:val="24"/>
          <w:szCs w:val="24"/>
          <w:highlight w:val="none"/>
          <w:lang w:val="en-US" w:eastAsia="zh-CN" w:bidi="ar-SA"/>
        </w:rPr>
        <w:t>满六个月，且监理人履行完本合同约定的全部义务后，</w:t>
      </w:r>
      <w:r>
        <w:rPr>
          <w:rFonts w:hint="eastAsia" w:ascii="宋体" w:hAnsi="宋体" w:eastAsia="宋体" w:cs="宋体"/>
          <w:color w:val="auto"/>
          <w:spacing w:val="2"/>
          <w:kern w:val="0"/>
          <w:position w:val="2"/>
          <w:sz w:val="24"/>
          <w:szCs w:val="24"/>
          <w:highlight w:val="none"/>
          <w:lang w:val="en-US" w:eastAsia="zh-CN" w:bidi="ar-SA"/>
        </w:rPr>
        <w:t>委托人将履约保证金一次性无息退还监理人。但如果因监理人不履行或不完全履行合同义务的行为导致委托人扣取履约保证金的一部分或全部的，则扣取相应部分的履约保证金不予退还。</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5.13 监理人应在监理服务期内，办理派驻到项目所在地人员人身和自有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向保险公司进行投保。上述有关费用由监理人承担。</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5.14 监理人派驻到项目所在地履行监理服务的监理人员在施工监理期间必须全天24小时保持通讯工具畅通，确保施工现场各方能及时与监理人取得联系。</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5.15 本工程监理人不得设置总监代表。</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5.16 </w:t>
      </w:r>
      <w:r>
        <w:rPr>
          <w:rFonts w:hint="eastAsia" w:ascii="宋体" w:hAnsi="宋体" w:eastAsia="宋体" w:cs="宋体"/>
          <w:color w:val="auto"/>
          <w:spacing w:val="2"/>
          <w:position w:val="2"/>
          <w:sz w:val="24"/>
          <w:highlight w:val="none"/>
        </w:rPr>
        <w:t>监理人应严格按《广州市水务局关于严格规范落实水务工程建设质量终身责任制有关规定的通知》、《广州市水务局关于印发广州市水务工程建设质量监督管理办法的通知》（穗水规字〔2020〕4号）</w:t>
      </w:r>
      <w:r>
        <w:rPr>
          <w:rFonts w:hint="eastAsia" w:ascii="宋体" w:hAnsi="宋体" w:eastAsia="宋体" w:cs="宋体"/>
          <w:color w:val="auto"/>
          <w:spacing w:val="2"/>
          <w:position w:val="2"/>
          <w:sz w:val="24"/>
          <w:highlight w:val="none"/>
          <w:lang w:eastAsia="zh-CN"/>
        </w:rPr>
        <w:t>、</w:t>
      </w:r>
      <w:r>
        <w:rPr>
          <w:rFonts w:hint="eastAsia" w:ascii="宋体" w:hAnsi="宋体" w:eastAsia="宋体" w:cs="宋体"/>
          <w:color w:val="auto"/>
          <w:spacing w:val="2"/>
          <w:position w:val="2"/>
          <w:sz w:val="24"/>
          <w:highlight w:val="none"/>
        </w:rPr>
        <w:t>《广州市水务局转发关于水利工程建设质量终身责任的管理办法（试行）的通知》(穗水质安〔2018〕139号)</w:t>
      </w:r>
      <w:r>
        <w:rPr>
          <w:rFonts w:hint="eastAsia" w:ascii="宋体" w:hAnsi="宋体" w:eastAsia="宋体" w:cs="宋体"/>
          <w:color w:val="auto"/>
          <w:spacing w:val="2"/>
          <w:position w:val="2"/>
          <w:sz w:val="24"/>
          <w:highlight w:val="none"/>
          <w:lang w:val="en-US" w:eastAsia="zh-CN"/>
        </w:rPr>
        <w:t>和《广东省水利厅关于水利工程建设质量终身责任的管理办法（试行）》（粤水规范字〔2018〕1号）</w:t>
      </w:r>
      <w:r>
        <w:rPr>
          <w:rFonts w:hint="eastAsia" w:ascii="宋体" w:hAnsi="宋体" w:eastAsia="宋体" w:cs="宋体"/>
          <w:color w:val="auto"/>
          <w:spacing w:val="2"/>
          <w:position w:val="2"/>
          <w:sz w:val="24"/>
          <w:highlight w:val="none"/>
        </w:rPr>
        <w:t>等国家的有关规定和文件要求，建立监理岗位责任制和工程质量终身负责制，落实工程质量终身责任管理工作。</w:t>
      </w:r>
    </w:p>
    <w:p>
      <w:pPr>
        <w:widowControl/>
        <w:tabs>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p>
    <w:p>
      <w:pPr>
        <w:widowControl/>
        <w:tabs>
          <w:tab w:val="left" w:pos="3780"/>
        </w:tabs>
        <w:autoSpaceDE/>
        <w:autoSpaceDN/>
        <w:adjustRightInd/>
        <w:spacing w:line="440" w:lineRule="atLeast"/>
        <w:ind w:firstLine="482"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第7条 </w:t>
      </w:r>
      <w:r>
        <w:rPr>
          <w:rFonts w:hint="eastAsia" w:ascii="宋体" w:hAnsi="宋体" w:eastAsia="宋体" w:cs="宋体"/>
          <w:color w:val="auto"/>
          <w:sz w:val="24"/>
          <w:szCs w:val="20"/>
          <w:highlight w:val="none"/>
          <w:lang w:val="en-US" w:eastAsia="zh-CN" w:bidi="ar-SA"/>
        </w:rPr>
        <w:t xml:space="preserve"> 合同双方对提供给对方的本工程、本合同业务活动的有关资料，如有保密要求的，要在提供的资料上注明保密等级，另一方应按密级为对方保密，如发生泄密，由责任方承担有关责任。</w:t>
      </w:r>
    </w:p>
    <w:p>
      <w:pPr>
        <w:widowControl/>
        <w:tabs>
          <w:tab w:val="left" w:pos="3780"/>
        </w:tabs>
        <w:autoSpaceDE/>
        <w:autoSpaceDN/>
        <w:adjustRightInd/>
        <w:spacing w:line="440" w:lineRule="atLeast"/>
        <w:ind w:left="482"/>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spacing w:line="440" w:lineRule="atLeast"/>
        <w:ind w:left="482"/>
        <w:rPr>
          <w:rFonts w:hint="eastAsia" w:ascii="宋体" w:hAnsi="宋体" w:eastAsia="宋体" w:cs="宋体"/>
          <w:bCs/>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第8条 </w:t>
      </w:r>
      <w:r>
        <w:rPr>
          <w:rFonts w:hint="eastAsia" w:ascii="宋体" w:hAnsi="宋体" w:eastAsia="宋体" w:cs="宋体"/>
          <w:bCs/>
          <w:color w:val="auto"/>
          <w:sz w:val="24"/>
          <w:szCs w:val="20"/>
          <w:highlight w:val="none"/>
          <w:lang w:val="en-US" w:eastAsia="zh-CN" w:bidi="ar-SA"/>
        </w:rPr>
        <w:t>如果监理人申请委托人预付监理报酬的，按以下约定执行：</w:t>
      </w:r>
    </w:p>
    <w:p>
      <w:pPr>
        <w:widowControl/>
        <w:tabs>
          <w:tab w:val="left" w:pos="3780"/>
        </w:tabs>
        <w:autoSpaceDE/>
        <w:autoSpaceDN/>
        <w:adjustRightInd/>
        <w:spacing w:line="440" w:lineRule="atLeast"/>
        <w:ind w:firstLine="480" w:firstLineChars="200"/>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（1）预付款比例为暂定合同总价（中标价）的20%，委托人在监理人提出申请并提交等额有效预付款银行保函后14天内支付。</w:t>
      </w:r>
    </w:p>
    <w:p>
      <w:pPr>
        <w:widowControl/>
        <w:tabs>
          <w:tab w:val="left" w:pos="3780"/>
        </w:tabs>
        <w:autoSpaceDE/>
        <w:autoSpaceDN/>
        <w:adjustRightInd/>
        <w:spacing w:line="440" w:lineRule="atLeast"/>
        <w:ind w:firstLine="480" w:firstLineChars="200"/>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（2）监理人提交申请时，应同时提交监理人开户银行的预付款保函，保函至预付款由委托人扣回前一直有效。</w:t>
      </w:r>
    </w:p>
    <w:p>
      <w:pPr>
        <w:widowControl/>
        <w:tabs>
          <w:tab w:val="left" w:pos="3780"/>
        </w:tabs>
        <w:autoSpaceDE/>
        <w:autoSpaceDN/>
        <w:adjustRightInd/>
        <w:spacing w:line="440" w:lineRule="atLeast"/>
        <w:ind w:firstLine="480" w:firstLineChars="200"/>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（3）委托人在支付给监理人第一次、第二次监理报酬的进度款中分两次扣回全部预付款（各50%）。</w:t>
      </w:r>
    </w:p>
    <w:p>
      <w:pPr>
        <w:widowControl/>
        <w:tabs>
          <w:tab w:val="left" w:pos="3780"/>
        </w:tabs>
        <w:autoSpaceDE/>
        <w:autoSpaceDN/>
        <w:adjustRightInd/>
        <w:spacing w:line="440" w:lineRule="atLeast"/>
        <w:ind w:left="482"/>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（4）预付款应专用于本工程监理项目。</w:t>
      </w:r>
    </w:p>
    <w:p>
      <w:pPr>
        <w:widowControl/>
        <w:tabs>
          <w:tab w:val="left" w:pos="3780"/>
        </w:tabs>
        <w:autoSpaceDE/>
        <w:autoSpaceDN/>
        <w:adjustRightInd/>
        <w:spacing w:line="440" w:lineRule="atLeast"/>
        <w:ind w:left="482"/>
        <w:rPr>
          <w:rFonts w:hint="eastAsia" w:ascii="宋体" w:hAnsi="宋体" w:eastAsia="宋体" w:cs="宋体"/>
          <w:color w:val="auto"/>
          <w:spacing w:val="2"/>
          <w:position w:val="2"/>
          <w:sz w:val="24"/>
          <w:szCs w:val="20"/>
          <w:highlight w:val="none"/>
          <w:lang w:val="en-US" w:eastAsia="zh-CN" w:bidi="ar-SA"/>
        </w:rPr>
      </w:pPr>
    </w:p>
    <w:p>
      <w:pPr>
        <w:widowControl/>
        <w:tabs>
          <w:tab w:val="left" w:pos="3780"/>
        </w:tabs>
        <w:autoSpaceDE/>
        <w:autoSpaceDN/>
        <w:adjustRightInd/>
        <w:spacing w:line="440" w:lineRule="atLeast"/>
        <w:ind w:left="788" w:leftChars="228" w:hanging="241" w:hangingChars="1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第9条  外部条件包括：</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9.1由委托人负责完善工程开工的前期条件，获得政府有关部门的批准文件，支付有关费用。具体内容如下(有关资料和副本提供给监理人)：</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 设计条件：具有工程地质勘探资料及工程设计施工图纸；</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 规划报建资料。应具有规划部门出具的《规划许可证》、《报建审核书》和《建设工程放线、验线册》、《用地批准书》和四至红线图、规划报建图以及其它有关资料，这些资料应能满足办理《施工许可证》和施工标牌的需要。</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9.2 施工阶段委托人应完善以下工作，并及时将有关资料和副本提供给监理人：</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 选择或委托总承包人或各专业工程承包人，并签订工程施工合同；</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 用书面形式通知有关外部关系各方，明确监理人在工程建设监理过程的义务、责任与权利；</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 按竣工计划办理建管验收工作和门牌申报工作；</w:t>
      </w:r>
    </w:p>
    <w:p>
      <w:pPr>
        <w:widowControl/>
        <w:tabs>
          <w:tab w:val="left" w:pos="3780"/>
        </w:tabs>
        <w:autoSpaceDE/>
        <w:autoSpaceDN/>
        <w:adjustRightInd/>
        <w:spacing w:line="440" w:lineRule="atLeast"/>
        <w:ind w:firstLine="573"/>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 组织工程竣工验收和工程移交。</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p>
    <w:p>
      <w:pPr>
        <w:widowControl/>
        <w:tabs>
          <w:tab w:val="left" w:pos="3780"/>
        </w:tabs>
        <w:autoSpaceDE/>
        <w:autoSpaceDN/>
        <w:adjustRightInd/>
        <w:spacing w:line="440" w:lineRule="atLeast"/>
        <w:ind w:left="788" w:leftChars="228" w:hanging="241" w:hangingChars="10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第10条 </w:t>
      </w:r>
      <w:r>
        <w:rPr>
          <w:rFonts w:hint="eastAsia" w:ascii="宋体" w:hAnsi="宋体" w:eastAsia="宋体" w:cs="宋体"/>
          <w:color w:val="auto"/>
          <w:sz w:val="24"/>
          <w:szCs w:val="20"/>
          <w:highlight w:val="none"/>
          <w:lang w:val="en-US" w:eastAsia="zh-CN" w:bidi="ar-SA"/>
        </w:rPr>
        <w:t xml:space="preserve"> 双方约定，委托人应按下述时间提供工程资料：</w:t>
      </w:r>
    </w:p>
    <w:p>
      <w:pPr>
        <w:widowControl/>
        <w:tabs>
          <w:tab w:val="left" w:pos="3780"/>
        </w:tabs>
        <w:autoSpaceDE/>
        <w:autoSpaceDN/>
        <w:adjustRightInd/>
        <w:spacing w:line="440" w:lineRule="atLeast"/>
        <w:ind w:left="14" w:leftChars="6" w:firstLine="525" w:firstLineChars="219"/>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对于第9条中有关资料和副本，委托人应在双方签订本合同后7天内无偿提供一套给监理人。缺项的资料，在委托人收到资料后一周内向监理人提供。关于缺项施工图纸的出图计划，监理人将在监理工程进度简报中另列。</w:t>
      </w:r>
    </w:p>
    <w:p>
      <w:pPr>
        <w:widowControl w:val="0"/>
        <w:tabs>
          <w:tab w:val="left" w:pos="3780"/>
        </w:tabs>
        <w:spacing w:before="0" w:beforeAutospacing="0" w:after="0" w:afterAutospacing="0" w:line="440" w:lineRule="atLeast"/>
        <w:ind w:left="480"/>
        <w:jc w:val="both"/>
        <w:rPr>
          <w:rFonts w:hint="eastAsia" w:ascii="宋体" w:hAnsi="宋体" w:eastAsia="宋体" w:cs="宋体"/>
          <w:b/>
          <w:color w:val="auto"/>
          <w:spacing w:val="2"/>
          <w:kern w:val="0"/>
          <w:position w:val="2"/>
          <w:sz w:val="24"/>
          <w:szCs w:val="24"/>
          <w:highlight w:val="none"/>
          <w:lang w:val="en-US" w:eastAsia="zh-CN" w:bidi="ar-SA"/>
        </w:rPr>
      </w:pPr>
    </w:p>
    <w:p>
      <w:pPr>
        <w:widowControl/>
        <w:tabs>
          <w:tab w:val="left" w:pos="3780"/>
        </w:tabs>
        <w:autoSpaceDE/>
        <w:autoSpaceDN/>
        <w:adjustRightInd/>
        <w:spacing w:line="440" w:lineRule="atLeast"/>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    第11条  </w:t>
      </w:r>
      <w:r>
        <w:rPr>
          <w:rFonts w:hint="eastAsia" w:ascii="宋体" w:hAnsi="宋体" w:eastAsia="宋体" w:cs="宋体"/>
          <w:color w:val="auto"/>
          <w:sz w:val="24"/>
          <w:szCs w:val="20"/>
          <w:highlight w:val="none"/>
          <w:lang w:val="en-US" w:eastAsia="zh-CN" w:bidi="ar-SA"/>
        </w:rPr>
        <w:t>委托人原则上应在</w:t>
      </w:r>
      <w:r>
        <w:rPr>
          <w:rFonts w:hint="eastAsia" w:ascii="宋体" w:hAnsi="宋体" w:eastAsia="宋体" w:cs="宋体"/>
          <w:color w:val="auto"/>
          <w:sz w:val="24"/>
          <w:szCs w:val="20"/>
          <w:highlight w:val="none"/>
          <w:u w:val="single"/>
          <w:lang w:val="en-US" w:eastAsia="zh-CN" w:bidi="ar-SA"/>
        </w:rPr>
        <w:t>5</w:t>
      </w:r>
      <w:r>
        <w:rPr>
          <w:rFonts w:hint="eastAsia" w:ascii="宋体" w:hAnsi="宋体" w:eastAsia="宋体" w:cs="宋体"/>
          <w:color w:val="auto"/>
          <w:sz w:val="24"/>
          <w:szCs w:val="20"/>
          <w:highlight w:val="none"/>
          <w:lang w:val="en-US" w:eastAsia="zh-CN" w:bidi="ar-SA"/>
        </w:rPr>
        <w:t>天内对监理人书面提交并要求作出决定的事宜作出书面答复，重大事件回复时间可以适当延长。若在特殊情况下有特殊时间要求的，委托人应根据情况按监理人要求的时间及时答复。</w:t>
      </w:r>
    </w:p>
    <w:p>
      <w:pPr>
        <w:widowControl/>
        <w:tabs>
          <w:tab w:val="left" w:pos="3780"/>
        </w:tabs>
        <w:autoSpaceDE/>
        <w:autoSpaceDN/>
        <w:adjustRightInd/>
        <w:spacing w:line="440" w:lineRule="atLeast"/>
        <w:ind w:left="788" w:leftChars="228" w:hanging="241" w:hangingChars="100"/>
        <w:rPr>
          <w:rFonts w:hint="eastAsia" w:ascii="宋体" w:hAnsi="宋体" w:eastAsia="宋体" w:cs="宋体"/>
          <w:b/>
          <w:color w:val="auto"/>
          <w:sz w:val="24"/>
          <w:szCs w:val="20"/>
          <w:highlight w:val="none"/>
          <w:lang w:val="en-US" w:eastAsia="zh-CN" w:bidi="ar-SA"/>
        </w:rPr>
      </w:pPr>
    </w:p>
    <w:p>
      <w:pPr>
        <w:widowControl/>
        <w:tabs>
          <w:tab w:val="left" w:pos="3780"/>
        </w:tabs>
        <w:autoSpaceDE/>
        <w:autoSpaceDN/>
        <w:adjustRightInd/>
        <w:spacing w:line="440" w:lineRule="atLeast"/>
        <w:ind w:left="788" w:leftChars="228" w:hanging="241" w:hangingChars="10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 xml:space="preserve">第12条 </w:t>
      </w:r>
      <w:r>
        <w:rPr>
          <w:rFonts w:hint="eastAsia" w:ascii="宋体" w:hAnsi="宋体" w:eastAsia="宋体" w:cs="宋体"/>
          <w:color w:val="auto"/>
          <w:sz w:val="24"/>
          <w:szCs w:val="20"/>
          <w:highlight w:val="none"/>
          <w:lang w:val="en-US" w:eastAsia="zh-CN" w:bidi="ar-SA"/>
        </w:rPr>
        <w:t xml:space="preserve"> 委托人的常驻代表为</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w:t>
      </w:r>
    </w:p>
    <w:p>
      <w:pPr>
        <w:widowControl/>
        <w:tabs>
          <w:tab w:val="left" w:pos="3780"/>
        </w:tabs>
        <w:autoSpaceDE/>
        <w:autoSpaceDN/>
        <w:adjustRightInd/>
        <w:spacing w:line="440" w:lineRule="atLeast"/>
        <w:ind w:left="787" w:leftChars="228" w:hanging="240" w:hangingChars="100"/>
        <w:rPr>
          <w:rFonts w:hint="eastAsia" w:ascii="宋体" w:hAnsi="宋体" w:eastAsia="宋体" w:cs="宋体"/>
          <w:color w:val="auto"/>
          <w:sz w:val="24"/>
          <w:szCs w:val="20"/>
          <w:highlight w:val="none"/>
          <w:lang w:val="en-US" w:eastAsia="zh-CN" w:bidi="ar-SA"/>
        </w:rPr>
      </w:pPr>
    </w:p>
    <w:p>
      <w:pPr>
        <w:widowControl/>
        <w:numPr>
          <w:ilvl w:val="0"/>
          <w:numId w:val="1"/>
        </w:numPr>
        <w:tabs>
          <w:tab w:val="left" w:pos="3780"/>
        </w:tabs>
        <w:autoSpaceDE/>
        <w:autoSpaceDN/>
        <w:adjustRightInd/>
        <w:spacing w:line="440" w:lineRule="atLeast"/>
        <w:ind w:left="1574" w:hanging="1095"/>
        <w:jc w:val="both"/>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color w:val="auto"/>
          <w:sz w:val="24"/>
          <w:szCs w:val="20"/>
          <w:highlight w:val="none"/>
          <w:lang w:val="en-US" w:eastAsia="zh-CN" w:bidi="ar-SA"/>
        </w:rPr>
        <w:t>委托人免费向监理机构提供如下设施：</w:t>
      </w:r>
      <w:r>
        <w:rPr>
          <w:rFonts w:hint="eastAsia" w:ascii="宋体" w:hAnsi="宋体" w:eastAsia="宋体" w:cs="宋体"/>
          <w:color w:val="auto"/>
          <w:sz w:val="24"/>
          <w:szCs w:val="20"/>
          <w:highlight w:val="none"/>
          <w:u w:val="single"/>
          <w:lang w:val="en-US" w:eastAsia="zh-CN" w:bidi="ar-SA"/>
        </w:rPr>
        <w:t xml:space="preserve">无  </w:t>
      </w:r>
    </w:p>
    <w:p>
      <w:pPr>
        <w:widowControl/>
        <w:tabs>
          <w:tab w:val="left" w:pos="3780"/>
        </w:tabs>
        <w:autoSpaceDE/>
        <w:autoSpaceDN/>
        <w:adjustRightInd/>
        <w:spacing w:line="440" w:lineRule="atLeast"/>
        <w:rPr>
          <w:rFonts w:hint="eastAsia" w:ascii="宋体" w:hAnsi="宋体" w:eastAsia="宋体" w:cs="宋体"/>
          <w:b/>
          <w:color w:val="auto"/>
          <w:sz w:val="24"/>
          <w:szCs w:val="20"/>
          <w:highlight w:val="none"/>
          <w:u w:val="single"/>
          <w:lang w:val="en-US" w:eastAsia="zh-CN" w:bidi="ar-SA"/>
        </w:rPr>
      </w:pPr>
    </w:p>
    <w:p>
      <w:pPr>
        <w:widowControl w:val="0"/>
        <w:tabs>
          <w:tab w:val="left" w:pos="360"/>
          <w:tab w:val="left" w:pos="3780"/>
        </w:tabs>
        <w:spacing w:before="0" w:beforeAutospacing="0" w:after="0" w:afterAutospacing="0" w:line="440" w:lineRule="atLeast"/>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    第16条</w:t>
      </w:r>
      <w:r>
        <w:rPr>
          <w:rFonts w:hint="eastAsia" w:ascii="宋体" w:hAnsi="宋体" w:eastAsia="宋体" w:cs="宋体"/>
          <w:color w:val="auto"/>
          <w:spacing w:val="2"/>
          <w:kern w:val="0"/>
          <w:position w:val="2"/>
          <w:sz w:val="24"/>
          <w:szCs w:val="24"/>
          <w:highlight w:val="none"/>
          <w:lang w:val="en-US" w:eastAsia="zh-CN" w:bidi="ar-SA"/>
        </w:rPr>
        <w:t>　在监理服务期间，委托人不免费向监理人提供工作人员和服务人员。</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 xml:space="preserve">第17条 </w:t>
      </w:r>
      <w:r>
        <w:rPr>
          <w:rFonts w:hint="eastAsia" w:ascii="宋体" w:hAnsi="宋体" w:eastAsia="宋体" w:cs="宋体"/>
          <w:color w:val="auto"/>
          <w:spacing w:val="2"/>
          <w:position w:val="2"/>
          <w:sz w:val="24"/>
          <w:szCs w:val="20"/>
          <w:highlight w:val="none"/>
          <w:lang w:val="en-US" w:eastAsia="zh-CN" w:bidi="ar-SA"/>
        </w:rPr>
        <w:t xml:space="preserve"> 监理人在委托人委托的工程范围内享有的权利</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17.1 监理人在委托人委托的工程范围内享有以下权利：</w:t>
      </w:r>
    </w:p>
    <w:p>
      <w:pPr>
        <w:widowControl/>
        <w:tabs>
          <w:tab w:val="left" w:pos="360"/>
          <w:tab w:val="left" w:pos="3780"/>
        </w:tabs>
        <w:autoSpaceDE/>
        <w:autoSpaceDN/>
        <w:adjustRightInd/>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（1）本条款不适用于本工程。</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（10）监理人还享有以下权利：</w:t>
      </w:r>
    </w:p>
    <w:p>
      <w:pPr>
        <w:widowControl/>
        <w:tabs>
          <w:tab w:val="left" w:pos="360"/>
          <w:tab w:val="left" w:pos="3780"/>
        </w:tabs>
        <w:autoSpaceDE/>
        <w:autoSpaceDN/>
        <w:adjustRightInd/>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① 工程质量与分部分项工程（含隐蔽工程）质量的检验权。未经总监理工程师现场检验确认质量的工程，委托人有权拒绝支付工程进度款。</w:t>
      </w:r>
    </w:p>
    <w:p>
      <w:pPr>
        <w:widowControl/>
        <w:tabs>
          <w:tab w:val="left" w:pos="360"/>
          <w:tab w:val="left" w:pos="3780"/>
        </w:tabs>
        <w:autoSpaceDE/>
        <w:autoSpaceDN/>
        <w:adjustRightInd/>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② 对完工的分部分项工程的计量权。承包人已完工且要求支付工程进度款的项目，应首先由总监理工程师与承包人共同到现场进行计量。未经总监理工程师计量的工程，委托人不予支付工程进度款。</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③ 工程质量事故的调查权和处理建议权。当工程出现质量事故时，总监理工程师应组织质量听证会，结合现场调查的结果，提出调查报告和处理建议。</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④ 委托人授权监理人行使的其他职权。</w:t>
      </w:r>
    </w:p>
    <w:p>
      <w:pPr>
        <w:widowControl/>
        <w:tabs>
          <w:tab w:val="left" w:pos="360"/>
          <w:tab w:val="left" w:pos="3780"/>
        </w:tabs>
        <w:autoSpaceDE/>
        <w:autoSpaceDN/>
        <w:adjustRightInd/>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⑤ 监理人对工程进度款支付的审核必须在承包人申报计量之日起2日内完成，其审核工作应由具有相应造价资质的人员进行，并出具监理审批表。</w:t>
      </w:r>
    </w:p>
    <w:p>
      <w:pPr>
        <w:tabs>
          <w:tab w:val="left" w:pos="360"/>
          <w:tab w:val="left" w:pos="3780"/>
        </w:tabs>
        <w:spacing w:after="0" w:line="440" w:lineRule="atLeast"/>
        <w:ind w:left="0" w:left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position w:val="2"/>
          <w:sz w:val="24"/>
          <w:szCs w:val="24"/>
          <w:highlight w:val="none"/>
          <w:lang w:val="en-US" w:eastAsia="zh-CN" w:bidi="ar-SA"/>
        </w:rPr>
        <w:t xml:space="preserve">      ⑥ 本合同中约定的监理人的权利应当理解为委托人赋予监理人的职责，监理人必须履行</w:t>
      </w:r>
      <w:r>
        <w:rPr>
          <w:rFonts w:hint="eastAsia" w:ascii="宋体" w:hAnsi="宋体" w:eastAsia="宋体" w:cs="宋体"/>
          <w:color w:val="auto"/>
          <w:sz w:val="24"/>
          <w:szCs w:val="24"/>
          <w:highlight w:val="none"/>
          <w:lang w:val="en-US" w:eastAsia="zh-CN" w:bidi="ar-SA"/>
        </w:rPr>
        <w:t>。</w:t>
      </w:r>
    </w:p>
    <w:p>
      <w:pPr>
        <w:widowControl w:val="0"/>
        <w:tabs>
          <w:tab w:val="left" w:pos="360"/>
          <w:tab w:val="left" w:pos="3780"/>
        </w:tabs>
        <w:spacing w:before="0" w:beforeAutospacing="0" w:after="0" w:afterAutospacing="0" w:line="440" w:lineRule="atLeast"/>
        <w:ind w:left="-2" w:leftChars="-1" w:firstLine="490" w:firstLineChars="200"/>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60"/>
          <w:tab w:val="left" w:pos="3780"/>
        </w:tabs>
        <w:spacing w:before="0" w:beforeAutospacing="0" w:after="0" w:afterAutospacing="0" w:line="440" w:lineRule="atLeast"/>
        <w:ind w:left="-2" w:leftChars="-1"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第18条 </w:t>
      </w:r>
      <w:r>
        <w:rPr>
          <w:rFonts w:hint="eastAsia" w:ascii="宋体" w:hAnsi="宋体" w:eastAsia="宋体" w:cs="宋体"/>
          <w:color w:val="auto"/>
          <w:spacing w:val="2"/>
          <w:kern w:val="0"/>
          <w:position w:val="2"/>
          <w:sz w:val="24"/>
          <w:szCs w:val="24"/>
          <w:highlight w:val="none"/>
          <w:lang w:val="en-US" w:eastAsia="zh-CN" w:bidi="ar-SA"/>
        </w:rPr>
        <w:t>监理人在委托人授权下，可对任何承包人合同规定的义务提出变更。这种变更须经委托人事先批准。在监理过程中如发现人员工作不力，监理机构可要求承包人调换有关人员。</w:t>
      </w:r>
    </w:p>
    <w:p>
      <w:pPr>
        <w:widowControl w:val="0"/>
        <w:tabs>
          <w:tab w:val="left" w:pos="360"/>
          <w:tab w:val="left" w:pos="3780"/>
        </w:tabs>
        <w:spacing w:before="0" w:beforeAutospacing="0" w:after="0" w:afterAutospacing="0" w:line="440" w:lineRule="atLeast"/>
        <w:ind w:left="-2" w:leftChars="-1" w:firstLine="490" w:firstLineChars="200"/>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60"/>
          <w:tab w:val="left" w:pos="3780"/>
        </w:tabs>
        <w:spacing w:before="0" w:beforeAutospacing="0" w:after="0" w:afterAutospacing="0" w:line="440" w:lineRule="atLeast"/>
        <w:ind w:left="-2" w:leftChars="-1"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第19条 </w:t>
      </w:r>
      <w:r>
        <w:rPr>
          <w:rFonts w:hint="eastAsia" w:ascii="宋体" w:hAnsi="宋体" w:eastAsia="宋体" w:cs="宋体"/>
          <w:color w:val="auto"/>
          <w:spacing w:val="2"/>
          <w:kern w:val="0"/>
          <w:position w:val="2"/>
          <w:sz w:val="24"/>
          <w:szCs w:val="24"/>
          <w:highlight w:val="none"/>
          <w:lang w:val="en-US" w:eastAsia="zh-CN" w:bidi="ar-SA"/>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进行诉讼时，监理人应当提供作证的事实材料。</w:t>
      </w:r>
    </w:p>
    <w:p>
      <w:pPr>
        <w:widowControl w:val="0"/>
        <w:tabs>
          <w:tab w:val="left" w:pos="360"/>
          <w:tab w:val="left" w:pos="3780"/>
        </w:tabs>
        <w:spacing w:before="0" w:beforeAutospacing="0" w:after="0" w:afterAutospacing="0" w:line="440" w:lineRule="atLeast"/>
        <w:ind w:left="-2" w:leftChars="-1" w:firstLine="490" w:firstLineChars="200"/>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ind w:firstLine="48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第23条</w:t>
      </w:r>
      <w:r>
        <w:rPr>
          <w:rFonts w:hint="eastAsia" w:ascii="宋体" w:hAnsi="宋体" w:eastAsia="宋体" w:cs="宋体"/>
          <w:color w:val="auto"/>
          <w:spacing w:val="2"/>
          <w:kern w:val="0"/>
          <w:position w:val="2"/>
          <w:sz w:val="24"/>
          <w:szCs w:val="24"/>
          <w:highlight w:val="none"/>
          <w:lang w:val="en-US" w:eastAsia="zh-CN" w:bidi="ar-SA"/>
        </w:rPr>
        <w:t>　委托人有权要求监理人提交监理工作日报、周报、月报、季报、年度报告及监理业务范围内的各类专项报告。</w:t>
      </w:r>
    </w:p>
    <w:p>
      <w:pPr>
        <w:widowControl w:val="0"/>
        <w:tabs>
          <w:tab w:val="left" w:pos="3780"/>
        </w:tabs>
        <w:spacing w:before="0" w:beforeAutospacing="0" w:after="0" w:afterAutospacing="0" w:line="440" w:lineRule="atLeast"/>
        <w:ind w:firstLine="480"/>
        <w:jc w:val="both"/>
        <w:rPr>
          <w:rFonts w:hint="eastAsia" w:ascii="宋体" w:hAnsi="宋体" w:eastAsia="宋体" w:cs="宋体"/>
          <w:b/>
          <w:color w:val="auto"/>
          <w:spacing w:val="2"/>
          <w:kern w:val="0"/>
          <w:position w:val="2"/>
          <w:sz w:val="24"/>
          <w:szCs w:val="24"/>
          <w:highlight w:val="none"/>
          <w:lang w:val="en-US" w:eastAsia="zh-CN" w:bidi="ar-SA"/>
        </w:rPr>
      </w:pPr>
    </w:p>
    <w:p>
      <w:pPr>
        <w:widowControl w:val="0"/>
        <w:tabs>
          <w:tab w:val="left" w:pos="3780"/>
        </w:tabs>
        <w:spacing w:before="0" w:beforeAutospacing="0" w:after="0" w:afterAutospacing="0" w:line="440" w:lineRule="atLeast"/>
        <w:ind w:firstLine="490" w:firstLineChars="200"/>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第25条 </w:t>
      </w:r>
      <w:r>
        <w:rPr>
          <w:rFonts w:hint="eastAsia" w:ascii="宋体" w:hAnsi="宋体" w:eastAsia="宋体" w:cs="宋体"/>
          <w:color w:val="auto"/>
          <w:spacing w:val="2"/>
          <w:kern w:val="0"/>
          <w:position w:val="2"/>
          <w:sz w:val="24"/>
          <w:szCs w:val="24"/>
          <w:highlight w:val="none"/>
          <w:lang w:val="en-US" w:eastAsia="zh-CN" w:bidi="ar-SA"/>
        </w:rPr>
        <w:t>监理服务的期限</w:t>
      </w:r>
      <w:r>
        <w:rPr>
          <w:rFonts w:hint="eastAsia" w:ascii="宋体" w:hAnsi="宋体" w:eastAsia="宋体" w:cs="宋体"/>
          <w:color w:val="auto"/>
          <w:kern w:val="0"/>
          <w:sz w:val="24"/>
          <w:szCs w:val="24"/>
          <w:highlight w:val="none"/>
          <w:lang w:val="en-US" w:eastAsia="zh-CN" w:bidi="ar-SA"/>
        </w:rPr>
        <w:t>自双方签订本合同之日起至竣工结算及保修期结束之日止，包括工程施工阶段(含施工准备期、竣工备案期)、竣工结算完毕阶段和工程保修阶段。</w:t>
      </w:r>
      <w:r>
        <w:rPr>
          <w:rFonts w:hint="eastAsia" w:ascii="宋体" w:hAnsi="宋体" w:eastAsia="宋体" w:cs="宋体"/>
          <w:color w:val="auto"/>
          <w:spacing w:val="2"/>
          <w:kern w:val="0"/>
          <w:position w:val="2"/>
          <w:sz w:val="24"/>
          <w:szCs w:val="24"/>
          <w:highlight w:val="none"/>
          <w:lang w:val="en-US" w:eastAsia="zh-CN" w:bidi="ar-SA"/>
        </w:rPr>
        <w:t>在监理过程中，如果因工程建设进度的推迟或延误而超过书面约定的日期，双方应进一步书面约定相应延长的合同期。</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 xml:space="preserve">第26条 </w:t>
      </w:r>
      <w:r>
        <w:rPr>
          <w:rFonts w:hint="eastAsia" w:ascii="宋体" w:hAnsi="宋体" w:eastAsia="宋体" w:cs="宋体"/>
          <w:color w:val="auto"/>
          <w:spacing w:val="2"/>
          <w:position w:val="2"/>
          <w:sz w:val="24"/>
          <w:szCs w:val="20"/>
          <w:highlight w:val="none"/>
          <w:lang w:val="en-US" w:eastAsia="zh-CN" w:bidi="ar-SA"/>
        </w:rPr>
        <w:t>监理人的违约责任：</w:t>
      </w:r>
    </w:p>
    <w:p>
      <w:pPr>
        <w:widowControl/>
        <w:tabs>
          <w:tab w:val="left" w:pos="360"/>
          <w:tab w:val="left" w:pos="3780"/>
        </w:tabs>
        <w:autoSpaceDE/>
        <w:autoSpaceDN/>
        <w:adjustRightInd w:val="0"/>
        <w:snapToGrid w:val="0"/>
        <w:spacing w:line="440" w:lineRule="atLeast"/>
        <w:ind w:firstLine="482"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26.1 违约责任形式</w:t>
      </w:r>
    </w:p>
    <w:p>
      <w:pPr>
        <w:widowControl/>
        <w:tabs>
          <w:tab w:val="left" w:pos="360"/>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监理人违反本合同的约定，应当按约定向委托人承担相应的违约责任。违约责任形式包括但不限于：</w:t>
      </w:r>
    </w:p>
    <w:p>
      <w:pPr>
        <w:widowControl/>
        <w:tabs>
          <w:tab w:val="left" w:pos="360"/>
          <w:tab w:val="left" w:pos="1125"/>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26.1.1警告限期改正。监理人未履行或未按时履行或未按质履行义务时，委托人有权提出书面警告，监理人必须在委托人限定的时间内履行义务。每一次书面警告必须向委托人支付违约金5000元。</w:t>
      </w:r>
    </w:p>
    <w:p>
      <w:pPr>
        <w:widowControl/>
        <w:tabs>
          <w:tab w:val="left" w:pos="360"/>
          <w:tab w:val="left" w:pos="1125"/>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26.1.2 一般违约责任。监理人按本合同约定应当承担一般违约责任时，必须向委托人支付违约金人民币2万元/次。</w:t>
      </w:r>
    </w:p>
    <w:p>
      <w:pPr>
        <w:widowControl/>
        <w:tabs>
          <w:tab w:val="left" w:pos="360"/>
          <w:tab w:val="left" w:pos="1125"/>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26.1.3 严重违约责任。监理人按本合同约定应当承担严重违约责任时，必须向委托人支付违约金人民币5万元/次。</w:t>
      </w:r>
    </w:p>
    <w:p>
      <w:pPr>
        <w:widowControl/>
        <w:tabs>
          <w:tab w:val="left" w:pos="360"/>
          <w:tab w:val="left" w:pos="1125"/>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26.1.4 支付违约金。监理人违反本合同时应按本合同约定向委托人支付违约金。</w:t>
      </w:r>
    </w:p>
    <w:p>
      <w:pPr>
        <w:widowControl/>
        <w:tabs>
          <w:tab w:val="left" w:pos="360"/>
          <w:tab w:val="left" w:pos="1125"/>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26.1.5部分解除合同。委托人向监理人发出部分解除合同通知后，本合同部分解除即生效，监理人必须在3日内停止被解除部分的工作，5日内配合委托人完成现场工作和有关资料的移交，所交接资料必须完整。监理人无特殊原因未在规定期限内完成移交和撤出，或交接资料不完整的，</w:t>
      </w:r>
      <w:r>
        <w:rPr>
          <w:rFonts w:hint="eastAsia" w:ascii="宋体" w:hAnsi="宋体" w:eastAsia="宋体" w:cs="宋体"/>
          <w:color w:val="auto"/>
          <w:spacing w:val="2"/>
          <w:position w:val="2"/>
          <w:sz w:val="24"/>
          <w:szCs w:val="20"/>
          <w:highlight w:val="none"/>
          <w:lang w:val="en-US" w:eastAsia="zh-CN" w:bidi="ar-SA"/>
        </w:rPr>
        <w:t>委托人有权处理其留在现场的材料、设备和其他物件，处理费用由监理人承担，并且，</w:t>
      </w:r>
      <w:r>
        <w:rPr>
          <w:rFonts w:hint="eastAsia" w:ascii="宋体" w:hAnsi="宋体" w:eastAsia="宋体" w:cs="宋体"/>
          <w:color w:val="auto"/>
          <w:sz w:val="24"/>
          <w:szCs w:val="20"/>
          <w:highlight w:val="none"/>
          <w:lang w:val="en-US" w:eastAsia="zh-CN" w:bidi="ar-SA"/>
        </w:rPr>
        <w:t>委托人有权视情况全部解除合同；因监理人拒交或延误交接现场工作和有关资料而引致委托人工期延误及其它方面的损失，委托人有权要求监理人赔偿有关损失。委托人在发出部分解除合同的通知后，委托人即可委托新的监理人承接该部分工程。同时，监理人不得影响或阻碍新的监理人办理进场手续和相关工作。</w:t>
      </w:r>
    </w:p>
    <w:p>
      <w:pPr>
        <w:widowControl/>
        <w:tabs>
          <w:tab w:val="left" w:pos="360"/>
          <w:tab w:val="left" w:pos="1125"/>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26.1.6解除合同。委托人向监理人发出解除合同通知后，本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w:t>
      </w:r>
      <w:r>
        <w:rPr>
          <w:rFonts w:hint="eastAsia" w:ascii="宋体" w:hAnsi="宋体" w:eastAsia="宋体" w:cs="宋体"/>
          <w:color w:val="auto"/>
          <w:spacing w:val="2"/>
          <w:position w:val="2"/>
          <w:sz w:val="24"/>
          <w:szCs w:val="20"/>
          <w:highlight w:val="none"/>
          <w:lang w:val="en-US" w:eastAsia="zh-CN" w:bidi="ar-SA"/>
        </w:rPr>
        <w:t>委托人有权处理其留在现场的材料、设备和其他物件，处理费用由监理人承担，如果</w:t>
      </w:r>
      <w:r>
        <w:rPr>
          <w:rFonts w:hint="eastAsia" w:ascii="宋体" w:hAnsi="宋体" w:eastAsia="宋体" w:cs="宋体"/>
          <w:color w:val="auto"/>
          <w:sz w:val="24"/>
          <w:szCs w:val="20"/>
          <w:highlight w:val="none"/>
          <w:lang w:val="en-US" w:eastAsia="zh-CN" w:bidi="ar-SA"/>
        </w:rPr>
        <w:t>引致委托人工期延误和其他方面的损失，委托人将要求监理人赔偿有关损失。委托人在发出解除合同的通知后，委托人即可委托新的监理人承接该工程。同时，监理人不得影响或阻碍新的监理人办理进场手续和相关工作。</w:t>
      </w:r>
    </w:p>
    <w:p>
      <w:pPr>
        <w:widowControl/>
        <w:tabs>
          <w:tab w:val="left" w:pos="360"/>
          <w:tab w:val="left" w:pos="1125"/>
          <w:tab w:val="left" w:pos="3780"/>
        </w:tabs>
        <w:autoSpaceDE/>
        <w:autoSpaceDN/>
        <w:adjustRightInd w:val="0"/>
        <w:snapToGrid w:val="0"/>
        <w:spacing w:line="480" w:lineRule="atLeast"/>
        <w:ind w:right="-154" w:rightChars="-64"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26.1.7赔偿损失。监理人违约造成损失的，应先承担赔偿约定违约金责任，赔偿违约金后还应赔偿实际损失。</w:t>
      </w:r>
    </w:p>
    <w:p>
      <w:pPr>
        <w:widowControl/>
        <w:tabs>
          <w:tab w:val="left" w:pos="360"/>
          <w:tab w:val="left" w:pos="3780"/>
        </w:tabs>
        <w:autoSpaceDE/>
        <w:autoSpaceDN/>
        <w:adjustRightInd w:val="0"/>
        <w:snapToGrid w:val="0"/>
        <w:spacing w:line="480" w:lineRule="atLeast"/>
        <w:ind w:firstLine="482" w:firstLineChars="200"/>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26.2 违约承担原则</w:t>
      </w:r>
    </w:p>
    <w:p>
      <w:pPr>
        <w:widowControl/>
        <w:tabs>
          <w:tab w:val="left" w:pos="360"/>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26.2.1</w:t>
      </w:r>
      <w:r>
        <w:rPr>
          <w:rFonts w:hint="eastAsia" w:ascii="宋体" w:hAnsi="宋体" w:eastAsia="宋体" w:cs="宋体"/>
          <w:color w:val="auto"/>
          <w:spacing w:val="2"/>
          <w:position w:val="2"/>
          <w:sz w:val="24"/>
          <w:szCs w:val="20"/>
          <w:highlight w:val="none"/>
          <w:lang w:val="en-US" w:eastAsia="zh-CN" w:bidi="ar-SA"/>
        </w:rPr>
        <w:t>当监理人无正当理由而不履行或没有充分履行其相关承诺及监理义务、本专用条款中约定的监理工作内容，委托人发现一次，追究监理人一般违约责任一次，如有具体违约约定的，依据具体约定追究违约责任；当监理人出现违约行为时，委托人可书面通知监理人，并指明其未能履约的内容和委托人要求其承担违约责任的等级。</w:t>
      </w:r>
    </w:p>
    <w:p>
      <w:pPr>
        <w:widowControl/>
        <w:tabs>
          <w:tab w:val="left" w:pos="360"/>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26.2.2三次警告限期改正责任相当于一次一般违约责任，三次一般违约责任相当于一次严重违约责任，累计三次严重违约责任，委托人有权单方部分或全部解除合同。</w:t>
      </w:r>
    </w:p>
    <w:p>
      <w:pPr>
        <w:widowControl/>
        <w:tabs>
          <w:tab w:val="left" w:pos="360"/>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26.2.3 如因监理人违约行为造成委托人的经济损失，由</w:t>
      </w:r>
      <w:r>
        <w:rPr>
          <w:rFonts w:hint="eastAsia" w:ascii="宋体" w:hAnsi="宋体" w:eastAsia="宋体" w:cs="宋体"/>
          <w:color w:val="auto"/>
          <w:spacing w:val="2"/>
          <w:position w:val="2"/>
          <w:sz w:val="24"/>
          <w:szCs w:val="20"/>
          <w:highlight w:val="none"/>
          <w:lang w:val="en-US" w:eastAsia="zh-CN" w:bidi="ar-SA"/>
        </w:rPr>
        <w:t>监理人承担经济赔偿责任。</w:t>
      </w:r>
    </w:p>
    <w:p>
      <w:pPr>
        <w:widowControl/>
        <w:tabs>
          <w:tab w:val="left" w:pos="360"/>
          <w:tab w:val="left" w:pos="3780"/>
        </w:tabs>
        <w:autoSpaceDE/>
        <w:autoSpaceDN/>
        <w:adjustRightInd w:val="0"/>
        <w:snapToGrid w:val="0"/>
        <w:spacing w:line="48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26.2.4监理人违约需向委托人支付违约金、赔偿金时，委托人有权从当期支付给监理人的监理报酬中直接抵扣，若工程已完工，违约金、赔偿金在结算时一次性扣除，监理人不得异议。</w:t>
      </w:r>
    </w:p>
    <w:p>
      <w:pPr>
        <w:widowControl/>
        <w:tabs>
          <w:tab w:val="left" w:pos="0"/>
          <w:tab w:val="left" w:pos="360"/>
          <w:tab w:val="left" w:pos="3780"/>
        </w:tabs>
        <w:autoSpaceDE/>
        <w:autoSpaceDN/>
        <w:adjustRightInd/>
        <w:spacing w:line="48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26.3 具体违约约定</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26.3.1监理组织及人员方面违约</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 监理组织未建立：监理人未按承诺建立组织架构、派驻监理人员和投入设备，监理人必须按委托人要求限期整改，并承担相应违约责任。</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 总监不到位:在委托人书面通知监理人进场后3日内，监理人承诺的总监理工程师不到位，或到位后又离开，造成该岗位空缺。委托人一旦发现，将要求监理人做出书面解释并保证人员限期到位，同时将要求监理人承担一般违约责任1次；如果监理人拒不配合，未在委托人提出限期改正的期限内进行整改的，应按合同总价的5%支付违约金，同时委托人有权单方解除合同，并要求监理人承担由此造成的委托人损失。</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 主要监理人员不足:在委托人书面通知监理人进场后3日内，监理人在投标文件中承诺的主要和一般监理人员未能足额到位，或到位后又离开，造成该岗位空缺，以及未按承诺依时、足额投入有关设备，委托人一旦发现将要求监理人做出书面解释并保证人员、设备限期到位；上述情况每发生1次，监理人应承担限期改正责任1次；如果监理人拒不配合，未在委托人提出限期改正的期限内进行整改的，应按合同总价的2%支付违约金，同时委托人有权单方解除合同，并要求监理人承担由此造成的委托人损失。</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(4) 总监擅离职守: 总监理工程师若需离开施工现场需经委托人批准。总请假日数每月不得超过8日（含节假日）。在其请假离开的时间段内应书面委托其他驻场监理人员全权代表其行使职权。若出现总监理工程师缺位的情况每次按承担严重违约责任1次。</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(5) 其他监理人员擅离职守: 其他主要和一般监理人员需离开施工现场需经委托人批准。总请假日数每月不得超过8日（含节假日）。在其请假离开的时间段内应书面委托其他驻场监理人员全权代表其行使相应职权。否则，每违约一次，委托人将要求监理人承担一般违约责任1次。若出现其他主要和一般监理人员缺位的情况每次按承担严重违约责任1次。 </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(6) 不参加会议:委托人要求监理人必须派出合适人员依时参加的会议，未经委托人同意不到会者，每人次按承担一般违约责任1次。 </w:t>
      </w:r>
    </w:p>
    <w:p>
      <w:pPr>
        <w:widowControl/>
        <w:tabs>
          <w:tab w:val="left" w:pos="0"/>
          <w:tab w:val="left" w:pos="360"/>
          <w:tab w:val="left" w:pos="3780"/>
        </w:tabs>
        <w:autoSpaceDE/>
        <w:autoSpaceDN/>
        <w:adjustRightInd/>
        <w:spacing w:line="440" w:lineRule="atLeast"/>
        <w:ind w:firstLine="488"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26.3.2 监理工作方面的违约</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 不及时决定：监理人在自己职责范围内应当作出决定的事项故意拖延或者不作出明确的处理意见，监理人须承担一般违约责任1次，造成损失的监理人应承担相应的责任。</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 不及时报告:</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① 对于工程承包人现场的管理机构人员不到位、擅自离场，管理人员工作能力不胜任、工作态度消极，监理人不进行检查、督促、处理，不及时向委托人报告，被委托人发现后，监理人除必须限期改正外，监理人须承担一般违约责任1次。</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② 工程承包人未按投标书所作的承诺投入机械、设备、材料等，监理人对此不进行检查、督促、处理，不及时向委托人报告，被委托人发现后，监理人除必须限期改正外，须承担一般违约责任1次。</w:t>
      </w:r>
    </w:p>
    <w:p>
      <w:pPr>
        <w:widowControl/>
        <w:tabs>
          <w:tab w:val="left" w:pos="360"/>
          <w:tab w:val="left" w:pos="3780"/>
        </w:tabs>
        <w:autoSpaceDE/>
        <w:autoSpaceDN/>
        <w:adjustRightInd/>
        <w:spacing w:line="440" w:lineRule="atLeast"/>
        <w:ind w:firstLine="48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(3) </w:t>
      </w:r>
      <w:r>
        <w:rPr>
          <w:rFonts w:hint="eastAsia" w:ascii="宋体" w:hAnsi="宋体" w:eastAsia="宋体" w:cs="宋体"/>
          <w:color w:val="auto"/>
          <w:spacing w:val="2"/>
          <w:position w:val="2"/>
          <w:sz w:val="24"/>
          <w:szCs w:val="20"/>
          <w:highlight w:val="none"/>
          <w:lang w:val="en-US" w:eastAsia="zh-CN" w:bidi="ar-SA"/>
        </w:rPr>
        <w:t>不及时检查检验：对于工程承包人每次进场材料，监理人不进行检查和登记；对已进场的材料，监理人不按有关规定及时进行抽查、送检，监理人承担一般违约责任1次。如由此出现不合格材料使用于工程上并造成质量缺陷，监理人必须承担一般违约责任1次。若由此出现质量事故或经济损失一次10万元以上的，监理人必须承担严重违约责任1次。若由此造成轻微质量安全事故，监理人必须承担严重违约责任1次，委托人并可视情况部分或全部解除合同，同时不免除追究当事人和监理人的其它法律责任。</w:t>
      </w:r>
    </w:p>
    <w:p>
      <w:pPr>
        <w:widowControl/>
        <w:tabs>
          <w:tab w:val="left" w:pos="360"/>
          <w:tab w:val="left" w:pos="3780"/>
        </w:tabs>
        <w:autoSpaceDE/>
        <w:autoSpaceDN/>
        <w:adjustRightInd/>
        <w:spacing w:line="440" w:lineRule="atLeast"/>
        <w:ind w:firstLine="48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(4) </w:t>
      </w:r>
      <w:r>
        <w:rPr>
          <w:rFonts w:hint="eastAsia" w:ascii="宋体" w:hAnsi="宋体" w:eastAsia="宋体" w:cs="宋体"/>
          <w:color w:val="auto"/>
          <w:spacing w:val="2"/>
          <w:position w:val="2"/>
          <w:sz w:val="24"/>
          <w:szCs w:val="20"/>
          <w:highlight w:val="none"/>
          <w:lang w:val="en-US" w:eastAsia="zh-CN" w:bidi="ar-SA"/>
        </w:rPr>
        <w:t>没有旁站</w:t>
      </w:r>
      <w:r>
        <w:rPr>
          <w:rFonts w:hint="eastAsia" w:ascii="宋体" w:hAnsi="宋体" w:eastAsia="宋体" w:cs="宋体"/>
          <w:b/>
          <w:color w:val="auto"/>
          <w:spacing w:val="2"/>
          <w:position w:val="2"/>
          <w:sz w:val="24"/>
          <w:szCs w:val="20"/>
          <w:highlight w:val="none"/>
          <w:lang w:val="en-US" w:eastAsia="zh-CN" w:bidi="ar-SA"/>
        </w:rPr>
        <w:t>：</w:t>
      </w:r>
      <w:r>
        <w:rPr>
          <w:rFonts w:hint="eastAsia" w:ascii="宋体" w:hAnsi="宋体" w:eastAsia="宋体" w:cs="宋体"/>
          <w:color w:val="auto"/>
          <w:spacing w:val="2"/>
          <w:position w:val="2"/>
          <w:sz w:val="24"/>
          <w:szCs w:val="20"/>
          <w:highlight w:val="none"/>
          <w:lang w:val="en-US" w:eastAsia="zh-CN" w:bidi="ar-SA"/>
        </w:rPr>
        <w:t>监理人在编制项目实施细则中，应按监理规范列明需监理人旁站的工序，并应得到委托人的批准。工程施工过程中，需要监理人进行旁站监督的，监理人没有到场，或到场后没有进行监督，或发现质量问题后没有及时处理，没有向委托人报告，每次按合同总价的10%支付违约金，同时不免除追究监理人的其它法律责任。</w:t>
      </w:r>
      <w:r>
        <w:rPr>
          <w:rFonts w:hint="eastAsia" w:ascii="宋体" w:hAnsi="宋体" w:eastAsia="宋体" w:cs="宋体"/>
          <w:color w:val="auto"/>
          <w:spacing w:val="2"/>
          <w:position w:val="2"/>
          <w:sz w:val="24"/>
          <w:szCs w:val="20"/>
          <w:highlight w:val="none"/>
          <w:lang w:val="en-US" w:eastAsia="zh-CN" w:bidi="ar-SA"/>
        </w:rPr>
        <w:tab/>
      </w:r>
    </w:p>
    <w:p>
      <w:pPr>
        <w:widowControl/>
        <w:tabs>
          <w:tab w:val="left" w:pos="360"/>
          <w:tab w:val="left" w:pos="3780"/>
        </w:tabs>
        <w:autoSpaceDE/>
        <w:autoSpaceDN/>
        <w:adjustRightInd/>
        <w:spacing w:line="440" w:lineRule="atLeast"/>
        <w:ind w:firstLine="48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(5) </w:t>
      </w:r>
      <w:r>
        <w:rPr>
          <w:rFonts w:hint="eastAsia" w:ascii="宋体" w:hAnsi="宋体" w:eastAsia="宋体" w:cs="宋体"/>
          <w:color w:val="auto"/>
          <w:spacing w:val="2"/>
          <w:position w:val="2"/>
          <w:sz w:val="24"/>
          <w:szCs w:val="20"/>
          <w:highlight w:val="none"/>
          <w:lang w:val="en-US" w:eastAsia="zh-CN" w:bidi="ar-SA"/>
        </w:rPr>
        <w:t>不认真审核方案：对承包人提交的施工方案、设计变更等所有工程资料，监理人对其中明显不符合现场实际的部分，或明显不真实、不合理、不合法，或与招投标文件不符、会引起委托人投资增加和工期延误的部分，不进行认真审核、不进行优化、不提出质疑就给予同意，被审查发现后，除必须限期改正外，监理人必须承担严重违约责任1次。</w:t>
      </w:r>
    </w:p>
    <w:p>
      <w:pPr>
        <w:widowControl/>
        <w:tabs>
          <w:tab w:val="left" w:pos="360"/>
          <w:tab w:val="left" w:pos="3780"/>
        </w:tabs>
        <w:autoSpaceDE/>
        <w:autoSpaceDN/>
        <w:adjustRightInd/>
        <w:spacing w:line="440" w:lineRule="atLeast"/>
        <w:ind w:firstLine="48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(6) </w:t>
      </w:r>
      <w:r>
        <w:rPr>
          <w:rFonts w:hint="eastAsia" w:ascii="宋体" w:hAnsi="宋体" w:eastAsia="宋体" w:cs="宋体"/>
          <w:color w:val="auto"/>
          <w:spacing w:val="2"/>
          <w:position w:val="2"/>
          <w:sz w:val="24"/>
          <w:szCs w:val="20"/>
          <w:highlight w:val="none"/>
          <w:lang w:val="en-US" w:eastAsia="zh-CN" w:bidi="ar-SA"/>
        </w:rPr>
        <w:t>不认真督促文明施工和环境保护：工程承包人没有按投标承诺做好文明施工和环境保护措施，没有按有关规定做到安全生产，监理人未及时发现、不督促承包人进行整改，不作及时处理，不及时向委托人报告，被委托人发现后，监理人除必须限期改正外， 每发生一次，监理人必须承担限期改正责任1次。由此而发生安全生产事故，或被上级主管部门通报批评，或被新闻媒体曝光的，监理人应承担严重违约责任1次。情节严重的，委托人有权部分或全部解除合同。</w:t>
      </w:r>
    </w:p>
    <w:p>
      <w:pPr>
        <w:widowControl/>
        <w:tabs>
          <w:tab w:val="left" w:pos="0"/>
          <w:tab w:val="left" w:pos="360"/>
          <w:tab w:val="left" w:pos="3780"/>
        </w:tabs>
        <w:autoSpaceDE/>
        <w:autoSpaceDN/>
        <w:adjustRightInd/>
        <w:spacing w:line="440" w:lineRule="atLeast"/>
        <w:ind w:firstLine="488"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26.3.3监理错误方面的违约</w:t>
      </w:r>
    </w:p>
    <w:p>
      <w:pPr>
        <w:widowControl/>
        <w:tabs>
          <w:tab w:val="left" w:pos="360"/>
          <w:tab w:val="left" w:pos="3780"/>
        </w:tabs>
        <w:autoSpaceDE/>
        <w:autoSpaceDN/>
        <w:adjustRightInd/>
        <w:spacing w:line="440" w:lineRule="atLeast"/>
        <w:ind w:firstLine="480" w:firstLineChars="197"/>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 再检不合格：承包人的施工质量，经监理人检验为合格，但经委托人或工程质量监督机构抽查，发现质量有不合格、或未按设计要求和有关规范进行施工的、或对存在明显缺陷的部位不提出质疑或责令承包人返工，每次按合同总价的2%支付违约金，而且承包人和监理人应赔偿委托人的经济损失。</w:t>
      </w:r>
    </w:p>
    <w:p>
      <w:pPr>
        <w:widowControl/>
        <w:tabs>
          <w:tab w:val="left" w:pos="360"/>
          <w:tab w:val="left" w:pos="3780"/>
        </w:tabs>
        <w:autoSpaceDE/>
        <w:autoSpaceDN/>
        <w:adjustRightInd/>
        <w:spacing w:line="440" w:lineRule="atLeast"/>
        <w:ind w:right="-5" w:rightChars="-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 错误签证：对于承包人提交的现场签证资料未经过注册造价工程师审核、或经过注册造价工程师审核但未在规定时间内报送委托人，除必须立即改正外，每累计出现2次监理人必须承担一般违约责任1次。对于承包人提交的现场签证资料监理人未有准确、真实的现场原始记录或不进行现场复核就给予签认，经委托人检查，发现签认的文件有误的，除必须立即改正外，每次按合同总价的2%支付违约金。对签证错误有可能给委托人造成直接经济损失10万元（含10万元）以上的还应按严重违约1次处理，同时委托人有权部分或全部解除合同，并追究监理人其它法律责任。</w:t>
      </w:r>
    </w:p>
    <w:p>
      <w:pPr>
        <w:keepNext w:val="0"/>
        <w:keepLines w:val="0"/>
        <w:pageBreakBefore w:val="0"/>
        <w:widowControl/>
        <w:tabs>
          <w:tab w:val="left" w:pos="360"/>
          <w:tab w:val="left" w:pos="3780"/>
        </w:tabs>
        <w:kinsoku/>
        <w:wordWrap/>
        <w:overflowPunct/>
        <w:topLinePunct w:val="0"/>
        <w:autoSpaceDE/>
        <w:autoSpaceDN/>
        <w:bidi w:val="0"/>
        <w:adjustRightInd/>
        <w:snapToGri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 错误审核：对于承包人提交的请款报告，监理人不按实际完成的工作量进行审核，不按本合同要求签署拨款意见，被审查发现后，除必须限期改正外，每出现2次，监理人必须承担一般违约责任1次；如造成委托人超形象进度、超合同支付工程款10万元以上，监理人必须承担严重违约责任1次。若由此给委托人造成10万元以上（含10万元）损失的，监理人除必须承担相应的经济赔偿外，委托人将视情况部分或全部解除合同。</w:t>
      </w:r>
    </w:p>
    <w:p>
      <w:pPr>
        <w:keepNext w:val="0"/>
        <w:keepLines w:val="0"/>
        <w:pageBreakBefore w:val="0"/>
        <w:widowControl/>
        <w:tabs>
          <w:tab w:val="left" w:pos="360"/>
          <w:tab w:val="left" w:pos="3780"/>
        </w:tabs>
        <w:kinsoku/>
        <w:wordWrap/>
        <w:overflowPunct/>
        <w:topLinePunct w:val="0"/>
        <w:autoSpaceDE/>
        <w:autoSpaceDN/>
        <w:bidi w:val="0"/>
        <w:adjustRightInd/>
        <w:snapToGri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监理人应严格按照相关规定和依据审核工程结算，如监理人审核的结算造价与最终审定造价偏离 15%以上的（含15%），监理人按以下约定承担违约责任： </w:t>
      </w:r>
    </w:p>
    <w:p>
      <w:pPr>
        <w:keepNext w:val="0"/>
        <w:keepLines w:val="0"/>
        <w:pageBreakBefore w:val="0"/>
        <w:widowControl/>
        <w:tabs>
          <w:tab w:val="left" w:pos="360"/>
          <w:tab w:val="left" w:pos="3780"/>
        </w:tabs>
        <w:kinsoku/>
        <w:wordWrap/>
        <w:overflowPunct/>
        <w:topLinePunct w:val="0"/>
        <w:autoSpaceDE/>
        <w:autoSpaceDN/>
        <w:bidi w:val="0"/>
        <w:adjustRightInd/>
        <w:snapToGri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①如双方约定，本工程的建筑安装工程费结算价由委托人委托的第三方造价咨询机构审定的，则监理人审核的结算造价和造价咨询机构最终审定造价偏离 15%以上的（含 15%），偏离部分的造价审核费用由监理人承担。具体计算公式为：</w:t>
      </w:r>
      <w:r>
        <w:rPr>
          <w:rFonts w:hint="eastAsia" w:ascii="宋体" w:hAnsi="宋体" w:eastAsia="宋体" w:cs="宋体"/>
          <w:strike w:val="0"/>
          <w:color w:val="auto"/>
          <w:spacing w:val="2"/>
          <w:position w:val="2"/>
          <w:sz w:val="24"/>
          <w:szCs w:val="20"/>
          <w:highlight w:val="none"/>
          <w:lang w:val="en-US" w:eastAsia="zh-CN" w:bidi="ar-SA"/>
        </w:rPr>
        <w:t>[审核核减金额-(监理单位审核金额-耗水费)*15%]x(“结算审核效益收费费率 5%”+“Σ各档结算审核基本收费费率”)x(1-咨询合同下浮率-业主复核情况扣减率)，其中，“各档结算审核基本收费费率”应按“审核核减金额-(监理单位审核金额-耗水费)*15%”计算得出的偏离金额确定各档具体费率，并以差额累进的方式进行计算。</w:t>
      </w:r>
      <w:r>
        <w:rPr>
          <w:rFonts w:hint="eastAsia" w:ascii="宋体" w:hAnsi="宋体" w:eastAsia="宋体" w:cs="宋体"/>
          <w:color w:val="auto"/>
          <w:spacing w:val="2"/>
          <w:position w:val="2"/>
          <w:sz w:val="24"/>
          <w:szCs w:val="20"/>
          <w:highlight w:val="none"/>
          <w:lang w:val="en-US" w:eastAsia="zh-CN" w:bidi="ar-SA"/>
        </w:rPr>
        <w:t xml:space="preserve">分摊的咨询费不超过该工程监理费的20%，由委托人在监理酬金结算款中扣减。 </w:t>
      </w:r>
    </w:p>
    <w:p>
      <w:pPr>
        <w:keepNext w:val="0"/>
        <w:keepLines w:val="0"/>
        <w:pageBreakBefore w:val="0"/>
        <w:widowControl/>
        <w:kinsoku/>
        <w:wordWrap/>
        <w:overflowPunct/>
        <w:topLinePunct w:val="0"/>
        <w:autoSpaceDE/>
        <w:autoSpaceDN/>
        <w:bidi w:val="0"/>
        <w:adjustRightInd w:val="0"/>
        <w:snapToGrid/>
        <w:spacing w:after="120" w:line="440" w:lineRule="atLeast"/>
        <w:ind w:left="0" w:leftChars="0" w:firstLine="420"/>
        <w:textAlignment w:val="baseline"/>
        <w:rPr>
          <w:rFonts w:hint="eastAsia" w:ascii="宋体" w:hAnsi="宋体" w:eastAsia="宋体" w:cs="宋体"/>
          <w:color w:val="auto"/>
          <w:highlight w:val="none"/>
          <w:lang w:val="en-US" w:eastAsia="zh-CN" w:bidi="ar-SA"/>
        </w:rPr>
      </w:pPr>
      <w:r>
        <w:rPr>
          <w:rFonts w:hint="eastAsia" w:ascii="宋体" w:hAnsi="宋体" w:eastAsia="宋体" w:cs="宋体"/>
          <w:color w:val="auto"/>
          <w:spacing w:val="2"/>
          <w:position w:val="2"/>
          <w:sz w:val="24"/>
          <w:highlight w:val="none"/>
          <w:lang w:val="en-US" w:eastAsia="zh-CN" w:bidi="ar-SA"/>
        </w:rPr>
        <w:t>（2）如双方约定，本工程的建筑安装工程费结算价由委托人审定的，则监理人审核的结算造价和委托人最终审定造价偏离 15%以上的（含 15%），监理人按监理酬金 1%支付违约金，由委托人在监理酬金结算款中扣减。</w:t>
      </w:r>
    </w:p>
    <w:p>
      <w:pPr>
        <w:widowControl/>
        <w:tabs>
          <w:tab w:val="left" w:pos="360"/>
          <w:tab w:val="left" w:pos="54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(4) 错误监理：</w:t>
      </w:r>
    </w:p>
    <w:p>
      <w:pPr>
        <w:widowControl/>
        <w:tabs>
          <w:tab w:val="left" w:pos="360"/>
          <w:tab w:val="left" w:pos="540"/>
          <w:tab w:val="left" w:pos="3780"/>
        </w:tabs>
        <w:autoSpaceDE/>
        <w:autoSpaceDN/>
        <w:adjustRightInd/>
        <w:spacing w:line="440" w:lineRule="atLeast"/>
        <w:ind w:firstLine="488"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监理人因下列原因：</w:t>
      </w:r>
    </w:p>
    <w:p>
      <w:pPr>
        <w:widowControl/>
        <w:tabs>
          <w:tab w:val="left" w:pos="2400"/>
          <w:tab w:val="left" w:pos="3780"/>
          <w:tab w:val="left" w:pos="5698"/>
        </w:tabs>
        <w:autoSpaceDE/>
        <w:autoSpaceDN/>
        <w:adjustRightInd/>
        <w:spacing w:line="440" w:lineRule="atLeast"/>
        <w:ind w:left="29" w:leftChars="1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① 在施工过程中，监理人发出错误指令；</w:t>
      </w:r>
    </w:p>
    <w:p>
      <w:pPr>
        <w:widowControl/>
        <w:tabs>
          <w:tab w:val="left" w:pos="2400"/>
          <w:tab w:val="left" w:pos="3780"/>
          <w:tab w:val="left" w:pos="5698"/>
        </w:tabs>
        <w:autoSpaceDE/>
        <w:autoSpaceDN/>
        <w:adjustRightInd/>
        <w:spacing w:line="440" w:lineRule="atLeast"/>
        <w:ind w:left="29" w:leftChars="1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② 监理人越权审批设计变更；</w:t>
      </w:r>
    </w:p>
    <w:p>
      <w:pPr>
        <w:widowControl/>
        <w:tabs>
          <w:tab w:val="left" w:pos="2400"/>
          <w:tab w:val="left" w:pos="3780"/>
          <w:tab w:val="left" w:pos="5698"/>
        </w:tabs>
        <w:autoSpaceDE/>
        <w:autoSpaceDN/>
        <w:adjustRightInd/>
        <w:spacing w:line="440" w:lineRule="atLeast"/>
        <w:ind w:left="29" w:leftChars="1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③ 其它因监理人自身失误造成的原因。</w:t>
      </w:r>
    </w:p>
    <w:p>
      <w:pPr>
        <w:pStyle w:val="12"/>
        <w:widowControl/>
        <w:tabs>
          <w:tab w:val="left" w:pos="3780"/>
        </w:tabs>
        <w:autoSpaceDE/>
        <w:autoSpaceDN/>
        <w:adjustRightIn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使本工程在投资、工期、质量等方面给委托人造成损失的，委托人将要求监理人进行赔偿，累计赔偿总额不应超过合同总价总额（除去税金）。具体约定为：</w:t>
      </w:r>
    </w:p>
    <w:p>
      <w:pPr>
        <w:widowControl/>
        <w:tabs>
          <w:tab w:val="left" w:pos="360"/>
          <w:tab w:val="left" w:pos="1080"/>
          <w:tab w:val="left" w:pos="240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A、因监理人原因造成工程投资增加的，委托人将根据工程投资的增加额与原合同监理报酬总额的比率，按相应比例乘以监理报酬总额的双倍支付违约金；若增加工程投资比例超过原合同总价总额的20%时，委托人有权单方解除本施工监理合同，并要求监理人赔偿委托人由此遭受的实际损失中的50%。</w:t>
      </w:r>
    </w:p>
    <w:p>
      <w:pPr>
        <w:widowControl/>
        <w:tabs>
          <w:tab w:val="left" w:pos="360"/>
          <w:tab w:val="left" w:pos="240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B、因监理人责任造成质量事故，需要返工的，监理人应承担严重违约责任1次，同时按该部分违约金额的双倍支付违约金，监理人还应赔偿委托人的实际损失；情节严重的，委托人有权单方面解除合同，并有权要求监理人赔偿委托人由此遭受的经济损失。</w:t>
      </w:r>
    </w:p>
    <w:p>
      <w:pPr>
        <w:widowControl/>
        <w:tabs>
          <w:tab w:val="left" w:pos="360"/>
          <w:tab w:val="left" w:pos="3780"/>
        </w:tabs>
        <w:autoSpaceDE/>
        <w:autoSpaceDN/>
        <w:adjustRightInd/>
        <w:spacing w:line="440" w:lineRule="atLeast"/>
        <w:ind w:firstLine="478" w:firstLineChars="196"/>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C、因监理人责任所导致工程（各分部、单位及整体工程）质量一次性验收不符合质量目标时，按相应工程占总工程的比例乘以监理报酬总额的双倍支付违约金；若导致工程（各分部、单位及整体工程）质量一次性验收不合格而造成委托人的直接损失达</w:t>
      </w:r>
      <w:r>
        <w:rPr>
          <w:rFonts w:hint="eastAsia" w:ascii="宋体" w:hAnsi="宋体" w:eastAsia="宋体" w:cs="宋体"/>
          <w:color w:val="auto"/>
          <w:spacing w:val="2"/>
          <w:position w:val="2"/>
          <w:sz w:val="24"/>
          <w:szCs w:val="20"/>
          <w:highlight w:val="none"/>
          <w:u w:val="single"/>
          <w:lang w:val="en-US" w:eastAsia="zh-CN" w:bidi="ar-SA"/>
        </w:rPr>
        <w:t xml:space="preserve"> 100</w:t>
      </w:r>
      <w:r>
        <w:rPr>
          <w:rFonts w:hint="eastAsia" w:ascii="宋体" w:hAnsi="宋体" w:eastAsia="宋体" w:cs="宋体"/>
          <w:color w:val="auto"/>
          <w:spacing w:val="2"/>
          <w:position w:val="2"/>
          <w:sz w:val="24"/>
          <w:szCs w:val="20"/>
          <w:highlight w:val="none"/>
          <w:lang w:val="en-US" w:eastAsia="zh-CN" w:bidi="ar-SA"/>
        </w:rPr>
        <w:t>万元以上时，委托人有权单方解除本合同。并有权要求监理人赔偿相应的经济损失。</w:t>
      </w:r>
    </w:p>
    <w:p>
      <w:pPr>
        <w:widowControl/>
        <w:tabs>
          <w:tab w:val="left" w:pos="360"/>
          <w:tab w:val="left" w:pos="3780"/>
        </w:tabs>
        <w:autoSpaceDE/>
        <w:autoSpaceDN/>
        <w:adjustRightInd/>
        <w:spacing w:line="440" w:lineRule="atLeast"/>
        <w:ind w:firstLine="478" w:firstLineChars="196"/>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(5) 延误工期：</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①</w:t>
      </w:r>
      <w:r>
        <w:rPr>
          <w:rFonts w:hint="eastAsia" w:ascii="宋体" w:hAnsi="宋体" w:eastAsia="宋体" w:cs="宋体"/>
          <w:b/>
          <w:color w:val="auto"/>
          <w:spacing w:val="2"/>
          <w:position w:val="2"/>
          <w:sz w:val="24"/>
          <w:szCs w:val="20"/>
          <w:highlight w:val="none"/>
          <w:lang w:val="en-US" w:eastAsia="zh-CN" w:bidi="ar-SA"/>
        </w:rPr>
        <w:t xml:space="preserve"> </w:t>
      </w:r>
      <w:r>
        <w:rPr>
          <w:rFonts w:hint="eastAsia" w:ascii="宋体" w:hAnsi="宋体" w:eastAsia="宋体" w:cs="宋体"/>
          <w:color w:val="auto"/>
          <w:spacing w:val="2"/>
          <w:position w:val="2"/>
          <w:sz w:val="24"/>
          <w:szCs w:val="20"/>
          <w:highlight w:val="none"/>
          <w:lang w:val="en-US" w:eastAsia="zh-CN" w:bidi="ar-SA"/>
        </w:rPr>
        <w:t>监理人未能按照委托人要求履行监理职责，对承包人节点进度计划未能进行有效监督，致使工程节点进度未能按计划完成的，每推迟一天按合同总价的5%支付违约金,直至实际进度符合计划进度时间为止。委托人有权在下季度的监理进度款支付中直接扣除监理人应当承担的违约金之金额。如出现关键线路工期滞后10天以上（含10天）并确实表明监理人在工期控制上作用失效，除支付违约金外，委托人有权部分或全部解除合同。</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② 监理人应当按时对承包人的申请计量事项予以审批，因监理人的原因造成关键工期延误，每延误一天按合同总价的5%支付违约金。</w:t>
      </w:r>
    </w:p>
    <w:p>
      <w:pPr>
        <w:widowControl/>
        <w:tabs>
          <w:tab w:val="left" w:pos="360"/>
          <w:tab w:val="left" w:pos="3780"/>
        </w:tabs>
        <w:autoSpaceDE/>
        <w:autoSpaceDN/>
        <w:adjustRightInd/>
        <w:spacing w:line="440" w:lineRule="atLeast"/>
        <w:ind w:right="-5" w:rightChars="-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(6) 重大责任事故：监理人应确保监理工作质量，所监理的工程发生重大安全质量事故（按国家有关规定界定），监理人必须承担违约责任，造成</w:t>
      </w:r>
      <w:r>
        <w:rPr>
          <w:rFonts w:hint="eastAsia" w:ascii="宋体" w:hAnsi="宋体" w:eastAsia="宋体" w:cs="宋体"/>
          <w:color w:val="auto"/>
          <w:sz w:val="24"/>
          <w:szCs w:val="20"/>
          <w:highlight w:val="none"/>
          <w:lang w:val="en-US" w:eastAsia="zh-CN" w:bidi="ar-SA"/>
        </w:rPr>
        <w:t>特别重大事故的，</w:t>
      </w:r>
      <w:r>
        <w:rPr>
          <w:rFonts w:hint="eastAsia" w:ascii="宋体" w:hAnsi="宋体" w:eastAsia="宋体" w:cs="宋体"/>
          <w:color w:val="auto"/>
          <w:spacing w:val="2"/>
          <w:position w:val="2"/>
          <w:sz w:val="24"/>
          <w:szCs w:val="20"/>
          <w:highlight w:val="none"/>
          <w:lang w:val="en-US" w:eastAsia="zh-CN" w:bidi="ar-SA"/>
        </w:rPr>
        <w:t>合同总价100%承担违约金；造成</w:t>
      </w:r>
      <w:r>
        <w:rPr>
          <w:rFonts w:hint="eastAsia" w:ascii="宋体" w:hAnsi="宋体" w:eastAsia="宋体" w:cs="宋体"/>
          <w:color w:val="auto"/>
          <w:sz w:val="24"/>
          <w:szCs w:val="20"/>
          <w:highlight w:val="none"/>
          <w:lang w:val="en-US" w:eastAsia="zh-CN" w:bidi="ar-SA"/>
        </w:rPr>
        <w:t>重大事故，按</w:t>
      </w:r>
      <w:r>
        <w:rPr>
          <w:rFonts w:hint="eastAsia" w:ascii="宋体" w:hAnsi="宋体" w:eastAsia="宋体" w:cs="宋体"/>
          <w:color w:val="auto"/>
          <w:spacing w:val="2"/>
          <w:position w:val="2"/>
          <w:sz w:val="24"/>
          <w:szCs w:val="20"/>
          <w:highlight w:val="none"/>
          <w:lang w:val="en-US" w:eastAsia="zh-CN" w:bidi="ar-SA"/>
        </w:rPr>
        <w:t>合同总价75%承担违约金；</w:t>
      </w:r>
      <w:r>
        <w:rPr>
          <w:rFonts w:hint="eastAsia" w:ascii="宋体" w:hAnsi="宋体" w:eastAsia="宋体" w:cs="宋体"/>
          <w:color w:val="auto"/>
          <w:sz w:val="24"/>
          <w:szCs w:val="20"/>
          <w:highlight w:val="none"/>
          <w:lang w:val="en-US" w:eastAsia="zh-CN" w:bidi="ar-SA"/>
        </w:rPr>
        <w:t>造成较大事故的，按</w:t>
      </w:r>
      <w:r>
        <w:rPr>
          <w:rFonts w:hint="eastAsia" w:ascii="宋体" w:hAnsi="宋体" w:eastAsia="宋体" w:cs="宋体"/>
          <w:color w:val="auto"/>
          <w:spacing w:val="2"/>
          <w:position w:val="2"/>
          <w:sz w:val="24"/>
          <w:szCs w:val="20"/>
          <w:highlight w:val="none"/>
          <w:lang w:val="en-US" w:eastAsia="zh-CN" w:bidi="ar-SA"/>
        </w:rPr>
        <w:t>合同总价50%承担违约金；</w:t>
      </w:r>
      <w:r>
        <w:rPr>
          <w:rFonts w:hint="eastAsia" w:ascii="宋体" w:hAnsi="宋体" w:eastAsia="宋体" w:cs="宋体"/>
          <w:color w:val="auto"/>
          <w:sz w:val="24"/>
          <w:szCs w:val="20"/>
          <w:highlight w:val="none"/>
          <w:lang w:val="en-US" w:eastAsia="zh-CN" w:bidi="ar-SA"/>
        </w:rPr>
        <w:t>造成一般事故的，按</w:t>
      </w:r>
      <w:r>
        <w:rPr>
          <w:rFonts w:hint="eastAsia" w:ascii="宋体" w:hAnsi="宋体" w:eastAsia="宋体" w:cs="宋体"/>
          <w:color w:val="auto"/>
          <w:spacing w:val="2"/>
          <w:position w:val="2"/>
          <w:sz w:val="24"/>
          <w:szCs w:val="20"/>
          <w:highlight w:val="none"/>
          <w:lang w:val="en-US" w:eastAsia="zh-CN" w:bidi="ar-SA"/>
        </w:rPr>
        <w:t>合同总价25%承担违约金；委托人并有权要求监理人承担赔偿责任，赔偿金为委托人的实际损失。</w:t>
      </w:r>
    </w:p>
    <w:p>
      <w:pPr>
        <w:widowControl/>
        <w:tabs>
          <w:tab w:val="left" w:pos="360"/>
          <w:tab w:val="left" w:pos="3780"/>
        </w:tabs>
        <w:autoSpaceDE/>
        <w:autoSpaceDN/>
        <w:adjustRightInd/>
        <w:spacing w:line="440" w:lineRule="atLeast"/>
        <w:ind w:right="-5" w:rightChars="-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(7) 违反职业道德操守： 监理人必须加强监理人员职业操守的教育，本项目监理人员需共同遵守监理人员职业道德守则，并严格遵守以下规定：</w:t>
      </w:r>
    </w:p>
    <w:p>
      <w:pPr>
        <w:widowControl/>
        <w:tabs>
          <w:tab w:val="left" w:pos="360"/>
          <w:tab w:val="left" w:pos="3780"/>
        </w:tabs>
        <w:autoSpaceDE/>
        <w:autoSpaceDN/>
        <w:adjustRightInd/>
        <w:spacing w:line="440" w:lineRule="atLeast"/>
        <w:ind w:right="-175" w:rightChars="-73"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① </w:t>
      </w:r>
      <w:r>
        <w:rPr>
          <w:rFonts w:hint="eastAsia" w:ascii="宋体" w:hAnsi="宋体" w:eastAsia="宋体" w:cs="宋体"/>
          <w:color w:val="auto"/>
          <w:sz w:val="24"/>
          <w:szCs w:val="20"/>
          <w:highlight w:val="none"/>
          <w:lang w:val="en-US" w:eastAsia="zh-CN" w:bidi="ar-SA"/>
        </w:rPr>
        <w:t>禁止向委托人及承包人推销材料、设备，或以倾向性、排他性变相推销；</w:t>
      </w:r>
    </w:p>
    <w:p>
      <w:pPr>
        <w:widowControl/>
        <w:tabs>
          <w:tab w:val="left" w:pos="360"/>
          <w:tab w:val="left" w:pos="3780"/>
        </w:tabs>
        <w:autoSpaceDE/>
        <w:autoSpaceDN/>
        <w:adjustRightInd/>
        <w:spacing w:line="440" w:lineRule="atLeast"/>
        <w:ind w:right="-938" w:rightChars="-391"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② </w:t>
      </w:r>
      <w:r>
        <w:rPr>
          <w:rFonts w:hint="eastAsia" w:ascii="宋体" w:hAnsi="宋体" w:eastAsia="宋体" w:cs="宋体"/>
          <w:color w:val="auto"/>
          <w:sz w:val="24"/>
          <w:szCs w:val="20"/>
          <w:highlight w:val="none"/>
          <w:lang w:val="en-US" w:eastAsia="zh-CN" w:bidi="ar-SA"/>
        </w:rPr>
        <w:t>禁止与承包人串通，对不合格材料、产品、工程进行包庇及验收；</w:t>
      </w:r>
    </w:p>
    <w:p>
      <w:pPr>
        <w:widowControl/>
        <w:tabs>
          <w:tab w:val="left" w:pos="360"/>
          <w:tab w:val="left" w:pos="3780"/>
        </w:tabs>
        <w:autoSpaceDE/>
        <w:autoSpaceDN/>
        <w:adjustRightInd/>
        <w:spacing w:line="440" w:lineRule="atLeast"/>
        <w:ind w:right="-938" w:rightChars="-391"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③ 禁止与承包人串通，对材料用量、工程量进行虚假签认；</w:t>
      </w:r>
    </w:p>
    <w:p>
      <w:pPr>
        <w:widowControl/>
        <w:tabs>
          <w:tab w:val="left" w:pos="360"/>
          <w:tab w:val="left" w:pos="3780"/>
        </w:tabs>
        <w:autoSpaceDE/>
        <w:autoSpaceDN/>
        <w:adjustRightInd/>
        <w:spacing w:line="440" w:lineRule="atLeast"/>
        <w:ind w:right="-5" w:rightChars="-2"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④ 监理人与承包人串通，对材料用量、工程量等现场签证资料进行虚假签认，监理人每次应按合同总价的10%支付违约金，同时委托人有权部分或全部解除合同，并追究监理人其它法律责任；</w:t>
      </w:r>
    </w:p>
    <w:p>
      <w:pPr>
        <w:widowControl/>
        <w:tabs>
          <w:tab w:val="left" w:pos="360"/>
          <w:tab w:val="left" w:pos="3780"/>
        </w:tabs>
        <w:autoSpaceDE/>
        <w:autoSpaceDN/>
        <w:adjustRightInd/>
        <w:spacing w:line="440" w:lineRule="atLeast"/>
        <w:ind w:right="-5" w:rightChars="-2"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⑤ </w:t>
      </w:r>
      <w:r>
        <w:rPr>
          <w:rFonts w:hint="eastAsia" w:ascii="宋体" w:hAnsi="宋体" w:eastAsia="宋体" w:cs="宋体"/>
          <w:color w:val="auto"/>
          <w:sz w:val="24"/>
          <w:szCs w:val="20"/>
          <w:highlight w:val="none"/>
          <w:lang w:val="en-US" w:eastAsia="zh-CN" w:bidi="ar-SA"/>
        </w:rPr>
        <w:t>禁止与承包人串通，不合理提高施工难度及增加材料用量，以增大施工费用，获取不正当收益；</w:t>
      </w:r>
    </w:p>
    <w:p>
      <w:pPr>
        <w:widowControl/>
        <w:tabs>
          <w:tab w:val="left" w:pos="360"/>
          <w:tab w:val="left" w:pos="3780"/>
        </w:tabs>
        <w:autoSpaceDE/>
        <w:autoSpaceDN/>
        <w:adjustRightInd/>
        <w:spacing w:line="440" w:lineRule="atLeast"/>
        <w:ind w:right="-938" w:rightChars="-391"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⑥ </w:t>
      </w:r>
      <w:r>
        <w:rPr>
          <w:rFonts w:hint="eastAsia" w:ascii="宋体" w:hAnsi="宋体" w:eastAsia="宋体" w:cs="宋体"/>
          <w:color w:val="auto"/>
          <w:sz w:val="24"/>
          <w:szCs w:val="20"/>
          <w:highlight w:val="none"/>
          <w:lang w:val="en-US" w:eastAsia="zh-CN" w:bidi="ar-SA"/>
        </w:rPr>
        <w:t>禁止接受承包人的请吃送礼，或变相受礼；</w:t>
      </w:r>
    </w:p>
    <w:p>
      <w:pPr>
        <w:widowControl/>
        <w:tabs>
          <w:tab w:val="left" w:pos="3780"/>
        </w:tabs>
        <w:autoSpaceDE/>
        <w:autoSpaceDN/>
        <w:adjustRightInd/>
        <w:spacing w:line="440" w:lineRule="atLeast"/>
        <w:ind w:right="-938" w:rightChars="-391"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⑦ </w:t>
      </w:r>
      <w:r>
        <w:rPr>
          <w:rFonts w:hint="eastAsia" w:ascii="宋体" w:hAnsi="宋体" w:eastAsia="宋体" w:cs="宋体"/>
          <w:color w:val="auto"/>
          <w:sz w:val="24"/>
          <w:szCs w:val="20"/>
          <w:highlight w:val="none"/>
          <w:lang w:val="en-US" w:eastAsia="zh-CN" w:bidi="ar-SA"/>
        </w:rPr>
        <w:t>禁止向施工单位介绍分包或推销材料、设备等；</w:t>
      </w:r>
    </w:p>
    <w:p>
      <w:pPr>
        <w:widowControl/>
        <w:tabs>
          <w:tab w:val="left" w:pos="360"/>
          <w:tab w:val="left" w:pos="3780"/>
        </w:tabs>
        <w:autoSpaceDE/>
        <w:autoSpaceDN/>
        <w:adjustRightInd/>
        <w:spacing w:line="440" w:lineRule="atLeast"/>
        <w:ind w:right="-938" w:rightChars="-391"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⑧ </w:t>
      </w:r>
      <w:r>
        <w:rPr>
          <w:rFonts w:hint="eastAsia" w:ascii="宋体" w:hAnsi="宋体" w:eastAsia="宋体" w:cs="宋体"/>
          <w:color w:val="auto"/>
          <w:sz w:val="24"/>
          <w:szCs w:val="20"/>
          <w:highlight w:val="none"/>
          <w:lang w:val="en-US" w:eastAsia="zh-CN" w:bidi="ar-SA"/>
        </w:rPr>
        <w:t>禁止故意刁难承包人以谋取私利，损害委托人的合法利益。</w:t>
      </w:r>
    </w:p>
    <w:p>
      <w:pPr>
        <w:widowControl/>
        <w:tabs>
          <w:tab w:val="left" w:pos="360"/>
          <w:tab w:val="left" w:pos="3780"/>
        </w:tabs>
        <w:autoSpaceDE/>
        <w:autoSpaceDN/>
        <w:adjustRightInd/>
        <w:spacing w:line="440" w:lineRule="atLeast"/>
        <w:ind w:firstLine="530" w:firstLineChars="221"/>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凡违反以上任一规定者，一经查实</w:t>
      </w:r>
      <w:r>
        <w:rPr>
          <w:rFonts w:hint="eastAsia" w:ascii="宋体" w:hAnsi="宋体" w:eastAsia="宋体" w:cs="宋体"/>
          <w:color w:val="auto"/>
          <w:spacing w:val="2"/>
          <w:position w:val="2"/>
          <w:sz w:val="24"/>
          <w:szCs w:val="20"/>
          <w:highlight w:val="none"/>
          <w:lang w:val="en-US" w:eastAsia="zh-CN" w:bidi="ar-SA"/>
        </w:rPr>
        <w:t>，</w:t>
      </w:r>
      <w:r>
        <w:rPr>
          <w:rFonts w:hint="eastAsia" w:ascii="宋体" w:hAnsi="宋体" w:eastAsia="宋体" w:cs="宋体"/>
          <w:color w:val="auto"/>
          <w:sz w:val="24"/>
          <w:szCs w:val="20"/>
          <w:highlight w:val="none"/>
          <w:lang w:val="en-US" w:eastAsia="zh-CN" w:bidi="ar-SA"/>
        </w:rPr>
        <w:t>按一次严重违约处理（以上第</w:t>
      </w:r>
      <w:r>
        <w:rPr>
          <w:rFonts w:hint="eastAsia" w:ascii="宋体" w:hAnsi="宋体" w:eastAsia="宋体" w:cs="宋体"/>
          <w:color w:val="auto"/>
          <w:spacing w:val="2"/>
          <w:position w:val="2"/>
          <w:sz w:val="24"/>
          <w:szCs w:val="20"/>
          <w:highlight w:val="none"/>
          <w:lang w:val="en-US" w:eastAsia="zh-CN" w:bidi="ar-SA"/>
        </w:rPr>
        <w:t>④点</w:t>
      </w:r>
      <w:r>
        <w:rPr>
          <w:rFonts w:hint="eastAsia" w:ascii="宋体" w:hAnsi="宋体" w:eastAsia="宋体" w:cs="宋体"/>
          <w:color w:val="auto"/>
          <w:sz w:val="24"/>
          <w:szCs w:val="20"/>
          <w:highlight w:val="none"/>
          <w:lang w:val="en-US" w:eastAsia="zh-CN" w:bidi="ar-SA"/>
        </w:rPr>
        <w:t>除</w:t>
      </w:r>
      <w:r>
        <w:rPr>
          <w:rFonts w:hint="eastAsia" w:ascii="宋体" w:hAnsi="宋体" w:eastAsia="宋体" w:cs="宋体"/>
          <w:color w:val="auto"/>
          <w:spacing w:val="2"/>
          <w:position w:val="2"/>
          <w:sz w:val="24"/>
          <w:szCs w:val="20"/>
          <w:highlight w:val="none"/>
          <w:lang w:val="en-US" w:eastAsia="zh-CN" w:bidi="ar-SA"/>
        </w:rPr>
        <w:t>外）</w:t>
      </w:r>
      <w:r>
        <w:rPr>
          <w:rFonts w:hint="eastAsia" w:ascii="宋体" w:hAnsi="宋体" w:eastAsia="宋体" w:cs="宋体"/>
          <w:color w:val="auto"/>
          <w:sz w:val="24"/>
          <w:szCs w:val="20"/>
          <w:highlight w:val="none"/>
          <w:lang w:val="en-US" w:eastAsia="zh-CN" w:bidi="ar-SA"/>
        </w:rPr>
        <w:t>，情节严重的，委托人有权部分或全部解除合同，并追究监理人的其它法律责任。其它条款有规定的从其规定。</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(8) 串通作假：当监理人出现了本专用条款第26.3.3款(1)(2)(3)项的行为同时发生，并且情节严重的，委托人将视为监理人和承包人串通作假，委托人有权单方解除合同，造成委托人损失的，委托人有权要求监理人承担赔偿责任。</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(9) 通讯不畅：监理人派驻到项目所在地履行监理服务的监理人员在施工监理期间出现因通讯工具不畅通而联系不上的，被发现一次，应承担一般违约责任1次。</w:t>
      </w:r>
    </w:p>
    <w:p>
      <w:pPr>
        <w:widowControl/>
        <w:tabs>
          <w:tab w:val="left" w:pos="0"/>
          <w:tab w:val="left" w:pos="360"/>
          <w:tab w:val="left" w:pos="3780"/>
        </w:tabs>
        <w:autoSpaceDE/>
        <w:autoSpaceDN/>
        <w:adjustRightInd/>
        <w:spacing w:line="440" w:lineRule="atLeast"/>
        <w:ind w:firstLine="488"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26.3.4累计违约方面</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(1) 监理人员累计违约</w:t>
      </w:r>
      <w:r>
        <w:rPr>
          <w:rFonts w:hint="eastAsia" w:ascii="宋体" w:hAnsi="宋体" w:eastAsia="宋体" w:cs="宋体"/>
          <w:b/>
          <w:color w:val="auto"/>
          <w:spacing w:val="2"/>
          <w:position w:val="2"/>
          <w:sz w:val="24"/>
          <w:szCs w:val="20"/>
          <w:highlight w:val="none"/>
          <w:lang w:val="en-US" w:eastAsia="zh-CN" w:bidi="ar-SA"/>
        </w:rPr>
        <w:t>：</w:t>
      </w:r>
      <w:r>
        <w:rPr>
          <w:rFonts w:hint="eastAsia" w:ascii="宋体" w:hAnsi="宋体" w:eastAsia="宋体" w:cs="宋体"/>
          <w:color w:val="auto"/>
          <w:spacing w:val="2"/>
          <w:position w:val="2"/>
          <w:sz w:val="24"/>
          <w:szCs w:val="20"/>
          <w:highlight w:val="none"/>
          <w:lang w:val="en-US" w:eastAsia="zh-CN" w:bidi="ar-SA"/>
        </w:rPr>
        <w:t>监理人违约行为的直接责任人，其违约行为达到严重违约（或相当于严重违约）1次，主管人员因其下属的严重违约（或相当于严重违约）累计次数达到3次，则委托人有权认为该直接责任人或主管人员已不适于继续担任本工程的监理工作，并有权要求监理人两周内更换该人员，监理人必须无条件接受，并承担由此引起的后果及费用。</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 违约累计：当累计赔偿金额达到履约保证金金额时，委托人有权单方面解除施工监理合同,并追究监理人由此而造成的一切经济损失。</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 违约金、赔偿金的支付：以上违约金或赔偿金将在每期监理报酬支付中按相应金额予以扣除。</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26.4 特殊违约约定</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26.4.1双方签订本合同后，监理人解除本合同或以行为表示不履行的，监理人按合同总价的20%支付违约金。</w:t>
      </w:r>
    </w:p>
    <w:p>
      <w:pPr>
        <w:widowControl/>
        <w:tabs>
          <w:tab w:val="left" w:pos="360"/>
          <w:tab w:val="left" w:pos="3780"/>
        </w:tabs>
        <w:autoSpaceDE/>
        <w:autoSpaceDN/>
        <w:adjustRightInd w:val="0"/>
        <w:snapToGrid w:val="0"/>
        <w:spacing w:line="48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26.4.2总监理工程师在本工程验收前未经委托人同意不允许更换，由于监理人的原因更换总监理工程师，或监理人擅自更换总监理工程师，或因总监理工程师不胜任委托人要求更换而监理人拒不更换的，监理人按10-50万元/人/次支付违约金（具体由委托人视工程重要程度及合同金额确定），且委托人有权单方提出部分或全部解除合同，并由监理人承担由此造成委托人的经济损失。若总监理工程师出现人身意外、突发重大疾病、司法（含行政、刑事）拘留的情况（不含辞职或调换岗位），委托人同意或要求监理人更换总监理工程师的，监理人必须保证新更换的总监理工程师</w:t>
      </w:r>
      <w:r>
        <w:rPr>
          <w:rFonts w:hint="eastAsia" w:ascii="宋体" w:hAnsi="宋体" w:eastAsia="宋体" w:cs="宋体"/>
          <w:color w:val="auto"/>
          <w:sz w:val="24"/>
          <w:szCs w:val="20"/>
          <w:highlight w:val="none"/>
          <w:lang w:val="en-US" w:eastAsia="zh-CN" w:bidi="ar-SA"/>
        </w:rPr>
        <w:t>必须与原总监理工程师的专业一致且资质等级一致或高于</w:t>
      </w:r>
      <w:r>
        <w:rPr>
          <w:rFonts w:hint="eastAsia" w:ascii="宋体" w:hAnsi="宋体" w:eastAsia="宋体" w:cs="宋体"/>
          <w:color w:val="auto"/>
          <w:spacing w:val="2"/>
          <w:position w:val="2"/>
          <w:sz w:val="24"/>
          <w:szCs w:val="20"/>
          <w:highlight w:val="none"/>
          <w:lang w:val="en-US" w:eastAsia="zh-CN" w:bidi="ar-SA"/>
        </w:rPr>
        <w:t>，并且</w:t>
      </w:r>
      <w:r>
        <w:rPr>
          <w:rFonts w:hint="eastAsia" w:ascii="宋体" w:hAnsi="宋体" w:eastAsia="宋体" w:cs="宋体"/>
          <w:color w:val="auto"/>
          <w:sz w:val="24"/>
          <w:szCs w:val="20"/>
          <w:highlight w:val="none"/>
          <w:lang w:val="en-US" w:eastAsia="zh-CN" w:bidi="ar-SA"/>
        </w:rPr>
        <w:t>至少提前7天以书面形式通知委托人，并征得委托人书面同意。</w:t>
      </w:r>
    </w:p>
    <w:p>
      <w:pPr>
        <w:widowControl/>
        <w:tabs>
          <w:tab w:val="left" w:pos="360"/>
          <w:tab w:val="left" w:pos="3780"/>
        </w:tabs>
        <w:autoSpaceDE/>
        <w:autoSpaceDN/>
        <w:adjustRightInd w:val="0"/>
        <w:snapToGrid w:val="0"/>
        <w:spacing w:line="480" w:lineRule="atLeast"/>
        <w:ind w:firstLine="366" w:firstLineChars="15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26.4.3主要监理人员和一般监理人员在本工程验收前未经委托人同意不允许更换，由于监理人原因更换主要监理人员和一般监理人员，或监理人擅自更换主要监理人员和一般监理人员，或因主要监理人员和一般监理人员不胜任委托人要求更换而监理人拒不更换的，监理人按5-25万元/人/次支付违约金（具体由委托人视工程重要程度及合同金额确定）。若主要监理人员和一般监理人员出现人身意外、突发重大疾病、司法（含行政、刑事）拘留的情况（不含辞职或调换岗位），委托人同意或要求监理人更换主要监理人员和一般监理人员的，监理人必须保证新更换的主要监理人员和一般监理人员</w:t>
      </w:r>
      <w:r>
        <w:rPr>
          <w:rFonts w:hint="eastAsia" w:ascii="宋体" w:hAnsi="宋体" w:eastAsia="宋体" w:cs="宋体"/>
          <w:color w:val="auto"/>
          <w:sz w:val="24"/>
          <w:szCs w:val="20"/>
          <w:highlight w:val="none"/>
          <w:lang w:val="en-US" w:eastAsia="zh-CN" w:bidi="ar-SA"/>
        </w:rPr>
        <w:t>必须与原</w:t>
      </w:r>
      <w:r>
        <w:rPr>
          <w:rFonts w:hint="eastAsia" w:ascii="宋体" w:hAnsi="宋体" w:eastAsia="宋体" w:cs="宋体"/>
          <w:color w:val="auto"/>
          <w:spacing w:val="2"/>
          <w:position w:val="2"/>
          <w:sz w:val="24"/>
          <w:szCs w:val="20"/>
          <w:highlight w:val="none"/>
          <w:lang w:val="en-US" w:eastAsia="zh-CN" w:bidi="ar-SA"/>
        </w:rPr>
        <w:t>主要监理人员和一般监理人员</w:t>
      </w:r>
      <w:r>
        <w:rPr>
          <w:rFonts w:hint="eastAsia" w:ascii="宋体" w:hAnsi="宋体" w:eastAsia="宋体" w:cs="宋体"/>
          <w:color w:val="auto"/>
          <w:sz w:val="24"/>
          <w:szCs w:val="20"/>
          <w:highlight w:val="none"/>
          <w:lang w:val="en-US" w:eastAsia="zh-CN" w:bidi="ar-SA"/>
        </w:rPr>
        <w:t>的专业一致且资质等级一致或高于</w:t>
      </w:r>
      <w:r>
        <w:rPr>
          <w:rFonts w:hint="eastAsia" w:ascii="宋体" w:hAnsi="宋体" w:eastAsia="宋体" w:cs="宋体"/>
          <w:color w:val="auto"/>
          <w:spacing w:val="2"/>
          <w:position w:val="2"/>
          <w:sz w:val="24"/>
          <w:szCs w:val="20"/>
          <w:highlight w:val="none"/>
          <w:lang w:val="en-US" w:eastAsia="zh-CN" w:bidi="ar-SA"/>
        </w:rPr>
        <w:t>，并且</w:t>
      </w:r>
      <w:r>
        <w:rPr>
          <w:rFonts w:hint="eastAsia" w:ascii="宋体" w:hAnsi="宋体" w:eastAsia="宋体" w:cs="宋体"/>
          <w:color w:val="auto"/>
          <w:sz w:val="24"/>
          <w:szCs w:val="20"/>
          <w:highlight w:val="none"/>
          <w:lang w:val="en-US" w:eastAsia="zh-CN" w:bidi="ar-SA"/>
        </w:rPr>
        <w:t>至少提前7天以书面形式通知委托人，并征得委托人书面同意。</w:t>
      </w:r>
    </w:p>
    <w:p>
      <w:pPr>
        <w:widowControl/>
        <w:tabs>
          <w:tab w:val="left" w:pos="360"/>
          <w:tab w:val="left" w:pos="3780"/>
        </w:tabs>
        <w:autoSpaceDE/>
        <w:autoSpaceDN/>
        <w:adjustRightInd w:val="0"/>
        <w:snapToGrid w:val="0"/>
        <w:spacing w:line="48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26.4.4监理人应在工程完成相应内容后,收齐有关资料（含电子和声像文件），并按纸质文件与电子文件相一致的要求，将质量验收时应由监理人填写、立卷、归档的文件资料（原件四份）提交给委托人之日起10个工作日内，交委托人归档。否则，每迟交一天，监理人应按合同总价的1%/日支付违约金。 </w:t>
      </w:r>
    </w:p>
    <w:p>
      <w:pPr>
        <w:widowControl/>
        <w:tabs>
          <w:tab w:val="left" w:pos="360"/>
          <w:tab w:val="left" w:pos="3780"/>
        </w:tabs>
        <w:autoSpaceDE/>
        <w:autoSpaceDN/>
        <w:adjustRightInd w:val="0"/>
        <w:snapToGrid w:val="0"/>
        <w:spacing w:line="480" w:lineRule="atLeast"/>
        <w:ind w:firstLine="488"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26.4.5</w:t>
      </w:r>
      <w:r>
        <w:rPr>
          <w:rFonts w:hint="eastAsia" w:ascii="宋体" w:hAnsi="宋体" w:eastAsia="宋体" w:cs="宋体"/>
          <w:color w:val="auto"/>
          <w:sz w:val="24"/>
          <w:szCs w:val="20"/>
          <w:highlight w:val="none"/>
          <w:lang w:val="en-US" w:eastAsia="zh-CN" w:bidi="ar-SA"/>
        </w:rPr>
        <w:t>出现专用条款第34.2款情况，由委托人解除合同的，监理人应按</w:t>
      </w:r>
      <w:r>
        <w:rPr>
          <w:rFonts w:hint="eastAsia" w:ascii="宋体" w:hAnsi="宋体" w:eastAsia="宋体" w:cs="宋体"/>
          <w:color w:val="auto"/>
          <w:spacing w:val="2"/>
          <w:position w:val="2"/>
          <w:sz w:val="24"/>
          <w:szCs w:val="20"/>
          <w:highlight w:val="none"/>
          <w:lang w:val="en-US" w:eastAsia="zh-CN" w:bidi="ar-SA"/>
        </w:rPr>
        <w:t>合同总价的</w:t>
      </w:r>
      <w:r>
        <w:rPr>
          <w:rFonts w:hint="eastAsia" w:ascii="宋体" w:hAnsi="宋体" w:eastAsia="宋体" w:cs="宋体"/>
          <w:color w:val="auto"/>
          <w:sz w:val="24"/>
          <w:szCs w:val="20"/>
          <w:highlight w:val="none"/>
          <w:lang w:val="en-US" w:eastAsia="zh-CN" w:bidi="ar-SA"/>
        </w:rPr>
        <w:t>10%向委托人支付违约金。其中监理人因吊销营业执照或破产的，监理人承诺放弃没有结算未付的监理报酬，不得异议。</w:t>
      </w:r>
    </w:p>
    <w:p>
      <w:pPr>
        <w:widowControl/>
        <w:tabs>
          <w:tab w:val="left" w:pos="360"/>
          <w:tab w:val="left" w:pos="3780"/>
        </w:tabs>
        <w:autoSpaceDE/>
        <w:autoSpaceDN/>
        <w:adjustRightInd w:val="0"/>
        <w:snapToGrid w:val="0"/>
        <w:spacing w:line="48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26.4.6禁止转包，未经委托人同意不得分包。否则，委托人有权单方提出部分或全部解除合同，监理人按合同总价的20%支付违约金并承担由此造成委托人的经济损失。</w:t>
      </w:r>
    </w:p>
    <w:p>
      <w:pPr>
        <w:widowControl/>
        <w:tabs>
          <w:tab w:val="left" w:pos="360"/>
          <w:tab w:val="left" w:pos="3780"/>
        </w:tabs>
        <w:autoSpaceDE/>
        <w:autoSpaceDN/>
        <w:adjustRightInd/>
        <w:snapToGrid w:val="0"/>
        <w:spacing w:line="48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26.4.7如监理人未能按照《监理大纲》、《监理规划》及《监理实施细则》及合同中约定的主要义务履行的，监理人应按合同总价的 2%/次支付违约金。</w:t>
      </w:r>
    </w:p>
    <w:p>
      <w:pPr>
        <w:widowControl/>
        <w:tabs>
          <w:tab w:val="left" w:pos="360"/>
          <w:tab w:val="left" w:pos="3780"/>
        </w:tabs>
        <w:autoSpaceDE/>
        <w:autoSpaceDN/>
        <w:adjustRightInd w:val="0"/>
        <w:snapToGrid w:val="0"/>
        <w:spacing w:line="48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 xml:space="preserve">第27条 </w:t>
      </w:r>
      <w:r>
        <w:rPr>
          <w:rFonts w:hint="eastAsia" w:ascii="宋体" w:hAnsi="宋体" w:eastAsia="宋体" w:cs="宋体"/>
          <w:color w:val="auto"/>
          <w:spacing w:val="2"/>
          <w:position w:val="2"/>
          <w:sz w:val="24"/>
          <w:szCs w:val="20"/>
          <w:highlight w:val="none"/>
          <w:lang w:val="en-US" w:eastAsia="zh-CN" w:bidi="ar-SA"/>
        </w:rPr>
        <w:t>双方一致同意不适用本合同通用条款第27条的约定，监理人对承包人违反《施工合同》规定的质量要求和完工时限，应承担连带责任；承包人对质量和工期的违约，即视为监理人对本施工监理合同的违约。除非有充分的证据证明监理人严格履行了本合同的责任和义务，上述问题的发生仅为承包人自身原因所致。</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widowControl/>
        <w:tabs>
          <w:tab w:val="left" w:pos="3780"/>
        </w:tabs>
        <w:autoSpaceDE/>
        <w:autoSpaceDN/>
        <w:adjustRightInd/>
        <w:spacing w:line="440" w:lineRule="atLeast"/>
        <w:ind w:firstLine="482"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第29条</w:t>
      </w:r>
      <w:r>
        <w:rPr>
          <w:rFonts w:hint="eastAsia" w:ascii="宋体" w:hAnsi="宋体" w:eastAsia="宋体" w:cs="宋体"/>
          <w:color w:val="auto"/>
          <w:sz w:val="24"/>
          <w:szCs w:val="20"/>
          <w:highlight w:val="none"/>
          <w:lang w:val="en-US" w:eastAsia="zh-CN" w:bidi="ar-SA"/>
        </w:rPr>
        <w:t xml:space="preserve">  委托人违约</w:t>
      </w:r>
    </w:p>
    <w:p>
      <w:pPr>
        <w:widowControl/>
        <w:tabs>
          <w:tab w:val="left" w:pos="3780"/>
        </w:tabs>
        <w:autoSpaceDE/>
        <w:autoSpaceDN/>
        <w:adjustRightInd/>
        <w:spacing w:line="44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29.1若因委托人未履行本合同专用条款第9条和第10条约定的内容而导致本工程产生的一切不良后果，其责任由委托人承担；如因此造成监理人损失，委托人应补偿监理人的直接损失。不可抗力原因除外。</w:t>
      </w:r>
    </w:p>
    <w:p>
      <w:pPr>
        <w:widowControl/>
        <w:tabs>
          <w:tab w:val="left" w:pos="3780"/>
        </w:tabs>
        <w:autoSpaceDE/>
        <w:autoSpaceDN/>
        <w:adjustRightInd/>
        <w:spacing w:line="44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29.2委托人无正当合理的理由逾期付款的，自逾期之日起按应付额的万分之一每日向监理人支付违约金，但逾期违约金总额不超过合同总价的10%。 </w:t>
      </w:r>
    </w:p>
    <w:p>
      <w:pPr>
        <w:widowControl/>
        <w:tabs>
          <w:tab w:val="left" w:pos="3780"/>
        </w:tabs>
        <w:autoSpaceDE/>
        <w:autoSpaceDN/>
        <w:adjustRightInd/>
        <w:spacing w:line="440" w:lineRule="atLeas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29.3 委托人无正当理由解除本合同的，按合同总价的10%向监理人支付违约金。</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29.4 双方一致同意不适用通用条款第29.2款。</w:t>
      </w:r>
    </w:p>
    <w:p>
      <w:pPr>
        <w:widowControl/>
        <w:tabs>
          <w:tab w:val="left" w:pos="360"/>
          <w:tab w:val="left" w:pos="3780"/>
        </w:tabs>
        <w:autoSpaceDE/>
        <w:autoSpaceDN/>
        <w:adjustRightInd w:val="0"/>
        <w:snapToGrid w:val="0"/>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 xml:space="preserve">第30条 </w:t>
      </w:r>
      <w:r>
        <w:rPr>
          <w:rFonts w:hint="eastAsia" w:ascii="宋体" w:hAnsi="宋体" w:eastAsia="宋体" w:cs="宋体"/>
          <w:color w:val="auto"/>
          <w:spacing w:val="2"/>
          <w:position w:val="2"/>
          <w:sz w:val="24"/>
          <w:szCs w:val="20"/>
          <w:highlight w:val="none"/>
          <w:lang w:val="en-US" w:eastAsia="zh-CN" w:bidi="ar-SA"/>
        </w:rPr>
        <w:t>双方一致同意不适用本合同通用条款第30条的约定。</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60"/>
          <w:tab w:val="left" w:pos="3780"/>
        </w:tabs>
        <w:autoSpaceDE/>
        <w:autoSpaceDN/>
        <w:adjustRightInd w:val="0"/>
        <w:snapToGrid w:val="0"/>
        <w:spacing w:line="48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 xml:space="preserve">第31条 </w:t>
      </w:r>
      <w:r>
        <w:rPr>
          <w:rFonts w:hint="eastAsia" w:ascii="宋体" w:hAnsi="宋体" w:eastAsia="宋体" w:cs="宋体"/>
          <w:color w:val="auto"/>
          <w:spacing w:val="2"/>
          <w:position w:val="2"/>
          <w:sz w:val="24"/>
          <w:szCs w:val="20"/>
          <w:highlight w:val="none"/>
          <w:lang w:val="en-US" w:eastAsia="zh-CN" w:bidi="ar-SA"/>
        </w:rPr>
        <w:t>双方一致同意不适用本合同通用条款第31条的约定，由于委托人或承包人的原因使监理工作受到阻碍或延误，则监理人应当将此情况与可能产生的影响及时通知委托人,完成监理业务的时间相应延长，监理人的报酬不变。</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widowControl/>
        <w:tabs>
          <w:tab w:val="left" w:pos="360"/>
          <w:tab w:val="left" w:pos="3780"/>
        </w:tabs>
        <w:autoSpaceDE/>
        <w:autoSpaceDN/>
        <w:adjustRightInd/>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 xml:space="preserve">第32条 </w:t>
      </w:r>
      <w:r>
        <w:rPr>
          <w:rFonts w:hint="eastAsia" w:ascii="宋体" w:hAnsi="宋体" w:eastAsia="宋体" w:cs="宋体"/>
          <w:color w:val="auto"/>
          <w:spacing w:val="2"/>
          <w:position w:val="2"/>
          <w:sz w:val="24"/>
          <w:szCs w:val="20"/>
          <w:highlight w:val="none"/>
          <w:lang w:val="en-US" w:eastAsia="zh-CN" w:bidi="ar-SA"/>
        </w:rPr>
        <w:t>双方一致同意不适用本合同通用条款第32条的约定，在实际情况发生变化，使得监理人不能全部或部分执行监理业务时，监理人应当立即通知委托人，该监理业务的完成时间应予延长。当恢复执行监理业务时，监理人应当立即恢复执行监理业务，监理人的报酬不变。</w:t>
      </w:r>
    </w:p>
    <w:p>
      <w:pPr>
        <w:widowControl/>
        <w:tabs>
          <w:tab w:val="left" w:pos="3780"/>
        </w:tabs>
        <w:autoSpaceDE/>
        <w:autoSpaceDN/>
        <w:adjustRightInd/>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780"/>
        </w:tabs>
        <w:autoSpaceDE/>
        <w:autoSpaceDN/>
        <w:adjustRightInd/>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第33条</w:t>
      </w:r>
      <w:r>
        <w:rPr>
          <w:rFonts w:hint="eastAsia" w:ascii="宋体" w:hAnsi="宋体" w:eastAsia="宋体" w:cs="宋体"/>
          <w:color w:val="auto"/>
          <w:spacing w:val="2"/>
          <w:position w:val="2"/>
          <w:sz w:val="24"/>
          <w:szCs w:val="20"/>
          <w:highlight w:val="none"/>
          <w:lang w:val="en-US" w:eastAsia="zh-CN" w:bidi="ar-SA"/>
        </w:rPr>
        <w:t xml:space="preserve"> 双方一致同意不适用本合同通用条款第33条的约定，本合同至工程竣工备案完成和</w:t>
      </w:r>
      <w:r>
        <w:rPr>
          <w:rFonts w:hint="eastAsia" w:ascii="宋体" w:hAnsi="宋体" w:eastAsia="宋体" w:cs="宋体"/>
          <w:color w:val="auto"/>
          <w:sz w:val="24"/>
          <w:szCs w:val="20"/>
          <w:highlight w:val="none"/>
          <w:lang w:val="en-US" w:eastAsia="zh-CN" w:bidi="ar-SA"/>
        </w:rPr>
        <w:t>竣工结算完毕及</w:t>
      </w:r>
      <w:r>
        <w:rPr>
          <w:rFonts w:hint="eastAsia" w:ascii="宋体" w:hAnsi="宋体" w:eastAsia="宋体" w:cs="宋体"/>
          <w:color w:val="auto"/>
          <w:spacing w:val="2"/>
          <w:position w:val="2"/>
          <w:sz w:val="24"/>
          <w:szCs w:val="20"/>
          <w:highlight w:val="none"/>
          <w:lang w:val="en-US" w:eastAsia="zh-CN" w:bidi="ar-SA"/>
        </w:rPr>
        <w:t>质量</w:t>
      </w:r>
      <w:r>
        <w:rPr>
          <w:rFonts w:hint="eastAsia" w:ascii="宋体" w:hAnsi="宋体" w:eastAsia="宋体" w:cs="宋体"/>
          <w:color w:val="auto"/>
          <w:sz w:val="24"/>
          <w:szCs w:val="20"/>
          <w:highlight w:val="none"/>
          <w:lang w:val="en-US" w:eastAsia="zh-CN" w:bidi="ar-SA"/>
        </w:rPr>
        <w:t>保修期结束之日</w:t>
      </w:r>
      <w:r>
        <w:rPr>
          <w:rFonts w:hint="eastAsia" w:ascii="宋体" w:hAnsi="宋体" w:eastAsia="宋体" w:cs="宋体"/>
          <w:color w:val="auto"/>
          <w:spacing w:val="2"/>
          <w:position w:val="2"/>
          <w:sz w:val="24"/>
          <w:szCs w:val="20"/>
          <w:highlight w:val="none"/>
          <w:lang w:val="en-US" w:eastAsia="zh-CN" w:bidi="ar-SA"/>
        </w:rPr>
        <w:t>并同时双方的责任、义务履行完毕时终止。本工程保修期间，监理人仍须承担监理责任。</w:t>
      </w:r>
    </w:p>
    <w:p>
      <w:pPr>
        <w:widowControl/>
        <w:tabs>
          <w:tab w:val="left" w:pos="360"/>
          <w:tab w:val="left" w:pos="3780"/>
        </w:tabs>
        <w:autoSpaceDE/>
        <w:autoSpaceDN/>
        <w:adjustRightInd/>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60"/>
          <w:tab w:val="left" w:pos="3780"/>
        </w:tabs>
        <w:autoSpaceDE/>
        <w:autoSpaceDN/>
        <w:adjustRightInd/>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第34条</w:t>
      </w:r>
      <w:r>
        <w:rPr>
          <w:rFonts w:hint="eastAsia" w:ascii="宋体" w:hAnsi="宋体" w:eastAsia="宋体" w:cs="宋体"/>
          <w:color w:val="auto"/>
          <w:spacing w:val="2"/>
          <w:position w:val="2"/>
          <w:sz w:val="24"/>
          <w:szCs w:val="20"/>
          <w:highlight w:val="none"/>
          <w:lang w:val="en-US" w:eastAsia="zh-CN" w:bidi="ar-SA"/>
        </w:rPr>
        <w:t xml:space="preserve"> 双方一致同意不适用本合同通用条款第34条的约定，经双方协商一致，同意按以下约定执行： </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b/>
          <w:smallCaps/>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34.1本合同未经双方协商一致，不得变更或解除。但委托人根据本专用条款的约定单方解除本合同时，自委托人书面通知监理人时起本合同即自行解除。</w:t>
      </w:r>
    </w:p>
    <w:p>
      <w:pPr>
        <w:widowControl/>
        <w:tabs>
          <w:tab w:val="left" w:pos="3780"/>
        </w:tabs>
        <w:autoSpaceDE/>
        <w:autoSpaceDN/>
        <w:adjustRightInd/>
        <w:spacing w:line="440" w:lineRule="atLeast"/>
        <w:ind w:firstLine="48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34.2</w:t>
      </w:r>
      <w:r>
        <w:rPr>
          <w:rFonts w:hint="eastAsia" w:ascii="宋体" w:hAnsi="宋体" w:eastAsia="宋体" w:cs="宋体"/>
          <w:color w:val="auto"/>
          <w:sz w:val="24"/>
          <w:szCs w:val="20"/>
          <w:highlight w:val="none"/>
          <w:lang w:val="en-US" w:eastAsia="zh-CN" w:bidi="ar-SA"/>
        </w:rPr>
        <w:t>监理工作开始后，监理人有以下情况之一的，委托人可以单方面解除本合同。</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（1）监理人转让本合同或非法分包的；</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(2)监理人投标文件中选定的监理人员更换三分之一以上的；</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(3) 监理人被降低资质的；</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(4) 发现总监理工程师擅离职守三次以上的（含三次）；</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(5) 监理人的工作人员有索贿或受贿行为的；</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(6) 监理人被吊销营业执照或被法院裁定破产的；</w:t>
      </w:r>
    </w:p>
    <w:p>
      <w:pPr>
        <w:widowControl/>
        <w:tabs>
          <w:tab w:val="left" w:pos="3780"/>
        </w:tabs>
        <w:autoSpaceDE/>
        <w:autoSpaceDN/>
        <w:adjustRightInd/>
        <w:spacing w:line="440" w:lineRule="atLeast"/>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(7)专用条款第26条中详细规定的其他情况。</w:t>
      </w:r>
    </w:p>
    <w:p>
      <w:pPr>
        <w:widowControl/>
        <w:tabs>
          <w:tab w:val="left" w:pos="360"/>
          <w:tab w:val="left" w:pos="3780"/>
        </w:tabs>
        <w:autoSpaceDE/>
        <w:autoSpaceDN/>
        <w:adjustRightInd/>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60"/>
          <w:tab w:val="left" w:pos="3780"/>
        </w:tabs>
        <w:autoSpaceDE/>
        <w:autoSpaceDN/>
        <w:adjustRightInd/>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第35条</w:t>
      </w:r>
      <w:r>
        <w:rPr>
          <w:rFonts w:hint="eastAsia" w:ascii="宋体" w:hAnsi="宋体" w:eastAsia="宋体" w:cs="宋体"/>
          <w:color w:val="auto"/>
          <w:spacing w:val="2"/>
          <w:position w:val="2"/>
          <w:sz w:val="24"/>
          <w:szCs w:val="20"/>
          <w:highlight w:val="none"/>
          <w:lang w:val="en-US" w:eastAsia="zh-CN" w:bidi="ar-SA"/>
        </w:rPr>
        <w:t xml:space="preserve"> 双方一致同意不适用本合同通用条款第35条的约定，经双方协商一致，同意按以下约定执行： </w:t>
      </w:r>
    </w:p>
    <w:p>
      <w:pPr>
        <w:widowControl/>
        <w:tabs>
          <w:tab w:val="left" w:pos="360"/>
          <w:tab w:val="left" w:pos="3780"/>
        </w:tabs>
        <w:autoSpaceDE/>
        <w:autoSpaceDN/>
        <w:adjustRightInd w:val="0"/>
        <w:snapToGrid w:val="0"/>
        <w:spacing w:line="440" w:lineRule="atLeast"/>
        <w:ind w:firstLine="48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监理工作开始后，监理人不得因委托人没有按期支付酬金而解除合同或变相以消极工作的方式不认真履行监理职责。超期监理的补充协议未达成前而工程仍未完工的，监理人不得停止监理工作。</w:t>
      </w:r>
      <w:r>
        <w:rPr>
          <w:rFonts w:hint="eastAsia" w:ascii="宋体" w:hAnsi="宋体" w:eastAsia="宋体" w:cs="宋体"/>
          <w:color w:val="auto"/>
          <w:spacing w:val="2"/>
          <w:position w:val="2"/>
          <w:sz w:val="24"/>
          <w:szCs w:val="20"/>
          <w:highlight w:val="none"/>
          <w:lang w:val="en-US" w:eastAsia="zh-CN" w:bidi="ar-SA"/>
        </w:rPr>
        <w:t>违者按专用条款第26条的约定处理。</w:t>
      </w:r>
    </w:p>
    <w:p>
      <w:pPr>
        <w:widowControl/>
        <w:tabs>
          <w:tab w:val="left" w:pos="360"/>
          <w:tab w:val="left" w:pos="3780"/>
        </w:tabs>
        <w:autoSpaceDE/>
        <w:autoSpaceDN/>
        <w:adjustRightInd/>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60"/>
          <w:tab w:val="left" w:pos="3780"/>
        </w:tabs>
        <w:autoSpaceDE/>
        <w:autoSpaceDN/>
        <w:adjustRightInd/>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第36条</w:t>
      </w:r>
      <w:r>
        <w:rPr>
          <w:rFonts w:hint="eastAsia" w:ascii="宋体" w:hAnsi="宋体" w:eastAsia="宋体" w:cs="宋体"/>
          <w:color w:val="auto"/>
          <w:spacing w:val="2"/>
          <w:position w:val="2"/>
          <w:sz w:val="24"/>
          <w:szCs w:val="20"/>
          <w:highlight w:val="none"/>
          <w:lang w:val="en-US" w:eastAsia="zh-CN" w:bidi="ar-SA"/>
        </w:rPr>
        <w:t xml:space="preserve"> 双方一致同意不适用本合同通用条款第36条的约定。</w:t>
      </w:r>
    </w:p>
    <w:p>
      <w:pPr>
        <w:widowControl/>
        <w:tabs>
          <w:tab w:val="left" w:pos="360"/>
          <w:tab w:val="left" w:pos="3780"/>
        </w:tabs>
        <w:autoSpaceDE/>
        <w:autoSpaceDN/>
        <w:adjustRightInd/>
        <w:spacing w:line="440" w:lineRule="atLeast"/>
        <w:ind w:firstLine="490" w:firstLineChars="200"/>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60"/>
          <w:tab w:val="left" w:pos="3780"/>
        </w:tabs>
        <w:autoSpaceDE/>
        <w:autoSpaceDN/>
        <w:adjustRightInd/>
        <w:spacing w:line="440" w:lineRule="atLeast"/>
        <w:ind w:firstLine="490"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第37条</w:t>
      </w:r>
      <w:r>
        <w:rPr>
          <w:rFonts w:hint="eastAsia" w:ascii="宋体" w:hAnsi="宋体" w:eastAsia="宋体" w:cs="宋体"/>
          <w:color w:val="auto"/>
          <w:spacing w:val="2"/>
          <w:position w:val="2"/>
          <w:sz w:val="24"/>
          <w:szCs w:val="20"/>
          <w:highlight w:val="none"/>
          <w:lang w:val="en-US" w:eastAsia="zh-CN" w:bidi="ar-SA"/>
        </w:rPr>
        <w:t xml:space="preserve"> 双方一致同意不适用本合同通用条款第37条的约定，当委托人认为监理人无正当理由而又未履行监理义务时，按专用条款第26条的约定处理。</w:t>
      </w:r>
    </w:p>
    <w:p>
      <w:pPr>
        <w:widowControl/>
        <w:tabs>
          <w:tab w:val="left" w:pos="360"/>
          <w:tab w:val="left" w:pos="3780"/>
        </w:tabs>
        <w:autoSpaceDE/>
        <w:autoSpaceDN/>
        <w:adjustRightInd/>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keepNext w:val="0"/>
        <w:keepLines w:val="0"/>
        <w:pageBreakBefore w:val="0"/>
        <w:widowControl/>
        <w:pBdr>
          <w:top w:val="none" w:color="auto" w:sz="0" w:space="1"/>
          <w:left w:val="none" w:color="auto" w:sz="0" w:space="4"/>
          <w:bottom w:val="none" w:color="auto" w:sz="0" w:space="1"/>
          <w:right w:val="none" w:color="auto" w:sz="0" w:space="4"/>
        </w:pBdr>
        <w:tabs>
          <w:tab w:val="left" w:pos="360"/>
          <w:tab w:val="left" w:pos="3780"/>
        </w:tabs>
        <w:kinsoku/>
        <w:wordWrap/>
        <w:overflowPunct/>
        <w:topLinePunct w:val="0"/>
        <w:autoSpaceDE/>
        <w:autoSpaceDN/>
        <w:bidi w:val="0"/>
        <w:adjustRightInd w:val="0"/>
        <w:snapToGrid w:val="0"/>
        <w:spacing w:line="360" w:lineRule="auto"/>
        <w:ind w:firstLine="490" w:firstLineChars="200"/>
        <w:textAlignment w:val="auto"/>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第39条</w:t>
      </w:r>
      <w:r>
        <w:rPr>
          <w:rFonts w:hint="eastAsia" w:ascii="宋体" w:hAnsi="宋体" w:eastAsia="宋体" w:cs="宋体"/>
          <w:color w:val="auto"/>
          <w:spacing w:val="2"/>
          <w:position w:val="2"/>
          <w:sz w:val="24"/>
          <w:szCs w:val="20"/>
          <w:highlight w:val="none"/>
          <w:lang w:val="en-US" w:eastAsia="zh-CN" w:bidi="ar-SA"/>
        </w:rPr>
        <w:t xml:space="preserve"> 双方一致同意不适用本合同通用条款第39条的约定，经双方协商一致，同意按以下的计算方法、支付时间与金额支付监理人的报酬：</w:t>
      </w:r>
    </w:p>
    <w:p>
      <w:pPr>
        <w:keepNext w:val="0"/>
        <w:keepLines w:val="0"/>
        <w:pageBreakBefore w:val="0"/>
        <w:widowControl/>
        <w:pBdr>
          <w:top w:val="none" w:color="auto" w:sz="0" w:space="1"/>
          <w:left w:val="none" w:color="auto" w:sz="0" w:space="4"/>
          <w:bottom w:val="none" w:color="auto" w:sz="0" w:space="1"/>
          <w:right w:val="none" w:color="auto" w:sz="0" w:space="4"/>
        </w:pBdr>
        <w:tabs>
          <w:tab w:val="left" w:pos="378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39.1计算方法： </w:t>
      </w:r>
    </w:p>
    <w:p>
      <w:pPr>
        <w:keepNext w:val="0"/>
        <w:keepLines w:val="0"/>
        <w:pageBreakBefore w:val="0"/>
        <w:widowControl/>
        <w:pBdr>
          <w:top w:val="none" w:color="auto" w:sz="0" w:space="1"/>
          <w:left w:val="none" w:color="auto" w:sz="0" w:space="4"/>
          <w:bottom w:val="none" w:color="auto" w:sz="0" w:space="1"/>
          <w:right w:val="none" w:color="auto" w:sz="0" w:space="4"/>
        </w:pBdr>
        <w:tabs>
          <w:tab w:val="left" w:pos="378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合同总价（中标价）暂定为￥   元（大写：人民币   元）。</w:t>
      </w:r>
    </w:p>
    <w:p>
      <w:pPr>
        <w:keepNext w:val="0"/>
        <w:keepLines w:val="0"/>
        <w:pageBreakBefore w:val="0"/>
        <w:widowControl/>
        <w:pBdr>
          <w:top w:val="none" w:color="auto" w:sz="0" w:space="1"/>
          <w:left w:val="none" w:color="auto" w:sz="0" w:space="4"/>
          <w:bottom w:val="none" w:color="auto" w:sz="0" w:space="1"/>
          <w:right w:val="none" w:color="auto" w:sz="0" w:space="4"/>
        </w:pBdr>
        <w:tabs>
          <w:tab w:val="left" w:pos="3780"/>
        </w:tabs>
        <w:kinsoku/>
        <w:wordWrap/>
        <w:overflowPunct/>
        <w:topLinePunct w:val="0"/>
        <w:autoSpaceDE/>
        <w:autoSpaceDN/>
        <w:bidi w:val="0"/>
        <w:adjustRightInd w:val="0"/>
        <w:snapToGrid w:val="0"/>
        <w:spacing w:line="360" w:lineRule="auto"/>
        <w:ind w:left="0" w:leftChars="0" w:firstLine="398" w:firstLineChars="166"/>
        <w:jc w:val="both"/>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（1）在监理范围内全部工程项目结算完成后30天内，由监理人提交书面结算申请。监理费结算价以经发包人审定的</w:t>
      </w:r>
      <w:r>
        <w:rPr>
          <w:rFonts w:hint="eastAsia" w:ascii="宋体" w:hAnsi="宋体" w:eastAsia="宋体" w:cs="宋体"/>
          <w:color w:val="auto"/>
          <w:kern w:val="2"/>
          <w:sz w:val="24"/>
          <w:szCs w:val="24"/>
          <w:highlight w:val="none"/>
          <w:lang w:val="en-US" w:eastAsia="zh-CN" w:bidi="ar-SA"/>
        </w:rPr>
        <w:t>施工费</w:t>
      </w:r>
      <w:r>
        <w:rPr>
          <w:rFonts w:hint="eastAsia" w:ascii="宋体" w:hAnsi="宋体" w:eastAsia="宋体" w:cs="宋体"/>
          <w:strike w:val="0"/>
          <w:color w:val="auto"/>
          <w:kern w:val="2"/>
          <w:sz w:val="24"/>
          <w:szCs w:val="24"/>
          <w:highlight w:val="none"/>
          <w:lang w:val="en-US" w:eastAsia="zh-CN" w:bidi="ar-SA"/>
        </w:rPr>
        <w:t>结算金额</w:t>
      </w:r>
      <w:r>
        <w:rPr>
          <w:rFonts w:hint="eastAsia" w:ascii="宋体" w:hAnsi="宋体" w:eastAsia="宋体" w:cs="宋体"/>
          <w:color w:val="auto"/>
          <w:sz w:val="24"/>
          <w:highlight w:val="none"/>
          <w:lang w:val="en-US" w:eastAsia="zh-CN" w:bidi="ar-SA"/>
        </w:rPr>
        <w:t>与甲供材料设备费用之和（剔除耗水费）为计费基数，参照《建设工程监理与相关服务收费管理规定》(发改价格〔2007〕670号)及《国家发展改革委关于进一步放开建设项目专业服务价格的通知》（发改价格〔2015〕299号）等文件，并按照投标计价程序及投标文件所报下浮率</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%计算监理服务费。其中，专业调整系数为1.0，工程复杂程度调整系数为</w:t>
      </w:r>
      <w:r>
        <w:rPr>
          <w:rFonts w:hint="eastAsia" w:ascii="宋体" w:hAnsi="宋体" w:cs="宋体"/>
          <w:color w:val="auto"/>
          <w:sz w:val="24"/>
          <w:highlight w:val="none"/>
          <w:lang w:val="en-US" w:eastAsia="zh-CN" w:bidi="ar-SA"/>
        </w:rPr>
        <w:t>1.0</w:t>
      </w:r>
      <w:r>
        <w:rPr>
          <w:rFonts w:hint="eastAsia" w:ascii="宋体" w:hAnsi="宋体" w:eastAsia="宋体" w:cs="宋体"/>
          <w:color w:val="auto"/>
          <w:sz w:val="24"/>
          <w:highlight w:val="none"/>
          <w:lang w:val="en-US" w:eastAsia="zh-CN" w:bidi="ar-SA"/>
        </w:rPr>
        <w:t>，高程调整系数为1.0。结算时，约定的综合下浮及相关系数不作调整。</w:t>
      </w:r>
    </w:p>
    <w:p>
      <w:pPr>
        <w:keepNext w:val="0"/>
        <w:keepLines w:val="0"/>
        <w:pageBreakBefore w:val="0"/>
        <w:widowControl/>
        <w:pBdr>
          <w:top w:val="none" w:color="auto" w:sz="0" w:space="1"/>
          <w:left w:val="none" w:color="auto" w:sz="0" w:space="4"/>
          <w:bottom w:val="none" w:color="auto" w:sz="0" w:space="1"/>
          <w:right w:val="none" w:color="auto" w:sz="0" w:space="4"/>
        </w:pBdr>
        <w:tabs>
          <w:tab w:val="left" w:pos="3780"/>
        </w:tabs>
        <w:kinsoku/>
        <w:wordWrap/>
        <w:overflowPunct/>
        <w:topLinePunct w:val="0"/>
        <w:autoSpaceDE/>
        <w:autoSpaceDN/>
        <w:bidi w:val="0"/>
        <w:adjustRightInd w:val="0"/>
        <w:snapToGrid w:val="0"/>
        <w:spacing w:line="360" w:lineRule="auto"/>
        <w:ind w:left="0" w:leftChars="0" w:firstLine="398" w:firstLineChars="166"/>
        <w:jc w:val="both"/>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（2）最终结算金额以发包人、发包人委托的第三方审价机构或广州市财政局财政评审中心审定的结算价为准。</w:t>
      </w:r>
    </w:p>
    <w:p>
      <w:pPr>
        <w:keepNext w:val="0"/>
        <w:keepLines w:val="0"/>
        <w:pageBreakBefore w:val="0"/>
        <w:widowControl/>
        <w:pBdr>
          <w:top w:val="none" w:color="auto" w:sz="0" w:space="1"/>
          <w:left w:val="none" w:color="auto" w:sz="0" w:space="4"/>
          <w:bottom w:val="none" w:color="auto" w:sz="0" w:space="1"/>
          <w:right w:val="none" w:color="auto" w:sz="0" w:space="4"/>
        </w:pBdr>
        <w:tabs>
          <w:tab w:val="left" w:pos="3780"/>
        </w:tabs>
        <w:kinsoku/>
        <w:wordWrap/>
        <w:overflowPunct/>
        <w:topLinePunct w:val="0"/>
        <w:autoSpaceDE/>
        <w:autoSpaceDN/>
        <w:bidi w:val="0"/>
        <w:adjustRightInd w:val="0"/>
        <w:snapToGrid w:val="0"/>
        <w:spacing w:line="360" w:lineRule="auto"/>
        <w:ind w:left="0" w:leftChars="0" w:firstLine="398" w:firstLineChars="166"/>
        <w:jc w:val="both"/>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（3）有关税金按国家税务部门的规定执行。</w:t>
      </w:r>
    </w:p>
    <w:p>
      <w:pPr>
        <w:keepNext w:val="0"/>
        <w:keepLines w:val="0"/>
        <w:pageBreakBefore w:val="0"/>
        <w:widowControl/>
        <w:pBdr>
          <w:top w:val="none" w:color="auto" w:sz="0" w:space="1"/>
          <w:left w:val="none" w:color="auto" w:sz="0" w:space="4"/>
          <w:bottom w:val="none" w:color="auto" w:sz="0" w:space="1"/>
          <w:right w:val="none" w:color="auto" w:sz="0" w:space="4"/>
        </w:pBdr>
        <w:tabs>
          <w:tab w:val="left" w:pos="3780"/>
        </w:tabs>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39.2 支付时间：</w:t>
      </w:r>
    </w:p>
    <w:p>
      <w:pPr>
        <w:keepNext w:val="0"/>
        <w:keepLines w:val="0"/>
        <w:pageBreakBefore w:val="0"/>
        <w:widowControl/>
        <w:tabs>
          <w:tab w:val="left" w:pos="3780"/>
        </w:tabs>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(1) 委托人按月向监理人支付监理报酬款，支付金额不超过本月监理报酬款的80%,即 本月各工程项目监理报酬款=本月施工工程量造价/总施工工程量造价×本合同暂定合同价×80%。工程形象进度完成100%时，委托人最多支付至合同价的80%给监理人。</w:t>
      </w:r>
    </w:p>
    <w:p>
      <w:pPr>
        <w:widowControl/>
        <w:tabs>
          <w:tab w:val="left" w:pos="3780"/>
        </w:tabs>
        <w:autoSpaceDE/>
        <w:autoSpaceDN/>
        <w:adjustRightInd/>
        <w:spacing w:line="440" w:lineRule="atLeast"/>
        <w:ind w:firstLine="480"/>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(2) 在工程竣工验收合格、竣工验收资料备案并且工程结算经第三方造价咨询审核后，委托人付款至监理费结算价的97%，终审结算价的3%作为工程质量保证金（采取银行保函、担保、保险等方式），在保修期期满后三个月内支付（无息）。</w:t>
      </w:r>
    </w:p>
    <w:p>
      <w:pPr>
        <w:widowControl/>
        <w:tabs>
          <w:tab w:val="left" w:pos="3780"/>
        </w:tabs>
        <w:autoSpaceDE/>
        <w:autoSpaceDN/>
        <w:adjustRightInd/>
        <w:spacing w:line="440" w:lineRule="atLeast"/>
        <w:ind w:firstLine="480"/>
        <w:rPr>
          <w:rFonts w:hint="eastAsia" w:ascii="宋体" w:hAnsi="宋体" w:eastAsia="宋体" w:cs="宋体"/>
          <w:color w:val="auto"/>
          <w:sz w:val="20"/>
          <w:szCs w:val="24"/>
          <w:highlight w:val="none"/>
          <w:lang w:val="en-US" w:eastAsia="zh-CN" w:bidi="ar-SA"/>
        </w:rPr>
      </w:pPr>
      <w:r>
        <w:rPr>
          <w:rFonts w:hint="eastAsia" w:ascii="宋体" w:hAnsi="宋体" w:eastAsia="宋体" w:cs="宋体"/>
          <w:color w:val="auto"/>
          <w:sz w:val="24"/>
          <w:szCs w:val="21"/>
          <w:highlight w:val="none"/>
          <w:lang w:val="en-US" w:eastAsia="zh-CN" w:bidi="ar-SA"/>
        </w:rPr>
        <w:t>(3) 付款程序：在每月20日前监理人应书面提出经委托人确认的本月度施工工程量造价计算出的监理报酬（应扣除本期应扣回预付款）、理由，委托人以此为依据，编制下月资金安排计划，并通知监理人开出已批准的等额有效发票给委托人，委托人审核确定无误后，在下月20日前支付当期报酬款。</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39.3</w:t>
      </w:r>
      <w:r>
        <w:rPr>
          <w:rFonts w:hint="eastAsia" w:ascii="宋体" w:hAnsi="宋体" w:eastAsia="宋体" w:cs="宋体"/>
          <w:color w:val="auto"/>
          <w:sz w:val="24"/>
          <w:szCs w:val="20"/>
          <w:highlight w:val="none"/>
          <w:lang w:val="en-US" w:eastAsia="zh-CN" w:bidi="ar-SA"/>
        </w:rPr>
        <w:t>委托人委托监理人担负本监理合同外的咨询、鉴定等活动时，双方可另行协商该附加监理工作的报酬。</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39.4在监理服务期内,监理人不得以任何理由要求附加工作和额外工作的监理报酬。</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39.5在监理服务期内,当工程量增加、或设计变更、或设计工程变化、或设计规模变化时,监理人工作的变化均应视为本合同约定的监理工作范围。</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39.6除非双方另有约定,本合同规定的服务期间,其各种费率和费用不会因为物价变动、人员工资福利调整以及其它政策性文件的下达而对监理报酬的增减而给予弥补或调整。</w:t>
      </w:r>
    </w:p>
    <w:p>
      <w:pPr>
        <w:widowControl/>
        <w:tabs>
          <w:tab w:val="left" w:pos="360"/>
          <w:tab w:val="left" w:pos="3780"/>
        </w:tabs>
        <w:autoSpaceDE/>
        <w:autoSpaceDN/>
        <w:adjustRightInd/>
        <w:spacing w:line="440" w:lineRule="atLeast"/>
        <w:ind w:firstLine="488" w:firstLineChars="200"/>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39.7如在监理服务期内,非因监理人原因造成工程未完工,使监理人服务期出现延长,监理人的责任期也应相应延长,监理人监理报酬总额不作调整。</w:t>
      </w:r>
    </w:p>
    <w:p>
      <w:pPr>
        <w:widowControl/>
        <w:tabs>
          <w:tab w:val="left" w:pos="360"/>
          <w:tab w:val="left" w:pos="3780"/>
        </w:tabs>
        <w:autoSpaceDE/>
        <w:autoSpaceDN/>
        <w:adjustRightInd/>
        <w:snapToGrid w:val="0"/>
        <w:spacing w:line="440" w:lineRule="atLeast"/>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39.8因工程的特殊性,如在工程实施期间,因政策变化、计划调整及其它不可抗力的自然及人为原因,造成本工程停建,则监理人必须接受并终止服务,并应积极配合委托人作好善后工作,按已发生工程数量结清监理报酬, 并且不能要求增加额外费用及任何形式补偿。结算审定后,委托人发现监理报酬超付,则监理人必须在14日内无条件退还给委托人,若监理人迟延退还监理报酬,除向委托人退还超付的监理报酬外,还应按须退还的超付监理报酬总额每日千分之一的标准支付违约金给委托人。</w:t>
      </w:r>
    </w:p>
    <w:p>
      <w:pPr>
        <w:widowControl/>
        <w:tabs>
          <w:tab w:val="left" w:pos="360"/>
          <w:tab w:val="left" w:pos="7815"/>
        </w:tabs>
        <w:autoSpaceDE/>
        <w:autoSpaceDN/>
        <w:adjustRightInd/>
        <w:snapToGrid w:val="0"/>
        <w:spacing w:line="440" w:lineRule="atLeast"/>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color w:val="auto"/>
          <w:spacing w:val="2"/>
          <w:position w:val="2"/>
          <w:sz w:val="24"/>
          <w:szCs w:val="20"/>
          <w:highlight w:val="none"/>
          <w:lang w:val="en-US" w:eastAsia="zh-CN" w:bidi="ar-SA"/>
        </w:rPr>
        <w:t xml:space="preserve">   </w:t>
      </w:r>
      <w:r>
        <w:rPr>
          <w:rFonts w:hint="eastAsia" w:ascii="宋体" w:hAnsi="宋体" w:eastAsia="宋体" w:cs="宋体"/>
          <w:color w:val="auto"/>
          <w:spacing w:val="2"/>
          <w:position w:val="2"/>
          <w:sz w:val="24"/>
          <w:szCs w:val="20"/>
          <w:highlight w:val="none"/>
          <w:lang w:val="en-US" w:eastAsia="zh-CN" w:bidi="ar-SA"/>
        </w:rPr>
        <w:tab/>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r>
        <w:rPr>
          <w:rFonts w:hint="eastAsia" w:ascii="宋体" w:hAnsi="宋体" w:eastAsia="宋体" w:cs="宋体"/>
          <w:b/>
          <w:color w:val="auto"/>
          <w:spacing w:val="2"/>
          <w:position w:val="2"/>
          <w:sz w:val="24"/>
          <w:szCs w:val="20"/>
          <w:highlight w:val="none"/>
          <w:lang w:val="en-US" w:eastAsia="zh-CN" w:bidi="ar-SA"/>
        </w:rPr>
        <w:t xml:space="preserve">第41条 </w:t>
      </w:r>
      <w:r>
        <w:rPr>
          <w:rFonts w:hint="eastAsia" w:ascii="宋体" w:hAnsi="宋体" w:eastAsia="宋体" w:cs="宋体"/>
          <w:color w:val="auto"/>
          <w:spacing w:val="2"/>
          <w:position w:val="2"/>
          <w:sz w:val="24"/>
          <w:szCs w:val="20"/>
          <w:highlight w:val="none"/>
          <w:lang w:val="en-US" w:eastAsia="zh-CN" w:bidi="ar-SA"/>
        </w:rPr>
        <w:t>委托人与监理人双方同意用人民币支付本合同涉及的相关款项。</w:t>
      </w:r>
    </w:p>
    <w:p>
      <w:pPr>
        <w:widowControl/>
        <w:tabs>
          <w:tab w:val="left" w:pos="360"/>
          <w:tab w:val="left" w:pos="1800"/>
          <w:tab w:val="left" w:pos="3780"/>
        </w:tabs>
        <w:autoSpaceDE/>
        <w:autoSpaceDN/>
        <w:adjustRightInd/>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widowControl w:val="0"/>
        <w:tabs>
          <w:tab w:val="left" w:pos="3780"/>
        </w:tabs>
        <w:spacing w:before="0" w:beforeAutospacing="0" w:after="0" w:afterAutospacing="0" w:line="440" w:lineRule="atLeast"/>
        <w:ind w:firstLine="480" w:firstLineChars="196"/>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第42条 </w:t>
      </w:r>
      <w:r>
        <w:rPr>
          <w:rFonts w:hint="eastAsia" w:ascii="宋体" w:hAnsi="宋体" w:eastAsia="宋体" w:cs="宋体"/>
          <w:color w:val="auto"/>
          <w:spacing w:val="2"/>
          <w:kern w:val="0"/>
          <w:position w:val="2"/>
          <w:sz w:val="24"/>
          <w:szCs w:val="24"/>
          <w:highlight w:val="none"/>
          <w:lang w:val="en-US" w:eastAsia="zh-CN" w:bidi="ar-SA"/>
        </w:rPr>
        <w:t>双方一致同意不适用本合同通用条款第42条的约定，监理人申请委托人付款应向委托人提交本次付款申请正副本各四份以及其他合适的证明材料。委托人在收到监理人附有证明材料的付款申请并经委托人审核确认无误，且监理人提交等额有效的发票后14个工作日内进行支付。如果委托人对监理人提交的付款申请提出异议，应当在收到付款申请5个工作日内向监理人发出表示异议的通知。</w:t>
      </w:r>
    </w:p>
    <w:p>
      <w:pPr>
        <w:widowControl/>
        <w:tabs>
          <w:tab w:val="left" w:pos="360"/>
          <w:tab w:val="left" w:pos="3780"/>
        </w:tabs>
        <w:autoSpaceDE/>
        <w:autoSpaceDN/>
        <w:adjustRightInd/>
        <w:spacing w:line="440" w:lineRule="atLeast"/>
        <w:ind w:firstLine="480" w:firstLineChars="196"/>
        <w:rPr>
          <w:rFonts w:hint="eastAsia" w:ascii="宋体" w:hAnsi="宋体" w:eastAsia="宋体" w:cs="宋体"/>
          <w:b/>
          <w:smallCaps/>
          <w:color w:val="auto"/>
          <w:spacing w:val="2"/>
          <w:position w:val="2"/>
          <w:sz w:val="24"/>
          <w:szCs w:val="20"/>
          <w:highlight w:val="none"/>
          <w:lang w:val="en-US" w:eastAsia="zh-CN" w:bidi="ar-SA"/>
        </w:rPr>
      </w:pPr>
    </w:p>
    <w:p>
      <w:pPr>
        <w:widowControl/>
        <w:tabs>
          <w:tab w:val="left" w:pos="360"/>
          <w:tab w:val="left" w:pos="3780"/>
        </w:tabs>
        <w:autoSpaceDE/>
        <w:autoSpaceDN/>
        <w:adjustRightInd/>
        <w:spacing w:line="440" w:lineRule="atLeast"/>
        <w:ind w:firstLine="480" w:firstLineChars="196"/>
        <w:rPr>
          <w:rFonts w:hint="eastAsia" w:ascii="宋体" w:hAnsi="宋体" w:eastAsia="宋体" w:cs="宋体"/>
          <w:color w:val="auto"/>
          <w:spacing w:val="2"/>
          <w:position w:val="2"/>
          <w:sz w:val="24"/>
          <w:szCs w:val="20"/>
          <w:highlight w:val="none"/>
          <w:lang w:val="en-US" w:eastAsia="zh-CN" w:bidi="ar-SA"/>
        </w:rPr>
      </w:pPr>
      <w:r>
        <w:rPr>
          <w:rFonts w:hint="eastAsia" w:ascii="宋体" w:hAnsi="宋体" w:eastAsia="宋体" w:cs="宋体"/>
          <w:b/>
          <w:smallCaps/>
          <w:color w:val="auto"/>
          <w:spacing w:val="2"/>
          <w:position w:val="2"/>
          <w:sz w:val="24"/>
          <w:szCs w:val="20"/>
          <w:highlight w:val="none"/>
          <w:lang w:val="en-US" w:eastAsia="zh-CN" w:bidi="ar-SA"/>
        </w:rPr>
        <w:t xml:space="preserve">第43条 </w:t>
      </w:r>
      <w:r>
        <w:rPr>
          <w:rFonts w:hint="eastAsia" w:ascii="宋体" w:hAnsi="宋体" w:eastAsia="宋体" w:cs="宋体"/>
          <w:color w:val="auto"/>
          <w:spacing w:val="2"/>
          <w:position w:val="2"/>
          <w:sz w:val="24"/>
          <w:szCs w:val="20"/>
          <w:highlight w:val="none"/>
          <w:lang w:val="en-US" w:eastAsia="zh-CN" w:bidi="ar-SA"/>
        </w:rPr>
        <w:t>双方一致同意不适用本合同通用条款第43条的约定，委托的建设工程监理所必要的监理人员出外考察、材料、设备复试、监造，其费用支出由监理人自行解决。</w:t>
      </w:r>
    </w:p>
    <w:p>
      <w:pPr>
        <w:widowControl/>
        <w:tabs>
          <w:tab w:val="left" w:pos="360"/>
          <w:tab w:val="left" w:pos="3780"/>
        </w:tabs>
        <w:autoSpaceDE/>
        <w:autoSpaceDN/>
        <w:adjustRightInd w:val="0"/>
        <w:snapToGrid w:val="0"/>
        <w:spacing w:line="440" w:lineRule="atLeast"/>
        <w:ind w:firstLine="490" w:firstLineChars="200"/>
        <w:rPr>
          <w:rFonts w:hint="eastAsia" w:ascii="宋体" w:hAnsi="宋体" w:eastAsia="宋体" w:cs="宋体"/>
          <w:b/>
          <w:color w:val="auto"/>
          <w:spacing w:val="2"/>
          <w:position w:val="2"/>
          <w:sz w:val="24"/>
          <w:szCs w:val="20"/>
          <w:highlight w:val="none"/>
          <w:lang w:val="en-US" w:eastAsia="zh-CN" w:bidi="ar-SA"/>
        </w:rPr>
      </w:pPr>
    </w:p>
    <w:p>
      <w:pPr>
        <w:widowControl w:val="0"/>
        <w:tabs>
          <w:tab w:val="left" w:pos="3780"/>
        </w:tabs>
        <w:spacing w:before="0" w:beforeAutospacing="0" w:after="0" w:afterAutospacing="0" w:line="440" w:lineRule="atLeast"/>
        <w:ind w:firstLine="480" w:firstLineChars="196"/>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spacing w:val="2"/>
          <w:kern w:val="0"/>
          <w:position w:val="2"/>
          <w:sz w:val="24"/>
          <w:szCs w:val="24"/>
          <w:highlight w:val="none"/>
          <w:lang w:val="en-US" w:eastAsia="zh-CN" w:bidi="ar-SA"/>
        </w:rPr>
        <w:t xml:space="preserve">第44条 </w:t>
      </w:r>
      <w:r>
        <w:rPr>
          <w:rFonts w:hint="eastAsia" w:ascii="宋体" w:hAnsi="宋体" w:eastAsia="宋体" w:cs="宋体"/>
          <w:color w:val="auto"/>
          <w:spacing w:val="2"/>
          <w:kern w:val="0"/>
          <w:position w:val="2"/>
          <w:sz w:val="24"/>
          <w:szCs w:val="24"/>
          <w:highlight w:val="none"/>
          <w:lang w:val="en-US" w:eastAsia="zh-CN" w:bidi="ar-SA"/>
        </w:rPr>
        <w:t>在监理业务范围内，如需聘用专家咨询或协助，其费用由监理人承担。</w:t>
      </w:r>
    </w:p>
    <w:p>
      <w:pPr>
        <w:widowControl/>
        <w:tabs>
          <w:tab w:val="left" w:pos="3780"/>
        </w:tabs>
        <w:autoSpaceDE/>
        <w:autoSpaceDN/>
        <w:adjustRightInd/>
        <w:spacing w:line="440" w:lineRule="atLeast"/>
        <w:ind w:firstLine="480" w:firstLineChars="196"/>
        <w:rPr>
          <w:rFonts w:hint="eastAsia" w:ascii="宋体" w:hAnsi="宋体" w:eastAsia="宋体" w:cs="宋体"/>
          <w:b/>
          <w:color w:val="auto"/>
          <w:spacing w:val="2"/>
          <w:position w:val="2"/>
          <w:sz w:val="24"/>
          <w:szCs w:val="20"/>
          <w:highlight w:val="none"/>
          <w:lang w:val="en-US" w:eastAsia="zh-CN" w:bidi="ar-SA"/>
        </w:rPr>
      </w:pPr>
    </w:p>
    <w:p>
      <w:pPr>
        <w:widowControl/>
        <w:tabs>
          <w:tab w:val="left" w:pos="3780"/>
        </w:tabs>
        <w:autoSpaceDE/>
        <w:autoSpaceDN/>
        <w:adjustRightInd/>
        <w:spacing w:line="440" w:lineRule="atLeast"/>
        <w:ind w:firstLine="480" w:firstLineChars="196"/>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b/>
          <w:color w:val="auto"/>
          <w:spacing w:val="2"/>
          <w:position w:val="2"/>
          <w:sz w:val="24"/>
          <w:szCs w:val="20"/>
          <w:highlight w:val="none"/>
          <w:lang w:val="en-US" w:eastAsia="zh-CN" w:bidi="ar-SA"/>
        </w:rPr>
        <w:t xml:space="preserve">第45条 </w:t>
      </w:r>
      <w:r>
        <w:rPr>
          <w:rFonts w:hint="eastAsia" w:ascii="宋体" w:hAnsi="宋体" w:eastAsia="宋体" w:cs="宋体"/>
          <w:color w:val="auto"/>
          <w:spacing w:val="2"/>
          <w:position w:val="2"/>
          <w:sz w:val="24"/>
          <w:szCs w:val="20"/>
          <w:highlight w:val="none"/>
          <w:lang w:val="en-US" w:eastAsia="zh-CN" w:bidi="ar-SA"/>
        </w:rPr>
        <w:t>监理人在监理工作中全面正确履行本合同义务。</w:t>
      </w:r>
      <w:r>
        <w:rPr>
          <w:rFonts w:hint="eastAsia" w:ascii="宋体" w:hAnsi="宋体" w:eastAsia="宋体" w:cs="宋体"/>
          <w:color w:val="auto"/>
          <w:sz w:val="24"/>
          <w:szCs w:val="20"/>
          <w:highlight w:val="none"/>
          <w:lang w:val="en-US" w:eastAsia="zh-CN" w:bidi="ar-SA"/>
        </w:rPr>
        <w:t>奖励办法</w:t>
      </w:r>
      <w:r>
        <w:rPr>
          <w:rFonts w:hint="eastAsia" w:ascii="宋体" w:hAnsi="宋体" w:eastAsia="宋体" w:cs="宋体"/>
          <w:color w:val="auto"/>
          <w:sz w:val="24"/>
          <w:szCs w:val="20"/>
          <w:highlight w:val="none"/>
          <w:u w:val="single"/>
          <w:lang w:val="en-US" w:eastAsia="zh-CN" w:bidi="ar-SA"/>
        </w:rPr>
        <w:t>：无。</w:t>
      </w:r>
    </w:p>
    <w:p>
      <w:pPr>
        <w:widowControl w:val="0"/>
        <w:tabs>
          <w:tab w:val="left" w:pos="360"/>
          <w:tab w:val="left" w:pos="3780"/>
        </w:tabs>
        <w:spacing w:before="0" w:beforeAutospacing="0" w:after="0" w:afterAutospacing="0" w:line="440" w:lineRule="atLeast"/>
        <w:ind w:firstLine="482" w:firstLineChars="200"/>
        <w:jc w:val="both"/>
        <w:rPr>
          <w:rFonts w:hint="eastAsia" w:ascii="宋体" w:hAnsi="宋体" w:eastAsia="宋体" w:cs="宋体"/>
          <w:b/>
          <w:color w:val="auto"/>
          <w:kern w:val="0"/>
          <w:sz w:val="24"/>
          <w:szCs w:val="24"/>
          <w:highlight w:val="none"/>
          <w:lang w:val="en-US" w:eastAsia="zh-CN" w:bidi="ar-SA"/>
        </w:rPr>
      </w:pPr>
    </w:p>
    <w:p>
      <w:pPr>
        <w:widowControl w:val="0"/>
        <w:tabs>
          <w:tab w:val="left" w:pos="3780"/>
        </w:tabs>
        <w:spacing w:before="0" w:beforeAutospacing="0" w:after="0" w:afterAutospacing="0" w:line="440" w:lineRule="atLeast"/>
        <w:ind w:firstLine="472" w:firstLineChars="196"/>
        <w:jc w:val="both"/>
        <w:rPr>
          <w:rFonts w:hint="eastAsia" w:ascii="宋体" w:hAnsi="宋体" w:eastAsia="宋体" w:cs="宋体"/>
          <w:color w:val="auto"/>
          <w:spacing w:val="2"/>
          <w:kern w:val="0"/>
          <w:positio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xml:space="preserve">第48条 </w:t>
      </w:r>
      <w:r>
        <w:rPr>
          <w:rFonts w:hint="eastAsia" w:ascii="宋体" w:hAnsi="宋体" w:eastAsia="宋体" w:cs="宋体"/>
          <w:color w:val="auto"/>
          <w:spacing w:val="2"/>
          <w:kern w:val="0"/>
          <w:position w:val="2"/>
          <w:sz w:val="24"/>
          <w:szCs w:val="24"/>
          <w:highlight w:val="none"/>
          <w:lang w:val="en-US" w:eastAsia="zh-CN" w:bidi="ar-SA"/>
        </w:rPr>
        <w:t>监理人对于由其为完成本合同义务所编制的所有文件版权归委托人，监理人拥有署名权。</w:t>
      </w:r>
    </w:p>
    <w:p>
      <w:pPr>
        <w:widowControl w:val="0"/>
        <w:tabs>
          <w:tab w:val="left" w:pos="360"/>
          <w:tab w:val="left" w:pos="3780"/>
        </w:tabs>
        <w:spacing w:before="0" w:beforeAutospacing="0" w:after="0" w:afterAutospacing="0" w:line="440" w:lineRule="atLeast"/>
        <w:ind w:firstLine="482" w:firstLineChars="200"/>
        <w:jc w:val="both"/>
        <w:rPr>
          <w:rFonts w:hint="eastAsia" w:ascii="宋体" w:hAnsi="宋体" w:eastAsia="宋体" w:cs="宋体"/>
          <w:b/>
          <w:color w:val="auto"/>
          <w:kern w:val="0"/>
          <w:sz w:val="24"/>
          <w:szCs w:val="24"/>
          <w:highlight w:val="none"/>
          <w:lang w:val="en-US" w:eastAsia="zh-CN" w:bidi="ar-SA"/>
        </w:rPr>
      </w:pPr>
    </w:p>
    <w:p>
      <w:pPr>
        <w:widowControl w:val="0"/>
        <w:tabs>
          <w:tab w:val="left" w:pos="360"/>
          <w:tab w:val="left" w:pos="3780"/>
        </w:tabs>
        <w:spacing w:before="0" w:beforeAutospacing="0" w:after="0" w:afterAutospacing="0" w:line="440" w:lineRule="atLeast"/>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xml:space="preserve">第49条 </w:t>
      </w:r>
      <w:r>
        <w:rPr>
          <w:rFonts w:hint="eastAsia" w:ascii="宋体" w:hAnsi="宋体" w:eastAsia="宋体" w:cs="宋体"/>
          <w:color w:val="auto"/>
          <w:kern w:val="0"/>
          <w:sz w:val="24"/>
          <w:szCs w:val="24"/>
          <w:highlight w:val="none"/>
          <w:lang w:val="en-US" w:eastAsia="zh-CN" w:bidi="ar-SA"/>
        </w:rPr>
        <w:t>本合同在履行过程中发生的争议，双方当事人应友好协商解决，如在一周内未能解决，委托人可先行单方作出处理决定；经协商未果，任何一方可以向广州市越秀区人民法院提出起诉。在解除合同之前，诉讼期间监理人不得停止监理工作。但诉讼不影响委托人仍有权同其他监理人另行签订施工监理合同。</w:t>
      </w:r>
    </w:p>
    <w:p>
      <w:pPr>
        <w:widowControl w:val="0"/>
        <w:tabs>
          <w:tab w:val="left" w:pos="360"/>
          <w:tab w:val="left" w:pos="3780"/>
        </w:tabs>
        <w:spacing w:before="0" w:beforeAutospacing="0" w:after="0" w:afterAutospacing="0" w:line="440" w:lineRule="atLeast"/>
        <w:jc w:val="both"/>
        <w:rPr>
          <w:rFonts w:hint="eastAsia" w:ascii="宋体" w:hAnsi="宋体" w:eastAsia="宋体" w:cs="宋体"/>
          <w:color w:val="auto"/>
          <w:kern w:val="0"/>
          <w:sz w:val="24"/>
          <w:szCs w:val="24"/>
          <w:highlight w:val="none"/>
          <w:lang w:val="en-US" w:eastAsia="zh-CN" w:bidi="ar-SA"/>
        </w:rPr>
      </w:pPr>
    </w:p>
    <w:p>
      <w:pPr>
        <w:widowControl w:val="0"/>
        <w:tabs>
          <w:tab w:val="left" w:pos="360"/>
          <w:tab w:val="left" w:pos="3780"/>
        </w:tabs>
        <w:spacing w:before="0" w:beforeAutospacing="0" w:after="0" w:afterAutospacing="0" w:line="440" w:lineRule="atLeas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第50条  补充条款</w:t>
      </w:r>
    </w:p>
    <w:p>
      <w:pPr>
        <w:widowControl w:val="0"/>
        <w:tabs>
          <w:tab w:val="left" w:pos="360"/>
          <w:tab w:val="left" w:pos="3780"/>
        </w:tabs>
        <w:spacing w:before="0" w:beforeAutospacing="0" w:after="0" w:afterAutospacing="0" w:line="440" w:lineRule="atLeas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50.1 分包</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50.1.1工程监理分包应经批准</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监理人不得将其承包的工程监理事项肢解后分包出去。主体工程的监理不允许分包。除合同另有规定外，未经委托人同意，监理人不得把工程监理的任何部分分包出去。经委托人同意分包的监理工程不允许分包人再分包出去。监理人应对其分包出去的监理工程以及分包人的任何工作和行为负全部责任。即使是委托人同意的部分分包工作，亦不能免除监理人按合同规定应负的责任。分包人应就其完成的工作成果向委托人承担连带责任。委托人认为有必要时，监理人应向委托人提交分包合同副本。</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50.1.2 委托人指定分包人</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委托人根据工程特殊情况欲指定分包人时，应写明分包工作内容和指定分包人的资质情况。若监理人在投标时接受了委托人指定的分包人，则该指定分包人应与监理人的其它分包人一样被视为监理人雇用的分包人，由监理人与其签订分包合同，并对其工作和行为负全部责任。委托人指定的分包人的分包工作内容和资质如下：</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 分包的监理工作内容；</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 分包人名称及地址；</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 分包人应具有的与分包工作相类似的监理工作经验包括但不限于以下:</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a.工程名称及地点；</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b.工程主要特性；</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c.合同价格；</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d.工程完成年月；</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e.工作内容和履行合同情况；</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f.该工程的委托人名称及地址。</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在合同实施过程中，若委托人需要指定分包人时，应征得监理人的同意，此时委托人应负责协调监理人与分包人之间签订分包合同。委托人应保证监理人不因此项分包而增加额外费用；监理人则应负责该分包工作的管理和协调，并向指定分包人计取管理费；指定分包人应接受监理人的统一安排和监督。由于指定分包人造成的与其分包工作有关而又属于监理人的安排和监督责任所无法控制的索赔、诉讼和损失赔偿均应由指定分包人直接对委托人负责，委托人也应直接向指定分包人追索，监理人不对此承担责任。  </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（3）分包的监理报酬固定由监理人与分包人结算。委托人无义务向分包人支付各种监理报酬。 </w:t>
      </w:r>
    </w:p>
    <w:p>
      <w:pPr>
        <w:widowControl w:val="0"/>
        <w:tabs>
          <w:tab w:val="left" w:pos="360"/>
          <w:tab w:val="left" w:pos="3780"/>
        </w:tabs>
        <w:spacing w:before="0" w:beforeAutospacing="0" w:after="0" w:afterAutospacing="0" w:line="440" w:lineRule="atLeast"/>
        <w:ind w:firstLine="600" w:firstLineChars="2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50.1.3 分包条件</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（1）原则上不准分包：工程监理原则上不准分包，以保证工程质量。</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（2）特殊分包：对于有些特殊要求或专业性强的分部（或分项）监理，监理人自己完成确有困难时，可分包出去，但要按下列原则执行：</w:t>
      </w:r>
    </w:p>
    <w:p>
      <w:pPr>
        <w:widowControl w:val="0"/>
        <w:tabs>
          <w:tab w:val="left" w:pos="360"/>
          <w:tab w:val="left" w:pos="3780"/>
        </w:tabs>
        <w:spacing w:before="0" w:beforeAutospacing="0" w:after="0" w:afterAutospacing="0" w:line="440" w:lineRule="atLeast"/>
        <w:ind w:firstLine="600" w:firstLineChars="2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 监理人分包出去的监理工程，一定要分包给可靠的符合工程技术资质的监理人，并要将分包人的技术力量、装备以及社会信誉等情况报送给委托人备案，委托人不同意的分包人，监理人不能选用。未报经委托人同意的分包人，一律不能进场。</w:t>
      </w:r>
    </w:p>
    <w:p>
      <w:pPr>
        <w:widowControl w:val="0"/>
        <w:tabs>
          <w:tab w:val="left" w:pos="360"/>
          <w:tab w:val="left" w:pos="3780"/>
        </w:tabs>
        <w:spacing w:before="0" w:beforeAutospacing="0" w:after="0" w:afterAutospacing="0" w:line="440" w:lineRule="atLeast"/>
        <w:ind w:firstLine="600" w:firstLineChars="2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 监理人与分包人签订的监理合同不能约定分包人直接向委托人申请支付监理报酬（进度款）。</w:t>
      </w:r>
    </w:p>
    <w:p>
      <w:pPr>
        <w:widowControl w:val="0"/>
        <w:tabs>
          <w:tab w:val="left" w:pos="360"/>
          <w:tab w:val="left" w:pos="3780"/>
        </w:tabs>
        <w:spacing w:before="0" w:beforeAutospacing="0" w:after="0" w:afterAutospacing="0" w:line="440" w:lineRule="atLeast"/>
        <w:ind w:firstLine="600" w:firstLineChars="2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 监理人不得授权分包人或与分包人签订的合同中约定可以直接向委托人递交竣工结算报告等结算资料及进行工程竣工的监理报酬的结算。</w:t>
      </w:r>
    </w:p>
    <w:p>
      <w:pPr>
        <w:widowControl w:val="0"/>
        <w:tabs>
          <w:tab w:val="left" w:pos="360"/>
          <w:tab w:val="left" w:pos="3780"/>
        </w:tabs>
        <w:spacing w:before="0" w:beforeAutospacing="0" w:after="0" w:afterAutospacing="0" w:line="440" w:lineRule="atLeast"/>
        <w:ind w:firstLine="600" w:firstLineChars="2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 工程监理分包不能解除监理人任何责任与义务。监理人应在分包场地派驻相应管理人员，保证本合同的履行。</w:t>
      </w:r>
    </w:p>
    <w:p>
      <w:pPr>
        <w:widowControl w:val="0"/>
        <w:tabs>
          <w:tab w:val="left" w:pos="360"/>
          <w:tab w:val="left" w:pos="3780"/>
        </w:tabs>
        <w:spacing w:before="0" w:beforeAutospacing="0" w:after="0" w:afterAutospacing="0" w:line="440" w:lineRule="atLeast"/>
        <w:ind w:firstLine="600" w:firstLineChars="2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 分包的监理报酬由监理人与委托人结算，监理人应保证不得以任何形式与分包人约定分包人就监理报酬（进度款）支付及工程监理报酬的结算问题直接向委托人主张民事权利。如监理人与分包人就监理报酬诉讼，分包人直接起诉监理人、委托人的，监理人保证承担全部赔偿责任。委托人因此受到损失的，有权直接从支付给监理人的监理报酬（进度款）中扣除，并有权选择解除监理合同。如委托人代监理人支付监理报酬的，委托人有权向监理人追偿。</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⑥ 监理人取得批准分包并不解除监理人在合同规定任何责任和义务，其分包的监理费用、分包管理费、利润以及税费，均已由监理人在投标报价中充分考虑，不得以任何理由向委托人要求追加费用。</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50.2 工程进度控制</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监理人须按照工程的总工期和以下节点工期的要求，督促施工单位按照工程节点进度按计划按时完成。</w:t>
      </w:r>
    </w:p>
    <w:p>
      <w:pPr>
        <w:widowControl/>
        <w:autoSpaceDE/>
        <w:autoSpaceDN/>
        <w:adjustRightInd/>
        <w:spacing w:before="120" w:beforeLines="50" w:after="120" w:afterLines="50"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50.2.1工程进度计划：</w:t>
      </w:r>
    </w:p>
    <w:p>
      <w:pPr>
        <w:widowControl/>
        <w:autoSpaceDE/>
        <w:autoSpaceDN/>
        <w:adjustRightInd/>
        <w:spacing w:before="120" w:beforeLines="50" w:after="120" w:afterLines="50"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承包人应按《施工合同》约定的内容和期限，编制详细的进度计划，包括采购、制造、检验、运达现场、施工、安装、试验的各个阶段的预期时间以及设计和施工组织方案说明等报送监理人。监理人应在收到计划3天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widowControl/>
        <w:autoSpaceDE/>
        <w:autoSpaceDN/>
        <w:adjustRightInd/>
        <w:spacing w:before="120" w:beforeLines="50"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50.2.2奖罚办法</w:t>
      </w:r>
    </w:p>
    <w:p>
      <w:pPr>
        <w:widowControl/>
        <w:autoSpaceDE/>
        <w:autoSpaceDN/>
        <w:adjustRightInd/>
        <w:spacing w:line="360" w:lineRule="auto"/>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（1）工程按以上工程节点进度工期完成计划工程量，不奖不罚。</w:t>
      </w:r>
    </w:p>
    <w:p>
      <w:pPr>
        <w:widowControl/>
        <w:autoSpaceDE/>
        <w:autoSpaceDN/>
        <w:adjustRightInd/>
        <w:spacing w:line="360" w:lineRule="auto"/>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工程监理人未能按照以上委托人的要求履行监理职责，对施工单位节点进度计划进行有效监督，工程节点进度工期未能按以上计划完成工程量的，每推迟1天，按专用条款第26.3.3款(5)项规定执行。违约金从进度审核完成后的下一月度应付给监理人的监理报酬进度款中扣除。</w:t>
      </w:r>
    </w:p>
    <w:p>
      <w:pPr>
        <w:widowControl w:val="0"/>
        <w:tabs>
          <w:tab w:val="left" w:pos="360"/>
          <w:tab w:val="left" w:pos="3780"/>
        </w:tabs>
        <w:spacing w:before="0" w:beforeAutospacing="0" w:after="0" w:afterAutospacing="0" w:line="440" w:lineRule="atLeas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50.3 其它事项</w:t>
      </w:r>
    </w:p>
    <w:p>
      <w:pPr>
        <w:widowControl/>
        <w:tabs>
          <w:tab w:val="left" w:pos="3780"/>
        </w:tabs>
        <w:autoSpaceDE/>
        <w:autoSpaceDN/>
        <w:adjustRightInd/>
        <w:spacing w:line="440" w:lineRule="atLeast"/>
        <w:ind w:firstLine="48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50.3.1 本合同的合同总价已包含了监理人履行本合同义务与责任所发生的一切费用以及因工期顺延而可能发生的一切费用。</w:t>
      </w:r>
    </w:p>
    <w:p>
      <w:pPr>
        <w:widowControl/>
        <w:autoSpaceDE/>
        <w:autoSpaceDN/>
        <w:adjustRightInd/>
        <w:spacing w:line="500" w:lineRule="exact"/>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50.3.2 有关委托人制定的管理制度或办法中，所述及的“罚款、罚金、扣罚”等金额均属于惩罚性违约金性质，凡有此规定的均应视为监理人应当支付给委托人惩罚性违约金。</w:t>
      </w:r>
    </w:p>
    <w:p>
      <w:pPr>
        <w:widowControl/>
        <w:tabs>
          <w:tab w:val="left" w:pos="3780"/>
        </w:tabs>
        <w:autoSpaceDE/>
        <w:autoSpaceDN/>
        <w:adjustRightInd/>
        <w:spacing w:line="440" w:lineRule="atLeast"/>
        <w:ind w:firstLine="482"/>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50.3.3 双方以本合同写明的送达相关文件，若一方不肯签收有关文件时，另一方以邮政部门快递方式向本合同书写明的地址邮寄的视为合理送达。</w:t>
      </w:r>
    </w:p>
    <w:p>
      <w:pPr>
        <w:widowControl/>
        <w:tabs>
          <w:tab w:val="left" w:pos="3780"/>
        </w:tabs>
        <w:autoSpaceDE/>
        <w:autoSpaceDN/>
        <w:adjustRightInd w:val="0"/>
        <w:snapToGrid w:val="0"/>
        <w:spacing w:line="360" w:lineRule="auto"/>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32"/>
          <w:szCs w:val="21"/>
          <w:highlight w:val="none"/>
          <w:lang w:val="en-US" w:eastAsia="zh-CN" w:bidi="ar-SA"/>
        </w:rPr>
        <w:t>（本页以下空白）</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8"/>
          <w:szCs w:val="28"/>
          <w:highlight w:val="none"/>
          <w:lang w:val="en-US" w:eastAsia="zh-CN" w:bidi="ar-SA"/>
        </w:rPr>
        <w:sectPr>
          <w:pgSz w:w="11849" w:h="16781"/>
          <w:pgMar w:top="1134" w:right="1134" w:bottom="1134" w:left="1134" w:header="0" w:footer="0" w:gutter="0"/>
          <w:pgBorders>
            <w:top w:val="none" w:sz="0" w:space="0"/>
            <w:left w:val="none" w:sz="0" w:space="0"/>
            <w:bottom w:val="none" w:sz="0" w:space="0"/>
            <w:right w:val="none" w:sz="0" w:space="0"/>
          </w:pgBorders>
          <w:cols w:space="720" w:num="1"/>
          <w:docGrid w:linePitch="360" w:charSpace="0"/>
        </w:sectPr>
      </w:pP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32"/>
          <w:szCs w:val="20"/>
          <w:highlight w:val="none"/>
          <w:lang w:val="en-US" w:eastAsia="zh-CN" w:bidi="ar-SA"/>
        </w:rPr>
      </w:pPr>
      <w:r>
        <w:rPr>
          <w:rFonts w:hint="eastAsia" w:ascii="宋体" w:hAnsi="宋体" w:eastAsia="宋体" w:cs="宋体"/>
          <w:b/>
          <w:color w:val="auto"/>
          <w:sz w:val="28"/>
          <w:szCs w:val="28"/>
          <w:highlight w:val="none"/>
          <w:lang w:val="en-US" w:eastAsia="zh-CN" w:bidi="ar-SA"/>
        </w:rPr>
        <w:t>附件1：监理服务的形式、范围与内容</w:t>
      </w:r>
    </w:p>
    <w:p>
      <w:pPr>
        <w:keepNext w:val="0"/>
        <w:keepLines w:val="0"/>
        <w:pageBreakBefore w:val="0"/>
        <w:widowControl/>
        <w:tabs>
          <w:tab w:val="left" w:pos="0"/>
        </w:tabs>
        <w:kinsoku/>
        <w:wordWrap/>
        <w:overflowPunct/>
        <w:topLinePunct w:val="0"/>
        <w:autoSpaceDE w:val="0"/>
        <w:autoSpaceDN w:val="0"/>
        <w:bidi w:val="0"/>
        <w:adjustRightInd w:val="0"/>
        <w:snapToGrid w:val="0"/>
        <w:spacing w:line="360" w:lineRule="auto"/>
        <w:ind w:firstLine="540"/>
        <w:textAlignment w:val="auto"/>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一、监理服务要求</w:t>
      </w:r>
    </w:p>
    <w:p>
      <w:pPr>
        <w:widowControl/>
        <w:tabs>
          <w:tab w:val="left" w:pos="0"/>
        </w:tabs>
        <w:autoSpaceDE w:val="0"/>
        <w:autoSpaceDN w:val="0"/>
        <w:adjustRightInd w:val="0"/>
        <w:snapToGrid w:val="0"/>
        <w:spacing w:line="360" w:lineRule="auto"/>
        <w:ind w:firstLine="540"/>
        <w:rPr>
          <w:rFonts w:hint="eastAsia" w:ascii="宋体" w:hAnsi="宋体" w:eastAsia="宋体" w:cs="宋体"/>
          <w:color w:val="auto"/>
          <w:position w:val="2"/>
          <w:sz w:val="24"/>
          <w:szCs w:val="20"/>
          <w:highlight w:val="none"/>
          <w:lang w:val="en-US" w:eastAsia="zh-CN" w:bidi="ar-SA"/>
        </w:rPr>
      </w:pPr>
      <w:r>
        <w:rPr>
          <w:rFonts w:hint="eastAsia" w:ascii="宋体" w:hAnsi="宋体" w:eastAsia="宋体" w:cs="宋体"/>
          <w:color w:val="auto"/>
          <w:position w:val="2"/>
          <w:sz w:val="24"/>
          <w:szCs w:val="21"/>
          <w:highlight w:val="none"/>
          <w:lang w:val="en-US" w:eastAsia="zh-CN" w:bidi="ar-SA"/>
        </w:rPr>
        <w:t>监理人应依据项目合同条件的规定，通过有效地计划、组织和协调，监督相关各方履行各自的职责，如实地记录、作证，以实施安全、质量控制为主,进行进度、投资控制及合同管理，使本项目按期完工。</w:t>
      </w:r>
    </w:p>
    <w:p>
      <w:pPr>
        <w:widowControl/>
        <w:autoSpaceDE/>
        <w:autoSpaceDN/>
        <w:adjustRightInd w:val="0"/>
        <w:snapToGrid w:val="0"/>
        <w:spacing w:line="360" w:lineRule="auto"/>
        <w:ind w:firstLine="480" w:firstLineChars="200"/>
        <w:rPr>
          <w:rFonts w:hint="eastAsia" w:ascii="宋体" w:hAnsi="宋体" w:eastAsia="宋体" w:cs="宋体"/>
          <w:color w:val="auto"/>
          <w:position w:val="2"/>
          <w:sz w:val="24"/>
          <w:szCs w:val="20"/>
          <w:highlight w:val="none"/>
          <w:lang w:val="en-US" w:eastAsia="zh-CN" w:bidi="ar-SA"/>
        </w:rPr>
      </w:pPr>
      <w:r>
        <w:rPr>
          <w:rFonts w:hint="eastAsia" w:ascii="宋体" w:hAnsi="宋体" w:eastAsia="宋体" w:cs="宋体"/>
          <w:color w:val="auto"/>
          <w:position w:val="2"/>
          <w:sz w:val="24"/>
          <w:szCs w:val="21"/>
          <w:highlight w:val="none"/>
          <w:lang w:val="en-US" w:eastAsia="zh-CN" w:bidi="ar-SA"/>
        </w:rPr>
        <w:t>二、监理服务的范围</w:t>
      </w:r>
    </w:p>
    <w:p>
      <w:pPr>
        <w:widowControl/>
        <w:tabs>
          <w:tab w:val="left" w:pos="0"/>
        </w:tabs>
        <w:autoSpaceDE w:val="0"/>
        <w:autoSpaceDN w:val="0"/>
        <w:adjustRightInd w:val="0"/>
        <w:snapToGrid w:val="0"/>
        <w:spacing w:line="360" w:lineRule="auto"/>
        <w:ind w:firstLine="539" w:firstLineChars="0"/>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1、工程施工监理：包括《建设工程监理规范》（GB/T 50319-2013）规定的隶属于本工程的施工准备期、施工期、竣工备案期、竣工结算期、工程保修期阶段的质量控制、投资控制、进度控制、组织协调、合同管理、安全文明的施工监理工作；</w:t>
      </w:r>
    </w:p>
    <w:p>
      <w:pPr>
        <w:widowControl/>
        <w:tabs>
          <w:tab w:val="left" w:pos="0"/>
        </w:tabs>
        <w:autoSpaceDE w:val="0"/>
        <w:autoSpaceDN w:val="0"/>
        <w:adjustRightInd w:val="0"/>
        <w:snapToGrid w:val="0"/>
        <w:spacing w:line="360" w:lineRule="auto"/>
        <w:ind w:firstLine="539" w:firstLineChars="0"/>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工程项目管理：协调整个工程内各专项工程的统一规划、统一调度、统一协调。包括但不限于协调各进驻单位工程同步建设，对各进驻单位工程进度统一调控，以使各进驻单位施工期间能够做到井然有序，不相互干扰、制约。</w:t>
      </w:r>
    </w:p>
    <w:p>
      <w:pPr>
        <w:widowControl/>
        <w:tabs>
          <w:tab w:val="left" w:pos="0"/>
        </w:tabs>
        <w:autoSpaceDE w:val="0"/>
        <w:autoSpaceDN w:val="0"/>
        <w:adjustRightInd/>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3、阶段范围包括施工准备期、施工期、竣工备案期、竣工结算期、缺陷责任期及保修阶段相关服务。工作范围包括质量控制、进度控制、投资控制、合同管理、信息管理、组织协调和安全监理等工作。</w:t>
      </w:r>
    </w:p>
    <w:p>
      <w:pPr>
        <w:widowControl/>
        <w:tabs>
          <w:tab w:val="left" w:pos="0"/>
        </w:tabs>
        <w:autoSpaceDE w:val="0"/>
        <w:autoSpaceDN w:val="0"/>
        <w:adjustRightInd w:val="0"/>
        <w:snapToGrid w:val="0"/>
        <w:spacing w:line="360" w:lineRule="auto"/>
        <w:ind w:firstLine="540"/>
        <w:rPr>
          <w:rFonts w:hint="eastAsia" w:ascii="宋体" w:hAnsi="宋体" w:eastAsia="宋体" w:cs="宋体"/>
          <w:color w:val="auto"/>
          <w:position w:val="2"/>
          <w:sz w:val="24"/>
          <w:szCs w:val="20"/>
          <w:highlight w:val="none"/>
          <w:lang w:val="en-US" w:eastAsia="zh-CN" w:bidi="ar-SA"/>
        </w:rPr>
      </w:pPr>
      <w:r>
        <w:rPr>
          <w:rFonts w:hint="eastAsia" w:ascii="宋体" w:hAnsi="宋体" w:eastAsia="宋体" w:cs="宋体"/>
          <w:color w:val="auto"/>
          <w:position w:val="2"/>
          <w:sz w:val="24"/>
          <w:szCs w:val="21"/>
          <w:highlight w:val="none"/>
          <w:lang w:val="en-US" w:eastAsia="zh-CN" w:bidi="ar-SA"/>
        </w:rPr>
        <w:t>三、监理服务的内容</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监理服务各阶段内的具体监理工作，按照《建设工程监理规范》中规定的监理内容，并结合本工程具体情况对工程实施全过程监理，包括但不限于以下内容：</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1、编制监理规划或计划；</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2、熟悉合同文件、设计文件，了解施工现场；</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3、参与交桩并组织图纸会审和设计交底工作，审查承包人提交的复测成果和施工组织设计；</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4、督促和检查承包人建立质量保证体系；</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5、督促和检查承包人建立施工安全保证体系</w:t>
      </w:r>
      <w:r>
        <w:rPr>
          <w:rFonts w:hint="eastAsia" w:ascii="宋体" w:hAnsi="宋体" w:eastAsia="宋体" w:cs="宋体"/>
          <w:b w:val="0"/>
          <w:bCs w:val="0"/>
          <w:color w:val="auto"/>
          <w:position w:val="2"/>
          <w:sz w:val="24"/>
          <w:szCs w:val="21"/>
          <w:highlight w:val="none"/>
          <w:lang w:val="en-US" w:eastAsia="zh-CN" w:bidi="ar-SA"/>
        </w:rPr>
        <w:t>、施工安全保证体系；</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6、做为业主的委托人负责管理监督各运营商和相关部门的设备安装与调试，并协调其相互关系；</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7、发布开（复）工令，批准单项工程开工报告；</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8、审核承包人授权的常驻现场代表的资质，以及其它派驻到现场的主要技术、管理人员的资质；</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9、建立监理的试验、检测、监测工作体系。按照国家相关法律法规规定的检测频率独立开展市政工程监理的试验、检测及监测工作。</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10、审批承包人拟用于本工程的原始材料、成套设备的品质以及工艺试验和标准试验；</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11、审查承包人拟用于本工程的机械装备的性能与数量；</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12、审批承包人实施本工程的施工方案及主要方法或工艺；</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13、审查分包合同和分包人的资质，控制重要外购成品件或半成品件的质量；</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14、审批承包人提交的总体进度计划，检查和督促承包人实施进度计划，核批承包人的修正计划；</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15、要求承包人按照合同条款、图纸要求、技术规范和监理规划进行施工，通过旁站、巡视、录像、拍照、检测、试验和整体验收等手段全面监督、检查和控制工程质量；</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16、签发中间交工证书；</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17、调查、处理工程质量缺陷和事故，出现重大质量事故时，督促承包人按规定上报有关部门；</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18、发布停工令；</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19、对已完工程进行准确的计量；</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20、签认中期支付凭证；</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21、提出变更要求；</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22、受理合同事宜，根据合同规定进行评估和处理；</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23、根据合同规定处理违约事件，协调争端，在仲裁过程中作证；</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24、编制监理工作日报、周报、月报、季报和年报和各类专项报告；</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25、对承包人的交工申请进行评估，组织对拟交工工程的检查和验收；</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26、签发交工证书；</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27、督促、检查承包人按工程管理部门和委托人的要求编制竣工文件；</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28、编制监理方面的竣工文件；</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29、监督承包人认真执行缺陷责任期的工作计划，检查和验收剩余工程，对已交工工程中出现的缺陷、病害调查其原因并确定相应责任；</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30、签发工程缺陷责任终止证书；</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31、签发最终支付证书；</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32、配合委托人的竣工验收和工程移交工作；</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33、工程施工质量监督、工程施工安全文明监督、工程施工环境监督；</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34、工程计量审查、工程进度款审核、工程进度计划审查；</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1"/>
          <w:highlight w:val="none"/>
          <w:lang w:val="en-US" w:eastAsia="zh-CN" w:bidi="ar-SA"/>
        </w:rPr>
      </w:pPr>
      <w:r>
        <w:rPr>
          <w:rFonts w:hint="eastAsia" w:ascii="宋体" w:hAnsi="宋体" w:eastAsia="宋体" w:cs="宋体"/>
          <w:color w:val="auto"/>
          <w:position w:val="2"/>
          <w:sz w:val="24"/>
          <w:szCs w:val="21"/>
          <w:highlight w:val="none"/>
          <w:lang w:val="en-US" w:eastAsia="zh-CN" w:bidi="ar-SA"/>
        </w:rPr>
        <w:t>35、审核竣工资料、变更资料（含变更预算）、工程结算和保修阶段监理；</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36、监督勘察单位按设计单位要求完成勘察工作，落实勘察外业全程旁站、安全生产管理职责，监督承包单位落实安全生产、文明施工、质量管理等相关工作，确认勘察工作量、审核勘察进度款等勘察监理工作；</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37、审查施工单位申报的安全生产专项施工方案,分析专项施工方案是否符合国家强制标准及安全生产规范；</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38、审查施工单位特种作业人员资格是否符合要求，是否持证上岗；</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39、检查施工单位用于本工程的安全措施材料质量是否符合规范要求，质保证明材料是否齐全，铭牌、标志是否齐全。对不合格的安全生产材料禁止在本工程中使用；</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40、对施工现场各作业点进行巡视检查，对施工现场关键部位或关键环节进行全过程旁站监督，落实好有关安全措施，确保安全，并填写旁站记录。</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41、督促检查施工单位建立有效的安全生产保证体系,严格按规范要求操作，按批复的安全生产实施方案组织实施；</w:t>
      </w:r>
    </w:p>
    <w:p>
      <w:pPr>
        <w:keepNext w:val="0"/>
        <w:keepLines w:val="0"/>
        <w:pageBreakBefore w:val="0"/>
        <w:widowControl/>
        <w:shd w:val="clear"/>
        <w:tabs>
          <w:tab w:val="left" w:pos="0"/>
        </w:tabs>
        <w:kinsoku/>
        <w:wordWrap/>
        <w:overflowPunct/>
        <w:topLinePunct w:val="0"/>
        <w:autoSpaceDE w:val="0"/>
        <w:autoSpaceDN w:val="0"/>
        <w:bidi w:val="0"/>
        <w:adjustRightInd w:val="0"/>
        <w:snapToGrid w:val="0"/>
        <w:spacing w:line="360" w:lineRule="auto"/>
        <w:ind w:left="0" w:leftChars="0" w:firstLine="539" w:firstLineChars="0"/>
        <w:textAlignment w:val="auto"/>
        <w:rPr>
          <w:rFonts w:hint="eastAsia" w:ascii="宋体" w:hAnsi="宋体" w:eastAsia="宋体" w:cs="宋体"/>
          <w:color w:val="auto"/>
          <w:position w:val="2"/>
          <w:sz w:val="24"/>
          <w:szCs w:val="21"/>
          <w:highlight w:val="none"/>
          <w:u w:val="none"/>
          <w:lang w:val="en-US" w:eastAsia="zh-CN" w:bidi="ar-SA"/>
        </w:rPr>
      </w:pPr>
      <w:r>
        <w:rPr>
          <w:rFonts w:hint="eastAsia" w:ascii="宋体" w:hAnsi="宋体" w:eastAsia="宋体" w:cs="宋体"/>
          <w:color w:val="auto"/>
          <w:position w:val="2"/>
          <w:sz w:val="24"/>
          <w:szCs w:val="21"/>
          <w:highlight w:val="none"/>
          <w:u w:val="none"/>
          <w:lang w:val="en-US" w:eastAsia="zh-CN" w:bidi="ar-SA"/>
        </w:rPr>
        <w:t>42、督促施工单位建立日常检查制度，确保安全生产，杜绝安全事故发生；</w:t>
      </w:r>
    </w:p>
    <w:p>
      <w:pPr>
        <w:widowControl/>
        <w:tabs>
          <w:tab w:val="left" w:pos="0"/>
        </w:tabs>
        <w:autoSpaceDE w:val="0"/>
        <w:autoSpaceDN w:val="0"/>
        <w:adjustRightInd w:val="0"/>
        <w:snapToGrid w:val="0"/>
        <w:spacing w:line="360" w:lineRule="auto"/>
        <w:ind w:firstLine="539"/>
        <w:rPr>
          <w:rFonts w:hint="eastAsia" w:ascii="宋体" w:hAnsi="宋体" w:eastAsia="宋体" w:cs="宋体"/>
          <w:color w:val="auto"/>
          <w:position w:val="2"/>
          <w:sz w:val="24"/>
          <w:szCs w:val="20"/>
          <w:highlight w:val="none"/>
          <w:lang w:val="en-US" w:eastAsia="zh-CN" w:bidi="ar-SA"/>
        </w:rPr>
      </w:pPr>
      <w:r>
        <w:rPr>
          <w:rFonts w:hint="eastAsia" w:ascii="宋体" w:hAnsi="宋体" w:eastAsia="宋体" w:cs="宋体"/>
          <w:color w:val="auto"/>
          <w:position w:val="2"/>
          <w:sz w:val="24"/>
          <w:szCs w:val="21"/>
          <w:highlight w:val="none"/>
          <w:u w:val="none"/>
          <w:lang w:val="en-US" w:eastAsia="zh-CN" w:bidi="ar-SA"/>
        </w:rPr>
        <w:t>43、其它。</w:t>
      </w:r>
    </w:p>
    <w:p>
      <w:pPr>
        <w:widowControl/>
        <w:autoSpaceDE/>
        <w:autoSpaceDN/>
        <w:adjustRightInd/>
        <w:rPr>
          <w:rFonts w:hint="eastAsia" w:ascii="宋体" w:hAnsi="宋体" w:eastAsia="宋体" w:cs="宋体"/>
          <w:bCs/>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br w:type="page"/>
      </w:r>
      <w:r>
        <w:rPr>
          <w:rFonts w:hint="eastAsia" w:ascii="宋体" w:hAnsi="宋体" w:eastAsia="宋体" w:cs="宋体"/>
          <w:b/>
          <w:color w:val="auto"/>
          <w:sz w:val="32"/>
          <w:szCs w:val="21"/>
          <w:highlight w:val="none"/>
          <w:lang w:val="en-US" w:eastAsia="zh-CN" w:bidi="ar-SA"/>
        </w:rPr>
        <w:t>附件2</w:t>
      </w:r>
    </w:p>
    <w:p>
      <w:pPr>
        <w:widowControl/>
        <w:tabs>
          <w:tab w:val="left" w:pos="709"/>
        </w:tabs>
        <w:autoSpaceDE/>
        <w:autoSpaceDN/>
        <w:adjustRightInd/>
        <w:jc w:val="center"/>
        <w:rPr>
          <w:rFonts w:hint="eastAsia" w:ascii="宋体" w:hAnsi="宋体" w:eastAsia="宋体" w:cs="宋体"/>
          <w:color w:val="auto"/>
          <w:sz w:val="44"/>
          <w:szCs w:val="44"/>
          <w:highlight w:val="none"/>
          <w:lang w:val="en-US" w:eastAsia="zh-CN" w:bidi="ar-SA"/>
        </w:rPr>
      </w:pPr>
      <w:r>
        <w:rPr>
          <w:rFonts w:hint="eastAsia" w:ascii="宋体" w:hAnsi="宋体" w:eastAsia="宋体" w:cs="宋体"/>
          <w:b/>
          <w:color w:val="auto"/>
          <w:sz w:val="44"/>
          <w:szCs w:val="44"/>
          <w:highlight w:val="none"/>
          <w:lang w:val="en-US" w:eastAsia="zh-CN" w:bidi="ar-SA"/>
        </w:rPr>
        <w:t>廉洁责任书</w:t>
      </w:r>
    </w:p>
    <w:p>
      <w:pPr>
        <w:widowControl/>
        <w:autoSpaceDE/>
        <w:autoSpaceDN/>
        <w:adjustRightInd/>
        <w:spacing w:line="560" w:lineRule="exact"/>
        <w:rPr>
          <w:rFonts w:hint="eastAsia" w:ascii="宋体" w:hAnsi="宋体" w:eastAsia="宋体" w:cs="宋体"/>
          <w:color w:val="auto"/>
          <w:sz w:val="32"/>
          <w:szCs w:val="32"/>
          <w:highlight w:val="none"/>
          <w:lang w:val="en-US" w:eastAsia="zh-CN" w:bidi="ar-SA"/>
        </w:rPr>
      </w:pP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发包人（甲方）：广州市自来水有限公司                     </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承包人（乙方）：                                               </w:t>
      </w:r>
    </w:p>
    <w:p>
      <w:pPr>
        <w:widowControl/>
        <w:tabs>
          <w:tab w:val="left" w:pos="709"/>
        </w:tabs>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为加强廉洁建设，防止主合同履约过程中发生各种谋取不正当利益的违法违纪行为，甲、乙双方经共同协商，在双方签订的</w:t>
      </w:r>
      <w:r>
        <w:rPr>
          <w:rFonts w:hint="eastAsia" w:ascii="宋体" w:hAnsi="宋体" w:eastAsia="宋体" w:cs="宋体"/>
          <w:color w:val="auto"/>
          <w:sz w:val="24"/>
          <w:szCs w:val="20"/>
          <w:highlight w:val="none"/>
          <w:u w:val="single"/>
          <w:lang w:val="en-US" w:eastAsia="zh-CN" w:bidi="ar-SA"/>
        </w:rPr>
        <w:t xml:space="preserve"> 天河体育中心周边管网改造工程监理 </w:t>
      </w:r>
      <w:r>
        <w:rPr>
          <w:rFonts w:hint="eastAsia" w:ascii="宋体" w:hAnsi="宋体" w:eastAsia="宋体" w:cs="宋体"/>
          <w:color w:val="auto"/>
          <w:sz w:val="24"/>
          <w:szCs w:val="20"/>
          <w:highlight w:val="none"/>
          <w:lang w:val="en-US" w:eastAsia="zh-CN" w:bidi="ar-SA"/>
        </w:rPr>
        <w:t>项目（以下简称“本项目”）合同（合同编号：</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，以下简称“主合同”）约定条款的基础上，根据国家有关法律法规和廉政建设的有关规定，特订立本廉洁责任书，以资共同遵守。</w:t>
      </w:r>
    </w:p>
    <w:p>
      <w:pPr>
        <w:widowControl/>
        <w:autoSpaceDE/>
        <w:autoSpaceDN/>
        <w:adjustRightInd/>
        <w:spacing w:before="72" w:beforeLines="30" w:line="360" w:lineRule="auto"/>
        <w:ind w:firstLine="477" w:firstLineChars="199"/>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一、双方的责任</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（一）严格遵守国家关于</w:t>
      </w:r>
      <w:r>
        <w:rPr>
          <w:rFonts w:hint="eastAsia" w:ascii="宋体" w:hAnsi="宋体" w:eastAsia="宋体" w:cs="宋体"/>
          <w:color w:val="auto"/>
          <w:spacing w:val="75"/>
          <w:sz w:val="24"/>
          <w:szCs w:val="20"/>
          <w:highlight w:val="none"/>
          <w:lang w:val="en-US" w:eastAsia="zh-CN" w:bidi="ar-SA"/>
        </w:rPr>
        <w:t>☑</w:t>
      </w:r>
      <w:r>
        <w:rPr>
          <w:rFonts w:hint="eastAsia" w:ascii="宋体" w:hAnsi="宋体" w:eastAsia="宋体" w:cs="宋体"/>
          <w:color w:val="auto"/>
          <w:sz w:val="24"/>
          <w:szCs w:val="20"/>
          <w:highlight w:val="none"/>
          <w:u w:val="single"/>
          <w:lang w:val="en-US" w:eastAsia="zh-CN" w:bidi="ar-SA"/>
        </w:rPr>
        <w:t>建设工程、</w:t>
      </w:r>
      <w:r>
        <w:rPr>
          <w:rFonts w:hint="eastAsia" w:ascii="宋体" w:hAnsi="宋体" w:eastAsia="宋体" w:cs="宋体"/>
          <w:color w:val="auto"/>
          <w:spacing w:val="75"/>
          <w:sz w:val="24"/>
          <w:szCs w:val="20"/>
          <w:highlight w:val="none"/>
          <w:lang w:val="en-US" w:eastAsia="zh-CN" w:bidi="ar-SA"/>
        </w:rPr>
        <w:t>☒</w:t>
      </w:r>
      <w:r>
        <w:rPr>
          <w:rFonts w:hint="eastAsia" w:ascii="宋体" w:hAnsi="宋体" w:eastAsia="宋体" w:cs="宋体"/>
          <w:color w:val="auto"/>
          <w:sz w:val="24"/>
          <w:szCs w:val="20"/>
          <w:highlight w:val="none"/>
          <w:u w:val="single"/>
          <w:lang w:val="en-US" w:eastAsia="zh-CN" w:bidi="ar-SA"/>
        </w:rPr>
        <w:t>物资采购、</w:t>
      </w:r>
      <w:r>
        <w:rPr>
          <w:rFonts w:hint="eastAsia" w:ascii="宋体" w:hAnsi="宋体" w:eastAsia="宋体" w:cs="宋体"/>
          <w:color w:val="auto"/>
          <w:spacing w:val="75"/>
          <w:sz w:val="24"/>
          <w:szCs w:val="20"/>
          <w:highlight w:val="none"/>
          <w:lang w:val="en-US" w:eastAsia="zh-CN" w:bidi="ar-SA"/>
        </w:rPr>
        <w:t>☒</w:t>
      </w:r>
      <w:r>
        <w:rPr>
          <w:rFonts w:hint="eastAsia" w:ascii="宋体" w:hAnsi="宋体" w:eastAsia="宋体" w:cs="宋体"/>
          <w:color w:val="auto"/>
          <w:sz w:val="24"/>
          <w:szCs w:val="20"/>
          <w:highlight w:val="none"/>
          <w:u w:val="single"/>
          <w:lang w:val="en-US" w:eastAsia="zh-CN" w:bidi="ar-SA"/>
        </w:rPr>
        <w:t>营运类服务</w:t>
      </w:r>
      <w:r>
        <w:rPr>
          <w:rFonts w:hint="eastAsia" w:ascii="宋体" w:hAnsi="宋体" w:eastAsia="宋体" w:cs="宋体"/>
          <w:color w:val="auto"/>
          <w:sz w:val="24"/>
          <w:szCs w:val="20"/>
          <w:highlight w:val="none"/>
          <w:lang w:val="en-US" w:eastAsia="zh-CN" w:bidi="ar-SA"/>
        </w:rPr>
        <w:t>等有关法律法规、相关政策以及廉政建设的各项规定。</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（二）严格执行主合同条款，自觉按合同办事。</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（三）业务活动必须坚持公开、公平、公正、诚信的原则，不得为获取不正当利益，损害国家、集体和对方利益，不得违反</w:t>
      </w:r>
      <w:r>
        <w:rPr>
          <w:rFonts w:hint="eastAsia" w:ascii="宋体" w:hAnsi="宋体" w:eastAsia="宋体" w:cs="宋体"/>
          <w:color w:val="auto"/>
          <w:spacing w:val="75"/>
          <w:sz w:val="24"/>
          <w:szCs w:val="20"/>
          <w:highlight w:val="none"/>
          <w:lang w:val="en-US" w:eastAsia="zh-CN" w:bidi="ar-SA"/>
        </w:rPr>
        <w:t>☑</w:t>
      </w:r>
      <w:r>
        <w:rPr>
          <w:rFonts w:hint="eastAsia" w:ascii="宋体" w:hAnsi="宋体" w:eastAsia="宋体" w:cs="宋体"/>
          <w:color w:val="auto"/>
          <w:sz w:val="24"/>
          <w:szCs w:val="20"/>
          <w:highlight w:val="none"/>
          <w:u w:val="single"/>
          <w:lang w:val="en-US" w:eastAsia="zh-CN" w:bidi="ar-SA"/>
        </w:rPr>
        <w:t>建设工程、</w:t>
      </w:r>
      <w:r>
        <w:rPr>
          <w:rFonts w:hint="eastAsia" w:ascii="宋体" w:hAnsi="宋体" w:eastAsia="宋体" w:cs="宋体"/>
          <w:color w:val="auto"/>
          <w:spacing w:val="75"/>
          <w:sz w:val="24"/>
          <w:szCs w:val="20"/>
          <w:highlight w:val="none"/>
          <w:lang w:val="en-US" w:eastAsia="zh-CN" w:bidi="ar-SA"/>
        </w:rPr>
        <w:t>☒</w:t>
      </w:r>
      <w:r>
        <w:rPr>
          <w:rFonts w:hint="eastAsia" w:ascii="宋体" w:hAnsi="宋体" w:eastAsia="宋体" w:cs="宋体"/>
          <w:color w:val="auto"/>
          <w:sz w:val="24"/>
          <w:szCs w:val="20"/>
          <w:highlight w:val="none"/>
          <w:u w:val="single"/>
          <w:lang w:val="en-US" w:eastAsia="zh-CN" w:bidi="ar-SA"/>
        </w:rPr>
        <w:t>物资采购、</w:t>
      </w:r>
      <w:r>
        <w:rPr>
          <w:rFonts w:hint="eastAsia" w:ascii="宋体" w:hAnsi="宋体" w:eastAsia="宋体" w:cs="宋体"/>
          <w:color w:val="auto"/>
          <w:spacing w:val="75"/>
          <w:sz w:val="24"/>
          <w:szCs w:val="20"/>
          <w:highlight w:val="none"/>
          <w:lang w:val="en-US" w:eastAsia="zh-CN" w:bidi="ar-SA"/>
        </w:rPr>
        <w:t>☒</w:t>
      </w:r>
      <w:r>
        <w:rPr>
          <w:rFonts w:hint="eastAsia" w:ascii="宋体" w:hAnsi="宋体" w:eastAsia="宋体" w:cs="宋体"/>
          <w:color w:val="auto"/>
          <w:sz w:val="24"/>
          <w:szCs w:val="20"/>
          <w:highlight w:val="none"/>
          <w:u w:val="single"/>
          <w:lang w:val="en-US" w:eastAsia="zh-CN" w:bidi="ar-SA"/>
        </w:rPr>
        <w:t>营运类服务</w:t>
      </w:r>
      <w:r>
        <w:rPr>
          <w:rFonts w:hint="eastAsia" w:ascii="宋体" w:hAnsi="宋体" w:eastAsia="宋体" w:cs="宋体"/>
          <w:color w:val="auto"/>
          <w:sz w:val="24"/>
          <w:szCs w:val="20"/>
          <w:highlight w:val="none"/>
          <w:lang w:val="en-US" w:eastAsia="zh-CN" w:bidi="ar-SA"/>
        </w:rPr>
        <w:t>管理的规章制度。</w:t>
      </w:r>
    </w:p>
    <w:p>
      <w:pPr>
        <w:widowControl/>
        <w:tabs>
          <w:tab w:val="left" w:pos="709"/>
        </w:tabs>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（四）在业务活动中任何一方如发现单位或人员有违规、违纪、违法行为的，均有义务向其上级主管部门或纪检监察、司法等机关举报。</w:t>
      </w:r>
    </w:p>
    <w:p>
      <w:pPr>
        <w:widowControl/>
        <w:autoSpaceDE/>
        <w:autoSpaceDN/>
        <w:adjustRightInd/>
        <w:spacing w:before="72" w:beforeLines="30" w:line="360" w:lineRule="auto"/>
        <w:ind w:firstLine="477" w:firstLineChars="199"/>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二、甲方责任 </w:t>
      </w:r>
    </w:p>
    <w:p>
      <w:pPr>
        <w:widowControl/>
        <w:autoSpaceDE/>
        <w:autoSpaceDN/>
        <w:adjustRightInd/>
        <w:spacing w:line="360" w:lineRule="auto"/>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（一）甲方须向乙方介绍本单位有关廉政建设的各项制度和规定，并有权监督乙方履行主合同的廉洁情况。</w:t>
      </w:r>
    </w:p>
    <w:p>
      <w:pPr>
        <w:widowControl/>
        <w:autoSpaceDE/>
        <w:autoSpaceDN/>
        <w:adjustRightInd/>
        <w:spacing w:line="360" w:lineRule="auto"/>
        <w:ind w:firstLine="360" w:firstLineChars="15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（二）甲方须对本单位工作人员开展廉洁</w:t>
      </w:r>
      <w:r>
        <w:rPr>
          <w:rFonts w:hint="eastAsia" w:ascii="宋体" w:hAnsi="宋体" w:eastAsia="宋体" w:cs="宋体"/>
          <w:color w:val="auto"/>
          <w:sz w:val="20"/>
          <w:szCs w:val="20"/>
          <w:highlight w:val="none"/>
          <w:lang w:val="en-US" w:eastAsia="zh-CN" w:bidi="ar-SA"/>
        </w:rPr>
        <w:fldChar w:fldCharType="begin"/>
      </w:r>
      <w:r>
        <w:rPr>
          <w:rFonts w:hint="eastAsia" w:ascii="宋体" w:hAnsi="宋体" w:eastAsia="宋体" w:cs="宋体"/>
          <w:color w:val="auto"/>
          <w:sz w:val="20"/>
          <w:szCs w:val="20"/>
          <w:highlight w:val="none"/>
          <w:lang w:val="en-US" w:eastAsia="zh-CN" w:bidi="ar-SA"/>
        </w:rPr>
        <w:instrText xml:space="preserve"> HYPERLINK "http://www.jianshe99.com/web/wangxiao/" \t "_blank" \o "教育" </w:instrText>
      </w:r>
      <w:r>
        <w:rPr>
          <w:rFonts w:hint="eastAsia" w:ascii="宋体" w:hAnsi="宋体" w:eastAsia="宋体" w:cs="宋体"/>
          <w:color w:val="auto"/>
          <w:sz w:val="20"/>
          <w:szCs w:val="20"/>
          <w:highlight w:val="none"/>
          <w:lang w:val="en-US" w:eastAsia="zh-CN" w:bidi="ar-SA"/>
        </w:rPr>
        <w:fldChar w:fldCharType="separate"/>
      </w:r>
      <w:r>
        <w:rPr>
          <w:rFonts w:hint="eastAsia" w:ascii="宋体" w:hAnsi="宋体" w:eastAsia="宋体" w:cs="宋体"/>
          <w:color w:val="auto"/>
          <w:sz w:val="24"/>
          <w:szCs w:val="20"/>
          <w:highlight w:val="none"/>
          <w:lang w:val="en-US" w:eastAsia="zh-CN" w:bidi="ar-SA"/>
        </w:rPr>
        <w:t>教育</w:t>
      </w:r>
      <w:r>
        <w:rPr>
          <w:rFonts w:hint="eastAsia" w:ascii="宋体" w:hAnsi="宋体" w:eastAsia="宋体" w:cs="宋体"/>
          <w:color w:val="auto"/>
          <w:sz w:val="24"/>
          <w:szCs w:val="20"/>
          <w:highlight w:val="none"/>
          <w:lang w:val="en-US" w:eastAsia="zh-CN" w:bidi="ar-SA"/>
        </w:rPr>
        <w:fldChar w:fldCharType="end"/>
      </w:r>
      <w:r>
        <w:rPr>
          <w:rFonts w:hint="eastAsia" w:ascii="宋体" w:hAnsi="宋体" w:eastAsia="宋体" w:cs="宋体"/>
          <w:color w:val="auto"/>
          <w:sz w:val="24"/>
          <w:szCs w:val="20"/>
          <w:highlight w:val="none"/>
          <w:lang w:val="en-US" w:eastAsia="zh-CN" w:bidi="ar-SA"/>
        </w:rPr>
        <w:t>,督促本单位从业人员遵守以下规定：</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1.不得向乙方索要或接受回扣、礼金、有价证券、贵重物品等，难以拒收的，必须按有关规定登记上交。</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2.不得要求乙方报销任何应由甲方或其工作人员支付的费用。</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3.不得要求、暗示或接受乙方为甲方工作人员的住房装修、婚丧嫁娶、配偶子女工作安排以及出国（境）、旅游等事项提供方便。</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4.不得参加有可能影响公正履行岗位职责的乙方安排的宴请、健身、娱乐等活动。</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5.不得向乙方推荐与主合同有关的劳务分包单位。</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6.不得向乙方推荐甲方工作人员的配偶、子女、亲属参与主合同的设备材料、劳务分包等经济活动。</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7.不得有其他可能影响公正履行岗位职责的行为。</w:t>
      </w:r>
    </w:p>
    <w:p>
      <w:pPr>
        <w:widowControl/>
        <w:autoSpaceDE/>
        <w:autoSpaceDN/>
        <w:adjustRightInd/>
        <w:spacing w:before="72" w:beforeLines="30" w:line="360" w:lineRule="auto"/>
        <w:ind w:firstLine="477" w:firstLineChars="199"/>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三、乙方责任</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（一）乙方应了解并支持执行甲方有关廉政建设的各项制度和规定。</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（二）乙方应对本单位工作人员开展廉洁教育（包括甲方制定的有关廉政建设方面的各项制度和规定），按时出席甲方召集的有关会议。</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（三）乙方应与甲方保持正常的业务交往，按照有关法律法规和程序开展业务工作，严格执行有关政策规定，并遵守以下规定：</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1.不得向甲方及其工作人员赠送回扣、礼金、有价证券、贵重物品等。</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2.不得为甲方报销应由甲方或其工作人员支付的费用。</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3.不得接受为甲方工作人员的住房装修、婚丧嫁娶、配偶子女工作安排以及出国（境）、旅游等事项提供方便。</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4.不得为甲方及其工作人员安排、组织有可能影响公正履行岗位职责的宴请、健身、娱乐等活动。</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5.不得接受甲方推荐的与主合同有关的劳务分包单位。</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6.不得接受甲方工作人员推荐其配偶、子女、亲属参与主合同的设备材料、劳务分包等经济活动。</w:t>
      </w:r>
    </w:p>
    <w:p>
      <w:pPr>
        <w:widowControl/>
        <w:autoSpaceDE/>
        <w:autoSpaceDN/>
        <w:adjustRightInd/>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7.不得有其他可能影响甲方工作人员公正履行岗位职责的行为。</w:t>
      </w:r>
    </w:p>
    <w:p>
      <w:pPr>
        <w:widowControl/>
        <w:autoSpaceDE/>
        <w:autoSpaceDN/>
        <w:adjustRightInd/>
        <w:spacing w:before="72" w:beforeLines="30" w:line="360" w:lineRule="auto"/>
        <w:ind w:firstLine="477" w:firstLineChars="199"/>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四、违约责任及处理</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（一）甲方工作人员有违反本责任书“一”“二”款约定的，视情节轻重，依据有关法律法规和甲方相关制度规定给予组织处理、党纪政纪处分；涉嫌犯罪的，移交司法机关追究刑事责任；</w:t>
      </w:r>
    </w:p>
    <w:p>
      <w:pPr>
        <w:widowControl/>
        <w:autoSpaceDE/>
        <w:autoSpaceDN/>
        <w:adjustRightInd w:val="0"/>
        <w:snapToGrid w:val="0"/>
        <w:spacing w:line="360" w:lineRule="auto"/>
        <w:ind w:firstLine="420" w:firstLineChars="175"/>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（二）乙方工作人员有违反本责任书“一”、“三”款约定的，甲方有权向乙方单位上级纪检监察部门、有关行政管理部门等提出对乙方进行责任追究和处罚；涉嫌犯罪的，移送司法机关追究刑事责任；</w:t>
      </w:r>
    </w:p>
    <w:p>
      <w:pPr>
        <w:widowControl/>
        <w:tabs>
          <w:tab w:val="left" w:pos="709"/>
        </w:tabs>
        <w:autoSpaceDE/>
        <w:autoSpaceDN/>
        <w:adjustRightInd/>
        <w:spacing w:line="360" w:lineRule="auto"/>
        <w:rPr>
          <w:rFonts w:hint="eastAsia" w:ascii="宋体" w:hAnsi="宋体" w:eastAsia="宋体" w:cs="宋体"/>
          <w:b/>
          <w:bCs/>
          <w:color w:val="auto"/>
          <w:sz w:val="24"/>
          <w:szCs w:val="20"/>
          <w:highlight w:val="none"/>
          <w:lang w:val="en-US" w:eastAsia="zh-CN" w:bidi="ar-SA"/>
        </w:rPr>
      </w:pPr>
      <w:r>
        <w:rPr>
          <w:rFonts w:hint="eastAsia" w:ascii="宋体" w:hAnsi="宋体" w:eastAsia="宋体" w:cs="宋体"/>
          <w:color w:val="auto"/>
          <w:spacing w:val="75"/>
          <w:sz w:val="24"/>
          <w:szCs w:val="20"/>
          <w:highlight w:val="none"/>
          <w:lang w:val="en-US" w:eastAsia="zh-CN" w:bidi="ar-SA"/>
        </w:rPr>
        <w:t xml:space="preserve">   ☑</w:t>
      </w:r>
      <w:r>
        <w:rPr>
          <w:rFonts w:hint="eastAsia" w:ascii="宋体" w:hAnsi="宋体" w:eastAsia="宋体" w:cs="宋体"/>
          <w:b/>
          <w:bCs/>
          <w:color w:val="auto"/>
          <w:sz w:val="24"/>
          <w:szCs w:val="20"/>
          <w:highlight w:val="none"/>
          <w:lang w:val="en-US" w:eastAsia="zh-CN" w:bidi="ar-SA"/>
        </w:rPr>
        <w:t xml:space="preserve"> 工程建设项目选择此项</w:t>
      </w:r>
    </w:p>
    <w:p>
      <w:pPr>
        <w:widowControl/>
        <w:tabs>
          <w:tab w:val="left" w:pos="709"/>
        </w:tabs>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三）乙方应严格执行有关勘察设计、建筑施工安装的强制性标准和规范，以及监理法规，根据广州市及甲方关于水务工程勘察设计、施工和监理企业诚信评价的有关规定，如乙方存在被纪检监察部门认定有行贿行为、被法院判决犯有行贿罪记录等违反廉政规定的，甲方书面提请水务行政主管部门处理。</w:t>
      </w:r>
    </w:p>
    <w:p>
      <w:pPr>
        <w:widowControl/>
        <w:tabs>
          <w:tab w:val="left" w:pos="7513"/>
        </w:tabs>
        <w:autoSpaceDE/>
        <w:autoSpaceDN/>
        <w:adjustRightInd/>
        <w:spacing w:before="72" w:beforeLines="30" w:line="360" w:lineRule="auto"/>
        <w:ind w:firstLine="477" w:firstLineChars="199"/>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五、责任书有效期</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（一）本责任书作为主合同组成部分，与主合同具有同等法律效力。经双方签署后立即生效。</w:t>
      </w:r>
    </w:p>
    <w:p>
      <w:pPr>
        <w:widowControl/>
        <w:autoSpaceDE/>
        <w:autoSpaceDN/>
        <w:adjustRightInd/>
        <w:spacing w:line="360" w:lineRule="auto"/>
        <w:ind w:firstLine="352" w:firstLineChars="147"/>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（二）本责任书的有效期为合同生效之日起至主合同履约结束时止。</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甲方单位：（盖章）                     乙方单位：（盖章）</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甲方监督单位：广州市自来水有限公司     乙方监督单位：</w:t>
      </w:r>
    </w:p>
    <w:p>
      <w:pPr>
        <w:widowControl/>
        <w:autoSpaceDE/>
        <w:autoSpaceDN/>
        <w:adjustRightInd/>
        <w:spacing w:line="360" w:lineRule="auto"/>
        <w:ind w:firstLine="1680" w:firstLineChars="7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纪检室</w:t>
      </w:r>
    </w:p>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甲方监督电话：020-87159082             乙方监督电话：</w:t>
      </w:r>
    </w:p>
    <w:p>
      <w:pPr>
        <w:rPr>
          <w:rFonts w:hint="eastAsia" w:ascii="宋体" w:hAnsi="宋体" w:eastAsia="宋体" w:cs="宋体"/>
          <w:b/>
          <w:color w:val="auto"/>
          <w:sz w:val="24"/>
          <w:highlight w:val="none"/>
        </w:rPr>
        <w:sectPr>
          <w:pgSz w:w="11849" w:h="16781"/>
          <w:pgMar w:top="1134" w:right="1134" w:bottom="1134" w:left="1134" w:header="0" w:footer="0" w:gutter="0"/>
          <w:pgBorders>
            <w:top w:val="none" w:sz="0" w:space="0"/>
            <w:left w:val="none" w:sz="0" w:space="0"/>
            <w:bottom w:val="none" w:sz="0" w:space="0"/>
            <w:right w:val="none" w:sz="0" w:space="0"/>
          </w:pgBorders>
          <w:cols w:space="720" w:num="1"/>
          <w:docGrid w:linePitch="360" w:charSpace="0"/>
        </w:sectPr>
      </w:pPr>
    </w:p>
    <w:p>
      <w:pPr>
        <w:widowControl/>
        <w:autoSpaceDE/>
        <w:autoSpaceDN/>
        <w:adjustRightInd/>
        <w:spacing w:before="145"/>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附件3</w:t>
      </w:r>
      <w:bookmarkStart w:id="130" w:name="_Toc167848875"/>
      <w:r>
        <w:rPr>
          <w:rFonts w:hint="eastAsia" w:ascii="宋体" w:hAnsi="宋体" w:eastAsia="宋体" w:cs="宋体"/>
          <w:color w:val="auto"/>
          <w:sz w:val="20"/>
          <w:szCs w:val="20"/>
          <w:highlight w:val="none"/>
          <w:lang w:val="en-US" w:eastAsia="zh-CN" w:bidi="ar-SA"/>
        </w:rPr>
        <w:t>：履约</w:t>
      </w:r>
      <w:bookmarkEnd w:id="130"/>
      <w:r>
        <w:rPr>
          <w:rFonts w:hint="eastAsia" w:ascii="宋体" w:hAnsi="宋体" w:eastAsia="宋体" w:cs="宋体"/>
          <w:color w:val="auto"/>
          <w:sz w:val="20"/>
          <w:szCs w:val="20"/>
          <w:highlight w:val="none"/>
          <w:lang w:val="en-US" w:eastAsia="zh-CN" w:bidi="ar-SA"/>
        </w:rPr>
        <w:t>保证金</w:t>
      </w:r>
    </w:p>
    <w:p>
      <w:pPr>
        <w:widowControl/>
        <w:autoSpaceDE/>
        <w:autoSpaceDN/>
        <w:adjustRightInd w:val="0"/>
        <w:snapToGrid w:val="0"/>
        <w:spacing w:line="360" w:lineRule="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1"/>
          <w:highlight w:val="none"/>
          <w:lang w:val="en-US" w:eastAsia="zh-CN" w:bidi="ar-SA"/>
        </w:rPr>
        <w:t>按专用条款第5.12条规定递交履约保证金（原件另存）。</w:t>
      </w:r>
      <w:bookmarkStart w:id="131" w:name="_Toc212947455"/>
      <w:bookmarkStart w:id="132" w:name="_Toc212948004"/>
      <w:bookmarkStart w:id="133" w:name="_Toc212947164"/>
      <w:bookmarkStart w:id="134" w:name="_Toc212946352"/>
    </w:p>
    <w:p>
      <w:pPr>
        <w:widowControl/>
        <w:autoSpaceDE/>
        <w:autoSpaceDN/>
        <w:adjustRightInd/>
        <w:spacing w:before="145"/>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附件4：本项目的监理组织机构</w:t>
      </w:r>
      <w:bookmarkEnd w:id="131"/>
      <w:bookmarkEnd w:id="132"/>
      <w:bookmarkEnd w:id="133"/>
      <w:bookmarkEnd w:id="134"/>
    </w:p>
    <w:p>
      <w:pPr>
        <w:widowControl/>
        <w:autoSpaceDE/>
        <w:autoSpaceDN/>
        <w:adjustRightInd w:val="0"/>
        <w:snapToGrid w:val="0"/>
        <w:spacing w:line="360" w:lineRule="auto"/>
        <w:rPr>
          <w:rFonts w:hint="eastAsia" w:ascii="宋体" w:hAnsi="宋体" w:eastAsia="宋体" w:cs="宋体"/>
          <w:color w:val="auto"/>
          <w:sz w:val="20"/>
          <w:szCs w:val="20"/>
          <w:highlight w:val="none"/>
          <w:lang w:val="en-US" w:eastAsia="zh-CN" w:bidi="ar-SA"/>
        </w:rPr>
      </w:pPr>
    </w:p>
    <w:p>
      <w:pPr>
        <w:widowControl/>
        <w:autoSpaceDE/>
        <w:autoSpaceDN/>
        <w:adjustRightInd/>
        <w:spacing w:before="145"/>
        <w:rPr>
          <w:rFonts w:hint="eastAsia" w:ascii="宋体" w:hAnsi="宋体" w:eastAsia="宋体" w:cs="宋体"/>
          <w:color w:val="auto"/>
          <w:sz w:val="20"/>
          <w:szCs w:val="20"/>
          <w:highlight w:val="none"/>
          <w:lang w:val="en-US" w:eastAsia="zh-CN" w:bidi="ar-SA"/>
        </w:rPr>
      </w:pPr>
      <w:bookmarkStart w:id="135" w:name="_Toc212948006"/>
      <w:bookmarkStart w:id="136" w:name="_Toc212947166"/>
      <w:bookmarkStart w:id="137" w:name="_Toc212946354"/>
      <w:bookmarkStart w:id="138" w:name="_Toc212947457"/>
      <w:r>
        <w:rPr>
          <w:rFonts w:hint="eastAsia" w:ascii="宋体" w:hAnsi="宋体" w:eastAsia="宋体" w:cs="宋体"/>
          <w:color w:val="auto"/>
          <w:sz w:val="20"/>
          <w:szCs w:val="20"/>
          <w:highlight w:val="none"/>
          <w:lang w:val="en-US" w:eastAsia="zh-CN" w:bidi="ar-SA"/>
        </w:rPr>
        <w:t>附件5：拟投入本项目的总监理工程师信息表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97"/>
        <w:gridCol w:w="1439"/>
        <w:gridCol w:w="1213"/>
        <w:gridCol w:w="1229"/>
        <w:gridCol w:w="1486"/>
        <w:gridCol w:w="118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49"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序号</w:t>
            </w:r>
          </w:p>
        </w:tc>
        <w:tc>
          <w:tcPr>
            <w:tcW w:w="897"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姓名</w:t>
            </w:r>
          </w:p>
        </w:tc>
        <w:tc>
          <w:tcPr>
            <w:tcW w:w="1439"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在本项目</w:t>
            </w:r>
          </w:p>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担任职务</w:t>
            </w:r>
          </w:p>
        </w:tc>
        <w:tc>
          <w:tcPr>
            <w:tcW w:w="1213"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职称</w:t>
            </w:r>
          </w:p>
        </w:tc>
        <w:tc>
          <w:tcPr>
            <w:tcW w:w="1229"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专业</w:t>
            </w:r>
          </w:p>
        </w:tc>
        <w:tc>
          <w:tcPr>
            <w:tcW w:w="1486"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监理工程师注册（或岗位）证号</w:t>
            </w:r>
          </w:p>
        </w:tc>
        <w:tc>
          <w:tcPr>
            <w:tcW w:w="1183"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从事监理工作时间</w:t>
            </w:r>
          </w:p>
        </w:tc>
        <w:tc>
          <w:tcPr>
            <w:tcW w:w="987" w:type="dxa"/>
            <w:noWrap w:val="0"/>
            <w:vAlign w:val="center"/>
          </w:tcPr>
          <w:p>
            <w:pPr>
              <w:widowControl/>
              <w:autoSpaceDE/>
              <w:autoSpaceDN/>
              <w:adjustRightInd/>
              <w:jc w:val="center"/>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9"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897"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439"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213"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229"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486"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183"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987"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9"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897"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439"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213"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229"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486"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1183"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c>
          <w:tcPr>
            <w:tcW w:w="987" w:type="dxa"/>
            <w:noWrap w:val="0"/>
            <w:vAlign w:val="center"/>
          </w:tcPr>
          <w:p>
            <w:pPr>
              <w:widowControl/>
              <w:autoSpaceDE/>
              <w:autoSpaceDN/>
              <w:adjustRightInd/>
              <w:rPr>
                <w:rFonts w:hint="eastAsia" w:ascii="宋体" w:hAnsi="宋体" w:eastAsia="宋体" w:cs="宋体"/>
                <w:color w:val="auto"/>
                <w:sz w:val="28"/>
                <w:szCs w:val="20"/>
                <w:highlight w:val="none"/>
                <w:lang w:val="en-US" w:eastAsia="zh-CN" w:bidi="ar-SA"/>
              </w:rPr>
            </w:pPr>
          </w:p>
        </w:tc>
      </w:tr>
    </w:tbl>
    <w:p>
      <w:pPr>
        <w:pStyle w:val="6"/>
        <w:widowControl/>
        <w:autoSpaceDE/>
        <w:autoSpaceDN/>
        <w:adjustRightInd/>
        <w:ind w:firstLine="0"/>
        <w:rPr>
          <w:rFonts w:hint="eastAsia" w:ascii="宋体" w:hAnsi="宋体" w:eastAsia="宋体" w:cs="宋体"/>
          <w:color w:val="auto"/>
          <w:sz w:val="20"/>
          <w:szCs w:val="20"/>
          <w:highlight w:val="none"/>
        </w:rPr>
      </w:pPr>
    </w:p>
    <w:p>
      <w:pPr>
        <w:widowControl/>
        <w:autoSpaceDE/>
        <w:autoSpaceDN/>
        <w:adjustRightInd/>
        <w:spacing w:before="145"/>
        <w:rPr>
          <w:rFonts w:hint="eastAsia" w:ascii="宋体" w:hAnsi="宋体" w:eastAsia="宋体" w:cs="宋体"/>
          <w:color w:val="auto"/>
          <w:sz w:val="20"/>
          <w:szCs w:val="22"/>
          <w:highlight w:val="none"/>
          <w:lang w:val="en-US" w:eastAsia="zh-CN" w:bidi="ar-SA"/>
        </w:rPr>
      </w:pPr>
      <w:r>
        <w:rPr>
          <w:rFonts w:hint="eastAsia" w:ascii="宋体" w:hAnsi="宋体" w:eastAsia="宋体" w:cs="宋体"/>
          <w:color w:val="auto"/>
          <w:sz w:val="20"/>
          <w:szCs w:val="22"/>
          <w:highlight w:val="none"/>
          <w:lang w:val="en-US" w:eastAsia="zh-CN" w:bidi="ar-SA"/>
        </w:rPr>
        <w:t>附件6：</w:t>
      </w:r>
      <w:r>
        <w:rPr>
          <w:rFonts w:hint="eastAsia" w:ascii="宋体" w:hAnsi="宋体" w:eastAsia="宋体" w:cs="宋体"/>
          <w:color w:val="auto"/>
          <w:sz w:val="20"/>
          <w:szCs w:val="20"/>
          <w:highlight w:val="none"/>
          <w:lang w:val="en-US" w:eastAsia="zh-CN" w:bidi="ar-SA"/>
        </w:rPr>
        <w:t>总监理工程师</w:t>
      </w:r>
      <w:r>
        <w:rPr>
          <w:rFonts w:hint="eastAsia" w:ascii="宋体" w:hAnsi="宋体" w:eastAsia="宋体" w:cs="宋体"/>
          <w:color w:val="auto"/>
          <w:sz w:val="20"/>
          <w:szCs w:val="22"/>
          <w:highlight w:val="none"/>
          <w:lang w:val="en-US" w:eastAsia="zh-CN" w:bidi="ar-SA"/>
        </w:rPr>
        <w:t>证明材料</w:t>
      </w:r>
      <w:bookmarkEnd w:id="135"/>
      <w:bookmarkEnd w:id="136"/>
      <w:bookmarkEnd w:id="137"/>
      <w:bookmarkEnd w:id="138"/>
    </w:p>
    <w:p>
      <w:pPr>
        <w:widowControl/>
        <w:autoSpaceDE/>
        <w:autoSpaceDN/>
        <w:adjustRightInd/>
        <w:spacing w:before="145"/>
        <w:ind w:firstLine="40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0"/>
          <w:szCs w:val="22"/>
          <w:highlight w:val="none"/>
          <w:lang w:val="en-US" w:eastAsia="zh-CN" w:bidi="ar-SA"/>
        </w:rPr>
        <w:t>总监理工程师的职称证、注册监理工程师执业证书和业绩等证明资料。</w:t>
      </w:r>
    </w:p>
    <w:p>
      <w:pPr>
        <w:widowControl/>
        <w:autoSpaceDE/>
        <w:autoSpaceDN/>
        <w:adjustRightInd/>
        <w:spacing w:before="145"/>
        <w:rPr>
          <w:rFonts w:hint="eastAsia" w:ascii="宋体" w:hAnsi="宋体" w:eastAsia="宋体" w:cs="宋体"/>
          <w:b/>
          <w:color w:val="auto"/>
          <w:sz w:val="20"/>
          <w:szCs w:val="20"/>
          <w:highlight w:val="none"/>
          <w:lang w:val="en-US" w:eastAsia="zh-CN" w:bidi="ar-SA"/>
        </w:rPr>
      </w:pPr>
      <w:bookmarkStart w:id="139" w:name="_Toc212946355"/>
      <w:bookmarkStart w:id="140" w:name="_Toc212947458"/>
      <w:bookmarkStart w:id="141" w:name="_Toc212947167"/>
      <w:bookmarkStart w:id="142" w:name="_Toc212948007"/>
    </w:p>
    <w:p>
      <w:pPr>
        <w:widowControl/>
        <w:autoSpaceDE/>
        <w:autoSpaceDN/>
        <w:adjustRightInd/>
        <w:spacing w:before="145"/>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附件7：拟投入本项目的主要监理人员汇总表</w:t>
      </w:r>
      <w:bookmarkEnd w:id="139"/>
      <w:bookmarkEnd w:id="140"/>
      <w:bookmarkEnd w:id="141"/>
      <w:bookmarkEnd w:id="14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396"/>
        <w:gridCol w:w="1015"/>
        <w:gridCol w:w="914"/>
        <w:gridCol w:w="959"/>
        <w:gridCol w:w="1078"/>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序号</w:t>
            </w:r>
          </w:p>
        </w:tc>
        <w:tc>
          <w:tcPr>
            <w:tcW w:w="1396"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本项目任职</w:t>
            </w:r>
          </w:p>
        </w:tc>
        <w:tc>
          <w:tcPr>
            <w:tcW w:w="1015"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姓名</w:t>
            </w:r>
          </w:p>
        </w:tc>
        <w:tc>
          <w:tcPr>
            <w:tcW w:w="914"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职称</w:t>
            </w:r>
          </w:p>
        </w:tc>
        <w:tc>
          <w:tcPr>
            <w:tcW w:w="959"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专业</w:t>
            </w:r>
          </w:p>
        </w:tc>
        <w:tc>
          <w:tcPr>
            <w:tcW w:w="2996" w:type="dxa"/>
            <w:gridSpan w:val="3"/>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执业或职业资格证明</w:t>
            </w:r>
          </w:p>
        </w:tc>
        <w:tc>
          <w:tcPr>
            <w:tcW w:w="959"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从事监理工作时间</w:t>
            </w:r>
          </w:p>
        </w:tc>
        <w:tc>
          <w:tcPr>
            <w:tcW w:w="959" w:type="dxa"/>
            <w:vMerge w:val="restart"/>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396"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015"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14"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078"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证书</w:t>
            </w:r>
          </w:p>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名称</w:t>
            </w: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级别</w:t>
            </w: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证号</w:t>
            </w:r>
          </w:p>
        </w:tc>
        <w:tc>
          <w:tcPr>
            <w:tcW w:w="959"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vMerge w:val="continue"/>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396"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015"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14"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078"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396"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015"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14"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1078"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c>
          <w:tcPr>
            <w:tcW w:w="959" w:type="dxa"/>
            <w:noWrap w:val="0"/>
            <w:vAlign w:val="center"/>
          </w:tcPr>
          <w:p>
            <w:pPr>
              <w:widowControl/>
              <w:autoSpaceDE/>
              <w:autoSpaceDN/>
              <w:adjustRightInd/>
              <w:jc w:val="center"/>
              <w:rPr>
                <w:rFonts w:hint="eastAsia" w:ascii="宋体" w:hAnsi="宋体" w:eastAsia="宋体" w:cs="宋体"/>
                <w:bCs/>
                <w:color w:val="auto"/>
                <w:sz w:val="24"/>
                <w:szCs w:val="20"/>
                <w:highlight w:val="none"/>
                <w:lang w:val="en-US" w:eastAsia="zh-CN" w:bidi="ar-SA"/>
              </w:rPr>
            </w:pPr>
          </w:p>
        </w:tc>
      </w:tr>
    </w:tbl>
    <w:p>
      <w:pPr>
        <w:widowControl/>
        <w:autoSpaceDE/>
        <w:autoSpaceDN/>
        <w:adjustRightInd w:val="0"/>
        <w:snapToGrid w:val="0"/>
        <w:spacing w:line="360" w:lineRule="auto"/>
        <w:rPr>
          <w:rFonts w:hint="eastAsia" w:ascii="宋体" w:hAnsi="宋体" w:eastAsia="宋体" w:cs="宋体"/>
          <w:color w:val="auto"/>
          <w:sz w:val="20"/>
          <w:szCs w:val="20"/>
          <w:highlight w:val="none"/>
          <w:lang w:val="en-US" w:eastAsia="zh-CN" w:bidi="ar-SA"/>
        </w:rPr>
      </w:pPr>
    </w:p>
    <w:p>
      <w:pPr>
        <w:widowControl/>
        <w:autoSpaceDE/>
        <w:autoSpaceDN/>
        <w:adjustRightInd w:val="0"/>
        <w:snapToGrid w:val="0"/>
        <w:spacing w:line="360" w:lineRule="auto"/>
        <w:rPr>
          <w:rFonts w:hint="eastAsia" w:ascii="宋体" w:hAnsi="宋体" w:eastAsia="宋体" w:cs="宋体"/>
          <w:color w:val="auto"/>
          <w:sz w:val="20"/>
          <w:szCs w:val="20"/>
          <w:highlight w:val="none"/>
          <w:lang w:val="en-US" w:eastAsia="zh-CN" w:bidi="ar-SA"/>
        </w:rPr>
      </w:pPr>
    </w:p>
    <w:p>
      <w:pPr>
        <w:widowControl/>
        <w:autoSpaceDE/>
        <w:autoSpaceDN/>
        <w:adjustRightInd/>
        <w:spacing w:before="145"/>
        <w:rPr>
          <w:rFonts w:hint="eastAsia" w:ascii="宋体" w:hAnsi="宋体" w:eastAsia="宋体" w:cs="宋体"/>
          <w:color w:val="auto"/>
          <w:sz w:val="20"/>
          <w:szCs w:val="22"/>
          <w:highlight w:val="none"/>
          <w:lang w:val="en-US" w:eastAsia="zh-CN" w:bidi="ar-SA"/>
        </w:rPr>
      </w:pPr>
      <w:bookmarkStart w:id="143" w:name="_Toc212946356"/>
      <w:bookmarkStart w:id="144" w:name="_Toc212947459"/>
      <w:bookmarkStart w:id="145" w:name="_Toc212947168"/>
      <w:bookmarkStart w:id="146" w:name="_Toc212948008"/>
      <w:r>
        <w:rPr>
          <w:rFonts w:hint="eastAsia" w:ascii="宋体" w:hAnsi="宋体" w:eastAsia="宋体" w:cs="宋体"/>
          <w:color w:val="auto"/>
          <w:sz w:val="20"/>
          <w:szCs w:val="22"/>
          <w:highlight w:val="none"/>
          <w:lang w:val="en-US" w:eastAsia="zh-CN" w:bidi="ar-SA"/>
        </w:rPr>
        <w:t>附件8：</w:t>
      </w:r>
      <w:r>
        <w:rPr>
          <w:rFonts w:hint="eastAsia" w:ascii="宋体" w:hAnsi="宋体" w:eastAsia="宋体" w:cs="宋体"/>
          <w:color w:val="auto"/>
          <w:sz w:val="20"/>
          <w:szCs w:val="20"/>
          <w:highlight w:val="none"/>
          <w:lang w:val="en-US" w:eastAsia="zh-CN" w:bidi="ar-SA"/>
        </w:rPr>
        <w:t>主要监理人员</w:t>
      </w:r>
      <w:r>
        <w:rPr>
          <w:rFonts w:hint="eastAsia" w:ascii="宋体" w:hAnsi="宋体" w:eastAsia="宋体" w:cs="宋体"/>
          <w:color w:val="auto"/>
          <w:sz w:val="20"/>
          <w:szCs w:val="22"/>
          <w:highlight w:val="none"/>
          <w:lang w:val="en-US" w:eastAsia="zh-CN" w:bidi="ar-SA"/>
        </w:rPr>
        <w:t>证明材料</w:t>
      </w:r>
      <w:bookmarkEnd w:id="143"/>
      <w:bookmarkEnd w:id="144"/>
      <w:bookmarkEnd w:id="145"/>
      <w:bookmarkEnd w:id="146"/>
    </w:p>
    <w:p>
      <w:pPr>
        <w:widowControl/>
        <w:autoSpaceDE/>
        <w:autoSpaceDN/>
        <w:adjustRightInd/>
        <w:spacing w:before="145"/>
        <w:ind w:firstLine="400" w:firstLineChars="200"/>
        <w:rPr>
          <w:rFonts w:hint="eastAsia" w:ascii="宋体" w:hAnsi="宋体" w:eastAsia="宋体" w:cs="宋体"/>
          <w:color w:val="auto"/>
          <w:sz w:val="20"/>
          <w:szCs w:val="22"/>
          <w:highlight w:val="none"/>
          <w:lang w:val="en-US" w:eastAsia="zh-CN" w:bidi="ar-SA"/>
        </w:rPr>
      </w:pPr>
      <w:r>
        <w:rPr>
          <w:rFonts w:hint="eastAsia" w:ascii="宋体" w:hAnsi="宋体" w:eastAsia="宋体" w:cs="宋体"/>
          <w:color w:val="auto"/>
          <w:sz w:val="20"/>
          <w:szCs w:val="20"/>
          <w:highlight w:val="none"/>
          <w:lang w:val="en-US" w:eastAsia="zh-CN" w:bidi="ar-SA"/>
        </w:rPr>
        <w:t>主要监理人员</w:t>
      </w:r>
      <w:r>
        <w:rPr>
          <w:rFonts w:hint="eastAsia" w:ascii="宋体" w:hAnsi="宋体" w:eastAsia="宋体" w:cs="宋体"/>
          <w:color w:val="auto"/>
          <w:sz w:val="20"/>
          <w:szCs w:val="22"/>
          <w:highlight w:val="none"/>
          <w:lang w:val="en-US" w:eastAsia="zh-CN" w:bidi="ar-SA"/>
        </w:rPr>
        <w:t>的职称证、有关证书和业绩等证明资料。</w:t>
      </w:r>
    </w:p>
    <w:p>
      <w:pPr>
        <w:widowControl/>
        <w:autoSpaceDE/>
        <w:autoSpaceDN/>
        <w:adjustRightInd/>
        <w:rPr>
          <w:rFonts w:hint="eastAsia" w:ascii="宋体" w:hAnsi="宋体" w:eastAsia="宋体" w:cs="宋体"/>
          <w:color w:val="auto"/>
          <w:sz w:val="20"/>
          <w:szCs w:val="20"/>
          <w:highlight w:val="none"/>
          <w:lang w:val="en-US" w:eastAsia="zh-CN" w:bidi="ar-SA"/>
        </w:rPr>
      </w:pPr>
    </w:p>
    <w:p>
      <w:pPr>
        <w:widowControl/>
        <w:autoSpaceDE/>
        <w:autoSpaceDN/>
        <w:adjustRightInd/>
        <w:spacing w:before="145"/>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附件9：拟投入本项目的主要试验检测仪器设备表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7"/>
        <w:gridCol w:w="1149"/>
        <w:gridCol w:w="1149"/>
        <w:gridCol w:w="1149"/>
        <w:gridCol w:w="114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序号</w:t>
            </w:r>
          </w:p>
        </w:tc>
        <w:tc>
          <w:tcPr>
            <w:tcW w:w="2097"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仪器设备名称</w:t>
            </w:r>
          </w:p>
        </w:tc>
        <w:tc>
          <w:tcPr>
            <w:tcW w:w="1149"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规格型号</w:t>
            </w:r>
          </w:p>
        </w:tc>
        <w:tc>
          <w:tcPr>
            <w:tcW w:w="1149"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数量</w:t>
            </w:r>
          </w:p>
        </w:tc>
        <w:tc>
          <w:tcPr>
            <w:tcW w:w="1149"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国别</w:t>
            </w:r>
          </w:p>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产地</w:t>
            </w:r>
          </w:p>
        </w:tc>
        <w:tc>
          <w:tcPr>
            <w:tcW w:w="1149"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用途</w:t>
            </w:r>
          </w:p>
        </w:tc>
        <w:tc>
          <w:tcPr>
            <w:tcW w:w="1149" w:type="dxa"/>
            <w:noWrap w:val="0"/>
            <w:vAlign w:val="center"/>
          </w:tcPr>
          <w:p>
            <w:pPr>
              <w:widowControl/>
              <w:autoSpaceDE/>
              <w:autoSpaceDN/>
              <w:adjustRightInd/>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2097"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2097"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2097"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c>
          <w:tcPr>
            <w:tcW w:w="1149" w:type="dxa"/>
            <w:noWrap w:val="0"/>
            <w:vAlign w:val="center"/>
          </w:tcPr>
          <w:p>
            <w:pPr>
              <w:widowControl/>
              <w:autoSpaceDE/>
              <w:autoSpaceDN/>
              <w:adjustRightInd/>
              <w:spacing w:line="360" w:lineRule="auto"/>
              <w:rPr>
                <w:rFonts w:hint="eastAsia" w:ascii="宋体" w:hAnsi="宋体" w:eastAsia="宋体" w:cs="宋体"/>
                <w:color w:val="auto"/>
                <w:sz w:val="24"/>
                <w:szCs w:val="20"/>
                <w:highlight w:val="none"/>
                <w:lang w:val="en-US" w:eastAsia="zh-CN" w:bidi="ar-SA"/>
              </w:rPr>
            </w:pPr>
          </w:p>
        </w:tc>
      </w:tr>
    </w:tbl>
    <w:p>
      <w:pPr>
        <w:widowControl/>
        <w:autoSpaceDE/>
        <w:autoSpaceDN/>
        <w:adjustRightInd w:val="0"/>
        <w:snapToGrid w:val="0"/>
        <w:spacing w:line="360" w:lineRule="auto"/>
        <w:rPr>
          <w:rFonts w:hint="eastAsia" w:ascii="宋体" w:hAnsi="宋体" w:eastAsia="宋体" w:cs="宋体"/>
          <w:color w:val="auto"/>
          <w:sz w:val="24"/>
          <w:szCs w:val="20"/>
          <w:highlight w:val="none"/>
          <w:lang w:val="en-US" w:eastAsia="zh-CN" w:bidi="ar-SA"/>
        </w:rPr>
      </w:pPr>
    </w:p>
    <w:p>
      <w:pPr>
        <w:widowControl/>
        <w:autoSpaceDE/>
        <w:autoSpaceDN/>
        <w:adjustRightInd/>
        <w:spacing w:line="360" w:lineRule="auto"/>
        <w:jc w:val="both"/>
        <w:rPr>
          <w:rFonts w:hint="eastAsia" w:ascii="宋体" w:hAnsi="宋体" w:eastAsia="宋体" w:cs="宋体"/>
          <w:b w:val="0"/>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附件10：</w:t>
      </w:r>
      <w:r>
        <w:rPr>
          <w:rFonts w:hint="eastAsia" w:ascii="宋体" w:hAnsi="宋体" w:eastAsia="宋体" w:cs="宋体"/>
          <w:b w:val="0"/>
          <w:color w:val="auto"/>
          <w:sz w:val="20"/>
          <w:szCs w:val="20"/>
          <w:highlight w:val="none"/>
          <w:lang w:val="en-US" w:eastAsia="zh-CN" w:bidi="ar-SA"/>
        </w:rPr>
        <w:t>项目监理人员最低配置承诺书</w:t>
      </w:r>
    </w:p>
    <w:p>
      <w:pPr>
        <w:widowControl/>
        <w:autoSpaceDE/>
        <w:autoSpaceDN/>
        <w:adjustRightInd/>
        <w:rPr>
          <w:rFonts w:hint="eastAsia" w:ascii="宋体" w:hAnsi="宋体" w:eastAsia="宋体" w:cs="宋体"/>
          <w:color w:val="auto"/>
          <w:sz w:val="18"/>
          <w:szCs w:val="20"/>
          <w:highlight w:val="none"/>
          <w:lang w:val="en-US" w:eastAsia="zh-CN" w:bidi="ar-SA"/>
        </w:rPr>
      </w:pPr>
    </w:p>
    <w:p>
      <w:pPr>
        <w:widowControl/>
        <w:autoSpaceDE/>
        <w:autoSpaceDN/>
        <w:adjustRightInd/>
        <w:jc w:val="center"/>
        <w:rPr>
          <w:rFonts w:hint="eastAsia" w:ascii="宋体" w:hAnsi="宋体" w:eastAsia="宋体" w:cs="宋体"/>
          <w:b/>
          <w:color w:val="auto"/>
          <w:sz w:val="44"/>
          <w:szCs w:val="44"/>
          <w:highlight w:val="none"/>
          <w:lang w:val="en-US" w:eastAsia="zh-CN" w:bidi="ar-SA"/>
        </w:rPr>
        <w:sectPr>
          <w:headerReference r:id="rId10" w:type="default"/>
          <w:footerReference r:id="rId11" w:type="default"/>
          <w:pgSz w:w="11905" w:h="16838"/>
          <w:pgMar w:top="1417" w:right="1417" w:bottom="1417" w:left="1417" w:header="992" w:footer="992" w:gutter="0"/>
          <w:lnNumType w:countBy="0" w:distance="360"/>
          <w:cols w:space="720" w:num="1"/>
        </w:sectPr>
      </w:pPr>
    </w:p>
    <w:p>
      <w:pPr>
        <w:widowControl/>
        <w:autoSpaceDE/>
        <w:autoSpaceDN/>
        <w:adjustRightInd/>
        <w:jc w:val="left"/>
        <w:rPr>
          <w:rFonts w:hint="default" w:ascii="宋体" w:hAnsi="宋体" w:cs="宋体"/>
          <w:b/>
          <w:bCs w:val="0"/>
          <w:color w:val="auto"/>
          <w:sz w:val="28"/>
          <w:szCs w:val="28"/>
          <w:highlight w:val="none"/>
          <w:lang w:val="en-US" w:eastAsia="zh-CN" w:bidi="ar-SA"/>
        </w:rPr>
      </w:pPr>
      <w:r>
        <w:rPr>
          <w:rFonts w:hint="eastAsia" w:ascii="宋体" w:hAnsi="宋体" w:cs="宋体"/>
          <w:b/>
          <w:bCs w:val="0"/>
          <w:color w:val="auto"/>
          <w:sz w:val="28"/>
          <w:szCs w:val="28"/>
          <w:highlight w:val="none"/>
          <w:lang w:val="en-US" w:eastAsia="zh-CN" w:bidi="ar-SA"/>
        </w:rPr>
        <w:t>附件11  其他附件</w:t>
      </w:r>
    </w:p>
    <w:p>
      <w:pPr>
        <w:widowControl/>
        <w:autoSpaceDE/>
        <w:autoSpaceDN/>
        <w:adjustRightInd/>
        <w:jc w:val="left"/>
        <w:rPr>
          <w:rFonts w:hint="default" w:ascii="宋体" w:hAnsi="宋体" w:eastAsia="宋体" w:cs="宋体"/>
          <w:b w:val="0"/>
          <w:bCs/>
          <w:color w:val="auto"/>
          <w:sz w:val="28"/>
          <w:szCs w:val="28"/>
          <w:highlight w:val="none"/>
          <w:lang w:val="en-US" w:eastAsia="zh-CN" w:bidi="ar-SA"/>
        </w:rPr>
      </w:pPr>
      <w:r>
        <w:rPr>
          <w:rFonts w:hint="eastAsia" w:ascii="宋体" w:hAnsi="宋体" w:cs="宋体"/>
          <w:b w:val="0"/>
          <w:bCs/>
          <w:color w:val="auto"/>
          <w:sz w:val="28"/>
          <w:szCs w:val="28"/>
          <w:highlight w:val="none"/>
          <w:lang w:val="en-US" w:eastAsia="zh-CN" w:bidi="ar-SA"/>
        </w:rPr>
        <w:t>附件11-1   参考格式1</w:t>
      </w:r>
    </w:p>
    <w:p>
      <w:pPr>
        <w:widowControl/>
        <w:autoSpaceDE/>
        <w:autoSpaceDN/>
        <w:adjustRightInd/>
        <w:jc w:val="center"/>
        <w:rPr>
          <w:rFonts w:hint="eastAsia" w:ascii="宋体" w:hAnsi="宋体" w:eastAsia="宋体" w:cs="宋体"/>
          <w:b/>
          <w:color w:val="auto"/>
          <w:sz w:val="44"/>
          <w:szCs w:val="44"/>
          <w:highlight w:val="none"/>
          <w:lang w:val="en-US" w:eastAsia="zh-CN" w:bidi="ar-SA"/>
        </w:rPr>
      </w:pPr>
      <w:r>
        <w:rPr>
          <w:rFonts w:hint="eastAsia" w:ascii="宋体" w:hAnsi="宋体" w:eastAsia="宋体" w:cs="宋体"/>
          <w:b/>
          <w:color w:val="auto"/>
          <w:sz w:val="44"/>
          <w:szCs w:val="44"/>
          <w:highlight w:val="none"/>
          <w:lang w:val="en-US" w:eastAsia="zh-CN" w:bidi="ar-SA"/>
        </w:rPr>
        <w:t>履约银行保函</w:t>
      </w:r>
    </w:p>
    <w:p>
      <w:pPr>
        <w:widowControl/>
        <w:autoSpaceDE/>
        <w:autoSpaceDN/>
        <w:adjustRightInd/>
        <w:rPr>
          <w:rFonts w:hint="eastAsia" w:ascii="宋体" w:hAnsi="宋体" w:eastAsia="宋体" w:cs="宋体"/>
          <w:b/>
          <w:color w:val="auto"/>
          <w:sz w:val="44"/>
          <w:szCs w:val="44"/>
          <w:highlight w:val="none"/>
          <w:lang w:val="en-US" w:eastAsia="zh-CN" w:bidi="ar-SA"/>
        </w:rPr>
      </w:pPr>
    </w:p>
    <w:p>
      <w:pPr>
        <w:widowControl/>
        <w:autoSpaceDE/>
        <w:autoSpaceDN/>
        <w:adjustRightInd/>
        <w:spacing w:line="360" w:lineRule="atLeast"/>
        <w:ind w:right="840" w:firstLine="1644" w:firstLineChars="685"/>
        <w:rPr>
          <w:rFonts w:hint="eastAsia" w:ascii="宋体" w:hAnsi="宋体" w:eastAsia="宋体" w:cs="宋体"/>
          <w:color w:val="auto"/>
          <w:sz w:val="24"/>
          <w:szCs w:val="20"/>
          <w:highlight w:val="none"/>
          <w:lang w:val="en-US" w:eastAsia="zh-CN" w:bidi="ar-SA"/>
        </w:rPr>
      </w:pPr>
    </w:p>
    <w:p>
      <w:pPr>
        <w:widowControl/>
        <w:autoSpaceDE/>
        <w:autoSpaceDN/>
        <w:adjustRightInd/>
        <w:snapToGrid w:val="0"/>
        <w:spacing w:line="360" w:lineRule="auto"/>
        <w:ind w:left="495" w:hanging="495"/>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color w:val="auto"/>
          <w:sz w:val="24"/>
          <w:szCs w:val="20"/>
          <w:highlight w:val="none"/>
          <w:lang w:val="en-US" w:eastAsia="zh-CN" w:bidi="ar-SA"/>
        </w:rPr>
        <w:t>致：（买方）：</w:t>
      </w:r>
      <w:r>
        <w:rPr>
          <w:rFonts w:hint="eastAsia" w:ascii="宋体" w:hAnsi="宋体" w:eastAsia="宋体" w:cs="宋体"/>
          <w:bCs/>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u w:val="single"/>
          <w:lang w:val="en-US" w:eastAsia="zh-CN" w:bidi="ar-SA"/>
        </w:rPr>
        <w:t xml:space="preserve">  </w:t>
      </w:r>
    </w:p>
    <w:p>
      <w:pPr>
        <w:widowControl/>
        <w:autoSpaceDE/>
        <w:autoSpaceDN/>
        <w:adjustRightInd/>
        <w:snapToGrid w:val="0"/>
        <w:spacing w:line="360" w:lineRule="auto"/>
        <w:ind w:left="495" w:hanging="495"/>
        <w:rPr>
          <w:rFonts w:hint="eastAsia" w:ascii="宋体" w:hAnsi="宋体" w:eastAsia="宋体" w:cs="宋体"/>
          <w:color w:val="auto"/>
          <w:sz w:val="24"/>
          <w:szCs w:val="20"/>
          <w:highlight w:val="none"/>
          <w:u w:val="single"/>
          <w:lang w:val="en-US" w:eastAsia="zh-CN" w:bidi="ar-SA"/>
        </w:rPr>
      </w:pPr>
      <w:r>
        <w:rPr>
          <w:rFonts w:hint="eastAsia" w:ascii="宋体" w:hAnsi="宋体" w:eastAsia="宋体" w:cs="宋体"/>
          <w:color w:val="auto"/>
          <w:sz w:val="24"/>
          <w:szCs w:val="20"/>
          <w:highlight w:val="none"/>
          <w:lang w:val="en-US" w:eastAsia="zh-CN" w:bidi="ar-SA"/>
        </w:rPr>
        <w:t xml:space="preserve">    (地址)：</w:t>
      </w:r>
      <w:r>
        <w:rPr>
          <w:rFonts w:hint="eastAsia" w:ascii="宋体" w:hAnsi="宋体" w:eastAsia="宋体" w:cs="宋体"/>
          <w:bCs/>
          <w:color w:val="auto"/>
          <w:sz w:val="24"/>
          <w:szCs w:val="20"/>
          <w:highlight w:val="none"/>
          <w:u w:val="single"/>
          <w:lang w:val="en-US" w:eastAsia="zh-CN" w:bidi="ar-SA"/>
        </w:rPr>
        <w:t xml:space="preserve">         </w:t>
      </w:r>
    </w:p>
    <w:p>
      <w:pPr>
        <w:widowControl/>
        <w:autoSpaceDE/>
        <w:autoSpaceDN/>
        <w:adjustRightInd/>
        <w:snapToGrid w:val="0"/>
        <w:spacing w:line="360" w:lineRule="auto"/>
        <w:ind w:left="495" w:hanging="495"/>
        <w:rPr>
          <w:rFonts w:hint="eastAsia" w:ascii="宋体" w:hAnsi="宋体" w:eastAsia="宋体" w:cs="宋体"/>
          <w:color w:val="auto"/>
          <w:sz w:val="24"/>
          <w:szCs w:val="20"/>
          <w:highlight w:val="none"/>
          <w:lang w:val="en-US" w:eastAsia="zh-CN" w:bidi="ar-SA"/>
        </w:rPr>
      </w:pPr>
    </w:p>
    <w:p>
      <w:pPr>
        <w:widowControl/>
        <w:autoSpaceDE/>
        <w:autoSpaceDN/>
        <w:adjustRightInd/>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鉴于</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（下称卖方）已保证按中标通知书（</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年</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月</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日签署）实施</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，又鉴于你方在招标文件中要求承包人按规定金额向你方提交一份已经认可的银行保函，作为承包人履行上述责任的担保，我行同意为承包人出具保函。</w:t>
      </w:r>
    </w:p>
    <w:p>
      <w:pPr>
        <w:widowControl/>
        <w:autoSpaceDE/>
        <w:autoSpaceDN/>
        <w:adjustRightInd/>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我行作为担保人在此代表承包人向你方确认承担人民币（大写）</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的责任，在你方第一次书面提出要求得到上述金额内的任何付款时，我行即予在</w:t>
      </w:r>
      <w:r>
        <w:rPr>
          <w:rFonts w:hint="eastAsia" w:ascii="宋体" w:hAnsi="宋体" w:eastAsia="宋体" w:cs="宋体"/>
          <w:color w:val="auto"/>
          <w:sz w:val="24"/>
          <w:szCs w:val="20"/>
          <w:highlight w:val="none"/>
          <w:u w:val="single"/>
          <w:lang w:val="en-US" w:eastAsia="zh-CN" w:bidi="ar-SA"/>
        </w:rPr>
        <w:t>7</w:t>
      </w:r>
      <w:r>
        <w:rPr>
          <w:rFonts w:hint="eastAsia" w:ascii="宋体" w:hAnsi="宋体" w:eastAsia="宋体" w:cs="宋体"/>
          <w:color w:val="auto"/>
          <w:sz w:val="24"/>
          <w:szCs w:val="20"/>
          <w:highlight w:val="none"/>
          <w:lang w:val="en-US" w:eastAsia="zh-CN" w:bidi="ar-SA"/>
        </w:rPr>
        <w:t>个工作日支付，不挑剔、不争辩、也不要求你方出具证明或说明理由。</w:t>
      </w:r>
    </w:p>
    <w:p>
      <w:pPr>
        <w:widowControl/>
        <w:autoSpaceDE/>
        <w:autoSpaceDN/>
        <w:adjustRightInd/>
        <w:snapToGrid w:val="0"/>
        <w:spacing w:line="360" w:lineRule="auto"/>
        <w:ind w:firstLine="48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我行放弃你方应先向承包人要求赔偿上述金额然后再向本行提出要求的权利。</w:t>
      </w:r>
    </w:p>
    <w:p>
      <w:pPr>
        <w:widowControl/>
        <w:autoSpaceDE/>
        <w:autoSpaceDN/>
        <w:adjustRightInd/>
        <w:snapToGrid w:val="0"/>
        <w:spacing w:line="360" w:lineRule="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 xml:space="preserve">    我行还同意，对你方和承包人之间签订的合同条款的任何变动、补充及其他修改，都不免除我行按本保函应负的责任，我行不要求你方发给我行上述变动、补充和修改的通知书, 但我行承担义务的范围以本保函规定的金额及有效期为限。</w:t>
      </w:r>
    </w:p>
    <w:p>
      <w:pPr>
        <w:widowControl/>
        <w:autoSpaceDE/>
        <w:autoSpaceDN/>
        <w:adjustRightInd/>
        <w:snapToGrid w:val="0"/>
        <w:spacing w:line="360" w:lineRule="auto"/>
        <w:ind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本保函从签发生效之日起生效，有效期至</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年</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月</w:t>
      </w:r>
      <w:r>
        <w:rPr>
          <w:rFonts w:hint="eastAsia" w:ascii="宋体" w:hAnsi="宋体" w:eastAsia="宋体" w:cs="宋体"/>
          <w:color w:val="auto"/>
          <w:sz w:val="24"/>
          <w:szCs w:val="20"/>
          <w:highlight w:val="none"/>
          <w:u w:val="single"/>
          <w:lang w:val="en-US" w:eastAsia="zh-CN" w:bidi="ar-SA"/>
        </w:rPr>
        <w:t xml:space="preserve">  </w:t>
      </w:r>
      <w:r>
        <w:rPr>
          <w:rFonts w:hint="eastAsia" w:ascii="宋体" w:hAnsi="宋体" w:eastAsia="宋体" w:cs="宋体"/>
          <w:color w:val="auto"/>
          <w:sz w:val="24"/>
          <w:szCs w:val="20"/>
          <w:highlight w:val="none"/>
          <w:lang w:val="en-US" w:eastAsia="zh-CN" w:bidi="ar-SA"/>
        </w:rPr>
        <w:t>日。本保函有效期届满，或我行担保义务履行完毕，以上任一条件先成就时本保函失效。</w:t>
      </w:r>
    </w:p>
    <w:p>
      <w:pPr>
        <w:widowControl/>
        <w:autoSpaceDE/>
        <w:autoSpaceDN/>
        <w:adjustRightInd/>
        <w:snapToGrid w:val="0"/>
        <w:spacing w:line="360" w:lineRule="auto"/>
        <w:ind w:firstLine="480" w:firstLineChars="200"/>
        <w:rPr>
          <w:rFonts w:hint="eastAsia" w:ascii="宋体" w:hAnsi="宋体" w:eastAsia="宋体" w:cs="宋体"/>
          <w:color w:val="auto"/>
          <w:sz w:val="24"/>
          <w:szCs w:val="20"/>
          <w:highlight w:val="none"/>
          <w:lang w:val="en-US" w:eastAsia="zh-CN" w:bidi="ar-SA"/>
        </w:rPr>
      </w:pPr>
    </w:p>
    <w:p>
      <w:pPr>
        <w:widowControl/>
        <w:autoSpaceDE/>
        <w:autoSpaceDN/>
        <w:adjustRightInd/>
        <w:snapToGrid w:val="0"/>
        <w:spacing w:line="360" w:lineRule="auto"/>
        <w:ind w:left="493" w:hanging="493"/>
        <w:jc w:val="righ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担保银行名称（公章）：</w:t>
      </w:r>
    </w:p>
    <w:p>
      <w:pPr>
        <w:widowControl/>
        <w:autoSpaceDE/>
        <w:autoSpaceDN/>
        <w:adjustRightInd/>
        <w:snapToGrid w:val="0"/>
        <w:spacing w:line="360" w:lineRule="auto"/>
        <w:ind w:left="493" w:hanging="493"/>
        <w:jc w:val="right"/>
        <w:rPr>
          <w:rFonts w:hint="eastAsia" w:ascii="宋体" w:hAnsi="宋体" w:eastAsia="宋体" w:cs="宋体"/>
          <w:color w:val="auto"/>
          <w:sz w:val="24"/>
          <w:szCs w:val="20"/>
          <w:highlight w:val="none"/>
          <w:lang w:val="en-US" w:eastAsia="zh-CN" w:bidi="ar-SA"/>
        </w:rPr>
      </w:pPr>
    </w:p>
    <w:p>
      <w:pPr>
        <w:widowControl/>
        <w:autoSpaceDE/>
        <w:autoSpaceDN/>
        <w:adjustRightInd/>
        <w:snapToGrid w:val="0"/>
        <w:spacing w:line="360" w:lineRule="auto"/>
        <w:ind w:left="493" w:hanging="493"/>
        <w:jc w:val="righ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法定代表人或其授权人（签章）：</w:t>
      </w:r>
    </w:p>
    <w:p>
      <w:pPr>
        <w:widowControl/>
        <w:autoSpaceDE/>
        <w:autoSpaceDN/>
        <w:adjustRightInd/>
        <w:snapToGrid w:val="0"/>
        <w:spacing w:line="360" w:lineRule="auto"/>
        <w:ind w:left="493" w:hanging="493"/>
        <w:jc w:val="right"/>
        <w:rPr>
          <w:rFonts w:hint="eastAsia" w:ascii="宋体" w:hAnsi="宋体" w:eastAsia="宋体" w:cs="宋体"/>
          <w:color w:val="auto"/>
          <w:sz w:val="24"/>
          <w:szCs w:val="20"/>
          <w:highlight w:val="none"/>
          <w:lang w:val="en-US" w:eastAsia="zh-CN" w:bidi="ar-SA"/>
        </w:rPr>
      </w:pPr>
    </w:p>
    <w:p>
      <w:pPr>
        <w:widowControl/>
        <w:autoSpaceDE/>
        <w:autoSpaceDN/>
        <w:adjustRightInd/>
        <w:snapToGrid w:val="0"/>
        <w:spacing w:line="360" w:lineRule="auto"/>
        <w:ind w:left="493" w:hanging="493"/>
        <w:jc w:val="righ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4"/>
          <w:szCs w:val="20"/>
          <w:highlight w:val="none"/>
          <w:lang w:val="en-US" w:eastAsia="zh-CN" w:bidi="ar-SA"/>
        </w:rPr>
        <w:t>日期：</w:t>
      </w:r>
    </w:p>
    <w:p>
      <w:pPr>
        <w:widowControl/>
        <w:autoSpaceDE/>
        <w:autoSpaceDN/>
        <w:adjustRightInd/>
        <w:rPr>
          <w:rFonts w:hint="eastAsia" w:ascii="宋体" w:hAnsi="宋体" w:eastAsia="宋体" w:cs="宋体"/>
          <w:color w:val="auto"/>
          <w:sz w:val="28"/>
          <w:szCs w:val="28"/>
          <w:highlight w:val="none"/>
          <w:lang w:val="en-US" w:eastAsia="zh-CN" w:bidi="ar-SA"/>
        </w:rPr>
      </w:pPr>
    </w:p>
    <w:p>
      <w:pPr>
        <w:widowControl/>
        <w:autoSpaceDE/>
        <w:autoSpaceDN/>
        <w:adjustRightInd/>
        <w:rPr>
          <w:rFonts w:hint="eastAsia" w:ascii="宋体" w:hAnsi="宋体" w:eastAsia="宋体" w:cs="宋体"/>
          <w:color w:val="auto"/>
          <w:sz w:val="28"/>
          <w:szCs w:val="28"/>
          <w:highlight w:val="none"/>
          <w:lang w:val="en-US" w:eastAsia="zh-CN" w:bidi="ar-SA"/>
        </w:rPr>
      </w:pPr>
    </w:p>
    <w:p>
      <w:pPr>
        <w:widowControl/>
        <w:autoSpaceDE/>
        <w:autoSpaceDN/>
        <w:adjustRightInd/>
        <w:snapToGrid w:val="0"/>
        <w:spacing w:line="360" w:lineRule="atLeast"/>
        <w:rPr>
          <w:rFonts w:hint="eastAsia" w:ascii="宋体" w:hAnsi="宋体" w:eastAsia="宋体" w:cs="宋体"/>
          <w:b/>
          <w:color w:val="auto"/>
          <w:sz w:val="36"/>
          <w:szCs w:val="36"/>
          <w:highlight w:val="none"/>
          <w:lang w:val="en-US" w:eastAsia="zh-CN" w:bidi="ar-SA"/>
        </w:rPr>
      </w:pPr>
    </w:p>
    <w:p>
      <w:pPr>
        <w:widowControl/>
        <w:autoSpaceDE/>
        <w:autoSpaceDN/>
        <w:adjustRightInd/>
        <w:jc w:val="left"/>
        <w:rPr>
          <w:rFonts w:hint="default" w:ascii="宋体" w:hAnsi="宋体" w:eastAsia="宋体" w:cs="宋体"/>
          <w:b w:val="0"/>
          <w:bCs/>
          <w:color w:val="auto"/>
          <w:sz w:val="28"/>
          <w:szCs w:val="28"/>
          <w:highlight w:val="none"/>
          <w:lang w:val="en-US" w:eastAsia="zh-CN" w:bidi="ar-SA"/>
        </w:rPr>
      </w:pPr>
      <w:r>
        <w:rPr>
          <w:rFonts w:hint="eastAsia" w:ascii="宋体" w:hAnsi="宋体" w:cs="宋体"/>
          <w:b w:val="0"/>
          <w:bCs/>
          <w:color w:val="auto"/>
          <w:sz w:val="28"/>
          <w:szCs w:val="28"/>
          <w:highlight w:val="none"/>
          <w:lang w:val="en-US" w:eastAsia="zh-CN" w:bidi="ar-SA"/>
        </w:rPr>
        <w:t>附件11-2  参考格式2</w:t>
      </w:r>
    </w:p>
    <w:p>
      <w:pPr>
        <w:widowControl/>
        <w:autoSpaceDE/>
        <w:autoSpaceDN/>
        <w:adjustRightInd/>
        <w:snapToGrid w:val="0"/>
        <w:spacing w:line="360" w:lineRule="atLeast"/>
        <w:rPr>
          <w:rFonts w:hint="eastAsia" w:ascii="宋体" w:hAnsi="宋体" w:eastAsia="宋体" w:cs="宋体"/>
          <w:color w:val="auto"/>
          <w:sz w:val="20"/>
          <w:szCs w:val="21"/>
          <w:highlight w:val="none"/>
          <w:lang w:val="en-US" w:eastAsia="zh-CN" w:bidi="ar-SA"/>
        </w:rPr>
      </w:pPr>
    </w:p>
    <w:p>
      <w:pPr>
        <w:widowControl/>
        <w:autoSpaceDE/>
        <w:autoSpaceDN/>
        <w:adjustRightInd/>
        <w:snapToGrid w:val="0"/>
        <w:spacing w:line="360" w:lineRule="atLeast"/>
        <w:jc w:val="center"/>
        <w:rPr>
          <w:rFonts w:hint="eastAsia" w:ascii="宋体" w:hAnsi="宋体" w:eastAsia="宋体" w:cs="宋体"/>
          <w:b/>
          <w:color w:val="auto"/>
          <w:sz w:val="36"/>
          <w:szCs w:val="36"/>
          <w:highlight w:val="none"/>
          <w:lang w:val="en-US" w:eastAsia="zh-CN" w:bidi="ar-SA"/>
        </w:rPr>
      </w:pPr>
      <w:r>
        <w:rPr>
          <w:rFonts w:hint="eastAsia" w:ascii="宋体" w:hAnsi="宋体" w:eastAsia="宋体" w:cs="宋体"/>
          <w:b/>
          <w:color w:val="auto"/>
          <w:sz w:val="36"/>
          <w:szCs w:val="36"/>
          <w:highlight w:val="none"/>
          <w:lang w:val="en-US" w:eastAsia="zh-CN" w:bidi="ar-SA"/>
        </w:rPr>
        <w:t>预 付 款 保 函</w:t>
      </w:r>
    </w:p>
    <w:p>
      <w:pPr>
        <w:widowControl/>
        <w:autoSpaceDE/>
        <w:autoSpaceDN/>
        <w:adjustRightInd/>
        <w:snapToGrid w:val="0"/>
        <w:spacing w:line="360" w:lineRule="atLeast"/>
        <w:rPr>
          <w:rFonts w:hint="eastAsia" w:ascii="宋体" w:hAnsi="宋体" w:eastAsia="宋体" w:cs="宋体"/>
          <w:b/>
          <w:color w:val="auto"/>
          <w:sz w:val="20"/>
          <w:szCs w:val="21"/>
          <w:highlight w:val="none"/>
          <w:lang w:val="en-US" w:eastAsia="zh-CN" w:bidi="ar-SA"/>
        </w:rPr>
      </w:pPr>
    </w:p>
    <w:p>
      <w:pPr>
        <w:widowControl/>
        <w:autoSpaceDE/>
        <w:autoSpaceDN/>
        <w:adjustRightInd/>
        <w:spacing w:line="360" w:lineRule="atLeast"/>
        <w:ind w:right="420" w:firstLine="1370" w:firstLineChars="685"/>
        <w:rPr>
          <w:rFonts w:hint="eastAsia" w:ascii="宋体" w:hAnsi="宋体" w:eastAsia="宋体" w:cs="宋体"/>
          <w:color w:val="auto"/>
          <w:sz w:val="20"/>
          <w:szCs w:val="21"/>
          <w:highlight w:val="none"/>
          <w:lang w:val="en-US" w:eastAsia="zh-CN" w:bidi="ar-SA"/>
        </w:rPr>
      </w:pPr>
    </w:p>
    <w:p>
      <w:pPr>
        <w:widowControl/>
        <w:autoSpaceDE/>
        <w:autoSpaceDN/>
        <w:adjustRightInd/>
        <w:spacing w:line="360" w:lineRule="atLeast"/>
        <w:ind w:firstLine="420"/>
        <w:rPr>
          <w:rFonts w:hint="eastAsia" w:ascii="宋体" w:hAnsi="宋体" w:eastAsia="宋体" w:cs="宋体"/>
          <w:b/>
          <w:color w:val="auto"/>
          <w:sz w:val="20"/>
          <w:szCs w:val="21"/>
          <w:highlight w:val="none"/>
          <w:lang w:val="en-US" w:eastAsia="zh-CN" w:bidi="ar-SA"/>
        </w:rPr>
      </w:pPr>
    </w:p>
    <w:p>
      <w:pPr>
        <w:widowControl/>
        <w:autoSpaceDE/>
        <w:autoSpaceDN/>
        <w:adjustRightInd/>
        <w:snapToGrid w:val="0"/>
        <w:spacing w:line="360" w:lineRule="atLeast"/>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致：</w:t>
      </w:r>
      <w:r>
        <w:rPr>
          <w:rFonts w:hint="eastAsia" w:ascii="宋体" w:hAnsi="宋体" w:eastAsia="宋体" w:cs="宋体"/>
          <w:bCs/>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（下称受益人）</w:t>
      </w:r>
    </w:p>
    <w:p>
      <w:pPr>
        <w:widowControl/>
        <w:autoSpaceDE/>
        <w:autoSpaceDN/>
        <w:adjustRightInd/>
        <w:snapToGrid w:val="0"/>
        <w:spacing w:line="360" w:lineRule="atLeast"/>
        <w:rPr>
          <w:rFonts w:hint="eastAsia" w:ascii="宋体" w:hAnsi="宋体" w:eastAsia="宋体" w:cs="宋体"/>
          <w:color w:val="auto"/>
          <w:sz w:val="20"/>
          <w:szCs w:val="21"/>
          <w:highlight w:val="none"/>
          <w:lang w:val="en-US" w:eastAsia="zh-CN" w:bidi="ar-SA"/>
        </w:rPr>
      </w:pPr>
    </w:p>
    <w:p>
      <w:pPr>
        <w:widowControl/>
        <w:autoSpaceDE/>
        <w:autoSpaceDN/>
        <w:adjustRightInd/>
        <w:snapToGrid w:val="0"/>
        <w:spacing w:line="360" w:lineRule="atLeast"/>
        <w:ind w:firstLine="400" w:firstLineChars="200"/>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鉴于</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（下称“保函申请人”）于</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年</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月</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日与受益人签订的</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号</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合同，受益人将根据上述合同向保函申请人支付金额为</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的预付款用于</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。经保函申请人与我行协商一致，双方签订《开立保函合同》（合同编号：   ），应保函申请人要求，我行向受益人开立预付款保函。本保函最高担保金额即担保范围为</w:t>
      </w:r>
      <w:r>
        <w:rPr>
          <w:rFonts w:hint="eastAsia" w:ascii="宋体" w:hAnsi="宋体" w:eastAsia="宋体" w:cs="宋体"/>
          <w:color w:val="auto"/>
          <w:sz w:val="20"/>
          <w:szCs w:val="21"/>
          <w:highlight w:val="none"/>
          <w:u w:val="single"/>
          <w:lang w:val="en-US" w:eastAsia="zh-CN" w:bidi="ar-SA"/>
        </w:rPr>
        <w:t>人民</w:t>
      </w:r>
      <w:r>
        <w:rPr>
          <w:rFonts w:hint="eastAsia" w:ascii="宋体" w:hAnsi="宋体" w:eastAsia="宋体" w:cs="宋体"/>
          <w:color w:val="auto"/>
          <w:sz w:val="20"/>
          <w:szCs w:val="21"/>
          <w:highlight w:val="none"/>
          <w:lang w:val="en-US" w:eastAsia="zh-CN" w:bidi="ar-SA"/>
        </w:rPr>
        <w:t>（币种）</w:t>
      </w:r>
      <w:r>
        <w:rPr>
          <w:rFonts w:hint="eastAsia" w:ascii="宋体" w:hAnsi="宋体" w:eastAsia="宋体" w:cs="宋体"/>
          <w:color w:val="auto"/>
          <w:sz w:val="20"/>
          <w:szCs w:val="21"/>
          <w:highlight w:val="none"/>
          <w:u w:val="single"/>
          <w:lang w:val="en-US" w:eastAsia="zh-CN" w:bidi="ar-SA"/>
        </w:rPr>
        <w:t xml:space="preserve">           元</w:t>
      </w:r>
      <w:r>
        <w:rPr>
          <w:rFonts w:hint="eastAsia" w:ascii="宋体" w:hAnsi="宋体" w:eastAsia="宋体" w:cs="宋体"/>
          <w:color w:val="auto"/>
          <w:sz w:val="20"/>
          <w:szCs w:val="21"/>
          <w:highlight w:val="none"/>
          <w:lang w:val="en-US" w:eastAsia="zh-CN" w:bidi="ar-SA"/>
        </w:rPr>
        <w:t>（小写）</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大写)。我行将在本保函有效期内收到受益人提交的本保函正本、受益人身份证明（受益人为法人的，应提交法人营业执照，受益人为个人的，提交身份证）及以下书面索赔文件后，在七个工作日内代保函申请人向受益人支付担保金额：</w:t>
      </w:r>
    </w:p>
    <w:p>
      <w:pPr>
        <w:widowControl/>
        <w:autoSpaceDE/>
        <w:autoSpaceDN/>
        <w:adjustRightInd/>
        <w:snapToGrid w:val="0"/>
        <w:spacing w:line="360" w:lineRule="atLeast"/>
        <w:ind w:firstLine="420"/>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受益人出具的书面索赔通知书，声明保函申请人未按合同规定的用途和目的使用上述预付款，并要求我行退还预付款（写明币种、金额）。索赔通知书应由受益人法定代表人或委托代理人签字并加盖单位公章。</w:t>
      </w:r>
    </w:p>
    <w:p>
      <w:pPr>
        <w:widowControl/>
        <w:autoSpaceDE/>
        <w:autoSpaceDN/>
        <w:adjustRightInd/>
        <w:snapToGrid w:val="0"/>
        <w:spacing w:line="360" w:lineRule="atLeast"/>
        <w:ind w:firstLine="420"/>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本保函不得转让，不得贴现，不得用于抵押。我行对除本保函项下受益人以外的任何组织或个人不承担担保责任。</w:t>
      </w:r>
    </w:p>
    <w:p>
      <w:pPr>
        <w:widowControl/>
        <w:autoSpaceDE/>
        <w:autoSpaceDN/>
        <w:adjustRightInd/>
        <w:snapToGrid w:val="0"/>
        <w:spacing w:line="360" w:lineRule="exact"/>
        <w:ind w:firstLine="420"/>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本保函自我行负责人或其委托代理人签字并加盖公章之日起生效，有效期</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年</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月</w:t>
      </w:r>
      <w:r>
        <w:rPr>
          <w:rFonts w:hint="eastAsia" w:ascii="宋体" w:hAnsi="宋体" w:eastAsia="宋体" w:cs="宋体"/>
          <w:color w:val="auto"/>
          <w:sz w:val="20"/>
          <w:szCs w:val="21"/>
          <w:highlight w:val="none"/>
          <w:u w:val="single"/>
          <w:lang w:val="en-US" w:eastAsia="zh-CN" w:bidi="ar-SA"/>
        </w:rPr>
        <w:t xml:space="preserve">  </w:t>
      </w:r>
      <w:r>
        <w:rPr>
          <w:rFonts w:hint="eastAsia" w:ascii="宋体" w:hAnsi="宋体" w:eastAsia="宋体" w:cs="宋体"/>
          <w:color w:val="auto"/>
          <w:sz w:val="20"/>
          <w:szCs w:val="21"/>
          <w:highlight w:val="none"/>
          <w:lang w:val="en-US" w:eastAsia="zh-CN" w:bidi="ar-SA"/>
        </w:rPr>
        <w:t>日止。本保函有效期届满，或我行担保义务履行完毕，本保函失效。失效保函应退回我行注销；无论保函原件是否退回我行，均不影响本保函的失效。</w:t>
      </w:r>
    </w:p>
    <w:p>
      <w:pPr>
        <w:widowControl/>
        <w:tabs>
          <w:tab w:val="left" w:pos="2700"/>
        </w:tabs>
        <w:autoSpaceDE/>
        <w:autoSpaceDN/>
        <w:adjustRightInd/>
        <w:spacing w:line="360" w:lineRule="exact"/>
        <w:rPr>
          <w:rFonts w:hint="eastAsia" w:ascii="宋体" w:hAnsi="宋体" w:eastAsia="宋体" w:cs="宋体"/>
          <w:b/>
          <w:color w:val="auto"/>
          <w:sz w:val="20"/>
          <w:szCs w:val="21"/>
          <w:highlight w:val="none"/>
          <w:lang w:val="en-US" w:eastAsia="zh-CN" w:bidi="ar-SA"/>
        </w:rPr>
      </w:pPr>
    </w:p>
    <w:p>
      <w:pPr>
        <w:widowControl/>
        <w:tabs>
          <w:tab w:val="left" w:pos="2700"/>
        </w:tabs>
        <w:autoSpaceDE/>
        <w:autoSpaceDN/>
        <w:adjustRightInd/>
        <w:spacing w:line="360" w:lineRule="exact"/>
        <w:rPr>
          <w:rFonts w:hint="eastAsia" w:ascii="宋体" w:hAnsi="宋体" w:eastAsia="宋体" w:cs="宋体"/>
          <w:b/>
          <w:color w:val="auto"/>
          <w:sz w:val="20"/>
          <w:szCs w:val="21"/>
          <w:highlight w:val="none"/>
          <w:lang w:val="en-US" w:eastAsia="zh-CN" w:bidi="ar-SA"/>
        </w:rPr>
      </w:pPr>
    </w:p>
    <w:p>
      <w:pPr>
        <w:widowControl/>
        <w:tabs>
          <w:tab w:val="left" w:pos="2700"/>
        </w:tabs>
        <w:autoSpaceDE/>
        <w:autoSpaceDN/>
        <w:adjustRightInd/>
        <w:spacing w:line="360" w:lineRule="exact"/>
        <w:rPr>
          <w:rFonts w:hint="eastAsia" w:ascii="宋体" w:hAnsi="宋体" w:eastAsia="宋体" w:cs="宋体"/>
          <w:b/>
          <w:color w:val="auto"/>
          <w:sz w:val="20"/>
          <w:szCs w:val="21"/>
          <w:highlight w:val="none"/>
          <w:lang w:val="en-US" w:eastAsia="zh-CN" w:bidi="ar-SA"/>
        </w:rPr>
      </w:pPr>
    </w:p>
    <w:p>
      <w:pPr>
        <w:widowControl/>
        <w:tabs>
          <w:tab w:val="left" w:pos="2700"/>
        </w:tabs>
        <w:autoSpaceDE/>
        <w:autoSpaceDN/>
        <w:adjustRightInd/>
        <w:spacing w:line="360" w:lineRule="exact"/>
        <w:jc w:val="right"/>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银行盖章：</w:t>
      </w:r>
    </w:p>
    <w:p>
      <w:pPr>
        <w:widowControl/>
        <w:tabs>
          <w:tab w:val="left" w:pos="2700"/>
        </w:tabs>
        <w:autoSpaceDE/>
        <w:autoSpaceDN/>
        <w:adjustRightInd/>
        <w:spacing w:line="360" w:lineRule="exact"/>
        <w:jc w:val="right"/>
        <w:rPr>
          <w:rFonts w:hint="eastAsia" w:ascii="宋体" w:hAnsi="宋体" w:eastAsia="宋体" w:cs="宋体"/>
          <w:color w:val="auto"/>
          <w:sz w:val="20"/>
          <w:szCs w:val="21"/>
          <w:highlight w:val="none"/>
          <w:lang w:val="en-US" w:eastAsia="zh-CN" w:bidi="ar-SA"/>
        </w:rPr>
      </w:pPr>
    </w:p>
    <w:p>
      <w:pPr>
        <w:widowControl/>
        <w:autoSpaceDE/>
        <w:autoSpaceDN/>
        <w:adjustRightInd/>
        <w:spacing w:line="360" w:lineRule="exact"/>
        <w:jc w:val="right"/>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法定代表人（负责人）或委托代理人签字：</w:t>
      </w:r>
    </w:p>
    <w:p>
      <w:pPr>
        <w:widowControl/>
        <w:autoSpaceDE/>
        <w:autoSpaceDN/>
        <w:adjustRightInd/>
        <w:spacing w:line="360" w:lineRule="exact"/>
        <w:jc w:val="right"/>
        <w:rPr>
          <w:rFonts w:hint="eastAsia" w:ascii="宋体" w:hAnsi="宋体" w:eastAsia="宋体" w:cs="宋体"/>
          <w:color w:val="auto"/>
          <w:sz w:val="20"/>
          <w:szCs w:val="21"/>
          <w:highlight w:val="none"/>
          <w:lang w:val="en-US" w:eastAsia="zh-CN" w:bidi="ar-SA"/>
        </w:rPr>
      </w:pPr>
    </w:p>
    <w:p>
      <w:pPr>
        <w:pStyle w:val="9"/>
        <w:kinsoku w:val="0"/>
        <w:overflowPunct w:val="0"/>
        <w:spacing w:before="2"/>
        <w:ind w:left="0"/>
        <w:rPr>
          <w:rFonts w:hint="eastAsia" w:ascii="宋体" w:hAnsi="宋体" w:eastAsia="宋体" w:cs="宋体"/>
          <w:b/>
          <w:color w:val="auto"/>
          <w:sz w:val="29"/>
          <w:szCs w:val="24"/>
          <w:highlight w:val="none"/>
        </w:rPr>
      </w:pPr>
      <w:r>
        <w:rPr>
          <w:rFonts w:hint="eastAsia" w:ascii="宋体" w:hAnsi="宋体" w:eastAsia="宋体" w:cs="宋体"/>
          <w:color w:val="auto"/>
          <w:sz w:val="20"/>
          <w:szCs w:val="21"/>
          <w:highlight w:val="none"/>
          <w:lang w:val="en-US" w:eastAsia="zh-CN" w:bidi="ar-SA"/>
        </w:rPr>
        <w:t>日期：</w:t>
      </w:r>
    </w:p>
    <w:p>
      <w:pPr>
        <w:pStyle w:val="9"/>
        <w:kinsoku w:val="0"/>
        <w:overflowPunct w:val="0"/>
        <w:ind w:left="0"/>
        <w:rPr>
          <w:rFonts w:hint="eastAsia" w:ascii="宋体" w:hAnsi="宋体" w:eastAsia="宋体" w:cs="宋体"/>
          <w:color w:val="auto"/>
          <w:sz w:val="20"/>
          <w:szCs w:val="24"/>
          <w:highlight w:val="none"/>
        </w:rPr>
        <w:sectPr>
          <w:headerReference r:id="rId12" w:type="default"/>
          <w:footerReference r:id="rId13" w:type="default"/>
          <w:pgSz w:w="11905" w:h="16838"/>
          <w:pgMar w:top="1417" w:right="1417" w:bottom="1417" w:left="1417" w:header="992" w:footer="992" w:gutter="0"/>
          <w:lnNumType w:countBy="0" w:distance="360"/>
          <w:cols w:space="720" w:num="1"/>
        </w:sectPr>
      </w:pPr>
    </w:p>
    <w:p>
      <w:pPr>
        <w:pStyle w:val="9"/>
        <w:kinsoku w:val="0"/>
        <w:overflowPunct w:val="0"/>
        <w:ind w:left="0"/>
        <w:rPr>
          <w:rFonts w:hint="eastAsia" w:ascii="宋体" w:hAnsi="宋体" w:eastAsia="宋体" w:cs="宋体"/>
          <w:color w:val="auto"/>
          <w:sz w:val="20"/>
          <w:szCs w:val="24"/>
          <w:highlight w:val="none"/>
        </w:rPr>
      </w:pPr>
    </w:p>
    <w:p>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47" w:name="bookmark161"/>
      <w:bookmarkEnd w:id="147"/>
      <w:bookmarkStart w:id="148" w:name="_Toc2872"/>
      <w:r>
        <w:rPr>
          <w:rFonts w:hint="eastAsia" w:ascii="宋体" w:hAnsi="宋体" w:eastAsia="宋体" w:cs="宋体"/>
          <w:color w:val="auto"/>
          <w:sz w:val="52"/>
          <w:szCs w:val="52"/>
          <w:highlight w:val="none"/>
        </w:rPr>
        <w:t>第二卷</w:t>
      </w:r>
      <w:bookmarkEnd w:id="148"/>
    </w:p>
    <w:p>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pPr>
        <w:pStyle w:val="3"/>
        <w:spacing w:line="360" w:lineRule="auto"/>
        <w:outlineLvl w:val="0"/>
        <w:rPr>
          <w:rFonts w:hint="eastAsia" w:ascii="宋体" w:hAnsi="宋体" w:eastAsia="宋体" w:cs="宋体"/>
          <w:color w:val="auto"/>
          <w:sz w:val="44"/>
          <w:szCs w:val="24"/>
          <w:highlight w:val="none"/>
        </w:rPr>
      </w:pPr>
      <w:bookmarkStart w:id="149" w:name="bookmark162"/>
      <w:bookmarkEnd w:id="149"/>
      <w:bookmarkStart w:id="150" w:name="_Toc23118"/>
      <w:r>
        <w:rPr>
          <w:rFonts w:hint="eastAsia" w:ascii="宋体" w:hAnsi="宋体" w:eastAsia="宋体" w:cs="宋体"/>
          <w:color w:val="auto"/>
          <w:sz w:val="44"/>
          <w:szCs w:val="24"/>
          <w:highlight w:val="none"/>
        </w:rPr>
        <w:t>第五章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委托人要求</w:t>
      </w:r>
      <w:bookmarkEnd w:id="150"/>
    </w:p>
    <w:p>
      <w:pPr>
        <w:spacing w:line="360" w:lineRule="auto"/>
        <w:jc w:val="center"/>
        <w:outlineLvl w:val="1"/>
        <w:rPr>
          <w:rFonts w:hint="eastAsia" w:ascii="宋体" w:hAnsi="宋体" w:eastAsia="宋体" w:cs="宋体"/>
          <w:b/>
          <w:color w:val="auto"/>
          <w:sz w:val="32"/>
          <w:szCs w:val="24"/>
          <w:highlight w:val="none"/>
        </w:rPr>
      </w:pPr>
      <w:bookmarkStart w:id="151" w:name="_Toc25658"/>
      <w:r>
        <w:rPr>
          <w:rFonts w:hint="eastAsia" w:ascii="宋体" w:hAnsi="宋体" w:eastAsia="宋体" w:cs="宋体"/>
          <w:b/>
          <w:color w:val="auto"/>
          <w:sz w:val="32"/>
          <w:szCs w:val="24"/>
          <w:highlight w:val="none"/>
        </w:rPr>
        <w:t>委托人要求</w:t>
      </w:r>
      <w:bookmarkEnd w:id="151"/>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eastAsia" w:ascii="宋体" w:hAnsi="宋体" w:eastAsia="宋体" w:cs="宋体"/>
          <w:color w:val="auto"/>
          <w:sz w:val="20"/>
          <w:szCs w:val="24"/>
          <w:highlight w:val="none"/>
        </w:rPr>
      </w:pPr>
      <w:r>
        <w:rPr>
          <w:rFonts w:hint="eastAsia" w:ascii="宋体" w:hAnsi="宋体" w:eastAsia="宋体" w:cs="宋体"/>
          <w:color w:val="auto"/>
          <w:sz w:val="24"/>
          <w:szCs w:val="24"/>
          <w:highlight w:val="none"/>
        </w:rPr>
        <w:t>委托人要求通常包括但不限于以下内容：</w:t>
      </w:r>
    </w:p>
    <w:p>
      <w:pPr>
        <w:pStyle w:val="4"/>
        <w:outlineLvl w:val="1"/>
        <w:rPr>
          <w:rFonts w:hint="eastAsia" w:ascii="宋体" w:hAnsi="宋体" w:eastAsia="宋体" w:cs="宋体"/>
          <w:color w:val="auto"/>
          <w:sz w:val="31"/>
          <w:szCs w:val="24"/>
          <w:highlight w:val="none"/>
        </w:rPr>
      </w:pPr>
      <w:bookmarkStart w:id="152" w:name="bookmark163"/>
      <w:bookmarkEnd w:id="152"/>
      <w:bookmarkStart w:id="153" w:name="_Toc11038"/>
      <w:r>
        <w:rPr>
          <w:rFonts w:hint="eastAsia" w:ascii="宋体" w:hAnsi="宋体" w:eastAsia="宋体" w:cs="宋体"/>
          <w:color w:val="auto"/>
          <w:sz w:val="24"/>
          <w:szCs w:val="24"/>
          <w:highlight w:val="none"/>
        </w:rPr>
        <w:t>一、监理要求</w:t>
      </w:r>
      <w:bookmarkEnd w:id="153"/>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项目概况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详见招标文件</w:t>
      </w:r>
      <w:r>
        <w:rPr>
          <w:rFonts w:hint="eastAsia" w:ascii="宋体" w:hAnsi="宋体" w:eastAsia="宋体" w:cs="宋体"/>
          <w:color w:val="auto"/>
          <w:sz w:val="24"/>
          <w:szCs w:val="24"/>
          <w:highlight w:val="none"/>
        </w:rPr>
        <w:t>。</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监理范围及内容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详见招标文件。</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 监理依据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详见监理合同。</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监理人员和试验检测仪器设备要求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详见招标文件。</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 其他要求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详见监理合同。</w:t>
      </w:r>
    </w:p>
    <w:p>
      <w:pPr>
        <w:pStyle w:val="4"/>
        <w:outlineLvl w:val="1"/>
        <w:rPr>
          <w:rFonts w:hint="eastAsia" w:ascii="宋体" w:hAnsi="宋体" w:eastAsia="宋体" w:cs="宋体"/>
          <w:color w:val="auto"/>
          <w:sz w:val="24"/>
          <w:szCs w:val="24"/>
          <w:highlight w:val="none"/>
        </w:rPr>
      </w:pPr>
      <w:bookmarkStart w:id="154" w:name="bookmark164"/>
      <w:bookmarkEnd w:id="154"/>
      <w:bookmarkStart w:id="155" w:name="_Toc2533"/>
      <w:r>
        <w:rPr>
          <w:rFonts w:hint="eastAsia" w:ascii="宋体" w:hAnsi="宋体" w:eastAsia="宋体" w:cs="宋体"/>
          <w:color w:val="auto"/>
          <w:sz w:val="24"/>
          <w:szCs w:val="24"/>
          <w:highlight w:val="none"/>
        </w:rPr>
        <w:t>二、适用规范标准</w:t>
      </w:r>
      <w:bookmarkEnd w:id="155"/>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详见监理合同</w:t>
      </w:r>
    </w:p>
    <w:p>
      <w:pPr>
        <w:pStyle w:val="4"/>
        <w:outlineLvl w:val="1"/>
        <w:rPr>
          <w:rFonts w:hint="eastAsia" w:ascii="宋体" w:hAnsi="宋体" w:eastAsia="宋体" w:cs="宋体"/>
          <w:color w:val="auto"/>
          <w:sz w:val="24"/>
          <w:szCs w:val="24"/>
          <w:highlight w:val="none"/>
        </w:rPr>
      </w:pPr>
      <w:bookmarkStart w:id="156" w:name="bookmark165"/>
      <w:bookmarkEnd w:id="156"/>
      <w:bookmarkStart w:id="157" w:name="_Toc28391"/>
      <w:r>
        <w:rPr>
          <w:rFonts w:hint="eastAsia" w:ascii="宋体" w:hAnsi="宋体" w:eastAsia="宋体" w:cs="宋体"/>
          <w:color w:val="auto"/>
          <w:sz w:val="24"/>
          <w:szCs w:val="24"/>
          <w:highlight w:val="none"/>
        </w:rPr>
        <w:t>三、成果文件要求</w:t>
      </w:r>
      <w:bookmarkEnd w:id="157"/>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详见监理合同</w:t>
      </w:r>
    </w:p>
    <w:p>
      <w:pPr>
        <w:pStyle w:val="4"/>
        <w:outlineLvl w:val="1"/>
        <w:rPr>
          <w:rFonts w:hint="eastAsia" w:ascii="宋体" w:hAnsi="宋体" w:eastAsia="宋体" w:cs="宋体"/>
          <w:color w:val="auto"/>
          <w:sz w:val="24"/>
          <w:szCs w:val="24"/>
          <w:highlight w:val="none"/>
        </w:rPr>
      </w:pPr>
      <w:bookmarkStart w:id="158" w:name="bookmark166"/>
      <w:bookmarkEnd w:id="158"/>
      <w:bookmarkStart w:id="159" w:name="_Toc10447"/>
      <w:r>
        <w:rPr>
          <w:rFonts w:hint="eastAsia" w:ascii="宋体" w:hAnsi="宋体" w:eastAsia="宋体" w:cs="宋体"/>
          <w:color w:val="auto"/>
          <w:sz w:val="24"/>
          <w:szCs w:val="24"/>
          <w:highlight w:val="none"/>
        </w:rPr>
        <w:t>四、委托人财产清单</w:t>
      </w:r>
      <w:bookmarkEnd w:id="159"/>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lang w:eastAsia="zh-CN"/>
        </w:rPr>
      </w:pPr>
      <w:bookmarkStart w:id="160" w:name="bookmark167"/>
      <w:bookmarkEnd w:id="160"/>
      <w:r>
        <w:rPr>
          <w:rFonts w:hint="eastAsia" w:ascii="宋体" w:hAnsi="宋体" w:eastAsia="宋体" w:cs="宋体"/>
          <w:color w:val="auto"/>
          <w:sz w:val="24"/>
          <w:szCs w:val="24"/>
          <w:highlight w:val="none"/>
        </w:rPr>
        <w:t>（一）委托人提供的设备、设施</w:t>
      </w:r>
      <w:r>
        <w:rPr>
          <w:rFonts w:hint="eastAsia" w:ascii="宋体" w:hAnsi="宋体" w:eastAsia="宋体" w:cs="宋体"/>
          <w:color w:val="auto"/>
          <w:sz w:val="24"/>
          <w:szCs w:val="24"/>
          <w:highlight w:val="none"/>
          <w:lang w:eastAsia="zh-CN"/>
        </w:rPr>
        <w:t>（若有）</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bookmarkStart w:id="161" w:name="bookmark168"/>
      <w:bookmarkEnd w:id="161"/>
      <w:r>
        <w:rPr>
          <w:rFonts w:hint="eastAsia" w:ascii="宋体" w:hAnsi="宋体" w:eastAsia="宋体" w:cs="宋体"/>
          <w:color w:val="auto"/>
          <w:sz w:val="24"/>
          <w:szCs w:val="24"/>
          <w:highlight w:val="none"/>
          <w:lang w:val="en-US" w:eastAsia="zh-CN"/>
        </w:rPr>
        <w:t>详见监理合同</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（二）委托人提供的资料</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详见监理合同</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bookmarkStart w:id="162" w:name="bookmark169"/>
      <w:bookmarkEnd w:id="162"/>
      <w:r>
        <w:rPr>
          <w:rFonts w:hint="eastAsia" w:ascii="宋体" w:hAnsi="宋体" w:eastAsia="宋体" w:cs="宋体"/>
          <w:color w:val="auto"/>
          <w:sz w:val="24"/>
          <w:szCs w:val="24"/>
          <w:highlight w:val="none"/>
        </w:rPr>
        <w:t>（三）委托人财产使用要求及退还要求</w:t>
      </w:r>
      <w:r>
        <w:rPr>
          <w:rFonts w:hint="eastAsia" w:ascii="宋体" w:hAnsi="宋体" w:eastAsia="宋体" w:cs="宋体"/>
          <w:color w:val="auto"/>
          <w:sz w:val="24"/>
          <w:szCs w:val="24"/>
          <w:highlight w:val="none"/>
          <w:lang w:eastAsia="zh-CN"/>
        </w:rPr>
        <w:t>（若有）</w:t>
      </w: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详见监理合同</w:t>
      </w:r>
    </w:p>
    <w:p>
      <w:pPr>
        <w:pStyle w:val="4"/>
        <w:outlineLvl w:val="1"/>
        <w:rPr>
          <w:rFonts w:hint="eastAsia" w:ascii="宋体" w:hAnsi="宋体" w:eastAsia="宋体" w:cs="宋体"/>
          <w:color w:val="auto"/>
          <w:sz w:val="24"/>
          <w:szCs w:val="24"/>
          <w:highlight w:val="none"/>
        </w:rPr>
      </w:pPr>
      <w:bookmarkStart w:id="163" w:name="bookmark170"/>
      <w:bookmarkEnd w:id="163"/>
      <w:bookmarkStart w:id="164" w:name="_Toc14720"/>
      <w:r>
        <w:rPr>
          <w:rFonts w:hint="eastAsia" w:ascii="宋体" w:hAnsi="宋体" w:eastAsia="宋体" w:cs="宋体"/>
          <w:color w:val="auto"/>
          <w:sz w:val="24"/>
          <w:szCs w:val="24"/>
          <w:highlight w:val="none"/>
        </w:rPr>
        <w:t>五、委托人提供的便利条件</w:t>
      </w:r>
      <w:bookmarkEnd w:id="164"/>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详见监理合同</w:t>
      </w:r>
    </w:p>
    <w:p>
      <w:pPr>
        <w:pStyle w:val="4"/>
        <w:outlineLvl w:val="1"/>
        <w:rPr>
          <w:rFonts w:hint="eastAsia" w:ascii="宋体" w:hAnsi="宋体" w:eastAsia="宋体" w:cs="宋体"/>
          <w:color w:val="auto"/>
          <w:sz w:val="24"/>
          <w:szCs w:val="24"/>
          <w:highlight w:val="none"/>
        </w:rPr>
      </w:pPr>
      <w:bookmarkStart w:id="165" w:name="bookmark171"/>
      <w:bookmarkEnd w:id="165"/>
      <w:bookmarkStart w:id="166" w:name="_Toc8350"/>
      <w:r>
        <w:rPr>
          <w:rFonts w:hint="eastAsia" w:ascii="宋体" w:hAnsi="宋体" w:eastAsia="宋体" w:cs="宋体"/>
          <w:color w:val="auto"/>
          <w:sz w:val="24"/>
          <w:szCs w:val="24"/>
          <w:highlight w:val="none"/>
        </w:rPr>
        <w:t>六、监理人需要自备的工作条件</w:t>
      </w:r>
      <w:bookmarkEnd w:id="166"/>
    </w:p>
    <w:p>
      <w:pPr>
        <w:pStyle w:val="9"/>
        <w:kinsoku w:val="0"/>
        <w:overflowPunct w:val="0"/>
        <w:spacing w:before="8"/>
        <w:ind w:left="0"/>
        <w:rPr>
          <w:rFonts w:hint="eastAsia" w:ascii="宋体" w:hAnsi="宋体" w:eastAsia="宋体" w:cs="宋体"/>
          <w:color w:val="auto"/>
          <w:sz w:val="20"/>
          <w:szCs w:val="24"/>
          <w:highlight w:val="none"/>
        </w:rPr>
      </w:pP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详见监理合同</w:t>
      </w:r>
    </w:p>
    <w:p>
      <w:pPr>
        <w:pStyle w:val="4"/>
        <w:outlineLvl w:val="1"/>
        <w:rPr>
          <w:rFonts w:hint="eastAsia" w:ascii="宋体" w:hAnsi="宋体" w:eastAsia="宋体" w:cs="宋体"/>
          <w:color w:val="auto"/>
          <w:sz w:val="24"/>
          <w:szCs w:val="24"/>
          <w:highlight w:val="none"/>
        </w:rPr>
      </w:pPr>
      <w:bookmarkStart w:id="167" w:name="bookmark172"/>
      <w:bookmarkEnd w:id="167"/>
      <w:bookmarkStart w:id="168" w:name="_Toc25185"/>
      <w:r>
        <w:rPr>
          <w:rFonts w:hint="eastAsia" w:ascii="宋体" w:hAnsi="宋体" w:eastAsia="宋体" w:cs="宋体"/>
          <w:color w:val="auto"/>
          <w:sz w:val="24"/>
          <w:szCs w:val="24"/>
          <w:highlight w:val="none"/>
        </w:rPr>
        <w:t>七、委托人的其他要求</w:t>
      </w:r>
      <w:bookmarkEnd w:id="168"/>
    </w:p>
    <w:p>
      <w:pPr>
        <w:pStyle w:val="9"/>
        <w:kinsoku w:val="0"/>
        <w:overflowPunct w:val="0"/>
        <w:spacing w:before="8"/>
        <w:ind w:left="0"/>
        <w:rPr>
          <w:rFonts w:hint="eastAsia" w:ascii="宋体" w:hAnsi="宋体" w:eastAsia="宋体" w:cs="宋体"/>
          <w:color w:val="auto"/>
          <w:sz w:val="20"/>
          <w:szCs w:val="24"/>
          <w:highlight w:val="none"/>
        </w:rPr>
      </w:pPr>
    </w:p>
    <w:p>
      <w:pPr>
        <w:pStyle w:val="9"/>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lang w:val="en-US" w:eastAsia="zh-CN"/>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lang w:val="en-US" w:eastAsia="zh-CN"/>
        </w:rPr>
        <w:t>详见监理合同</w:t>
      </w:r>
    </w:p>
    <w:p>
      <w:pPr>
        <w:pStyle w:val="9"/>
        <w:kinsoku w:val="0"/>
        <w:overflowPunct w:val="0"/>
        <w:ind w:left="0"/>
        <w:rPr>
          <w:rFonts w:hint="eastAsia" w:ascii="宋体" w:hAnsi="宋体" w:eastAsia="宋体" w:cs="宋体"/>
          <w:color w:val="auto"/>
          <w:sz w:val="20"/>
          <w:szCs w:val="24"/>
          <w:highlight w:val="none"/>
        </w:rPr>
      </w:pPr>
    </w:p>
    <w:p>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69" w:name="bookmark173"/>
      <w:bookmarkEnd w:id="169"/>
      <w:bookmarkStart w:id="170" w:name="_Toc12210"/>
      <w:r>
        <w:rPr>
          <w:rFonts w:hint="eastAsia" w:ascii="宋体" w:hAnsi="宋体" w:eastAsia="宋体" w:cs="宋体"/>
          <w:color w:val="auto"/>
          <w:sz w:val="52"/>
          <w:szCs w:val="52"/>
          <w:highlight w:val="none"/>
        </w:rPr>
        <w:t>第三卷</w:t>
      </w:r>
      <w:bookmarkEnd w:id="170"/>
    </w:p>
    <w:p>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pPr>
        <w:pStyle w:val="3"/>
        <w:outlineLvl w:val="0"/>
        <w:rPr>
          <w:rFonts w:hint="eastAsia" w:ascii="宋体" w:hAnsi="宋体" w:eastAsia="宋体" w:cs="宋体"/>
          <w:color w:val="auto"/>
          <w:sz w:val="44"/>
          <w:szCs w:val="24"/>
          <w:highlight w:val="none"/>
        </w:rPr>
      </w:pPr>
      <w:bookmarkStart w:id="171" w:name="bookmark174"/>
      <w:bookmarkEnd w:id="171"/>
      <w:bookmarkStart w:id="172" w:name="_Toc26661"/>
      <w:r>
        <w:rPr>
          <w:rFonts w:hint="eastAsia" w:ascii="宋体" w:hAnsi="宋体" w:eastAsia="宋体" w:cs="宋体"/>
          <w:color w:val="auto"/>
          <w:sz w:val="44"/>
          <w:szCs w:val="24"/>
          <w:highlight w:val="none"/>
        </w:rPr>
        <w:t>第六章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投标文件格式</w:t>
      </w:r>
      <w:bookmarkEnd w:id="172"/>
    </w:p>
    <w:p>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pPr>
        <w:pStyle w:val="9"/>
        <w:kinsoku w:val="0"/>
        <w:overflowPunct w:val="0"/>
        <w:ind w:left="0"/>
        <w:rPr>
          <w:rFonts w:hint="eastAsia" w:ascii="宋体" w:hAnsi="宋体" w:eastAsia="宋体" w:cs="宋体"/>
          <w:b/>
          <w:color w:val="auto"/>
          <w:sz w:val="20"/>
          <w:szCs w:val="24"/>
          <w:highlight w:val="none"/>
        </w:rPr>
      </w:pPr>
    </w:p>
    <w:p>
      <w:pPr>
        <w:pStyle w:val="9"/>
        <w:kinsoku w:val="0"/>
        <w:overflowPunct w:val="0"/>
        <w:ind w:left="0"/>
        <w:rPr>
          <w:rFonts w:hint="eastAsia" w:ascii="宋体" w:hAnsi="宋体" w:eastAsia="宋体" w:cs="宋体"/>
          <w:b/>
          <w:color w:val="auto"/>
          <w:sz w:val="20"/>
          <w:szCs w:val="24"/>
          <w:highlight w:val="none"/>
        </w:rPr>
      </w:pPr>
    </w:p>
    <w:p>
      <w:pPr>
        <w:pStyle w:val="9"/>
        <w:kinsoku w:val="0"/>
        <w:overflowPunct w:val="0"/>
        <w:spacing w:before="1"/>
        <w:ind w:left="0"/>
        <w:rPr>
          <w:rFonts w:hint="eastAsia" w:ascii="宋体" w:hAnsi="宋体" w:eastAsia="宋体" w:cs="宋体"/>
          <w:b/>
          <w:color w:val="auto"/>
          <w:sz w:val="22"/>
          <w:szCs w:val="24"/>
          <w:highlight w:val="none"/>
        </w:rPr>
      </w:pPr>
    </w:p>
    <w:p>
      <w:pPr>
        <w:jc w:val="center"/>
        <w:rPr>
          <w:rFonts w:hint="eastAsia" w:ascii="宋体" w:hAnsi="宋体" w:eastAsia="宋体" w:cs="宋体"/>
          <w:color w:val="auto"/>
          <w:sz w:val="36"/>
          <w:szCs w:val="24"/>
          <w:highlight w:val="none"/>
          <w:lang w:eastAsia="zh-CN"/>
        </w:rPr>
      </w:pPr>
      <w:r>
        <w:rPr>
          <w:rFonts w:hint="eastAsia" w:ascii="宋体" w:hAnsi="宋体" w:eastAsia="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（项目名称/标段名称）</w:t>
      </w:r>
      <w:r>
        <w:rPr>
          <w:rFonts w:hint="eastAsia" w:ascii="宋体" w:hAnsi="宋体" w:eastAsia="宋体" w:cs="宋体"/>
          <w:color w:val="auto"/>
          <w:sz w:val="36"/>
          <w:szCs w:val="24"/>
          <w:highlight w:val="none"/>
          <w:lang w:val="en-US" w:eastAsia="zh-CN"/>
        </w:rPr>
        <w:t xml:space="preserve"> </w:t>
      </w:r>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9"/>
        <w:ind w:left="0"/>
        <w:rPr>
          <w:rFonts w:hint="eastAsia" w:ascii="宋体" w:hAnsi="宋体" w:eastAsia="宋体" w:cs="宋体"/>
          <w:color w:val="auto"/>
          <w:sz w:val="15"/>
          <w:szCs w:val="24"/>
          <w:highlight w:val="none"/>
        </w:rPr>
      </w:pPr>
    </w:p>
    <w:p>
      <w:pPr>
        <w:pStyle w:val="9"/>
        <w:kinsoku w:val="0"/>
        <w:overflowPunct w:val="0"/>
        <w:spacing w:line="539" w:lineRule="exact"/>
        <w:ind w:left="3" w:right="1"/>
        <w:jc w:val="center"/>
        <w:rPr>
          <w:rFonts w:hint="eastAsia" w:ascii="宋体" w:hAnsi="宋体" w:eastAsia="宋体" w:cs="宋体"/>
          <w:color w:val="auto"/>
          <w:sz w:val="44"/>
          <w:szCs w:val="24"/>
          <w:highlight w:val="none"/>
        </w:rPr>
      </w:pPr>
    </w:p>
    <w:p>
      <w:pPr>
        <w:pStyle w:val="9"/>
        <w:kinsoku w:val="0"/>
        <w:overflowPunct w:val="0"/>
        <w:spacing w:line="539" w:lineRule="exact"/>
        <w:ind w:left="3" w:right="1"/>
        <w:jc w:val="center"/>
        <w:rPr>
          <w:rFonts w:hint="eastAsia" w:ascii="宋体" w:hAnsi="宋体" w:eastAsia="宋体" w:cs="宋体"/>
          <w:color w:val="auto"/>
          <w:sz w:val="44"/>
          <w:szCs w:val="24"/>
          <w:highlight w:val="none"/>
        </w:rPr>
      </w:pPr>
    </w:p>
    <w:p>
      <w:pPr>
        <w:pStyle w:val="9"/>
        <w:kinsoku w:val="0"/>
        <w:overflowPunct w:val="0"/>
        <w:ind w:left="0"/>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84"/>
          <w:highlight w:val="none"/>
        </w:rPr>
        <w:t>投标文件</w:t>
      </w: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ind w:left="0"/>
        <w:rPr>
          <w:rFonts w:hint="eastAsia" w:ascii="宋体" w:hAnsi="宋体" w:eastAsia="宋体" w:cs="宋体"/>
          <w:color w:val="auto"/>
          <w:sz w:val="44"/>
          <w:szCs w:val="24"/>
          <w:highlight w:val="none"/>
        </w:rPr>
      </w:pPr>
    </w:p>
    <w:p>
      <w:pPr>
        <w:pStyle w:val="9"/>
        <w:kinsoku w:val="0"/>
        <w:overflowPunct w:val="0"/>
        <w:spacing w:before="3"/>
        <w:ind w:left="0"/>
        <w:rPr>
          <w:rFonts w:hint="eastAsia" w:ascii="宋体" w:hAnsi="宋体" w:eastAsia="宋体" w:cs="宋体"/>
          <w:color w:val="auto"/>
          <w:sz w:val="41"/>
          <w:szCs w:val="24"/>
          <w:highlight w:val="none"/>
        </w:rPr>
      </w:pPr>
    </w:p>
    <w:p>
      <w:pPr>
        <w:pStyle w:val="9"/>
        <w:tabs>
          <w:tab w:val="left" w:pos="5577"/>
          <w:tab w:val="left" w:pos="6942"/>
        </w:tabs>
        <w:kinsoku w:val="0"/>
        <w:overflowPunct w:val="0"/>
        <w:spacing w:line="357" w:lineRule="auto"/>
        <w:ind w:left="1201" w:right="175"/>
        <w:rPr>
          <w:rFonts w:hint="eastAsia" w:ascii="宋体" w:hAnsi="宋体" w:eastAsia="宋体" w:cs="宋体"/>
          <w:color w:val="auto"/>
          <w:spacing w:val="-1"/>
          <w:sz w:val="28"/>
          <w:szCs w:val="24"/>
          <w:highlight w:val="none"/>
        </w:rPr>
      </w:pPr>
      <w:r>
        <w:rPr>
          <w:rFonts w:hint="eastAsia" w:ascii="宋体" w:hAnsi="宋体" w:eastAsia="宋体"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ascii="宋体" w:hAnsi="宋体" w:eastAsia="宋体" w:cs="宋体"/>
          <w:color w:val="auto"/>
          <w:spacing w:val="-1"/>
          <w:sz w:val="28"/>
          <w:szCs w:val="24"/>
          <w:highlight w:val="none"/>
        </w:rPr>
        <w:t>（盖单位章）</w:t>
      </w:r>
      <w:r>
        <w:rPr>
          <w:rFonts w:hint="eastAsia" w:ascii="宋体" w:hAnsi="宋体" w:eastAsia="宋体" w:cs="宋体"/>
          <w:color w:val="auto"/>
          <w:spacing w:val="-136"/>
          <w:sz w:val="28"/>
          <w:szCs w:val="24"/>
          <w:highlight w:val="none"/>
        </w:rPr>
        <w:t xml:space="preserve"> </w:t>
      </w:r>
      <w:r>
        <w:rPr>
          <w:rFonts w:hint="eastAsia" w:ascii="宋体" w:hAnsi="宋体" w:eastAsia="宋体"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ascii="宋体" w:hAnsi="宋体" w:eastAsia="宋体" w:cs="宋体"/>
          <w:color w:val="auto"/>
          <w:spacing w:val="-1"/>
          <w:sz w:val="28"/>
          <w:szCs w:val="24"/>
          <w:highlight w:val="none"/>
        </w:rPr>
        <w:t>（签字）</w:t>
      </w:r>
    </w:p>
    <w:p>
      <w:pPr>
        <w:pStyle w:val="9"/>
        <w:kinsoku w:val="0"/>
        <w:overflowPunct w:val="0"/>
        <w:spacing w:before="10"/>
        <w:ind w:left="0"/>
        <w:rPr>
          <w:rFonts w:hint="eastAsia" w:ascii="宋体" w:hAnsi="宋体" w:eastAsia="宋体" w:cs="宋体"/>
          <w:color w:val="auto"/>
          <w:sz w:val="29"/>
          <w:szCs w:val="24"/>
          <w:highlight w:val="none"/>
        </w:rPr>
      </w:pPr>
    </w:p>
    <w:p>
      <w:pPr>
        <w:pStyle w:val="9"/>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日</w:t>
      </w:r>
    </w:p>
    <w:p>
      <w:pPr>
        <w:pStyle w:val="9"/>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pPr>
        <w:pStyle w:val="9"/>
        <w:kinsoku w:val="0"/>
        <w:overflowPunct w:val="0"/>
        <w:spacing w:line="443" w:lineRule="exact"/>
        <w:ind w:left="1244" w:right="1222"/>
        <w:jc w:val="center"/>
        <w:rPr>
          <w:rFonts w:hint="eastAsia" w:ascii="宋体" w:hAnsi="宋体" w:eastAsia="宋体" w:cs="宋体"/>
          <w:color w:val="auto"/>
          <w:sz w:val="32"/>
          <w:szCs w:val="24"/>
          <w:highlight w:val="none"/>
        </w:rPr>
      </w:pPr>
      <w:bookmarkStart w:id="173" w:name="bookmark175"/>
      <w:bookmarkEnd w:id="173"/>
      <w:r>
        <w:rPr>
          <w:rFonts w:hint="eastAsia" w:ascii="宋体" w:hAnsi="宋体" w:eastAsia="宋体" w:cs="宋体"/>
          <w:b/>
          <w:color w:val="auto"/>
          <w:sz w:val="32"/>
          <w:szCs w:val="24"/>
          <w:highlight w:val="none"/>
        </w:rPr>
        <w:t>目录</w:t>
      </w:r>
    </w:p>
    <w:p>
      <w:pPr>
        <w:pStyle w:val="9"/>
        <w:kinsoku w:val="0"/>
        <w:overflowPunct w:val="0"/>
        <w:ind w:left="0"/>
        <w:rPr>
          <w:rFonts w:hint="eastAsia" w:ascii="宋体" w:hAnsi="宋体" w:eastAsia="宋体" w:cs="宋体"/>
          <w:b/>
          <w:color w:val="auto"/>
          <w:sz w:val="20"/>
          <w:szCs w:val="24"/>
          <w:highlight w:val="none"/>
        </w:rPr>
      </w:pPr>
    </w:p>
    <w:p>
      <w:pPr>
        <w:pStyle w:val="9"/>
        <w:kinsoku w:val="0"/>
        <w:overflowPunct w:val="0"/>
        <w:ind w:left="0"/>
        <w:rPr>
          <w:rFonts w:hint="eastAsia" w:ascii="宋体" w:hAnsi="宋体" w:eastAsia="宋体" w:cs="宋体"/>
          <w:b/>
          <w:color w:val="auto"/>
          <w:sz w:val="20"/>
          <w:szCs w:val="24"/>
          <w:highlight w:val="none"/>
        </w:rPr>
      </w:pPr>
    </w:p>
    <w:p>
      <w:pPr>
        <w:pStyle w:val="9"/>
        <w:kinsoku w:val="0"/>
        <w:overflowPunct w:val="0"/>
        <w:ind w:left="0"/>
        <w:rPr>
          <w:rFonts w:hint="eastAsia" w:ascii="宋体" w:hAnsi="宋体" w:eastAsia="宋体" w:cs="宋体"/>
          <w:b/>
          <w:color w:val="auto"/>
          <w:sz w:val="20"/>
          <w:szCs w:val="24"/>
          <w:highlight w:val="none"/>
        </w:rPr>
      </w:pPr>
    </w:p>
    <w:p>
      <w:pPr>
        <w:pStyle w:val="9"/>
        <w:kinsoku w:val="0"/>
        <w:overflowPunct w:val="0"/>
        <w:spacing w:before="6"/>
        <w:ind w:left="0"/>
        <w:rPr>
          <w:rFonts w:hint="eastAsia" w:ascii="宋体" w:hAnsi="宋体" w:eastAsia="宋体" w:cs="宋体"/>
          <w:b/>
          <w:color w:val="auto"/>
          <w:sz w:val="24"/>
          <w:szCs w:val="24"/>
          <w:highlight w:val="none"/>
        </w:rPr>
      </w:pPr>
    </w:p>
    <w:p>
      <w:pPr>
        <w:pStyle w:val="9"/>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pPr>
        <w:pStyle w:val="9"/>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二、法定代表人身份证明</w:t>
      </w:r>
    </w:p>
    <w:p>
      <w:pPr>
        <w:pStyle w:val="9"/>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pPr>
        <w:pStyle w:val="9"/>
        <w:numPr>
          <w:ilvl w:val="0"/>
          <w:numId w:val="0"/>
        </w:numPr>
        <w:shd w:val="clear"/>
        <w:kinsoku/>
        <w:overflowPunct w:val="0"/>
        <w:spacing w:before="36" w:line="472" w:lineRule="auto"/>
        <w:ind w:left="0" w:right="26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三、联合体协议书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本项目不适用</w:t>
      </w:r>
      <w:r>
        <w:rPr>
          <w:rFonts w:hint="eastAsia" w:ascii="宋体" w:hAnsi="宋体" w:eastAsia="宋体" w:cs="宋体"/>
          <w:color w:val="auto"/>
          <w:sz w:val="24"/>
          <w:szCs w:val="24"/>
          <w:highlight w:val="none"/>
          <w:lang w:eastAsia="zh-CN"/>
        </w:rPr>
        <w:t>）</w:t>
      </w:r>
    </w:p>
    <w:p>
      <w:pPr>
        <w:pStyle w:val="9"/>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投标保证金</w:t>
      </w:r>
    </w:p>
    <w:p>
      <w:pPr>
        <w:pStyle w:val="9"/>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五、监理服务收费计算表</w:t>
      </w:r>
    </w:p>
    <w:p>
      <w:pPr>
        <w:pStyle w:val="9"/>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2"/>
          <w:sz w:val="24"/>
          <w:szCs w:val="24"/>
          <w:highlight w:val="none"/>
        </w:rPr>
        <w:t>六、资格审查资料</w:t>
      </w:r>
    </w:p>
    <w:p>
      <w:pPr>
        <w:pStyle w:val="9"/>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z w:val="24"/>
          <w:szCs w:val="24"/>
          <w:highlight w:val="none"/>
        </w:rPr>
        <w:t xml:space="preserve">七、监理大纲 </w:t>
      </w:r>
    </w:p>
    <w:p>
      <w:pPr>
        <w:pStyle w:val="9"/>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八、其他资料</w:t>
      </w:r>
    </w:p>
    <w:p>
      <w:pPr>
        <w:pStyle w:val="9"/>
        <w:kinsoku w:val="0"/>
        <w:overflowPunct w:val="0"/>
        <w:spacing w:before="61" w:line="472" w:lineRule="auto"/>
        <w:ind w:left="100" w:right="622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pPr>
        <w:pStyle w:val="4"/>
        <w:jc w:val="center"/>
        <w:outlineLvl w:val="1"/>
        <w:rPr>
          <w:rFonts w:hint="eastAsia" w:ascii="宋体" w:hAnsi="宋体" w:eastAsia="宋体" w:cs="宋体"/>
          <w:color w:val="auto"/>
          <w:sz w:val="28"/>
          <w:szCs w:val="24"/>
          <w:highlight w:val="none"/>
        </w:rPr>
      </w:pPr>
      <w:bookmarkStart w:id="174" w:name="bookmark176"/>
      <w:bookmarkEnd w:id="174"/>
      <w:bookmarkStart w:id="175" w:name="_Toc5383"/>
      <w:r>
        <w:rPr>
          <w:rFonts w:hint="eastAsia" w:ascii="宋体" w:hAnsi="宋体" w:eastAsia="宋体" w:cs="宋体"/>
          <w:color w:val="auto"/>
          <w:sz w:val="28"/>
          <w:szCs w:val="24"/>
          <w:highlight w:val="none"/>
        </w:rPr>
        <w:t>一、投标函及投标函附录</w:t>
      </w:r>
      <w:bookmarkEnd w:id="175"/>
    </w:p>
    <w:p>
      <w:pPr>
        <w:pStyle w:val="5"/>
        <w:outlineLvl w:val="2"/>
        <w:rPr>
          <w:rFonts w:hint="eastAsia" w:ascii="宋体" w:hAnsi="宋体" w:eastAsia="宋体" w:cs="宋体"/>
          <w:b/>
          <w:color w:val="auto"/>
          <w:sz w:val="28"/>
          <w:szCs w:val="24"/>
          <w:highlight w:val="none"/>
        </w:rPr>
      </w:pPr>
      <w:bookmarkStart w:id="176" w:name="bookmark177"/>
      <w:bookmarkEnd w:id="176"/>
      <w:bookmarkStart w:id="177" w:name="_Toc9570"/>
      <w:r>
        <w:rPr>
          <w:rFonts w:hint="eastAsia" w:ascii="宋体" w:hAnsi="宋体" w:eastAsia="宋体" w:cs="宋体"/>
          <w:b/>
          <w:color w:val="auto"/>
          <w:sz w:val="28"/>
          <w:szCs w:val="24"/>
          <w:highlight w:val="none"/>
        </w:rPr>
        <w:t>（一）投标函</w:t>
      </w:r>
      <w:bookmarkEnd w:id="177"/>
    </w:p>
    <w:p>
      <w:pPr>
        <w:pStyle w:val="9"/>
        <w:kinsoku w:val="0"/>
        <w:overflowPunct w:val="0"/>
        <w:spacing w:before="1"/>
        <w:ind w:left="0"/>
        <w:rPr>
          <w:rFonts w:hint="eastAsia" w:ascii="宋体" w:hAnsi="宋体" w:eastAsia="宋体" w:cs="宋体"/>
          <w:color w:val="auto"/>
          <w:sz w:val="23"/>
          <w:szCs w:val="24"/>
          <w:highlight w:val="none"/>
        </w:rPr>
      </w:pPr>
    </w:p>
    <w:p>
      <w:pPr>
        <w:pStyle w:val="9"/>
        <w:tabs>
          <w:tab w:val="left" w:pos="1991"/>
        </w:tabs>
        <w:kinsoku w:val="0"/>
        <w:overflowPunct w:val="0"/>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（招标人名称）：</w:t>
      </w:r>
    </w:p>
    <w:p>
      <w:pPr>
        <w:pStyle w:val="9"/>
        <w:kinsoku w:val="0"/>
        <w:overflowPunct w:val="0"/>
        <w:spacing w:before="13"/>
        <w:ind w:left="0"/>
        <w:rPr>
          <w:rFonts w:hint="eastAsia" w:ascii="宋体" w:hAnsi="宋体" w:eastAsia="宋体" w:cs="宋体"/>
          <w:color w:val="auto"/>
          <w:sz w:val="21"/>
          <w:szCs w:val="24"/>
          <w:highlight w:val="none"/>
        </w:rPr>
      </w:pP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（项目名称</w:t>
      </w:r>
      <w:r>
        <w:rPr>
          <w:rFonts w:hint="eastAsia" w:ascii="宋体" w:hAnsi="宋体" w:eastAsia="宋体" w:cs="宋体"/>
          <w:color w:val="auto"/>
          <w:sz w:val="21"/>
          <w:szCs w:val="21"/>
          <w:highlight w:val="none"/>
          <w:u w:val="single"/>
          <w:lang w:val="en-US" w:eastAsia="zh-CN"/>
        </w:rPr>
        <w:t>/标段名称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日历天，按合同约定完成监理工作。</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（3）联合体协议书（本项目不适用）；</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（4）投标保证金；</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（5）监理服务收费计算表；</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（6）资格审查资料；</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（7）监理大纲；</w:t>
      </w:r>
    </w:p>
    <w:p>
      <w:pPr>
        <w:shd w:val="clea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（8）其他资料。</w:t>
      </w:r>
    </w:p>
    <w:p>
      <w:pPr>
        <w:pStyle w:val="9"/>
        <w:kinsoku w:val="0"/>
        <w:overflowPunct w:val="0"/>
        <w:spacing w:line="360" w:lineRule="auto"/>
        <w:ind w:left="522" w:right="2132" w:hanging="17"/>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投标文件的上述组成部分如存在内容不一致的，以投标函为准。</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（3）按照招标文件要求提交履约保证金；</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（4）在合同约定的期限内完成合同规定的全部义务。</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pPr>
        <w:shd w:val="clea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6．我方承诺投标有效期为自投标截止之日起90日。</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pPr>
        <w:pStyle w:val="9"/>
        <w:tabs>
          <w:tab w:val="left" w:pos="7241"/>
        </w:tabs>
        <w:kinsoku w:val="0"/>
        <w:overflowPunct w:val="0"/>
        <w:spacing w:before="36" w:line="360" w:lineRule="auto"/>
        <w:ind w:left="2621" w:right="113" w:firstLine="1260" w:firstLineChars="600"/>
        <w:rPr>
          <w:rFonts w:hint="eastAsia" w:ascii="宋体" w:hAnsi="宋体" w:eastAsia="宋体" w:cs="宋体"/>
          <w:color w:val="auto"/>
          <w:sz w:val="21"/>
          <w:szCs w:val="24"/>
          <w:highlight w:val="none"/>
        </w:rPr>
      </w:pPr>
    </w:p>
    <w:p>
      <w:pPr>
        <w:pStyle w:val="9"/>
        <w:tabs>
          <w:tab w:val="left" w:pos="7241"/>
        </w:tabs>
        <w:kinsoku w:val="0"/>
        <w:overflowPunct w:val="0"/>
        <w:spacing w:before="36" w:line="360" w:lineRule="auto"/>
        <w:ind w:left="2621" w:right="113" w:firstLine="1260" w:firstLineChars="6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 标</w:t>
      </w:r>
      <w:r>
        <w:rPr>
          <w:rFonts w:hint="eastAsia" w:ascii="宋体" w:hAnsi="宋体" w:eastAsia="宋体" w:cs="宋体"/>
          <w:color w:val="auto"/>
          <w:spacing w:val="-1"/>
          <w:sz w:val="21"/>
          <w:szCs w:val="24"/>
          <w:highlight w:val="none"/>
        </w:rPr>
        <w:t xml:space="preserve"> </w:t>
      </w:r>
      <w:r>
        <w:rPr>
          <w:rFonts w:hint="eastAsia" w:ascii="宋体" w:hAnsi="宋体" w:eastAsia="宋体" w:cs="宋体"/>
          <w:color w:val="auto"/>
          <w:sz w:val="21"/>
          <w:szCs w:val="24"/>
          <w:highlight w:val="none"/>
        </w:rPr>
        <w:t>人：</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rPr>
        <w:t>（盖单位章）</w:t>
      </w:r>
    </w:p>
    <w:p>
      <w:pPr>
        <w:widowControl/>
        <w:kinsoku w:val="0"/>
        <w:snapToGrid w:val="0"/>
        <w:spacing w:line="36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pPr>
        <w:widowControl/>
        <w:kinsoku w:val="0"/>
        <w:snapToGrid w:val="0"/>
        <w:spacing w:line="36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pPr>
        <w:pStyle w:val="25"/>
        <w:widowControl/>
        <w:kinsoku w:val="0"/>
        <w:snapToGrid w:val="0"/>
        <w:spacing w:line="36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项目负责人（总监理工程师）：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pPr>
        <w:pStyle w:val="9"/>
        <w:tabs>
          <w:tab w:val="left" w:pos="3232"/>
          <w:tab w:val="left" w:pos="8529"/>
        </w:tabs>
        <w:kinsoku w:val="0"/>
        <w:overflowPunct w:val="0"/>
        <w:spacing w:before="36" w:line="360" w:lineRule="auto"/>
        <w:ind w:left="2601" w:firstLine="1260" w:firstLineChars="6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地</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pPr>
        <w:pStyle w:val="9"/>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网</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pPr>
        <w:pStyle w:val="9"/>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电</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话：</w:t>
      </w:r>
      <w:r>
        <w:rPr>
          <w:rFonts w:hint="eastAsia" w:ascii="宋体" w:hAnsi="宋体" w:eastAsia="宋体" w:cs="宋体"/>
          <w:color w:val="auto"/>
          <w:sz w:val="21"/>
          <w:szCs w:val="24"/>
          <w:highlight w:val="none"/>
          <w:u w:val="single"/>
          <w:lang w:val="en-US" w:eastAsia="zh-CN"/>
        </w:rPr>
        <w:t xml:space="preserve">                          </w:t>
      </w:r>
    </w:p>
    <w:p>
      <w:pPr>
        <w:pStyle w:val="9"/>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传</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真：</w:t>
      </w:r>
      <w:r>
        <w:rPr>
          <w:rFonts w:hint="eastAsia" w:ascii="宋体" w:hAnsi="宋体" w:eastAsia="宋体" w:cs="宋体"/>
          <w:color w:val="auto"/>
          <w:sz w:val="21"/>
          <w:szCs w:val="24"/>
          <w:highlight w:val="none"/>
          <w:u w:val="single"/>
          <w:lang w:val="en-US" w:eastAsia="zh-CN"/>
        </w:rPr>
        <w:t xml:space="preserve">                          </w:t>
      </w:r>
    </w:p>
    <w:p>
      <w:pPr>
        <w:pStyle w:val="9"/>
        <w:tabs>
          <w:tab w:val="left" w:pos="8529"/>
        </w:tabs>
        <w:kinsoku w:val="0"/>
        <w:overflowPunct w:val="0"/>
        <w:spacing w:before="36" w:line="36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pPr>
        <w:pStyle w:val="9"/>
        <w:tabs>
          <w:tab w:val="left" w:pos="8529"/>
        </w:tabs>
        <w:kinsoku w:val="0"/>
        <w:overflowPunct w:val="0"/>
        <w:spacing w:before="36" w:line="360" w:lineRule="auto"/>
        <w:ind w:left="260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日</w:t>
      </w:r>
    </w:p>
    <w:p>
      <w:pPr>
        <w:pStyle w:val="9"/>
        <w:tabs>
          <w:tab w:val="left" w:pos="631"/>
          <w:tab w:val="left" w:pos="1471"/>
          <w:tab w:val="left" w:pos="2311"/>
        </w:tabs>
        <w:kinsoku w:val="0"/>
        <w:overflowPunct w:val="0"/>
        <w:spacing w:before="36" w:line="360" w:lineRule="auto"/>
        <w:ind w:left="0" w:right="117"/>
        <w:jc w:val="right"/>
        <w:rPr>
          <w:rFonts w:hint="eastAsia" w:ascii="宋体" w:hAnsi="宋体" w:eastAsia="宋体" w:cs="宋体"/>
          <w:color w:val="auto"/>
          <w:sz w:val="21"/>
          <w:szCs w:val="24"/>
          <w:highlight w:val="none"/>
        </w:rPr>
        <w:sectPr>
          <w:footerReference r:id="rId14" w:type="default"/>
          <w:pgSz w:w="11905" w:h="16838"/>
          <w:pgMar w:top="1417" w:right="1417" w:bottom="1417" w:left="1417" w:header="992" w:footer="992" w:gutter="0"/>
          <w:lnNumType w:countBy="0" w:distance="360"/>
          <w:cols w:space="720" w:num="1"/>
        </w:sectPr>
      </w:pPr>
    </w:p>
    <w:p>
      <w:pPr>
        <w:pStyle w:val="5"/>
        <w:outlineLvl w:val="2"/>
        <w:rPr>
          <w:rFonts w:hint="eastAsia" w:ascii="宋体" w:hAnsi="宋体" w:eastAsia="宋体" w:cs="宋体"/>
          <w:b/>
          <w:color w:val="auto"/>
          <w:sz w:val="28"/>
          <w:szCs w:val="24"/>
          <w:highlight w:val="none"/>
        </w:rPr>
      </w:pPr>
      <w:bookmarkStart w:id="178" w:name="bookmark178"/>
      <w:bookmarkEnd w:id="178"/>
      <w:bookmarkStart w:id="179" w:name="_Toc8767"/>
      <w:r>
        <w:rPr>
          <w:rFonts w:hint="eastAsia" w:ascii="宋体" w:hAnsi="宋体" w:eastAsia="宋体" w:cs="宋体"/>
          <w:b/>
          <w:color w:val="auto"/>
          <w:sz w:val="28"/>
          <w:szCs w:val="24"/>
          <w:highlight w:val="none"/>
        </w:rPr>
        <w:t>（二）投标函附录</w:t>
      </w:r>
      <w:bookmarkEnd w:id="179"/>
    </w:p>
    <w:p>
      <w:pPr>
        <w:pStyle w:val="9"/>
        <w:kinsoku w:val="0"/>
        <w:overflowPunct w:val="0"/>
        <w:ind w:left="0"/>
        <w:rPr>
          <w:rFonts w:hint="eastAsia" w:ascii="宋体" w:hAnsi="宋体" w:eastAsia="宋体" w:cs="宋体"/>
          <w:color w:val="auto"/>
          <w:sz w:val="20"/>
          <w:szCs w:val="24"/>
          <w:highlight w:val="none"/>
        </w:rPr>
      </w:pPr>
    </w:p>
    <w:p>
      <w:pPr>
        <w:pStyle w:val="5"/>
        <w:shd w:val="clear"/>
        <w:outlineLvl w:val="2"/>
        <w:rPr>
          <w:rFonts w:hint="eastAsia" w:ascii="宋体" w:hAnsi="宋体" w:eastAsia="宋体" w:cs="宋体"/>
          <w:b/>
          <w:color w:val="auto"/>
          <w:sz w:val="28"/>
          <w:szCs w:val="24"/>
          <w:highlight w:val="none"/>
        </w:rPr>
      </w:pPr>
    </w:p>
    <w:p>
      <w:pPr>
        <w:pStyle w:val="9"/>
        <w:shd w:val="clear"/>
        <w:kinsoku/>
        <w:overflowPunct w:val="0"/>
        <w:ind w:left="0"/>
        <w:rPr>
          <w:rFonts w:hint="eastAsia" w:ascii="宋体" w:hAnsi="宋体" w:eastAsia="宋体" w:cs="宋体"/>
          <w:color w:val="auto"/>
          <w:sz w:val="20"/>
          <w:szCs w:val="24"/>
          <w:highlight w:val="none"/>
          <w:lang w:val="en-US"/>
        </w:rPr>
      </w:pPr>
      <w:r>
        <w:rPr>
          <w:rFonts w:hint="eastAsia" w:ascii="宋体" w:hAnsi="宋体" w:eastAsia="宋体" w:cs="宋体"/>
          <w:color w:val="auto"/>
          <w:sz w:val="24"/>
          <w:szCs w:val="32"/>
          <w:highlight w:val="none"/>
          <w:lang w:val="en-US" w:eastAsia="zh-CN"/>
        </w:rPr>
        <w:t>项目名称/标段名称：</w:t>
      </w:r>
    </w:p>
    <w:tbl>
      <w:tblPr>
        <w:tblStyle w:val="19"/>
        <w:tblW w:w="924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380"/>
        <w:gridCol w:w="2354"/>
        <w:gridCol w:w="1245"/>
        <w:gridCol w:w="2782"/>
        <w:gridCol w:w="148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93"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center"/>
              <w:rPr>
                <w:rFonts w:hint="eastAsia" w:ascii="宋体" w:hAnsi="宋体" w:eastAsia="宋体" w:cs="宋体"/>
                <w:b/>
                <w:color w:val="auto"/>
                <w:w w:val="99"/>
                <w:sz w:val="21"/>
                <w:szCs w:val="20"/>
                <w:highlight w:val="none"/>
                <w:lang w:val="en-US" w:eastAsia="zh-CN" w:bidi="ar-SA"/>
              </w:rPr>
            </w:pPr>
            <w:r>
              <w:rPr>
                <w:rFonts w:hint="eastAsia" w:ascii="宋体" w:hAnsi="宋体" w:eastAsia="宋体" w:cs="宋体"/>
                <w:b/>
                <w:color w:val="auto"/>
                <w:w w:val="99"/>
                <w:sz w:val="21"/>
                <w:szCs w:val="20"/>
                <w:highlight w:val="none"/>
                <w:lang w:val="en-US" w:eastAsia="zh-CN" w:bidi="ar-SA"/>
              </w:rPr>
              <w:t>序号</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center"/>
              <w:rPr>
                <w:rFonts w:hint="eastAsia" w:ascii="宋体" w:hAnsi="宋体" w:eastAsia="宋体" w:cs="宋体"/>
                <w:b/>
                <w:color w:val="auto"/>
                <w:sz w:val="21"/>
                <w:szCs w:val="20"/>
                <w:highlight w:val="none"/>
                <w:lang w:val="en-US" w:eastAsia="zh-CN" w:bidi="ar-SA"/>
              </w:rPr>
            </w:pPr>
            <w:r>
              <w:rPr>
                <w:rFonts w:hint="eastAsia" w:ascii="宋体" w:hAnsi="宋体" w:eastAsia="宋体" w:cs="宋体"/>
                <w:b/>
                <w:color w:val="auto"/>
                <w:sz w:val="21"/>
                <w:szCs w:val="20"/>
                <w:highlight w:val="none"/>
                <w:lang w:val="en-US" w:eastAsia="zh-CN" w:bidi="ar-SA"/>
              </w:rPr>
              <w:t>条款名称</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center"/>
              <w:rPr>
                <w:rFonts w:hint="eastAsia" w:ascii="宋体" w:hAnsi="宋体" w:eastAsia="宋体" w:cs="宋体"/>
                <w:b/>
                <w:color w:val="auto"/>
                <w:sz w:val="21"/>
                <w:szCs w:val="20"/>
                <w:highlight w:val="none"/>
                <w:lang w:val="en-US" w:eastAsia="zh-CN" w:bidi="ar-SA"/>
              </w:rPr>
            </w:pPr>
            <w:r>
              <w:rPr>
                <w:rFonts w:hint="eastAsia" w:ascii="宋体" w:hAnsi="宋体" w:eastAsia="宋体" w:cs="宋体"/>
                <w:b/>
                <w:color w:val="auto"/>
                <w:sz w:val="21"/>
                <w:szCs w:val="20"/>
                <w:highlight w:val="none"/>
                <w:lang w:val="en-US" w:eastAsia="zh-CN" w:bidi="ar-SA"/>
              </w:rPr>
              <w:t>合同条款号</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center"/>
              <w:rPr>
                <w:rFonts w:hint="eastAsia" w:ascii="宋体" w:hAnsi="宋体" w:eastAsia="宋体" w:cs="宋体"/>
                <w:b/>
                <w:color w:val="auto"/>
                <w:w w:val="99"/>
                <w:sz w:val="21"/>
                <w:szCs w:val="20"/>
                <w:highlight w:val="none"/>
                <w:lang w:val="en-US" w:eastAsia="zh-CN" w:bidi="ar-SA"/>
              </w:rPr>
            </w:pPr>
            <w:r>
              <w:rPr>
                <w:rFonts w:hint="eastAsia" w:ascii="宋体" w:hAnsi="宋体" w:eastAsia="宋体" w:cs="宋体"/>
                <w:b/>
                <w:color w:val="auto"/>
                <w:w w:val="99"/>
                <w:sz w:val="21"/>
                <w:szCs w:val="20"/>
                <w:highlight w:val="none"/>
                <w:lang w:val="en-US" w:eastAsia="zh-CN" w:bidi="ar-SA"/>
              </w:rPr>
              <w:t>约定内容</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center"/>
              <w:rPr>
                <w:rFonts w:hint="eastAsia" w:ascii="宋体" w:hAnsi="宋体" w:eastAsia="宋体" w:cs="宋体"/>
                <w:b/>
                <w:color w:val="auto"/>
                <w:sz w:val="21"/>
                <w:szCs w:val="20"/>
                <w:highlight w:val="none"/>
                <w:lang w:val="en-US" w:eastAsia="zh-CN" w:bidi="ar-SA"/>
              </w:rPr>
            </w:pPr>
            <w:r>
              <w:rPr>
                <w:rFonts w:hint="eastAsia" w:ascii="宋体" w:hAnsi="宋体" w:eastAsia="宋体" w:cs="宋体"/>
                <w:b/>
                <w:color w:val="auto"/>
                <w:sz w:val="21"/>
                <w:szCs w:val="20"/>
                <w:highlight w:val="none"/>
                <w:lang w:val="en-US" w:eastAsia="zh-CN" w:bidi="ar-SA"/>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0"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w w:val="94"/>
                <w:sz w:val="21"/>
                <w:szCs w:val="21"/>
                <w:highlight w:val="none"/>
                <w:lang w:val="en-US" w:eastAsia="zh-CN" w:bidi="ar-SA"/>
              </w:rPr>
            </w:pPr>
            <w:r>
              <w:rPr>
                <w:rFonts w:hint="eastAsia" w:ascii="宋体" w:hAnsi="宋体" w:eastAsia="宋体" w:cs="宋体"/>
                <w:color w:val="auto"/>
                <w:w w:val="94"/>
                <w:sz w:val="21"/>
                <w:szCs w:val="21"/>
                <w:highlight w:val="none"/>
                <w:lang w:val="en-US" w:eastAsia="zh-CN" w:bidi="ar-SA"/>
              </w:rPr>
              <w:t>1</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总监理工程师</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240" w:lineRule="exac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姓名：</w:t>
            </w:r>
          </w:p>
          <w:p>
            <w:pPr>
              <w:widowControl/>
              <w:autoSpaceDE/>
              <w:autoSpaceDN/>
              <w:adjustRightInd/>
              <w:spacing w:line="240" w:lineRule="exac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身份证号：</w:t>
            </w:r>
          </w:p>
          <w:p>
            <w:pPr>
              <w:widowControl/>
              <w:autoSpaceDE/>
              <w:autoSpaceDN/>
              <w:adjustRightInd/>
              <w:spacing w:line="240" w:lineRule="exac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注册号：</w:t>
            </w: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4"/>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77"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w w:val="94"/>
                <w:sz w:val="21"/>
                <w:szCs w:val="21"/>
                <w:highlight w:val="none"/>
                <w:lang w:val="en-US" w:eastAsia="zh-CN" w:bidi="ar-SA"/>
              </w:rPr>
            </w:pPr>
            <w:r>
              <w:rPr>
                <w:rFonts w:hint="eastAsia" w:ascii="宋体" w:hAnsi="宋体" w:eastAsia="宋体" w:cs="宋体"/>
                <w:color w:val="auto"/>
                <w:w w:val="94"/>
                <w:sz w:val="21"/>
                <w:szCs w:val="21"/>
                <w:highlight w:val="none"/>
                <w:lang w:val="en-US" w:eastAsia="zh-CN" w:bidi="ar-SA"/>
              </w:rPr>
              <w:t>2</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监理服务期限</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第一篇协议书第5条期限</w:t>
            </w: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240" w:lineRule="exac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4"/>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35"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w w:val="94"/>
                <w:sz w:val="21"/>
                <w:szCs w:val="21"/>
                <w:highlight w:val="none"/>
                <w:lang w:val="en-US" w:eastAsia="zh-CN" w:bidi="ar-SA"/>
              </w:rPr>
            </w:pPr>
            <w:r>
              <w:rPr>
                <w:rFonts w:hint="eastAsia" w:ascii="宋体" w:hAnsi="宋体" w:eastAsia="宋体" w:cs="宋体"/>
                <w:color w:val="auto"/>
                <w:w w:val="94"/>
                <w:sz w:val="21"/>
                <w:szCs w:val="21"/>
                <w:highlight w:val="none"/>
                <w:lang w:val="en-US" w:eastAsia="zh-CN" w:bidi="ar-SA"/>
              </w:rPr>
              <w:t>3</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合同价款确定方式</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both"/>
              <w:rPr>
                <w:rFonts w:hint="eastAsia" w:ascii="宋体" w:hAnsi="宋体" w:eastAsia="宋体" w:cs="宋体"/>
                <w:color w:val="auto"/>
                <w:w w:val="99"/>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第一篇协议书第6条合同价</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总报价：￥</w:t>
            </w:r>
            <w:r>
              <w:rPr>
                <w:rFonts w:hint="eastAsia" w:ascii="宋体" w:hAnsi="宋体" w:eastAsia="宋体" w:cs="宋体"/>
                <w:color w:val="auto"/>
                <w:sz w:val="21"/>
                <w:szCs w:val="21"/>
                <w:highlight w:val="none"/>
                <w:u w:val="single"/>
                <w:lang w:val="en-US" w:eastAsia="zh-CN" w:bidi="ar-SA"/>
              </w:rPr>
              <w:t xml:space="preserve">      万</w:t>
            </w:r>
            <w:r>
              <w:rPr>
                <w:rFonts w:hint="eastAsia" w:ascii="宋体" w:hAnsi="宋体" w:eastAsia="宋体" w:cs="宋体"/>
                <w:color w:val="auto"/>
                <w:sz w:val="21"/>
                <w:szCs w:val="21"/>
                <w:highlight w:val="none"/>
                <w:lang w:val="en-US" w:eastAsia="zh-CN" w:bidi="ar-SA"/>
              </w:rPr>
              <w:t>元（大写：</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  ，投标下浮率</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w:t>
            </w: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9"/>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9"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23" w:lineRule="exact"/>
              <w:ind w:left="24" w:leftChars="10" w:right="24" w:rightChars="10"/>
              <w:jc w:val="center"/>
              <w:rPr>
                <w:rFonts w:hint="eastAsia" w:ascii="宋体" w:hAnsi="宋体" w:eastAsia="宋体" w:cs="宋体"/>
                <w:color w:val="auto"/>
                <w:w w:val="99"/>
                <w:sz w:val="21"/>
                <w:szCs w:val="21"/>
                <w:highlight w:val="none"/>
                <w:lang w:val="en-US" w:eastAsia="zh-CN" w:bidi="ar-SA"/>
              </w:rPr>
            </w:pPr>
            <w:r>
              <w:rPr>
                <w:rFonts w:hint="eastAsia" w:ascii="宋体" w:hAnsi="宋体" w:eastAsia="宋体" w:cs="宋体"/>
                <w:color w:val="auto"/>
                <w:w w:val="99"/>
                <w:sz w:val="21"/>
                <w:szCs w:val="21"/>
                <w:highlight w:val="none"/>
                <w:lang w:val="en-US" w:eastAsia="zh-CN" w:bidi="ar-SA"/>
              </w:rPr>
              <w:t>4</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23" w:lineRule="exac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投标人名称</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223" w:lineRule="exact"/>
              <w:ind w:left="24" w:leftChars="10" w:right="24" w:rightChars="10"/>
              <w:jc w:val="both"/>
              <w:rPr>
                <w:rFonts w:hint="eastAsia" w:ascii="宋体" w:hAnsi="宋体" w:eastAsia="宋体" w:cs="宋体"/>
                <w:color w:val="auto"/>
                <w:w w:val="99"/>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223" w:lineRule="exac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9"/>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7"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23" w:lineRule="exact"/>
              <w:ind w:left="24" w:leftChars="10" w:right="24" w:rightChars="10"/>
              <w:jc w:val="center"/>
              <w:rPr>
                <w:rFonts w:hint="eastAsia" w:ascii="宋体" w:hAnsi="宋体" w:eastAsia="宋体" w:cs="宋体"/>
                <w:color w:val="auto"/>
                <w:w w:val="99"/>
                <w:sz w:val="21"/>
                <w:szCs w:val="21"/>
                <w:highlight w:val="none"/>
                <w:lang w:val="en-US" w:eastAsia="zh-CN" w:bidi="ar-SA"/>
              </w:rPr>
            </w:pPr>
            <w:r>
              <w:rPr>
                <w:rFonts w:hint="eastAsia" w:ascii="宋体" w:hAnsi="宋体" w:eastAsia="宋体" w:cs="宋体"/>
                <w:color w:val="auto"/>
                <w:w w:val="99"/>
                <w:sz w:val="21"/>
                <w:szCs w:val="21"/>
                <w:highlight w:val="none"/>
                <w:lang w:val="en-US" w:eastAsia="zh-CN" w:bidi="ar-SA"/>
              </w:rPr>
              <w:t>5</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投标人资质等级及证书号</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223" w:lineRule="exact"/>
              <w:ind w:left="24" w:leftChars="10" w:right="24" w:rightChars="10"/>
              <w:jc w:val="both"/>
              <w:rPr>
                <w:rFonts w:hint="eastAsia" w:ascii="宋体" w:hAnsi="宋体" w:eastAsia="宋体" w:cs="宋体"/>
                <w:color w:val="auto"/>
                <w:w w:val="99"/>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223" w:lineRule="exac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9"/>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法人营业执照证号</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8"/>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监理质量目标</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8"/>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驻场监理机构人数（人）</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8"/>
                <w:szCs w:val="20"/>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注册监理工程师人数（人）</w:t>
            </w:r>
          </w:p>
        </w:tc>
        <w:tc>
          <w:tcPr>
            <w:tcW w:w="1245"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2782"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21"/>
                <w:szCs w:val="21"/>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spacing w:line="0" w:lineRule="atLeast"/>
              <w:ind w:left="24" w:leftChars="10" w:right="24" w:rightChars="10"/>
              <w:jc w:val="both"/>
              <w:rPr>
                <w:rFonts w:hint="eastAsia" w:ascii="宋体" w:hAnsi="宋体" w:eastAsia="宋体" w:cs="宋体"/>
                <w:color w:val="auto"/>
                <w:sz w:val="18"/>
                <w:szCs w:val="20"/>
                <w:highlight w:val="none"/>
                <w:lang w:val="en-US" w:eastAsia="zh-CN" w:bidi="ar-SA"/>
              </w:rPr>
            </w:pPr>
          </w:p>
        </w:tc>
      </w:tr>
    </w:tbl>
    <w:p>
      <w:pPr>
        <w:widowControl/>
        <w:autoSpaceDE/>
        <w:autoSpaceDN/>
        <w:adjustRightInd/>
        <w:spacing w:line="342" w:lineRule="exact"/>
        <w:jc w:val="both"/>
        <w:rPr>
          <w:rFonts w:hint="eastAsia" w:ascii="宋体" w:hAnsi="宋体" w:eastAsia="宋体" w:cs="宋体"/>
          <w:color w:val="auto"/>
          <w:sz w:val="20"/>
          <w:szCs w:val="20"/>
          <w:highlight w:val="none"/>
          <w:lang w:val="en-US" w:eastAsia="zh-CN" w:bidi="ar-SA"/>
        </w:rPr>
      </w:pPr>
    </w:p>
    <w:p>
      <w:pPr>
        <w:widowControl/>
        <w:autoSpaceDE/>
        <w:autoSpaceDN/>
        <w:adjustRightInd/>
        <w:spacing w:line="200" w:lineRule="exact"/>
        <w:jc w:val="both"/>
        <w:rPr>
          <w:rFonts w:hint="eastAsia" w:ascii="宋体" w:hAnsi="宋体" w:eastAsia="宋体" w:cs="宋体"/>
          <w:color w:val="auto"/>
          <w:sz w:val="20"/>
          <w:szCs w:val="20"/>
          <w:highlight w:val="none"/>
          <w:lang w:val="en-US" w:eastAsia="zh-CN" w:bidi="ar-SA"/>
        </w:rPr>
      </w:pPr>
    </w:p>
    <w:p>
      <w:pP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            (盖公章)</w:t>
      </w:r>
    </w:p>
    <w:p>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法定代表人或授权委托代理人:          （签字或签章)</w:t>
      </w:r>
    </w:p>
    <w:p>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日期:   年  月  日</w:t>
      </w:r>
    </w:p>
    <w:p>
      <w:pPr>
        <w:rPr>
          <w:rFonts w:hint="eastAsia" w:ascii="宋体" w:hAnsi="宋体" w:eastAsia="宋体" w:cs="宋体"/>
          <w:color w:val="auto"/>
          <w:highlight w:val="none"/>
        </w:rPr>
      </w:pPr>
    </w:p>
    <w:p>
      <w:pPr>
        <w:pStyle w:val="9"/>
        <w:shd w:val="clear"/>
        <w:kinsoku/>
        <w:overflowPunct w:val="0"/>
        <w:ind w:left="0"/>
        <w:rPr>
          <w:rFonts w:hint="eastAsia" w:ascii="宋体" w:hAnsi="宋体" w:eastAsia="宋体" w:cs="宋体"/>
          <w:color w:val="auto"/>
          <w:sz w:val="19"/>
          <w:szCs w:val="24"/>
          <w:highlight w:val="none"/>
        </w:rPr>
      </w:pPr>
    </w:p>
    <w:p>
      <w:pPr>
        <w:pStyle w:val="9"/>
        <w:kinsoku w:val="0"/>
        <w:overflowPunct w:val="0"/>
        <w:spacing w:before="10"/>
        <w:ind w:left="0"/>
        <w:rPr>
          <w:rFonts w:hint="eastAsia" w:ascii="宋体" w:hAnsi="宋体" w:eastAsia="宋体" w:cs="宋体"/>
          <w:color w:val="auto"/>
          <w:sz w:val="24"/>
          <w:szCs w:val="24"/>
          <w:highlight w:val="none"/>
        </w:rPr>
      </w:pPr>
    </w:p>
    <w:p>
      <w:pPr>
        <w:pStyle w:val="9"/>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pPr>
      <w:r>
        <w:rPr>
          <w:rFonts w:hint="eastAsia" w:ascii="宋体" w:hAnsi="宋体" w:eastAsia="宋体" w:cs="宋体"/>
          <w:color w:val="auto"/>
          <w:sz w:val="24"/>
          <w:szCs w:val="24"/>
          <w:highlight w:val="none"/>
          <w:u w:val="single"/>
        </w:rPr>
        <w:t xml:space="preserve"> </w:t>
      </w:r>
    </w:p>
    <w:p>
      <w:pPr>
        <w:pStyle w:val="9"/>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pPr>
        <w:pStyle w:val="4"/>
        <w:jc w:val="center"/>
        <w:outlineLvl w:val="1"/>
        <w:rPr>
          <w:rFonts w:hint="eastAsia" w:ascii="宋体" w:hAnsi="宋体" w:eastAsia="宋体" w:cs="宋体"/>
          <w:color w:val="auto"/>
          <w:sz w:val="28"/>
          <w:szCs w:val="24"/>
          <w:highlight w:val="none"/>
        </w:rPr>
      </w:pPr>
      <w:bookmarkStart w:id="180" w:name="bookmark179"/>
      <w:bookmarkEnd w:id="180"/>
      <w:bookmarkStart w:id="181" w:name="_Toc2313"/>
      <w:r>
        <w:rPr>
          <w:rFonts w:hint="eastAsia" w:ascii="宋体" w:hAnsi="宋体" w:eastAsia="宋体" w:cs="宋体"/>
          <w:color w:val="auto"/>
          <w:sz w:val="28"/>
          <w:szCs w:val="24"/>
          <w:highlight w:val="none"/>
        </w:rPr>
        <w:t>二、法定代表人身份证明</w:t>
      </w:r>
      <w:bookmarkEnd w:id="181"/>
    </w:p>
    <w:p>
      <w:pPr>
        <w:pStyle w:val="9"/>
        <w:kinsoku w:val="0"/>
        <w:overflowPunct w:val="0"/>
        <w:spacing w:before="8"/>
        <w:ind w:left="0"/>
        <w:rPr>
          <w:rFonts w:hint="eastAsia" w:ascii="宋体" w:hAnsi="宋体" w:eastAsia="宋体" w:cs="宋体"/>
          <w:b/>
          <w:color w:val="auto"/>
          <w:sz w:val="25"/>
          <w:szCs w:val="24"/>
          <w:highlight w:val="none"/>
        </w:rPr>
      </w:pPr>
    </w:p>
    <w:p>
      <w:pPr>
        <w:pStyle w:val="9"/>
        <w:tabs>
          <w:tab w:val="left" w:pos="3928"/>
        </w:tabs>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9"/>
        <w:kinsoku w:val="0"/>
        <w:overflowPunct w:val="0"/>
        <w:spacing w:before="2"/>
        <w:ind w:left="0"/>
        <w:rPr>
          <w:rFonts w:hint="eastAsia" w:ascii="宋体" w:hAnsi="宋体" w:eastAsia="宋体" w:cs="宋体"/>
          <w:color w:val="auto"/>
          <w:sz w:val="24"/>
          <w:szCs w:val="24"/>
          <w:highlight w:val="none"/>
        </w:rPr>
      </w:pPr>
    </w:p>
    <w:p>
      <w:pPr>
        <w:pStyle w:val="9"/>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9"/>
        <w:kinsoku w:val="0"/>
        <w:overflowPunct w:val="0"/>
        <w:spacing w:before="5"/>
        <w:ind w:left="0"/>
        <w:rPr>
          <w:rFonts w:hint="eastAsia" w:ascii="宋体" w:hAnsi="宋体" w:eastAsia="宋体" w:cs="宋体"/>
          <w:color w:val="auto"/>
          <w:sz w:val="24"/>
          <w:szCs w:val="24"/>
          <w:highlight w:val="none"/>
        </w:rPr>
      </w:pPr>
    </w:p>
    <w:p>
      <w:pPr>
        <w:pStyle w:val="9"/>
        <w:tabs>
          <w:tab w:val="left" w:pos="2832"/>
        </w:tabs>
        <w:kinsoku w:val="0"/>
        <w:overflowPunct w:val="0"/>
        <w:spacing w:before="36"/>
        <w:ind w:left="100"/>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（投标人名称）的法定代表人。</w:t>
      </w:r>
    </w:p>
    <w:p>
      <w:pPr>
        <w:pStyle w:val="9"/>
        <w:kinsoku w:val="0"/>
        <w:overflowPunct w:val="0"/>
        <w:spacing w:before="10"/>
        <w:ind w:left="0"/>
        <w:rPr>
          <w:rFonts w:hint="eastAsia" w:ascii="宋体" w:hAnsi="宋体" w:eastAsia="宋体" w:cs="宋体"/>
          <w:color w:val="auto"/>
          <w:sz w:val="24"/>
          <w:szCs w:val="24"/>
          <w:highlight w:val="none"/>
        </w:rPr>
      </w:pPr>
    </w:p>
    <w:p>
      <w:pPr>
        <w:pStyle w:val="9"/>
        <w:kinsoku w:val="0"/>
        <w:overflowPunct w:val="0"/>
        <w:spacing w:before="36"/>
        <w:ind w:left="100" w:firstLine="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spacing w:before="4"/>
        <w:ind w:left="0"/>
        <w:rPr>
          <w:rFonts w:hint="eastAsia" w:ascii="宋体" w:hAnsi="宋体" w:eastAsia="宋体" w:cs="宋体"/>
          <w:color w:val="auto"/>
          <w:sz w:val="24"/>
          <w:szCs w:val="24"/>
          <w:highlight w:val="none"/>
        </w:rPr>
      </w:pPr>
    </w:p>
    <w:p>
      <w:pPr>
        <w:pStyle w:val="9"/>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正反面扫描</w:t>
      </w:r>
      <w:r>
        <w:rPr>
          <w:rFonts w:hint="eastAsia" w:ascii="宋体" w:hAnsi="宋体" w:eastAsia="宋体" w:cs="宋体"/>
          <w:color w:val="auto"/>
          <w:sz w:val="24"/>
          <w:szCs w:val="24"/>
          <w:highlight w:val="none"/>
        </w:rPr>
        <w:t>件。</w:t>
      </w: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spacing w:before="2"/>
        <w:ind w:left="0"/>
        <w:rPr>
          <w:rFonts w:hint="eastAsia" w:ascii="宋体" w:hAnsi="宋体" w:eastAsia="宋体" w:cs="宋体"/>
          <w:color w:val="auto"/>
          <w:sz w:val="24"/>
          <w:szCs w:val="24"/>
          <w:highlight w:val="none"/>
        </w:rPr>
      </w:pP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spacing w:before="2"/>
        <w:ind w:left="0"/>
        <w:rPr>
          <w:rFonts w:hint="eastAsia" w:ascii="宋体" w:hAnsi="宋体" w:eastAsia="宋体" w:cs="宋体"/>
          <w:color w:val="auto"/>
          <w:sz w:val="24"/>
          <w:szCs w:val="24"/>
          <w:highlight w:val="none"/>
        </w:rPr>
      </w:pPr>
    </w:p>
    <w:p>
      <w:pPr>
        <w:pStyle w:val="9"/>
        <w:tabs>
          <w:tab w:val="left" w:pos="6521"/>
        </w:tabs>
        <w:kinsoku w:val="0"/>
        <w:overflowPunct w:val="0"/>
        <w:spacing w:before="36"/>
        <w:ind w:left="4212"/>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1"/>
          <w:sz w:val="24"/>
          <w:szCs w:val="24"/>
          <w:highlight w:val="none"/>
        </w:rPr>
        <w:t>（盖单位章）</w:t>
      </w: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spacing w:before="7"/>
        <w:ind w:left="0"/>
        <w:rPr>
          <w:rFonts w:hint="eastAsia" w:ascii="宋体" w:hAnsi="宋体" w:eastAsia="宋体" w:cs="宋体"/>
          <w:color w:val="auto"/>
          <w:sz w:val="24"/>
          <w:szCs w:val="24"/>
          <w:highlight w:val="none"/>
        </w:rPr>
      </w:pPr>
    </w:p>
    <w:p>
      <w:pPr>
        <w:pStyle w:val="9"/>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9"/>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pPr>
        <w:pStyle w:val="4"/>
        <w:jc w:val="center"/>
        <w:outlineLvl w:val="1"/>
        <w:rPr>
          <w:rFonts w:hint="eastAsia" w:ascii="宋体" w:hAnsi="宋体" w:eastAsia="宋体" w:cs="宋体"/>
          <w:color w:val="auto"/>
          <w:sz w:val="28"/>
          <w:szCs w:val="24"/>
          <w:highlight w:val="none"/>
        </w:rPr>
      </w:pPr>
      <w:bookmarkStart w:id="182" w:name="bookmark180"/>
      <w:bookmarkEnd w:id="182"/>
      <w:bookmarkStart w:id="183" w:name="_Toc18172"/>
      <w:r>
        <w:rPr>
          <w:rFonts w:hint="eastAsia" w:ascii="宋体" w:hAnsi="宋体" w:eastAsia="宋体" w:cs="宋体"/>
          <w:color w:val="auto"/>
          <w:sz w:val="28"/>
          <w:szCs w:val="24"/>
          <w:highlight w:val="none"/>
        </w:rPr>
        <w:t>二、授权委托书</w:t>
      </w:r>
      <w:bookmarkEnd w:id="183"/>
    </w:p>
    <w:p>
      <w:pPr>
        <w:pStyle w:val="9"/>
        <w:kinsoku w:val="0"/>
        <w:overflowPunct w:val="0"/>
        <w:ind w:left="0"/>
        <w:rPr>
          <w:rFonts w:hint="eastAsia" w:ascii="宋体" w:hAnsi="宋体" w:eastAsia="宋体" w:cs="宋体"/>
          <w:b/>
          <w:color w:val="auto"/>
          <w:sz w:val="32"/>
          <w:szCs w:val="24"/>
          <w:highlight w:val="none"/>
        </w:rPr>
      </w:pPr>
    </w:p>
    <w:p>
      <w:pPr>
        <w:pStyle w:val="9"/>
        <w:kinsoku w:val="0"/>
        <w:overflowPunct w:val="0"/>
        <w:spacing w:before="4"/>
        <w:ind w:left="0"/>
        <w:rPr>
          <w:rFonts w:hint="eastAsia" w:ascii="宋体" w:hAnsi="宋体" w:eastAsia="宋体" w:cs="宋体"/>
          <w:b/>
          <w:color w:val="auto"/>
          <w:sz w:val="32"/>
          <w:szCs w:val="24"/>
          <w:highlight w:val="none"/>
        </w:rPr>
      </w:pPr>
    </w:p>
    <w:p>
      <w:pPr>
        <w:pStyle w:val="9"/>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pPr>
        <w:pStyle w:val="9"/>
        <w:tabs>
          <w:tab w:val="left" w:pos="3928"/>
        </w:tabs>
        <w:kinsoku w:val="0"/>
        <w:overflowPunct w:val="0"/>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9"/>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代理人无转委托权。代理人为投标人正式职工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必须具有离投标截止时间最近的至少1个月在本单位缴纳的社保证明文件。</w:t>
      </w:r>
    </w:p>
    <w:p>
      <w:pPr>
        <w:pStyle w:val="9"/>
        <w:tabs>
          <w:tab w:val="left" w:pos="3928"/>
        </w:tabs>
        <w:kinsoku w:val="0"/>
        <w:overflowPunct w:val="0"/>
        <w:spacing w:line="360" w:lineRule="auto"/>
        <w:ind w:left="100"/>
        <w:rPr>
          <w:rFonts w:hint="eastAsia" w:ascii="宋体" w:hAnsi="宋体" w:eastAsia="宋体" w:cs="宋体"/>
          <w:color w:val="auto"/>
          <w:sz w:val="24"/>
          <w:szCs w:val="24"/>
          <w:highlight w:val="none"/>
        </w:rPr>
      </w:pPr>
    </w:p>
    <w:p>
      <w:pPr>
        <w:pStyle w:val="9"/>
        <w:kinsoku w:val="0"/>
        <w:overflowPunct w:val="0"/>
        <w:spacing w:before="4"/>
        <w:ind w:left="0"/>
        <w:rPr>
          <w:rFonts w:hint="eastAsia" w:ascii="宋体" w:hAnsi="宋体" w:eastAsia="宋体" w:cs="宋体"/>
          <w:color w:val="auto"/>
          <w:sz w:val="24"/>
          <w:szCs w:val="24"/>
          <w:highlight w:val="none"/>
        </w:rPr>
      </w:pPr>
    </w:p>
    <w:p>
      <w:pPr>
        <w:pStyle w:val="9"/>
        <w:kinsoku w:val="0"/>
        <w:overflowPunct w:val="0"/>
        <w:ind w:left="100"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委托代理人身份证正反面和社保证明扫描件。</w:t>
      </w: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spacing w:before="2"/>
        <w:ind w:left="0"/>
        <w:rPr>
          <w:rFonts w:hint="eastAsia" w:ascii="宋体" w:hAnsi="宋体" w:eastAsia="宋体" w:cs="宋体"/>
          <w:color w:val="auto"/>
          <w:sz w:val="24"/>
          <w:szCs w:val="24"/>
          <w:highlight w:val="none"/>
        </w:rPr>
      </w:pPr>
    </w:p>
    <w:p>
      <w:pPr>
        <w:pStyle w:val="9"/>
        <w:kinsoku w:val="0"/>
        <w:overflowPunct w:val="0"/>
        <w:ind w:left="0"/>
        <w:rPr>
          <w:rFonts w:hint="eastAsia" w:ascii="宋体" w:hAnsi="宋体" w:eastAsia="宋体" w:cs="宋体"/>
          <w:color w:val="auto"/>
          <w:sz w:val="24"/>
          <w:szCs w:val="24"/>
          <w:highlight w:val="none"/>
        </w:rPr>
      </w:pPr>
    </w:p>
    <w:p>
      <w:pPr>
        <w:pStyle w:val="9"/>
        <w:kinsoku w:val="0"/>
        <w:overflowPunct w:val="0"/>
        <w:spacing w:before="4"/>
        <w:ind w:left="0"/>
        <w:rPr>
          <w:rFonts w:hint="eastAsia" w:ascii="宋体" w:hAnsi="宋体" w:eastAsia="宋体" w:cs="宋体"/>
          <w:color w:val="auto"/>
          <w:sz w:val="24"/>
          <w:szCs w:val="24"/>
          <w:highlight w:val="none"/>
        </w:rPr>
      </w:pPr>
    </w:p>
    <w:p>
      <w:pPr>
        <w:pStyle w:val="9"/>
        <w:tabs>
          <w:tab w:val="left" w:pos="3216"/>
          <w:tab w:val="left" w:pos="3636"/>
          <w:tab w:val="left" w:pos="7241"/>
        </w:tabs>
        <w:kinsoku w:val="0"/>
        <w:overflowPunct w:val="0"/>
        <w:ind w:left="2793"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pPr>
        <w:pStyle w:val="9"/>
        <w:kinsoku w:val="0"/>
        <w:overflowPunct w:val="0"/>
        <w:ind w:left="0"/>
        <w:rPr>
          <w:rFonts w:hint="eastAsia" w:ascii="宋体" w:hAnsi="宋体" w:eastAsia="宋体" w:cs="宋体"/>
          <w:color w:val="auto"/>
          <w:sz w:val="24"/>
          <w:szCs w:val="24"/>
          <w:highlight w:val="none"/>
        </w:rPr>
      </w:pPr>
    </w:p>
    <w:p>
      <w:pPr>
        <w:pStyle w:val="9"/>
        <w:tabs>
          <w:tab w:val="left" w:pos="6401"/>
        </w:tabs>
        <w:kinsoku w:val="0"/>
        <w:overflowPunct w:val="0"/>
        <w:spacing w:before="36"/>
        <w:ind w:left="2791"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pPr>
        <w:pStyle w:val="9"/>
        <w:kinsoku w:val="0"/>
        <w:overflowPunct w:val="0"/>
        <w:ind w:left="0"/>
        <w:rPr>
          <w:rFonts w:hint="eastAsia" w:ascii="宋体" w:hAnsi="宋体" w:eastAsia="宋体" w:cs="宋体"/>
          <w:color w:val="auto"/>
          <w:sz w:val="24"/>
          <w:szCs w:val="24"/>
          <w:highlight w:val="none"/>
        </w:rPr>
      </w:pPr>
    </w:p>
    <w:p>
      <w:pPr>
        <w:pStyle w:val="9"/>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9"/>
        <w:kinsoku w:val="0"/>
        <w:overflowPunct w:val="0"/>
        <w:ind w:left="0"/>
        <w:rPr>
          <w:rFonts w:hint="eastAsia" w:ascii="宋体" w:hAnsi="宋体" w:eastAsia="宋体" w:cs="宋体"/>
          <w:color w:val="auto"/>
          <w:sz w:val="24"/>
          <w:szCs w:val="24"/>
          <w:highlight w:val="none"/>
        </w:rPr>
      </w:pPr>
    </w:p>
    <w:p>
      <w:pPr>
        <w:pStyle w:val="9"/>
        <w:tabs>
          <w:tab w:val="left" w:pos="7661"/>
        </w:tabs>
        <w:kinsoku w:val="0"/>
        <w:overflowPunct w:val="0"/>
        <w:spacing w:before="36"/>
        <w:ind w:left="2793"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pPr>
        <w:pStyle w:val="9"/>
        <w:kinsoku w:val="0"/>
        <w:overflowPunct w:val="0"/>
        <w:ind w:left="0"/>
        <w:rPr>
          <w:rFonts w:hint="eastAsia" w:ascii="宋体" w:hAnsi="宋体" w:eastAsia="宋体" w:cs="宋体"/>
          <w:color w:val="auto"/>
          <w:sz w:val="24"/>
          <w:szCs w:val="24"/>
          <w:highlight w:val="none"/>
        </w:rPr>
      </w:pPr>
    </w:p>
    <w:p>
      <w:pPr>
        <w:pStyle w:val="9"/>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9"/>
        <w:kinsoku w:val="0"/>
        <w:overflowPunct w:val="0"/>
        <w:spacing w:before="9"/>
        <w:ind w:left="0"/>
        <w:rPr>
          <w:rFonts w:hint="eastAsia" w:ascii="宋体" w:hAnsi="宋体" w:eastAsia="宋体" w:cs="宋体"/>
          <w:color w:val="auto"/>
          <w:sz w:val="24"/>
          <w:szCs w:val="24"/>
          <w:highlight w:val="none"/>
        </w:rPr>
      </w:pPr>
    </w:p>
    <w:p>
      <w:pPr>
        <w:pStyle w:val="9"/>
        <w:tabs>
          <w:tab w:val="left" w:pos="736"/>
          <w:tab w:val="left" w:pos="1682"/>
          <w:tab w:val="left" w:pos="2626"/>
        </w:tabs>
        <w:kinsoku w:val="0"/>
        <w:overflowPunct w:val="0"/>
        <w:spacing w:before="36"/>
        <w:ind w:left="0" w:right="113"/>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Style w:val="4"/>
        <w:jc w:val="center"/>
        <w:outlineLvl w:val="1"/>
        <w:rPr>
          <w:rFonts w:hint="eastAsia" w:ascii="宋体" w:hAnsi="宋体" w:eastAsia="宋体" w:cs="宋体"/>
          <w:color w:val="auto"/>
          <w:sz w:val="28"/>
          <w:szCs w:val="24"/>
          <w:highlight w:val="none"/>
          <w:lang w:val="en-US" w:eastAsia="zh-CN"/>
        </w:rPr>
      </w:pPr>
      <w:bookmarkStart w:id="184" w:name="bookmark181"/>
      <w:bookmarkEnd w:id="184"/>
      <w:bookmarkStart w:id="185" w:name="_Toc22240"/>
      <w:r>
        <w:rPr>
          <w:rFonts w:hint="eastAsia" w:ascii="宋体" w:hAnsi="宋体" w:eastAsia="宋体" w:cs="宋体"/>
          <w:color w:val="auto"/>
          <w:sz w:val="28"/>
          <w:szCs w:val="24"/>
          <w:highlight w:val="none"/>
        </w:rPr>
        <w:t>三、联合体协议书</w:t>
      </w:r>
      <w:bookmarkEnd w:id="185"/>
      <w:r>
        <w:rPr>
          <w:rFonts w:hint="eastAsia" w:ascii="宋体" w:hAnsi="宋体" w:eastAsia="宋体" w:cs="宋体"/>
          <w:color w:val="auto"/>
          <w:sz w:val="28"/>
          <w:szCs w:val="24"/>
          <w:highlight w:val="none"/>
          <w:lang w:eastAsia="zh-CN"/>
        </w:rPr>
        <w:t>（</w:t>
      </w:r>
      <w:r>
        <w:rPr>
          <w:rFonts w:hint="eastAsia" w:ascii="宋体" w:hAnsi="宋体" w:eastAsia="宋体" w:cs="宋体"/>
          <w:color w:val="auto"/>
          <w:sz w:val="28"/>
          <w:szCs w:val="24"/>
          <w:highlight w:val="none"/>
          <w:lang w:val="en-US" w:eastAsia="zh-CN"/>
        </w:rPr>
        <w:t>本项目不适用)</w:t>
      </w:r>
    </w:p>
    <w:p>
      <w:pPr>
        <w:rPr>
          <w:rFonts w:hint="eastAsia" w:ascii="宋体" w:hAnsi="宋体" w:eastAsia="宋体" w:cs="宋体"/>
          <w:color w:val="auto"/>
          <w:highlight w:val="none"/>
        </w:rPr>
      </w:pPr>
    </w:p>
    <w:p>
      <w:pPr>
        <w:pStyle w:val="9"/>
        <w:tabs>
          <w:tab w:val="left" w:pos="2202"/>
          <w:tab w:val="left" w:pos="6000"/>
        </w:tabs>
        <w:kinsoku w:val="0"/>
        <w:overflowPunct w:val="0"/>
        <w:spacing w:line="360" w:lineRule="auto"/>
        <w:ind w:left="0" w:firstLine="420" w:firstLineChars="200"/>
        <w:rPr>
          <w:rFonts w:hint="eastAsia" w:ascii="宋体" w:hAnsi="宋体" w:eastAsia="宋体" w:cs="宋体"/>
          <w:color w:val="auto"/>
          <w:spacing w:val="-1"/>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
          <w:sz w:val="21"/>
          <w:szCs w:val="24"/>
          <w:highlight w:val="none"/>
        </w:rPr>
        <w:t>（所有成员单位名称）自愿组成</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（联合体名称）联合体，共同</w:t>
      </w:r>
      <w:r>
        <w:rPr>
          <w:rFonts w:hint="eastAsia" w:ascii="宋体" w:hAnsi="宋体" w:eastAsia="宋体" w:cs="宋体"/>
          <w:color w:val="auto"/>
          <w:spacing w:val="-1"/>
          <w:sz w:val="21"/>
          <w:szCs w:val="24"/>
          <w:highlight w:val="none"/>
        </w:rPr>
        <w:t>参加</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pacing w:val="-1"/>
          <w:sz w:val="21"/>
          <w:szCs w:val="24"/>
          <w:highlight w:val="none"/>
        </w:rPr>
        <w:t>（项目名称）监理招标项目投标。现就联合体投标事宜订立如下协议。</w:t>
      </w:r>
    </w:p>
    <w:p>
      <w:pPr>
        <w:pStyle w:val="9"/>
        <w:tabs>
          <w:tab w:val="left" w:pos="2673"/>
          <w:tab w:val="left" w:pos="5614"/>
        </w:tabs>
        <w:kinsoku w:val="0"/>
        <w:overflowPunct w:val="0"/>
        <w:spacing w:before="36" w:line="360" w:lineRule="auto"/>
        <w:rPr>
          <w:rFonts w:hint="eastAsia" w:ascii="宋体" w:hAnsi="宋体" w:eastAsia="宋体" w:cs="宋体"/>
          <w:color w:val="auto"/>
          <w:spacing w:val="-2"/>
          <w:sz w:val="21"/>
          <w:szCs w:val="24"/>
          <w:highlight w:val="none"/>
        </w:rPr>
      </w:pPr>
      <w:r>
        <w:rPr>
          <w:rFonts w:hint="eastAsia" w:ascii="宋体" w:hAnsi="宋体" w:eastAsia="宋体" w:cs="宋体"/>
          <w:color w:val="auto"/>
          <w:sz w:val="21"/>
          <w:szCs w:val="24"/>
          <w:highlight w:val="none"/>
        </w:rPr>
        <w:t>1.</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2"/>
          <w:sz w:val="21"/>
          <w:szCs w:val="24"/>
          <w:highlight w:val="none"/>
        </w:rPr>
        <w:t>（某成员单位名称）为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（联合体名称）</w:t>
      </w:r>
      <w:r>
        <w:rPr>
          <w:rFonts w:hint="eastAsia" w:ascii="宋体" w:hAnsi="宋体" w:eastAsia="宋体" w:cs="宋体"/>
          <w:color w:val="auto"/>
          <w:spacing w:val="-2"/>
          <w:sz w:val="21"/>
          <w:szCs w:val="24"/>
          <w:highlight w:val="none"/>
          <w:lang w:eastAsia="zh-CN"/>
        </w:rPr>
        <w:t>主办方</w:t>
      </w:r>
      <w:r>
        <w:rPr>
          <w:rFonts w:hint="eastAsia" w:ascii="宋体" w:hAnsi="宋体" w:eastAsia="宋体" w:cs="宋体"/>
          <w:color w:val="auto"/>
          <w:spacing w:val="-2"/>
          <w:sz w:val="21"/>
          <w:szCs w:val="24"/>
          <w:highlight w:val="none"/>
        </w:rPr>
        <w:t>。</w:t>
      </w:r>
    </w:p>
    <w:p>
      <w:pPr>
        <w:pStyle w:val="9"/>
        <w:kinsoku w:val="0"/>
        <w:overflowPunct w:val="0"/>
        <w:spacing w:before="148" w:line="360" w:lineRule="auto"/>
        <w:ind w:left="100" w:firstLine="41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r>
        <w:rPr>
          <w:rFonts w:hint="eastAsia" w:ascii="宋体" w:hAnsi="宋体" w:eastAsia="宋体" w:cs="宋体"/>
          <w:color w:val="auto"/>
          <w:spacing w:val="50"/>
          <w:sz w:val="21"/>
          <w:szCs w:val="24"/>
          <w:highlight w:val="none"/>
        </w:rPr>
        <w:t xml:space="preserve"> </w:t>
      </w:r>
      <w:r>
        <w:rPr>
          <w:rFonts w:hint="eastAsia" w:ascii="宋体" w:hAnsi="宋体" w:eastAsia="宋体" w:cs="宋体"/>
          <w:color w:val="auto"/>
          <w:spacing w:val="-5"/>
          <w:sz w:val="21"/>
          <w:szCs w:val="24"/>
          <w:highlight w:val="none"/>
        </w:rPr>
        <w:t>联合体各成员授权</w:t>
      </w:r>
      <w:r>
        <w:rPr>
          <w:rFonts w:hint="eastAsia" w:ascii="宋体" w:hAnsi="宋体" w:eastAsia="宋体" w:cs="宋体"/>
          <w:color w:val="auto"/>
          <w:spacing w:val="-2"/>
          <w:sz w:val="21"/>
          <w:szCs w:val="24"/>
          <w:highlight w:val="none"/>
          <w:lang w:eastAsia="zh-CN"/>
        </w:rPr>
        <w:t>主办方</w:t>
      </w:r>
      <w:r>
        <w:rPr>
          <w:rFonts w:hint="eastAsia" w:ascii="宋体" w:hAnsi="宋体" w:eastAsia="宋体" w:cs="宋体"/>
          <w:color w:val="auto"/>
          <w:spacing w:val="-5"/>
          <w:sz w:val="21"/>
          <w:szCs w:val="24"/>
          <w:highlight w:val="none"/>
        </w:rPr>
        <w:t>代表联合体参加投标活动，签署文件，提交和接收相关的资料、</w:t>
      </w:r>
      <w:r>
        <w:rPr>
          <w:rFonts w:hint="eastAsia" w:ascii="宋体" w:hAnsi="宋体" w:eastAsia="宋体" w:cs="宋体"/>
          <w:color w:val="auto"/>
          <w:sz w:val="21"/>
          <w:szCs w:val="24"/>
          <w:highlight w:val="none"/>
        </w:rPr>
        <w:t xml:space="preserve"> 信息及指示，进行合同谈判活动，负责合同实施阶段的组织和协调工作，以及处理与本招标项</w:t>
      </w:r>
      <w:r>
        <w:rPr>
          <w:rFonts w:hint="eastAsia" w:ascii="宋体" w:hAnsi="宋体" w:eastAsia="宋体" w:cs="宋体"/>
          <w:color w:val="auto"/>
          <w:spacing w:val="-78"/>
          <w:sz w:val="21"/>
          <w:szCs w:val="24"/>
          <w:highlight w:val="none"/>
        </w:rPr>
        <w:t xml:space="preserve"> </w:t>
      </w:r>
      <w:r>
        <w:rPr>
          <w:rFonts w:hint="eastAsia" w:ascii="宋体" w:hAnsi="宋体" w:eastAsia="宋体" w:cs="宋体"/>
          <w:color w:val="auto"/>
          <w:sz w:val="21"/>
          <w:szCs w:val="24"/>
          <w:highlight w:val="none"/>
        </w:rPr>
        <w:t>目有关的一切事宜。</w:t>
      </w:r>
    </w:p>
    <w:p>
      <w:pPr>
        <w:pStyle w:val="9"/>
        <w:kinsoku w:val="0"/>
        <w:overflowPunct w:val="0"/>
        <w:spacing w:before="46" w:line="360" w:lineRule="auto"/>
        <w:ind w:left="100" w:firstLine="41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w:t>
      </w:r>
      <w:r>
        <w:rPr>
          <w:rFonts w:hint="eastAsia" w:ascii="宋体" w:hAnsi="宋体" w:eastAsia="宋体" w:cs="宋体"/>
          <w:color w:val="auto"/>
          <w:spacing w:val="20"/>
          <w:sz w:val="21"/>
          <w:szCs w:val="24"/>
          <w:highlight w:val="none"/>
        </w:rPr>
        <w:t xml:space="preserve"> </w:t>
      </w:r>
      <w:r>
        <w:rPr>
          <w:rFonts w:hint="eastAsia" w:ascii="宋体" w:hAnsi="宋体" w:eastAsia="宋体" w:cs="宋体"/>
          <w:color w:val="auto"/>
          <w:spacing w:val="-3"/>
          <w:sz w:val="21"/>
          <w:szCs w:val="24"/>
          <w:highlight w:val="none"/>
        </w:rPr>
        <w:t>联合体</w:t>
      </w:r>
      <w:r>
        <w:rPr>
          <w:rFonts w:hint="eastAsia" w:ascii="宋体" w:hAnsi="宋体" w:eastAsia="宋体" w:cs="宋体"/>
          <w:color w:val="auto"/>
          <w:spacing w:val="-2"/>
          <w:sz w:val="21"/>
          <w:szCs w:val="24"/>
          <w:highlight w:val="none"/>
          <w:lang w:eastAsia="zh-CN"/>
        </w:rPr>
        <w:t>主办方</w:t>
      </w:r>
      <w:r>
        <w:rPr>
          <w:rFonts w:hint="eastAsia" w:ascii="宋体" w:hAnsi="宋体" w:eastAsia="宋体" w:cs="宋体"/>
          <w:color w:val="auto"/>
          <w:spacing w:val="-3"/>
          <w:sz w:val="21"/>
          <w:szCs w:val="24"/>
          <w:highlight w:val="none"/>
        </w:rPr>
        <w:t>在本项目中签署的一切文件和处理的一切事宜，联合体各成员均予以承认。</w:t>
      </w:r>
      <w:r>
        <w:rPr>
          <w:rFonts w:hint="eastAsia" w:ascii="宋体" w:hAnsi="宋体" w:eastAsia="宋体" w:cs="宋体"/>
          <w:color w:val="auto"/>
          <w:sz w:val="21"/>
          <w:szCs w:val="24"/>
          <w:highlight w:val="none"/>
        </w:rPr>
        <w:t xml:space="preserve"> 联合体各成员将严格按照招标文件、投标文件和合同的要求全面履行义务，并向招标人承担连</w:t>
      </w:r>
      <w:r>
        <w:rPr>
          <w:rFonts w:hint="eastAsia" w:ascii="宋体" w:hAnsi="宋体" w:eastAsia="宋体" w:cs="宋体"/>
          <w:color w:val="auto"/>
          <w:spacing w:val="-77"/>
          <w:sz w:val="21"/>
          <w:szCs w:val="24"/>
          <w:highlight w:val="none"/>
        </w:rPr>
        <w:t xml:space="preserve"> </w:t>
      </w:r>
      <w:r>
        <w:rPr>
          <w:rFonts w:hint="eastAsia" w:ascii="宋体" w:hAnsi="宋体" w:eastAsia="宋体" w:cs="宋体"/>
          <w:color w:val="auto"/>
          <w:sz w:val="21"/>
          <w:szCs w:val="24"/>
          <w:highlight w:val="none"/>
        </w:rPr>
        <w:t>带责任。</w:t>
      </w:r>
    </w:p>
    <w:p>
      <w:pPr>
        <w:pStyle w:val="9"/>
        <w:kinsoku w:val="0"/>
        <w:overflowPunct w:val="0"/>
        <w:spacing w:before="46" w:line="360" w:lineRule="auto"/>
        <w:ind w:left="100" w:firstLine="419"/>
        <w:rPr>
          <w:rFonts w:hint="eastAsia" w:ascii="宋体" w:hAnsi="宋体" w:eastAsia="宋体" w:cs="宋体"/>
          <w:color w:val="auto"/>
          <w:spacing w:val="-3"/>
          <w:sz w:val="21"/>
          <w:szCs w:val="24"/>
          <w:highlight w:val="none"/>
        </w:rPr>
      </w:pPr>
      <w:bookmarkStart w:id="186" w:name="_Toc29760"/>
      <w:r>
        <w:rPr>
          <w:rFonts w:hint="eastAsia" w:ascii="宋体" w:hAnsi="宋体" w:eastAsia="宋体" w:cs="宋体"/>
          <w:color w:val="auto"/>
          <w:spacing w:val="-3"/>
          <w:sz w:val="21"/>
          <w:szCs w:val="24"/>
          <w:highlight w:val="none"/>
        </w:rPr>
        <w:t>4.联合体各成员单位内部的职责分工如下：</w:t>
      </w:r>
      <w:r>
        <w:rPr>
          <w:rFonts w:hint="eastAsia" w:ascii="宋体" w:hAnsi="宋体" w:eastAsia="宋体" w:cs="宋体"/>
          <w:color w:val="auto"/>
          <w:spacing w:val="-3"/>
          <w:sz w:val="21"/>
          <w:szCs w:val="24"/>
          <w:highlight w:val="none"/>
          <w:u w:val="single"/>
          <w:lang w:val="en-US" w:eastAsia="zh-CN"/>
        </w:rPr>
        <w:t xml:space="preserve">                     </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pacing w:val="-3"/>
          <w:sz w:val="21"/>
          <w:szCs w:val="24"/>
          <w:highlight w:val="none"/>
        </w:rPr>
        <w:t>。</w:t>
      </w:r>
      <w:bookmarkEnd w:id="186"/>
    </w:p>
    <w:p>
      <w:pPr>
        <w:pStyle w:val="9"/>
        <w:kinsoku w:val="0"/>
        <w:overflowPunct w:val="0"/>
        <w:spacing w:before="151" w:line="360" w:lineRule="auto"/>
        <w:ind w:left="100" w:firstLine="41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w:t>
      </w:r>
      <w:r>
        <w:rPr>
          <w:rFonts w:hint="eastAsia" w:ascii="宋体" w:hAnsi="宋体" w:eastAsia="宋体" w:cs="宋体"/>
          <w:color w:val="auto"/>
          <w:spacing w:val="27"/>
          <w:sz w:val="21"/>
          <w:szCs w:val="24"/>
          <w:highlight w:val="none"/>
        </w:rPr>
        <w:t xml:space="preserve"> </w:t>
      </w:r>
      <w:r>
        <w:rPr>
          <w:rFonts w:hint="eastAsia" w:ascii="宋体" w:hAnsi="宋体" w:eastAsia="宋体" w:cs="宋体"/>
          <w:color w:val="auto"/>
          <w:sz w:val="21"/>
          <w:szCs w:val="24"/>
          <w:highlight w:val="none"/>
        </w:rPr>
        <w:t>本协议书自所有成员单位法定代表人或其委托代理人签字或盖单位章之日起生效，合同 履行完毕后自动失效。</w:t>
      </w:r>
    </w:p>
    <w:p>
      <w:pPr>
        <w:pStyle w:val="9"/>
        <w:tabs>
          <w:tab w:val="left" w:pos="2464"/>
        </w:tabs>
        <w:kinsoku w:val="0"/>
        <w:overflowPunct w:val="0"/>
        <w:spacing w:before="57"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w:t>
      </w:r>
      <w:r>
        <w:rPr>
          <w:rFonts w:hint="eastAsia" w:ascii="宋体" w:hAnsi="宋体" w:eastAsia="宋体" w:cs="宋体"/>
          <w:color w:val="auto"/>
          <w:spacing w:val="50"/>
          <w:sz w:val="21"/>
          <w:szCs w:val="24"/>
          <w:highlight w:val="none"/>
        </w:rPr>
        <w:t xml:space="preserve"> </w:t>
      </w:r>
      <w:r>
        <w:rPr>
          <w:rFonts w:hint="eastAsia" w:ascii="宋体" w:hAnsi="宋体" w:eastAsia="宋体" w:cs="宋体"/>
          <w:color w:val="auto"/>
          <w:sz w:val="21"/>
          <w:szCs w:val="24"/>
          <w:highlight w:val="none"/>
        </w:rPr>
        <w:t>本协议书一式</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rPr>
        <w:t>份，联合体成员和招标人各执一份。</w:t>
      </w:r>
    </w:p>
    <w:p>
      <w:pPr>
        <w:pStyle w:val="9"/>
        <w:kinsoku w:val="0"/>
        <w:overflowPunct w:val="0"/>
        <w:spacing w:before="36" w:line="360" w:lineRule="auto"/>
        <w:ind w:left="100" w:firstLine="419"/>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注：本协议书由法定代表人签字的，应附法定代表人身份证明；由委托代理人签字的，应附法定代表人身份证明</w:t>
      </w:r>
      <w:r>
        <w:rPr>
          <w:rFonts w:hint="eastAsia" w:ascii="宋体" w:hAnsi="宋体" w:eastAsia="宋体" w:cs="宋体"/>
          <w:color w:val="auto"/>
          <w:spacing w:val="-1"/>
          <w:sz w:val="21"/>
          <w:szCs w:val="24"/>
          <w:highlight w:val="none"/>
          <w:lang w:eastAsia="zh-CN"/>
        </w:rPr>
        <w:t>和</w:t>
      </w:r>
      <w:r>
        <w:rPr>
          <w:rFonts w:hint="eastAsia" w:ascii="宋体" w:hAnsi="宋体" w:eastAsia="宋体" w:cs="宋体"/>
          <w:color w:val="auto"/>
          <w:sz w:val="21"/>
          <w:szCs w:val="24"/>
          <w:highlight w:val="none"/>
        </w:rPr>
        <w:t>授权委托书。</w:t>
      </w:r>
    </w:p>
    <w:p>
      <w:pPr>
        <w:pStyle w:val="9"/>
        <w:kinsoku w:val="0"/>
        <w:overflowPunct w:val="0"/>
        <w:spacing w:before="36" w:line="360" w:lineRule="auto"/>
        <w:ind w:left="100" w:firstLine="419"/>
        <w:rPr>
          <w:rFonts w:hint="eastAsia" w:ascii="宋体" w:hAnsi="宋体" w:eastAsia="宋体" w:cs="宋体"/>
          <w:color w:val="auto"/>
          <w:sz w:val="21"/>
          <w:szCs w:val="24"/>
          <w:highlight w:val="none"/>
        </w:rPr>
      </w:pPr>
    </w:p>
    <w:p>
      <w:pPr>
        <w:pStyle w:val="9"/>
        <w:tabs>
          <w:tab w:val="left" w:pos="7241"/>
        </w:tabs>
        <w:kinsoku w:val="0"/>
        <w:overflowPunct w:val="0"/>
        <w:spacing w:line="360" w:lineRule="auto"/>
        <w:ind w:left="2510"/>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联合体</w:t>
      </w:r>
      <w:r>
        <w:rPr>
          <w:rFonts w:hint="eastAsia" w:ascii="宋体" w:hAnsi="宋体" w:eastAsia="宋体" w:cs="宋体"/>
          <w:color w:val="auto"/>
          <w:spacing w:val="-2"/>
          <w:sz w:val="21"/>
          <w:szCs w:val="24"/>
          <w:highlight w:val="none"/>
          <w:lang w:eastAsia="zh-CN"/>
        </w:rPr>
        <w:t>主办方</w:t>
      </w:r>
      <w:r>
        <w:rPr>
          <w:rFonts w:hint="eastAsia" w:ascii="宋体" w:hAnsi="宋体" w:eastAsia="宋体" w:cs="宋体"/>
          <w:color w:val="auto"/>
          <w:spacing w:val="-2"/>
          <w:sz w:val="21"/>
          <w:szCs w:val="24"/>
          <w:highlight w:val="none"/>
        </w:rPr>
        <w:t>名称：</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
          <w:sz w:val="21"/>
          <w:szCs w:val="24"/>
          <w:highlight w:val="none"/>
        </w:rPr>
        <w:t>（盖单位章）</w:t>
      </w:r>
    </w:p>
    <w:p>
      <w:pPr>
        <w:pStyle w:val="9"/>
        <w:tabs>
          <w:tab w:val="left" w:pos="6401"/>
        </w:tabs>
        <w:kinsoku w:val="0"/>
        <w:overflowPunct w:val="0"/>
        <w:spacing w:before="36" w:line="360" w:lineRule="auto"/>
        <w:ind w:left="2510"/>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u w:val="single"/>
          <w:lang w:val="en-US" w:eastAsia="zh-CN"/>
        </w:rPr>
        <w:t xml:space="preserve">       </w:t>
      </w:r>
      <w:r>
        <w:rPr>
          <w:rFonts w:hint="eastAsia" w:ascii="宋体" w:hAnsi="宋体" w:eastAsia="宋体" w:cs="宋体"/>
          <w:color w:val="auto"/>
          <w:spacing w:val="-1"/>
          <w:sz w:val="21"/>
          <w:szCs w:val="24"/>
          <w:highlight w:val="none"/>
        </w:rPr>
        <w:t>（签字）</w:t>
      </w:r>
    </w:p>
    <w:p>
      <w:pPr>
        <w:pStyle w:val="9"/>
        <w:tabs>
          <w:tab w:val="left" w:pos="7241"/>
        </w:tabs>
        <w:kinsoku w:val="0"/>
        <w:overflowPunct w:val="0"/>
        <w:spacing w:before="36" w:line="360" w:lineRule="auto"/>
        <w:ind w:left="2510"/>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联合体成员名称：</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
          <w:sz w:val="21"/>
          <w:szCs w:val="24"/>
          <w:highlight w:val="none"/>
        </w:rPr>
        <w:t>（盖单位章）</w:t>
      </w:r>
    </w:p>
    <w:p>
      <w:pPr>
        <w:pStyle w:val="9"/>
        <w:tabs>
          <w:tab w:val="left" w:pos="6187"/>
        </w:tabs>
        <w:kinsoku w:val="0"/>
        <w:overflowPunct w:val="0"/>
        <w:spacing w:before="36" w:line="360" w:lineRule="auto"/>
        <w:ind w:left="2510"/>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u w:val="single"/>
          <w:lang w:val="en-US" w:eastAsia="zh-CN"/>
        </w:rPr>
        <w:t xml:space="preserve">         </w:t>
      </w:r>
      <w:r>
        <w:rPr>
          <w:rFonts w:hint="eastAsia" w:ascii="宋体" w:hAnsi="宋体" w:eastAsia="宋体" w:cs="宋体"/>
          <w:color w:val="auto"/>
          <w:spacing w:val="-1"/>
          <w:sz w:val="21"/>
          <w:szCs w:val="24"/>
          <w:highlight w:val="none"/>
        </w:rPr>
        <w:t>（签字）</w:t>
      </w:r>
    </w:p>
    <w:p>
      <w:pPr>
        <w:pStyle w:val="9"/>
        <w:tabs>
          <w:tab w:val="left" w:pos="7241"/>
        </w:tabs>
        <w:kinsoku w:val="0"/>
        <w:overflowPunct w:val="0"/>
        <w:spacing w:before="36" w:line="360" w:lineRule="auto"/>
        <w:ind w:left="2510"/>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联合体成员名称：</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
          <w:sz w:val="21"/>
          <w:szCs w:val="24"/>
          <w:highlight w:val="none"/>
        </w:rPr>
        <w:t>（盖单位章）</w:t>
      </w:r>
    </w:p>
    <w:p>
      <w:pPr>
        <w:pStyle w:val="9"/>
        <w:tabs>
          <w:tab w:val="left" w:pos="6187"/>
        </w:tabs>
        <w:kinsoku w:val="0"/>
        <w:overflowPunct w:val="0"/>
        <w:spacing w:before="36" w:line="360" w:lineRule="auto"/>
        <w:ind w:left="2510"/>
        <w:rPr>
          <w:rFonts w:hint="eastAsia" w:ascii="宋体" w:hAnsi="宋体" w:eastAsia="宋体" w:cs="宋体"/>
          <w:color w:val="auto"/>
          <w:spacing w:val="-1"/>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u w:val="single"/>
          <w:lang w:val="en-US" w:eastAsia="zh-CN"/>
        </w:rPr>
        <w:t xml:space="preserve">         </w:t>
      </w:r>
      <w:r>
        <w:rPr>
          <w:rFonts w:hint="eastAsia" w:ascii="宋体" w:hAnsi="宋体" w:eastAsia="宋体" w:cs="宋体"/>
          <w:color w:val="auto"/>
          <w:spacing w:val="-1"/>
          <w:sz w:val="21"/>
          <w:szCs w:val="24"/>
          <w:highlight w:val="none"/>
        </w:rPr>
        <w:t>（签字）</w:t>
      </w:r>
    </w:p>
    <w:p>
      <w:pPr>
        <w:pStyle w:val="9"/>
        <w:kinsoku w:val="0"/>
        <w:overflowPunct w:val="0"/>
        <w:spacing w:before="12"/>
        <w:ind w:left="0"/>
        <w:rPr>
          <w:rFonts w:hint="eastAsia" w:ascii="宋体" w:hAnsi="宋体" w:eastAsia="宋体" w:cs="宋体"/>
          <w:color w:val="auto"/>
          <w:sz w:val="21"/>
          <w:szCs w:val="24"/>
          <w:highlight w:val="none"/>
        </w:rPr>
      </w:pPr>
    </w:p>
    <w:p>
      <w:pPr>
        <w:pStyle w:val="9"/>
        <w:tabs>
          <w:tab w:val="left" w:pos="4538"/>
          <w:tab w:val="left" w:pos="5484"/>
          <w:tab w:val="left" w:pos="6427"/>
        </w:tabs>
        <w:kinsoku w:val="0"/>
        <w:overflowPunct w:val="0"/>
        <w:spacing w:before="36"/>
        <w:ind w:left="3801"/>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月</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日</w:t>
      </w:r>
    </w:p>
    <w:p>
      <w:pPr>
        <w:pStyle w:val="9"/>
        <w:tabs>
          <w:tab w:val="left" w:pos="4538"/>
          <w:tab w:val="left" w:pos="5484"/>
          <w:tab w:val="left" w:pos="6427"/>
        </w:tabs>
        <w:kinsoku w:val="0"/>
        <w:overflowPunct w:val="0"/>
        <w:spacing w:before="36"/>
        <w:ind w:left="3801"/>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pPr>
        <w:pStyle w:val="4"/>
        <w:jc w:val="center"/>
        <w:outlineLvl w:val="1"/>
        <w:rPr>
          <w:rFonts w:hint="eastAsia" w:ascii="宋体" w:hAnsi="宋体" w:eastAsia="宋体" w:cs="宋体"/>
          <w:color w:val="auto"/>
          <w:sz w:val="28"/>
          <w:szCs w:val="24"/>
          <w:highlight w:val="none"/>
        </w:rPr>
      </w:pPr>
      <w:bookmarkStart w:id="187" w:name="bookmark182"/>
      <w:bookmarkEnd w:id="187"/>
      <w:bookmarkStart w:id="188" w:name="_Toc10216"/>
      <w:r>
        <w:rPr>
          <w:rFonts w:hint="eastAsia" w:ascii="宋体" w:hAnsi="宋体" w:eastAsia="宋体" w:cs="宋体"/>
          <w:color w:val="auto"/>
          <w:sz w:val="28"/>
          <w:szCs w:val="24"/>
          <w:highlight w:val="none"/>
          <w:lang w:val="en-US"/>
        </w:rPr>
        <w:t>四</w:t>
      </w:r>
      <w:r>
        <w:rPr>
          <w:rFonts w:hint="eastAsia" w:ascii="宋体" w:hAnsi="宋体" w:eastAsia="宋体" w:cs="宋体"/>
          <w:color w:val="auto"/>
          <w:sz w:val="28"/>
          <w:szCs w:val="24"/>
          <w:highlight w:val="none"/>
        </w:rPr>
        <w:t>、投标保证金</w:t>
      </w:r>
      <w:bookmarkEnd w:id="188"/>
    </w:p>
    <w:p>
      <w:pPr>
        <w:pStyle w:val="9"/>
        <w:kinsoku w:val="0"/>
        <w:overflowPunct w:val="0"/>
        <w:spacing w:before="15" w:line="360" w:lineRule="auto"/>
        <w:ind w:lef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（详见本招标文件第二章投标人须知前附表3.4.1）</w:t>
      </w:r>
    </w:p>
    <w:p>
      <w:pPr>
        <w:rPr>
          <w:rFonts w:hint="eastAsia" w:ascii="宋体" w:hAnsi="宋体" w:eastAsia="宋体" w:cs="宋体"/>
          <w:color w:val="auto"/>
          <w:highlight w:val="none"/>
        </w:rPr>
      </w:pPr>
    </w:p>
    <w:p>
      <w:pPr>
        <w:pStyle w:val="4"/>
        <w:jc w:val="center"/>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bookmarkStart w:id="189" w:name="bookmark183"/>
      <w:bookmarkEnd w:id="189"/>
    </w:p>
    <w:p>
      <w:pPr>
        <w:pStyle w:val="4"/>
        <w:jc w:val="center"/>
        <w:outlineLvl w:val="1"/>
        <w:rPr>
          <w:rFonts w:hint="eastAsia" w:ascii="宋体" w:hAnsi="宋体" w:eastAsia="宋体" w:cs="宋体"/>
          <w:color w:val="auto"/>
          <w:sz w:val="28"/>
          <w:szCs w:val="24"/>
          <w:highlight w:val="none"/>
          <w:lang w:eastAsia="zh-CN"/>
        </w:rPr>
      </w:pPr>
      <w:bookmarkStart w:id="190" w:name="_Toc22758"/>
      <w:r>
        <w:rPr>
          <w:rFonts w:hint="eastAsia" w:ascii="宋体" w:hAnsi="宋体" w:eastAsia="宋体" w:cs="宋体"/>
          <w:color w:val="auto"/>
          <w:sz w:val="28"/>
          <w:szCs w:val="24"/>
          <w:highlight w:val="none"/>
          <w:lang w:val="en-US"/>
        </w:rPr>
        <w:t>五</w:t>
      </w:r>
      <w:r>
        <w:rPr>
          <w:rFonts w:hint="eastAsia" w:ascii="宋体" w:hAnsi="宋体" w:eastAsia="宋体" w:cs="宋体"/>
          <w:color w:val="auto"/>
          <w:sz w:val="28"/>
          <w:szCs w:val="24"/>
          <w:highlight w:val="none"/>
        </w:rPr>
        <w:t>、监理服务收费计算表</w:t>
      </w:r>
      <w:bookmarkEnd w:id="190"/>
    </w:p>
    <w:p>
      <w:pPr>
        <w:pStyle w:val="9"/>
        <w:kinsoku w:val="0"/>
        <w:overflowPunct w:val="0"/>
        <w:ind w:left="0"/>
        <w:rPr>
          <w:rFonts w:hint="eastAsia" w:ascii="宋体" w:hAnsi="宋体" w:eastAsia="宋体" w:cs="宋体"/>
          <w:color w:val="auto"/>
          <w:sz w:val="20"/>
          <w:szCs w:val="24"/>
          <w:highlight w:val="none"/>
        </w:rPr>
      </w:pPr>
    </w:p>
    <w:p>
      <w:pPr>
        <w:shd w:val="clear"/>
        <w:ind w:firstLine="0" w:firstLineChars="0"/>
        <w:jc w:val="center"/>
        <w:outlineLvl w:val="1"/>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天河体育中心周边管网改造工程监理</w:t>
      </w:r>
    </w:p>
    <w:p>
      <w:pPr>
        <w:shd w:val="clear"/>
        <w:ind w:firstLine="0" w:firstLineChars="0"/>
        <w:jc w:val="center"/>
        <w:outlineLvl w:val="1"/>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服务收费计算表</w:t>
      </w:r>
    </w:p>
    <w:p>
      <w:pPr>
        <w:pStyle w:val="9"/>
        <w:shd w:val="clear"/>
        <w:kinsoku/>
        <w:overflowPunct w:val="0"/>
        <w:ind w:left="0"/>
        <w:rPr>
          <w:rFonts w:hint="eastAsia" w:ascii="宋体" w:hAnsi="宋体" w:eastAsia="宋体" w:cs="宋体"/>
          <w:color w:val="auto"/>
          <w:sz w:val="20"/>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1809"/>
        <w:gridCol w:w="1696"/>
        <w:gridCol w:w="124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1" w:type="dxa"/>
            <w:noWrap w:val="0"/>
            <w:vAlign w:val="center"/>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标段名称</w:t>
            </w:r>
          </w:p>
        </w:tc>
        <w:tc>
          <w:tcPr>
            <w:tcW w:w="1809" w:type="dxa"/>
            <w:noWrap w:val="0"/>
            <w:vAlign w:val="top"/>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监理费收费基准价（元）</w:t>
            </w:r>
          </w:p>
        </w:tc>
        <w:tc>
          <w:tcPr>
            <w:tcW w:w="1696" w:type="dxa"/>
            <w:noWrap w:val="0"/>
            <w:vAlign w:val="top"/>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最高投标限价</w:t>
            </w:r>
          </w:p>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（元）</w:t>
            </w:r>
          </w:p>
        </w:tc>
        <w:tc>
          <w:tcPr>
            <w:tcW w:w="1243" w:type="dxa"/>
            <w:noWrap w:val="0"/>
            <w:vAlign w:val="center"/>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投标下浮率（%）</w:t>
            </w:r>
          </w:p>
        </w:tc>
        <w:tc>
          <w:tcPr>
            <w:tcW w:w="1450" w:type="dxa"/>
            <w:noWrap w:val="0"/>
            <w:vAlign w:val="top"/>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投标报价</w:t>
            </w:r>
          </w:p>
          <w:p>
            <w:pPr>
              <w:widowControl/>
              <w:shd w:val="clear"/>
              <w:autoSpaceDE/>
              <w:autoSpaceDN/>
              <w:adjustRightInd/>
              <w:ind w:firstLine="240" w:firstLineChars="100"/>
              <w:rPr>
                <w:rFonts w:hint="eastAsia" w:ascii="宋体" w:hAnsi="宋体" w:eastAsia="宋体" w:cs="宋体"/>
                <w:color w:val="auto"/>
                <w:sz w:val="24"/>
                <w:szCs w:val="30"/>
                <w:highlight w:val="none"/>
                <w:lang w:val="en-US" w:eastAsia="zh-CN" w:bidi="ar-SA"/>
              </w:rPr>
            </w:pPr>
            <w:r>
              <w:rPr>
                <w:rFonts w:hint="eastAsia" w:ascii="宋体" w:hAnsi="宋体" w:eastAsia="宋体" w:cs="宋体"/>
                <w:color w:val="auto"/>
                <w:sz w:val="24"/>
                <w:szCs w:val="30"/>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401" w:type="dxa"/>
            <w:noWrap w:val="0"/>
            <w:vAlign w:val="center"/>
          </w:tcPr>
          <w:p>
            <w:pPr>
              <w:widowControl/>
              <w:shd w:val="clear"/>
              <w:autoSpaceDE/>
              <w:autoSpaceDN/>
              <w:adjustRightInd/>
              <w:rPr>
                <w:rFonts w:hint="eastAsia" w:ascii="宋体" w:hAnsi="宋体" w:eastAsia="宋体" w:cs="宋体"/>
                <w:color w:val="auto"/>
                <w:sz w:val="24"/>
                <w:szCs w:val="30"/>
                <w:highlight w:val="none"/>
                <w:lang w:val="en-US" w:eastAsia="zh-CN" w:bidi="ar-SA"/>
              </w:rPr>
            </w:pPr>
            <w:r>
              <w:rPr>
                <w:rFonts w:hint="eastAsia" w:ascii="宋体" w:hAnsi="宋体" w:cs="宋体"/>
                <w:color w:val="auto"/>
                <w:szCs w:val="30"/>
                <w:highlight w:val="none"/>
                <w:lang w:val="en-US" w:eastAsia="zh-CN" w:bidi="ar-SA"/>
              </w:rPr>
              <w:t>天河体育中心周边管网改造工程监理</w:t>
            </w:r>
          </w:p>
        </w:tc>
        <w:tc>
          <w:tcPr>
            <w:tcW w:w="1809" w:type="dxa"/>
            <w:noWrap w:val="0"/>
            <w:vAlign w:val="center"/>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cs="宋体"/>
                <w:color w:val="auto"/>
                <w:sz w:val="24"/>
                <w:szCs w:val="30"/>
                <w:highlight w:val="none"/>
                <w:lang w:val="en-US" w:eastAsia="zh-CN" w:bidi="ar-SA"/>
              </w:rPr>
              <w:t>1723432.40</w:t>
            </w:r>
          </w:p>
        </w:tc>
        <w:tc>
          <w:tcPr>
            <w:tcW w:w="1696" w:type="dxa"/>
            <w:noWrap w:val="0"/>
            <w:vAlign w:val="center"/>
          </w:tcPr>
          <w:p>
            <w:pPr>
              <w:widowControl/>
              <w:shd w:val="clear"/>
              <w:autoSpaceDE/>
              <w:autoSpaceDN/>
              <w:adjustRightInd/>
              <w:jc w:val="center"/>
              <w:rPr>
                <w:rFonts w:hint="eastAsia" w:ascii="宋体" w:hAnsi="宋体" w:eastAsia="宋体" w:cs="宋体"/>
                <w:color w:val="auto"/>
                <w:sz w:val="24"/>
                <w:szCs w:val="30"/>
                <w:highlight w:val="none"/>
                <w:lang w:val="en-US" w:eastAsia="zh-CN" w:bidi="ar-SA"/>
              </w:rPr>
            </w:pPr>
            <w:r>
              <w:rPr>
                <w:rFonts w:hint="eastAsia" w:ascii="宋体" w:hAnsi="宋体" w:cs="宋体"/>
                <w:color w:val="auto"/>
                <w:szCs w:val="30"/>
                <w:highlight w:val="none"/>
                <w:lang w:val="en-US" w:eastAsia="zh-CN" w:bidi="ar-SA"/>
              </w:rPr>
              <w:t>1378745.92</w:t>
            </w:r>
          </w:p>
        </w:tc>
        <w:tc>
          <w:tcPr>
            <w:tcW w:w="1243" w:type="dxa"/>
            <w:noWrap w:val="0"/>
            <w:vAlign w:val="center"/>
          </w:tcPr>
          <w:p>
            <w:pPr>
              <w:widowControl/>
              <w:shd w:val="clear"/>
              <w:autoSpaceDE/>
              <w:autoSpaceDN/>
              <w:adjustRightInd/>
              <w:rPr>
                <w:rFonts w:hint="eastAsia" w:ascii="宋体" w:hAnsi="宋体" w:eastAsia="宋体" w:cs="宋体"/>
                <w:color w:val="auto"/>
                <w:sz w:val="24"/>
                <w:szCs w:val="30"/>
                <w:highlight w:val="none"/>
                <w:lang w:val="en-US" w:eastAsia="zh-CN" w:bidi="ar-SA"/>
              </w:rPr>
            </w:pPr>
          </w:p>
        </w:tc>
        <w:tc>
          <w:tcPr>
            <w:tcW w:w="1450" w:type="dxa"/>
            <w:noWrap w:val="0"/>
            <w:vAlign w:val="center"/>
          </w:tcPr>
          <w:p>
            <w:pPr>
              <w:widowControl/>
              <w:shd w:val="clear"/>
              <w:autoSpaceDE/>
              <w:autoSpaceDN/>
              <w:adjustRightInd/>
              <w:spacing w:before="240"/>
              <w:rPr>
                <w:rFonts w:hint="eastAsia" w:ascii="宋体" w:hAnsi="宋体" w:eastAsia="宋体" w:cs="宋体"/>
                <w:color w:val="auto"/>
                <w:sz w:val="24"/>
                <w:szCs w:val="30"/>
                <w:highlight w:val="none"/>
                <w:lang w:val="en-US" w:eastAsia="zh-CN" w:bidi="ar-SA"/>
              </w:rPr>
            </w:pPr>
          </w:p>
        </w:tc>
      </w:tr>
    </w:tbl>
    <w:p>
      <w:pPr>
        <w:widowControl/>
        <w:shd w:val="clear"/>
        <w:autoSpaceDE/>
        <w:autoSpaceDN/>
        <w:adjustRightInd/>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注：①投标报价不得高于对应最高限价，且投标仅用于本项目评标时使用，具体结算方式按合同约定执行；</w:t>
      </w:r>
    </w:p>
    <w:p>
      <w:pPr>
        <w:widowControl/>
        <w:shd w:val="clear"/>
        <w:autoSpaceDE/>
        <w:autoSpaceDN/>
        <w:adjustRightInd/>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②投标报价=监理费收费基准价×（1-投标下浮率），投标报价下浮率保留小数点后两位有效数字；</w:t>
      </w:r>
    </w:p>
    <w:p>
      <w:pPr>
        <w:widowControl/>
        <w:shd w:val="clear"/>
        <w:autoSpaceDE/>
        <w:autoSpaceDN/>
        <w:adjustRightInd/>
        <w:rPr>
          <w:rFonts w:hint="eastAsia" w:ascii="宋体" w:hAnsi="宋体" w:eastAsia="宋体" w:cs="宋体"/>
          <w:color w:val="auto"/>
          <w:sz w:val="24"/>
          <w:szCs w:val="24"/>
          <w:highlight w:val="none"/>
          <w:lang w:val="en-US" w:eastAsia="zh-CN" w:bidi="ar-SA"/>
        </w:rPr>
      </w:pPr>
    </w:p>
    <w:p>
      <w:pPr>
        <w:widowControl/>
        <w:shd w:val="clear"/>
        <w:autoSpaceDE/>
        <w:autoSpaceDN/>
        <w:adjustRightInd/>
        <w:rPr>
          <w:rFonts w:hint="eastAsia" w:ascii="宋体" w:hAnsi="宋体" w:eastAsia="宋体" w:cs="宋体"/>
          <w:color w:val="auto"/>
          <w:sz w:val="24"/>
          <w:szCs w:val="24"/>
          <w:highlight w:val="none"/>
          <w:lang w:val="en-US" w:eastAsia="zh-CN" w:bidi="ar-SA"/>
        </w:rPr>
      </w:pPr>
    </w:p>
    <w:p>
      <w:pPr>
        <w:widowControl/>
        <w:autoSpaceDE/>
        <w:autoSpaceDN/>
        <w:adjustRightInd/>
        <w:ind w:firstLine="0" w:firstLineChars="0"/>
        <w:jc w:val="right"/>
        <w:rPr>
          <w:rFonts w:hint="eastAsia" w:ascii="宋体" w:hAnsi="宋体" w:eastAsia="宋体" w:cs="宋体"/>
          <w:b w:val="0"/>
          <w:color w:val="auto"/>
          <w:sz w:val="24"/>
          <w:szCs w:val="24"/>
          <w:highlight w:val="none"/>
          <w:u w:val="none"/>
          <w:lang w:val="en-US" w:eastAsia="zh-CN" w:bidi="ar-SA"/>
        </w:rPr>
      </w:pPr>
      <w:r>
        <w:rPr>
          <w:rFonts w:hint="eastAsia" w:ascii="宋体" w:hAnsi="宋体" w:eastAsia="宋体" w:cs="宋体"/>
          <w:b w:val="0"/>
          <w:color w:val="auto"/>
          <w:sz w:val="24"/>
          <w:szCs w:val="24"/>
          <w:highlight w:val="none"/>
          <w:u w:val="none"/>
          <w:lang w:val="en-US" w:eastAsia="zh-CN" w:bidi="ar-SA"/>
        </w:rPr>
        <w:t>投标人:</w:t>
      </w:r>
      <w:r>
        <w:rPr>
          <w:rFonts w:hint="eastAsia" w:ascii="宋体" w:hAnsi="宋体" w:eastAsia="宋体" w:cs="宋体"/>
          <w:b w:val="0"/>
          <w:color w:val="auto"/>
          <w:sz w:val="24"/>
          <w:szCs w:val="24"/>
          <w:highlight w:val="none"/>
          <w:u w:val="single"/>
          <w:lang w:val="en-US" w:eastAsia="zh-CN" w:bidi="ar-SA"/>
        </w:rPr>
        <w:t xml:space="preserve">            </w:t>
      </w:r>
      <w:r>
        <w:rPr>
          <w:rFonts w:hint="eastAsia" w:ascii="宋体" w:hAnsi="宋体" w:eastAsia="宋体" w:cs="宋体"/>
          <w:b w:val="0"/>
          <w:color w:val="auto"/>
          <w:sz w:val="24"/>
          <w:szCs w:val="24"/>
          <w:highlight w:val="none"/>
          <w:u w:val="none"/>
          <w:lang w:val="en-US" w:eastAsia="zh-CN" w:bidi="ar-SA"/>
        </w:rPr>
        <w:t>(盖公章)</w:t>
      </w:r>
    </w:p>
    <w:p>
      <w:pPr>
        <w:widowControl/>
        <w:autoSpaceDE/>
        <w:autoSpaceDN/>
        <w:adjustRightInd/>
        <w:ind w:firstLine="0" w:firstLineChars="0"/>
        <w:jc w:val="right"/>
        <w:rPr>
          <w:rFonts w:hint="eastAsia" w:ascii="宋体" w:hAnsi="宋体" w:eastAsia="宋体" w:cs="宋体"/>
          <w:b w:val="0"/>
          <w:color w:val="auto"/>
          <w:sz w:val="24"/>
          <w:szCs w:val="24"/>
          <w:highlight w:val="none"/>
          <w:u w:val="none"/>
          <w:lang w:val="en-US" w:eastAsia="zh-CN" w:bidi="ar-SA"/>
        </w:rPr>
      </w:pPr>
      <w:r>
        <w:rPr>
          <w:rFonts w:hint="eastAsia" w:ascii="宋体" w:hAnsi="宋体" w:eastAsia="宋体" w:cs="宋体"/>
          <w:b w:val="0"/>
          <w:color w:val="auto"/>
          <w:sz w:val="24"/>
          <w:szCs w:val="24"/>
          <w:highlight w:val="none"/>
          <w:u w:val="none"/>
          <w:lang w:val="en-US" w:eastAsia="zh-CN" w:bidi="ar-SA"/>
        </w:rPr>
        <w:t>法定代表人或授权委托代理人:</w:t>
      </w:r>
      <w:r>
        <w:rPr>
          <w:rFonts w:hint="eastAsia" w:ascii="宋体" w:hAnsi="宋体" w:eastAsia="宋体" w:cs="宋体"/>
          <w:b w:val="0"/>
          <w:color w:val="auto"/>
          <w:sz w:val="24"/>
          <w:szCs w:val="24"/>
          <w:highlight w:val="none"/>
          <w:u w:val="single"/>
          <w:lang w:val="en-US" w:eastAsia="zh-CN" w:bidi="ar-SA"/>
        </w:rPr>
        <w:t xml:space="preserve">          </w:t>
      </w:r>
      <w:r>
        <w:rPr>
          <w:rFonts w:hint="eastAsia" w:ascii="宋体" w:hAnsi="宋体" w:eastAsia="宋体" w:cs="宋体"/>
          <w:b w:val="0"/>
          <w:color w:val="auto"/>
          <w:sz w:val="24"/>
          <w:szCs w:val="24"/>
          <w:highlight w:val="none"/>
          <w:u w:val="none"/>
          <w:lang w:val="en-US" w:eastAsia="zh-CN" w:bidi="ar-SA"/>
        </w:rPr>
        <w:t>（签字或签章)</w:t>
      </w:r>
    </w:p>
    <w:p>
      <w:pPr>
        <w:widowControl/>
        <w:shd w:val="clear"/>
        <w:autoSpaceDE/>
        <w:autoSpaceDN/>
        <w:adjustRightInd/>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color w:val="auto"/>
          <w:sz w:val="24"/>
          <w:szCs w:val="24"/>
          <w:highlight w:val="none"/>
          <w:u w:val="none"/>
          <w:lang w:val="en-US" w:eastAsia="zh-CN" w:bidi="ar-SA"/>
        </w:rPr>
        <w:t>日期:   年  月  日</w:t>
      </w:r>
    </w:p>
    <w:p>
      <w:pPr>
        <w:pStyle w:val="26"/>
        <w:ind w:firstLine="436"/>
        <w:rPr>
          <w:rFonts w:hint="eastAsia" w:ascii="宋体" w:hAnsi="宋体" w:eastAsia="宋体" w:cs="宋体"/>
          <w:color w:val="auto"/>
          <w:sz w:val="21"/>
          <w:szCs w:val="21"/>
          <w:highlight w:val="none"/>
          <w:lang w:eastAsia="zh-CN"/>
        </w:rPr>
      </w:pPr>
      <w:bookmarkStart w:id="191" w:name="_Toc6894"/>
    </w:p>
    <w:p>
      <w:pPr>
        <w:pStyle w:val="26"/>
        <w:ind w:firstLine="436"/>
        <w:rPr>
          <w:rFonts w:hint="eastAsia" w:ascii="宋体" w:hAnsi="宋体" w:eastAsia="宋体" w:cs="宋体"/>
          <w:color w:val="auto"/>
          <w:sz w:val="21"/>
          <w:szCs w:val="21"/>
          <w:highlight w:val="none"/>
          <w:lang w:eastAsia="zh-CN"/>
        </w:rPr>
      </w:pPr>
    </w:p>
    <w:p>
      <w:pPr>
        <w:ind w:firstLine="43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pStyle w:val="26"/>
        <w:ind w:firstLine="436"/>
        <w:rPr>
          <w:rFonts w:hint="eastAsia" w:ascii="宋体" w:hAnsi="宋体" w:eastAsia="宋体" w:cs="宋体"/>
          <w:color w:val="auto"/>
          <w:sz w:val="21"/>
          <w:szCs w:val="21"/>
          <w:highlight w:val="none"/>
          <w:lang w:eastAsia="zh-CN"/>
        </w:rPr>
      </w:pPr>
    </w:p>
    <w:bookmarkEnd w:id="191"/>
    <w:p/>
    <w:p/>
    <w:p>
      <w:pPr>
        <w:pStyle w:val="4"/>
        <w:kinsoku w:val="0"/>
        <w:overflowPunct w:val="0"/>
        <w:spacing w:line="456" w:lineRule="exact"/>
        <w:ind w:right="1"/>
        <w:jc w:val="center"/>
        <w:outlineLvl w:val="1"/>
        <w:rPr>
          <w:rFonts w:hint="eastAsia" w:ascii="宋体" w:hAnsi="宋体" w:eastAsia="宋体" w:cs="宋体"/>
          <w:b w:val="0"/>
          <w:color w:val="auto"/>
          <w:sz w:val="28"/>
          <w:szCs w:val="24"/>
          <w:highlight w:val="none"/>
        </w:rPr>
      </w:pPr>
      <w:bookmarkStart w:id="192" w:name="bookmark184"/>
      <w:bookmarkEnd w:id="192"/>
      <w:bookmarkStart w:id="193" w:name="_Toc10013"/>
      <w:r>
        <w:rPr>
          <w:rFonts w:hint="eastAsia" w:ascii="宋体" w:hAnsi="宋体" w:eastAsia="宋体" w:cs="宋体"/>
          <w:color w:val="auto"/>
          <w:sz w:val="28"/>
          <w:szCs w:val="24"/>
          <w:highlight w:val="none"/>
          <w:lang w:val="en-US"/>
        </w:rPr>
        <w:t>六</w:t>
      </w:r>
      <w:r>
        <w:rPr>
          <w:rFonts w:hint="eastAsia" w:ascii="宋体" w:hAnsi="宋体" w:eastAsia="宋体" w:cs="宋体"/>
          <w:color w:val="auto"/>
          <w:sz w:val="28"/>
          <w:szCs w:val="24"/>
          <w:highlight w:val="none"/>
        </w:rPr>
        <w:t>、资格审查资料</w:t>
      </w:r>
      <w:bookmarkEnd w:id="193"/>
    </w:p>
    <w:p>
      <w:pPr>
        <w:pStyle w:val="9"/>
        <w:kinsoku w:val="0"/>
        <w:overflowPunct w:val="0"/>
        <w:spacing w:before="10"/>
        <w:ind w:left="0"/>
        <w:rPr>
          <w:rFonts w:hint="eastAsia" w:ascii="宋体" w:hAnsi="宋体" w:eastAsia="宋体" w:cs="宋体"/>
          <w:b/>
          <w:color w:val="auto"/>
          <w:sz w:val="15"/>
          <w:szCs w:val="24"/>
          <w:highlight w:val="none"/>
        </w:rPr>
      </w:pPr>
    </w:p>
    <w:p>
      <w:pPr>
        <w:pStyle w:val="5"/>
        <w:outlineLvl w:val="2"/>
        <w:rPr>
          <w:rFonts w:hint="eastAsia" w:ascii="宋体" w:hAnsi="宋体" w:eastAsia="宋体" w:cs="宋体"/>
          <w:b/>
          <w:color w:val="auto"/>
          <w:sz w:val="24"/>
          <w:szCs w:val="24"/>
          <w:highlight w:val="none"/>
        </w:rPr>
      </w:pPr>
      <w:bookmarkStart w:id="194" w:name="bookmark185"/>
      <w:bookmarkEnd w:id="194"/>
      <w:bookmarkStart w:id="195" w:name="_Toc28818"/>
      <w:r>
        <w:rPr>
          <w:rFonts w:hint="eastAsia" w:ascii="宋体" w:hAnsi="宋体" w:eastAsia="宋体" w:cs="宋体"/>
          <w:b/>
          <w:color w:val="auto"/>
          <w:sz w:val="24"/>
          <w:szCs w:val="24"/>
          <w:highlight w:val="none"/>
        </w:rPr>
        <w:t>（一）基本情况表</w:t>
      </w:r>
      <w:bookmarkEnd w:id="195"/>
    </w:p>
    <w:p>
      <w:pPr>
        <w:pStyle w:val="9"/>
        <w:kinsoku w:val="0"/>
        <w:overflowPunct w:val="0"/>
        <w:ind w:left="0"/>
        <w:rPr>
          <w:rFonts w:hint="eastAsia" w:ascii="宋体" w:hAnsi="宋体" w:eastAsia="宋体" w:cs="宋体"/>
          <w:color w:val="auto"/>
          <w:sz w:val="23"/>
          <w:szCs w:val="24"/>
          <w:highlight w:val="none"/>
        </w:rPr>
      </w:pPr>
    </w:p>
    <w:tbl>
      <w:tblPr>
        <w:tblStyle w:val="19"/>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p>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pPr>
              <w:pStyle w:val="22"/>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
              <w:rPr>
                <w:rFonts w:hint="eastAsia" w:ascii="宋体" w:hAnsi="宋体" w:eastAsia="宋体" w:cs="宋体"/>
                <w:color w:val="auto"/>
                <w:sz w:val="21"/>
                <w:szCs w:val="21"/>
                <w:highlight w:val="none"/>
              </w:rPr>
            </w:pPr>
          </w:p>
          <w:p>
            <w:pPr>
              <w:pStyle w:val="22"/>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2"/>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bl>
    <w:p>
      <w:pPr>
        <w:pStyle w:val="9"/>
        <w:kinsoku w:val="0"/>
        <w:overflowPunct w:val="0"/>
        <w:spacing w:before="74" w:line="331"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注：</w:t>
      </w:r>
      <w:r>
        <w:rPr>
          <w:rFonts w:hint="eastAsia" w:ascii="宋体" w:hAnsi="宋体" w:eastAsia="宋体" w:cs="宋体"/>
          <w:color w:val="auto"/>
          <w:sz w:val="21"/>
          <w:szCs w:val="24"/>
          <w:highlight w:val="none"/>
        </w:rPr>
        <w:t>投标人应附营业执照、资质证书等相关证明材料。</w:t>
      </w:r>
    </w:p>
    <w:p>
      <w:pPr>
        <w:pStyle w:val="9"/>
        <w:kinsoku w:val="0"/>
        <w:overflowPunct w:val="0"/>
        <w:spacing w:before="74" w:line="331" w:lineRule="auto"/>
        <w:ind w:left="240"/>
        <w:rPr>
          <w:rFonts w:hint="eastAsia" w:ascii="宋体" w:hAnsi="宋体" w:eastAsia="宋体" w:cs="宋体"/>
          <w:color w:val="auto"/>
          <w:sz w:val="21"/>
          <w:szCs w:val="24"/>
          <w:highlight w:val="none"/>
        </w:rPr>
        <w:sectPr>
          <w:footerReference r:id="rId15" w:type="default"/>
          <w:pgSz w:w="11905" w:h="16838"/>
          <w:pgMar w:top="1417" w:right="1417" w:bottom="1417" w:left="1417" w:header="992" w:footer="992" w:gutter="0"/>
          <w:lnNumType w:countBy="0" w:distance="360"/>
          <w:cols w:space="720" w:num="1"/>
        </w:sectPr>
      </w:pPr>
    </w:p>
    <w:p>
      <w:pPr>
        <w:pStyle w:val="5"/>
        <w:outlineLvl w:val="2"/>
        <w:rPr>
          <w:rFonts w:hint="eastAsia" w:ascii="宋体" w:hAnsi="宋体" w:eastAsia="宋体" w:cs="宋体"/>
          <w:b/>
          <w:strike/>
          <w:color w:val="auto"/>
          <w:sz w:val="24"/>
          <w:szCs w:val="24"/>
          <w:highlight w:val="none"/>
        </w:rPr>
      </w:pPr>
      <w:bookmarkStart w:id="196" w:name="bookmark187"/>
      <w:bookmarkEnd w:id="196"/>
      <w:bookmarkStart w:id="197" w:name="bookmark186"/>
      <w:bookmarkEnd w:id="197"/>
      <w:bookmarkStart w:id="198" w:name="_Toc12503"/>
      <w:r>
        <w:rPr>
          <w:rFonts w:hint="eastAsia" w:ascii="宋体" w:hAnsi="宋体" w:eastAsia="宋体" w:cs="宋体"/>
          <w:b/>
          <w:strike/>
          <w:color w:val="auto"/>
          <w:sz w:val="24"/>
          <w:szCs w:val="24"/>
          <w:highlight w:val="none"/>
        </w:rPr>
        <w:t>（</w:t>
      </w:r>
      <w:r>
        <w:rPr>
          <w:rFonts w:hint="eastAsia" w:ascii="宋体" w:hAnsi="宋体" w:eastAsia="宋体" w:cs="宋体"/>
          <w:b/>
          <w:strike/>
          <w:color w:val="auto"/>
          <w:sz w:val="24"/>
          <w:szCs w:val="24"/>
          <w:highlight w:val="none"/>
          <w:lang w:eastAsia="zh-CN"/>
        </w:rPr>
        <w:t>二</w:t>
      </w:r>
      <w:r>
        <w:rPr>
          <w:rFonts w:hint="eastAsia" w:ascii="宋体" w:hAnsi="宋体" w:eastAsia="宋体" w:cs="宋体"/>
          <w:b/>
          <w:strike/>
          <w:color w:val="auto"/>
          <w:sz w:val="24"/>
          <w:szCs w:val="24"/>
          <w:highlight w:val="none"/>
        </w:rPr>
        <w:t>）近年完成的类似项目情况表</w:t>
      </w:r>
      <w:bookmarkEnd w:id="198"/>
    </w:p>
    <w:p>
      <w:pPr>
        <w:pStyle w:val="9"/>
        <w:kinsoku w:val="0"/>
        <w:overflowPunct w:val="0"/>
        <w:ind w:left="0"/>
        <w:rPr>
          <w:rFonts w:hint="eastAsia" w:ascii="宋体" w:hAnsi="宋体" w:eastAsia="宋体" w:cs="宋体"/>
          <w:strike/>
          <w:color w:val="auto"/>
          <w:sz w:val="20"/>
          <w:szCs w:val="24"/>
          <w:highlight w:val="none"/>
        </w:rPr>
      </w:pPr>
    </w:p>
    <w:p>
      <w:pPr>
        <w:pStyle w:val="9"/>
        <w:kinsoku w:val="0"/>
        <w:overflowPunct w:val="0"/>
        <w:spacing w:before="11"/>
        <w:ind w:left="0"/>
        <w:rPr>
          <w:rFonts w:hint="eastAsia" w:ascii="宋体" w:hAnsi="宋体" w:eastAsia="宋体" w:cs="宋体"/>
          <w:strike/>
          <w:color w:val="auto"/>
          <w:sz w:val="22"/>
          <w:szCs w:val="24"/>
          <w:highlight w:val="none"/>
        </w:rPr>
      </w:pPr>
    </w:p>
    <w:tbl>
      <w:tblPr>
        <w:tblStyle w:val="19"/>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tabs>
                <w:tab w:val="left" w:pos="668"/>
                <w:tab w:val="center" w:pos="1387"/>
              </w:tabs>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1"/>
                <w:szCs w:val="24"/>
                <w:highlight w:val="none"/>
              </w:rPr>
            </w:pPr>
          </w:p>
        </w:tc>
      </w:tr>
    </w:tbl>
    <w:p>
      <w:pPr>
        <w:pStyle w:val="9"/>
        <w:kinsoku w:val="0"/>
        <w:overflowPunct w:val="0"/>
        <w:spacing w:before="6"/>
        <w:ind w:left="0"/>
        <w:rPr>
          <w:rFonts w:hint="eastAsia" w:ascii="宋体" w:hAnsi="宋体" w:eastAsia="宋体" w:cs="宋体"/>
          <w:color w:val="auto"/>
          <w:sz w:val="24"/>
          <w:szCs w:val="24"/>
          <w:highlight w:val="none"/>
        </w:rPr>
      </w:pPr>
    </w:p>
    <w:p>
      <w:pPr>
        <w:pStyle w:val="9"/>
        <w:kinsoku w:val="0"/>
        <w:overflowPunct w:val="0"/>
        <w:spacing w:before="36"/>
        <w:ind w:left="100"/>
        <w:rPr>
          <w:rFonts w:hint="eastAsia" w:ascii="宋体" w:hAnsi="宋体" w:eastAsia="宋体" w:cs="宋体"/>
          <w:color w:val="auto"/>
          <w:sz w:val="24"/>
          <w:szCs w:val="24"/>
          <w:highlight w:val="none"/>
        </w:rPr>
      </w:pPr>
    </w:p>
    <w:p>
      <w:pPr>
        <w:pStyle w:val="9"/>
        <w:kinsoku w:val="0"/>
        <w:overflowPunct w:val="0"/>
        <w:spacing w:before="36"/>
        <w:ind w:left="100"/>
        <w:rPr>
          <w:rFonts w:hint="eastAsia" w:ascii="宋体" w:hAnsi="宋体" w:eastAsia="宋体" w:cs="宋体"/>
          <w:color w:val="auto"/>
          <w:sz w:val="21"/>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pPr>
        <w:pStyle w:val="5"/>
        <w:outlineLvl w:val="2"/>
        <w:rPr>
          <w:rFonts w:hint="eastAsia" w:ascii="宋体" w:hAnsi="宋体" w:eastAsia="宋体" w:cs="宋体"/>
          <w:b/>
          <w:color w:val="auto"/>
          <w:sz w:val="24"/>
          <w:szCs w:val="24"/>
          <w:highlight w:val="none"/>
        </w:rPr>
      </w:pPr>
      <w:bookmarkStart w:id="199" w:name="bookmark188"/>
      <w:bookmarkEnd w:id="199"/>
      <w:bookmarkStart w:id="200" w:name="bookmark190"/>
      <w:bookmarkEnd w:id="200"/>
      <w:bookmarkStart w:id="201" w:name="bookmark189"/>
      <w:bookmarkEnd w:id="201"/>
      <w:bookmarkStart w:id="202" w:name="_Toc12109"/>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）拟委任的主要人员汇总表</w:t>
      </w:r>
      <w:bookmarkEnd w:id="202"/>
    </w:p>
    <w:p>
      <w:pPr>
        <w:pStyle w:val="9"/>
        <w:kinsoku w:val="0"/>
        <w:overflowPunct w:val="0"/>
        <w:ind w:left="0"/>
        <w:rPr>
          <w:rFonts w:hint="eastAsia" w:ascii="宋体" w:hAnsi="宋体" w:eastAsia="宋体" w:cs="宋体"/>
          <w:color w:val="auto"/>
          <w:sz w:val="20"/>
          <w:szCs w:val="24"/>
          <w:highlight w:val="none"/>
        </w:rPr>
      </w:pPr>
    </w:p>
    <w:p>
      <w:pPr>
        <w:pStyle w:val="9"/>
        <w:kinsoku w:val="0"/>
        <w:overflowPunct w:val="0"/>
        <w:spacing w:before="11"/>
        <w:ind w:left="0"/>
        <w:rPr>
          <w:rFonts w:hint="eastAsia" w:ascii="宋体" w:hAnsi="宋体" w:eastAsia="宋体" w:cs="宋体"/>
          <w:color w:val="auto"/>
          <w:sz w:val="22"/>
          <w:szCs w:val="24"/>
          <w:highlight w:val="none"/>
        </w:rPr>
      </w:pPr>
    </w:p>
    <w:tbl>
      <w:tblPr>
        <w:tblStyle w:val="19"/>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tLeast"/>
              <w:jc w:val="center"/>
              <w:rPr>
                <w:rFonts w:hint="eastAsia" w:ascii="宋体" w:hAnsi="宋体" w:eastAsia="宋体" w:cs="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pPr>
        <w:pStyle w:val="5"/>
        <w:outlineLvl w:val="2"/>
        <w:rPr>
          <w:rFonts w:hint="eastAsia" w:ascii="宋体" w:hAnsi="宋体" w:eastAsia="宋体" w:cs="宋体"/>
          <w:b/>
          <w:color w:val="auto"/>
          <w:sz w:val="24"/>
          <w:szCs w:val="24"/>
          <w:highlight w:val="none"/>
        </w:rPr>
      </w:pPr>
      <w:bookmarkStart w:id="203" w:name="bookmark191"/>
      <w:bookmarkEnd w:id="203"/>
      <w:bookmarkStart w:id="204" w:name="_Toc30346"/>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）主要人员简历表</w:t>
      </w:r>
      <w:bookmarkEnd w:id="204"/>
    </w:p>
    <w:p>
      <w:pPr>
        <w:pStyle w:val="9"/>
        <w:kinsoku w:val="0"/>
        <w:overflowPunct w:val="0"/>
        <w:ind w:left="0"/>
        <w:rPr>
          <w:rFonts w:hint="eastAsia" w:ascii="宋体" w:hAnsi="宋体" w:eastAsia="宋体" w:cs="宋体"/>
          <w:b/>
          <w:color w:val="auto"/>
          <w:sz w:val="24"/>
          <w:szCs w:val="24"/>
          <w:highlight w:val="none"/>
        </w:rPr>
      </w:pPr>
    </w:p>
    <w:p>
      <w:pPr>
        <w:pStyle w:val="9"/>
        <w:kinsoku w:val="0"/>
        <w:overflowPunct w:val="0"/>
        <w:spacing w:before="5"/>
        <w:ind w:left="0"/>
        <w:rPr>
          <w:rFonts w:hint="eastAsia" w:ascii="宋体" w:hAnsi="宋体" w:eastAsia="宋体" w:cs="宋体"/>
          <w:color w:val="auto"/>
          <w:sz w:val="16"/>
          <w:szCs w:val="24"/>
          <w:highlight w:val="none"/>
        </w:rPr>
      </w:pPr>
    </w:p>
    <w:tbl>
      <w:tblPr>
        <w:tblStyle w:val="19"/>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bl>
    <w:p>
      <w:pPr>
        <w:pStyle w:val="9"/>
        <w:kinsoku w:val="0"/>
        <w:overflowPunct w:val="0"/>
        <w:spacing w:before="6"/>
        <w:ind w:left="0"/>
        <w:rPr>
          <w:rFonts w:hint="eastAsia" w:ascii="宋体" w:hAnsi="宋体" w:eastAsia="宋体" w:cs="宋体"/>
          <w:color w:val="auto"/>
          <w:sz w:val="24"/>
          <w:szCs w:val="24"/>
          <w:highlight w:val="none"/>
        </w:rPr>
      </w:pPr>
    </w:p>
    <w:p>
      <w:pPr>
        <w:pStyle w:val="9"/>
        <w:kinsoku w:val="0"/>
        <w:overflowPunct w:val="0"/>
        <w:spacing w:before="36"/>
        <w:ind w:left="100"/>
        <w:rPr>
          <w:rFonts w:hint="eastAsia" w:ascii="宋体" w:hAnsi="宋体" w:eastAsia="宋体" w:cs="宋体"/>
          <w:color w:val="auto"/>
          <w:sz w:val="24"/>
          <w:szCs w:val="24"/>
          <w:highlight w:val="none"/>
        </w:rPr>
      </w:pPr>
    </w:p>
    <w:p>
      <w:pPr>
        <w:pStyle w:val="9"/>
        <w:kinsoku w:val="0"/>
        <w:overflowPunct w:val="0"/>
        <w:spacing w:before="36"/>
        <w:ind w:left="100"/>
        <w:rPr>
          <w:rFonts w:hint="eastAsia" w:ascii="宋体" w:hAnsi="宋体" w:eastAsia="宋体" w:cs="宋体"/>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pPr>
        <w:pStyle w:val="5"/>
        <w:outlineLvl w:val="2"/>
        <w:rPr>
          <w:rFonts w:hint="eastAsia" w:ascii="宋体" w:hAnsi="宋体" w:eastAsia="宋体" w:cs="宋体"/>
          <w:b/>
          <w:strike/>
          <w:color w:val="auto"/>
          <w:sz w:val="24"/>
          <w:szCs w:val="24"/>
          <w:highlight w:val="none"/>
        </w:rPr>
      </w:pPr>
      <w:bookmarkStart w:id="205" w:name="bookmark192"/>
      <w:bookmarkEnd w:id="205"/>
      <w:bookmarkStart w:id="206" w:name="_Toc6052"/>
      <w:r>
        <w:rPr>
          <w:rFonts w:hint="eastAsia" w:ascii="宋体" w:hAnsi="宋体" w:eastAsia="宋体" w:cs="宋体"/>
          <w:b/>
          <w:strike/>
          <w:color w:val="auto"/>
          <w:sz w:val="24"/>
          <w:szCs w:val="24"/>
          <w:highlight w:val="none"/>
        </w:rPr>
        <w:t>（</w:t>
      </w:r>
      <w:r>
        <w:rPr>
          <w:rFonts w:hint="eastAsia" w:ascii="宋体" w:hAnsi="宋体" w:eastAsia="宋体" w:cs="宋体"/>
          <w:b/>
          <w:strike/>
          <w:color w:val="auto"/>
          <w:sz w:val="24"/>
          <w:szCs w:val="24"/>
          <w:highlight w:val="none"/>
          <w:lang w:eastAsia="zh-CN"/>
        </w:rPr>
        <w:t>五</w:t>
      </w:r>
      <w:r>
        <w:rPr>
          <w:rFonts w:hint="eastAsia" w:ascii="宋体" w:hAnsi="宋体" w:eastAsia="宋体" w:cs="宋体"/>
          <w:b/>
          <w:strike/>
          <w:color w:val="auto"/>
          <w:sz w:val="24"/>
          <w:szCs w:val="24"/>
          <w:highlight w:val="none"/>
        </w:rPr>
        <w:t>）拟投入本项目的主要试验检测仪器设备表</w:t>
      </w:r>
      <w:bookmarkEnd w:id="206"/>
    </w:p>
    <w:p>
      <w:pPr>
        <w:pStyle w:val="9"/>
        <w:kinsoku w:val="0"/>
        <w:overflowPunct w:val="0"/>
        <w:ind w:left="0"/>
        <w:rPr>
          <w:rFonts w:hint="eastAsia" w:ascii="宋体" w:hAnsi="宋体" w:eastAsia="宋体" w:cs="宋体"/>
          <w:strike/>
          <w:color w:val="auto"/>
          <w:sz w:val="20"/>
          <w:szCs w:val="24"/>
          <w:highlight w:val="none"/>
        </w:rPr>
      </w:pPr>
    </w:p>
    <w:p>
      <w:pPr>
        <w:pStyle w:val="9"/>
        <w:kinsoku w:val="0"/>
        <w:overflowPunct w:val="0"/>
        <w:spacing w:before="11"/>
        <w:ind w:left="0"/>
        <w:rPr>
          <w:rFonts w:hint="eastAsia" w:ascii="宋体" w:hAnsi="宋体" w:eastAsia="宋体" w:cs="宋体"/>
          <w:strike/>
          <w:color w:val="auto"/>
          <w:sz w:val="22"/>
          <w:szCs w:val="24"/>
          <w:highlight w:val="none"/>
        </w:rPr>
      </w:pPr>
    </w:p>
    <w:tbl>
      <w:tblPr>
        <w:tblStyle w:val="19"/>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仪器</w:t>
            </w:r>
            <w:r>
              <w:rPr>
                <w:rFonts w:hint="eastAsia" w:ascii="宋体" w:hAnsi="宋体" w:eastAsia="宋体" w:cs="宋体"/>
                <w:strike/>
                <w:color w:val="auto"/>
                <w:sz w:val="21"/>
                <w:szCs w:val="24"/>
                <w:highlight w:val="none"/>
                <w:lang w:eastAsia="zh-CN"/>
              </w:rPr>
              <w:t>设</w:t>
            </w:r>
            <w:r>
              <w:rPr>
                <w:rFonts w:hint="eastAsia" w:ascii="宋体" w:hAnsi="宋体" w:eastAsia="宋体" w:cs="宋体"/>
                <w:strike/>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型号</w:t>
            </w:r>
            <w:r>
              <w:rPr>
                <w:rFonts w:hint="eastAsia" w:ascii="宋体" w:hAnsi="宋体" w:eastAsia="宋体" w:cs="宋体"/>
                <w:strike/>
                <w:color w:val="auto"/>
                <w:spacing w:val="-103"/>
                <w:sz w:val="21"/>
                <w:szCs w:val="24"/>
                <w:highlight w:val="none"/>
              </w:rPr>
              <w:t xml:space="preserve"> </w:t>
            </w:r>
            <w:r>
              <w:rPr>
                <w:rFonts w:hint="eastAsia" w:ascii="宋体" w:hAnsi="宋体" w:eastAsia="宋体" w:cs="宋体"/>
                <w:strike/>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国别</w:t>
            </w:r>
            <w:r>
              <w:rPr>
                <w:rFonts w:hint="eastAsia" w:ascii="宋体" w:hAnsi="宋体" w:eastAsia="宋体" w:cs="宋体"/>
                <w:strike/>
                <w:color w:val="auto"/>
                <w:spacing w:val="-103"/>
                <w:sz w:val="21"/>
                <w:szCs w:val="24"/>
                <w:highlight w:val="none"/>
              </w:rPr>
              <w:t xml:space="preserve"> </w:t>
            </w:r>
            <w:r>
              <w:rPr>
                <w:rFonts w:hint="eastAsia" w:ascii="宋体" w:hAnsi="宋体" w:eastAsia="宋体" w:cs="宋体"/>
                <w:strike/>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制造</w:t>
            </w:r>
            <w:r>
              <w:rPr>
                <w:rFonts w:hint="eastAsia" w:ascii="宋体" w:hAnsi="宋体" w:eastAsia="宋体" w:cs="宋体"/>
                <w:strike/>
                <w:color w:val="auto"/>
                <w:spacing w:val="-103"/>
                <w:sz w:val="21"/>
                <w:szCs w:val="24"/>
                <w:highlight w:val="none"/>
              </w:rPr>
              <w:t xml:space="preserve"> </w:t>
            </w:r>
            <w:r>
              <w:rPr>
                <w:rFonts w:hint="eastAsia" w:ascii="宋体" w:hAnsi="宋体" w:eastAsia="宋体" w:cs="宋体"/>
                <w:strike/>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2"/>
              <w:kinsoku w:val="0"/>
              <w:overflowPunct w:val="0"/>
              <w:spacing w:line="240" w:lineRule="atLeast"/>
              <w:jc w:val="center"/>
              <w:rPr>
                <w:rFonts w:hint="eastAsia" w:ascii="宋体" w:hAnsi="宋体" w:eastAsia="宋体" w:cs="宋体"/>
                <w:strike/>
                <w:color w:val="auto"/>
                <w:sz w:val="21"/>
                <w:szCs w:val="24"/>
                <w:highlight w:val="none"/>
              </w:rPr>
            </w:pPr>
            <w:r>
              <w:rPr>
                <w:rFonts w:hint="eastAsia" w:ascii="宋体" w:hAnsi="宋体" w:eastAsia="宋体" w:cs="宋体"/>
                <w:strike/>
                <w:color w:val="auto"/>
                <w:sz w:val="21"/>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strike/>
                <w:color w:val="auto"/>
                <w:sz w:val="24"/>
                <w:szCs w:val="24"/>
                <w:highlight w:val="none"/>
              </w:rPr>
            </w:pPr>
          </w:p>
        </w:tc>
      </w:tr>
    </w:tbl>
    <w:p>
      <w:pPr>
        <w:rPr>
          <w:rFonts w:hint="eastAsia" w:ascii="宋体" w:hAnsi="宋体" w:eastAsia="宋体" w:cs="宋体"/>
          <w:strike/>
          <w:color w:val="auto"/>
          <w:sz w:val="24"/>
          <w:szCs w:val="24"/>
          <w:highlight w:val="none"/>
        </w:rPr>
        <w:sectPr>
          <w:headerReference r:id="rId22" w:type="default"/>
          <w:footerReference r:id="rId23" w:type="default"/>
          <w:pgSz w:w="11905" w:h="16838"/>
          <w:pgMar w:top="1417" w:right="1417" w:bottom="1417" w:left="1417" w:header="992" w:footer="992" w:gutter="0"/>
          <w:lnNumType w:countBy="0" w:distance="360"/>
          <w:cols w:space="720" w:num="1"/>
        </w:sectPr>
      </w:pPr>
    </w:p>
    <w:p>
      <w:pPr>
        <w:pStyle w:val="5"/>
        <w:outlineLvl w:val="2"/>
        <w:rPr>
          <w:rFonts w:hint="eastAsia" w:ascii="宋体" w:hAnsi="宋体" w:eastAsia="宋体" w:cs="宋体"/>
          <w:b/>
          <w:color w:val="auto"/>
          <w:sz w:val="24"/>
          <w:szCs w:val="24"/>
          <w:highlight w:val="none"/>
        </w:rPr>
      </w:pPr>
      <w:bookmarkStart w:id="207" w:name="_Toc21460"/>
      <w:r>
        <w:rPr>
          <w:rFonts w:hint="eastAsia" w:ascii="宋体" w:hAnsi="宋体" w:eastAsia="宋体" w:cs="宋体"/>
          <w:b/>
          <w:color w:val="auto"/>
          <w:sz w:val="24"/>
          <w:szCs w:val="24"/>
          <w:highlight w:val="none"/>
          <w:lang w:val="en-US" w:eastAsia="zh-CN"/>
        </w:rPr>
        <w:t>（六）投标人声明格式</w:t>
      </w:r>
      <w:bookmarkEnd w:id="207"/>
    </w:p>
    <w:p>
      <w:pPr>
        <w:jc w:val="center"/>
        <w:rPr>
          <w:rFonts w:hint="eastAsia" w:ascii="宋体" w:hAnsi="宋体" w:eastAsia="宋体" w:cs="宋体"/>
          <w:b/>
          <w:bCs/>
          <w:color w:val="auto"/>
          <w:sz w:val="32"/>
          <w:szCs w:val="32"/>
          <w:highlight w:val="none"/>
        </w:rPr>
      </w:pPr>
      <w:bookmarkStart w:id="208" w:name="_Toc7353"/>
      <w:r>
        <w:rPr>
          <w:rFonts w:hint="eastAsia" w:ascii="宋体" w:hAnsi="宋体" w:eastAsia="宋体" w:cs="宋体"/>
          <w:b/>
          <w:bCs/>
          <w:color w:val="auto"/>
          <w:sz w:val="32"/>
          <w:szCs w:val="32"/>
          <w:highlight w:val="none"/>
          <w:lang w:val="en-US" w:eastAsia="zh-CN"/>
        </w:rPr>
        <w:t>投标人声明</w:t>
      </w:r>
      <w:bookmarkEnd w:id="208"/>
    </w:p>
    <w:p>
      <w:pPr>
        <w:snapToGrid w:val="0"/>
        <w:spacing w:line="360" w:lineRule="auto"/>
        <w:rPr>
          <w:rFonts w:hint="eastAsia" w:ascii="宋体" w:hAnsi="宋体" w:eastAsia="宋体" w:cs="宋体"/>
          <w:color w:val="auto"/>
          <w:sz w:val="21"/>
          <w:szCs w:val="21"/>
          <w:highlight w:val="none"/>
        </w:rPr>
      </w:pPr>
    </w:p>
    <w:p>
      <w:pPr>
        <w:shd w:val="clea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广州市水务局、</w:t>
      </w:r>
      <w:r>
        <w:rPr>
          <w:rFonts w:hint="eastAsia" w:ascii="宋体" w:hAnsi="宋体" w:eastAsia="宋体" w:cs="宋体"/>
          <w:color w:val="auto"/>
          <w:sz w:val="21"/>
          <w:szCs w:val="21"/>
          <w:highlight w:val="none"/>
        </w:rPr>
        <w:t>本招标项目招标人及招标监管机构：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u w:val="single"/>
          <w:lang w:val="en-US" w:eastAsia="zh-CN"/>
        </w:rPr>
        <w:t>/标段名称</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项目投标工作，作出郑重声明：</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及其后提供的一切材料都是真实的。如我司成为本项目中标候选人，我司同意并授权招标人将我司投标文件商务部分的人员、业绩、奖项等资料进行公开。</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二、本公司保证不与其他单位围标、串标，不出让投标资格，不向招标人或评标委员会成员行贿。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三、本公司不存在招标文件第二章投标人须知第1.4.3项所规定的任何一种情形。</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20" w:firstLineChars="200"/>
        <w:outlineLvl w:val="9"/>
        <w:rPr>
          <w:rFonts w:hint="eastAsia" w:ascii="宋体" w:hAnsi="宋体" w:eastAsia="宋体" w:cs="宋体"/>
          <w:color w:val="auto"/>
          <w:sz w:val="21"/>
          <w:szCs w:val="21"/>
          <w:highlight w:val="none"/>
        </w:rPr>
      </w:pPr>
      <w:bookmarkStart w:id="209" w:name="_Toc29942"/>
      <w:bookmarkStart w:id="210" w:name="_Toc14569"/>
      <w:r>
        <w:rPr>
          <w:rFonts w:hint="eastAsia" w:ascii="宋体" w:hAnsi="宋体" w:eastAsia="宋体" w:cs="宋体"/>
          <w:color w:val="auto"/>
          <w:sz w:val="21"/>
          <w:szCs w:val="21"/>
          <w:highlight w:val="none"/>
        </w:rPr>
        <w:t>五、本公司承诺，中标后严格执行安全生产相关管理规定。</w:t>
      </w:r>
      <w:bookmarkEnd w:id="209"/>
      <w:bookmarkEnd w:id="210"/>
    </w:p>
    <w:p>
      <w:pPr>
        <w:snapToGrid w:val="0"/>
        <w:spacing w:line="360" w:lineRule="auto"/>
        <w:ind w:firstLine="44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、本公司积极响应广州市关于投身“百千万工程”的号召，主动参与政府投资类建设工程施工项目的建筑业结对帮扶等活动（市属国有企业投资项目参照执行）。</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本公司违反上述保证，或本声明陈述与事实不符，经查实，本公司愿意接受公开通报，承担由此带来的法律后果。</w:t>
      </w:r>
    </w:p>
    <w:p>
      <w:pPr>
        <w:widowControl/>
        <w:shd w:val="clear" w:color="auto" w:fill="FFFFFF"/>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27"/>
        <w:ind w:right="1449" w:firstLine="420" w:firstLineChars="200"/>
        <w:rPr>
          <w:rFonts w:hint="eastAsia" w:ascii="宋体" w:hAnsi="宋体" w:eastAsia="宋体" w:cs="宋体"/>
          <w:color w:val="auto"/>
          <w:sz w:val="21"/>
          <w:szCs w:val="21"/>
          <w:highlight w:val="none"/>
        </w:rPr>
      </w:pPr>
    </w:p>
    <w:p>
      <w:pPr>
        <w:pStyle w:val="27"/>
        <w:spacing w:line="600" w:lineRule="exact"/>
        <w:ind w:left="629" w:right="144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pPr>
        <w:pStyle w:val="28"/>
        <w:spacing w:line="600" w:lineRule="exact"/>
        <w:ind w:right="1779"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p>
      <w:pPr>
        <w:pStyle w:val="28"/>
        <w:spacing w:line="600" w:lineRule="exact"/>
        <w:ind w:right="1779"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总监理工程师（签字）：</w:t>
      </w:r>
    </w:p>
    <w:p>
      <w:pPr>
        <w:pStyle w:val="28"/>
        <w:spacing w:line="600" w:lineRule="exact"/>
        <w:ind w:right="1779" w:firstLine="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技术负责人（签字）：</w:t>
      </w:r>
    </w:p>
    <w:p>
      <w:pPr>
        <w:pStyle w:val="28"/>
        <w:spacing w:line="600" w:lineRule="exact"/>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（企业公章）</w:t>
      </w:r>
    </w:p>
    <w:p>
      <w:pPr>
        <w:pStyle w:val="28"/>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Style w:val="23"/>
        <w:ind w:firstLine="0" w:firstLineChars="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pPr>
        <w:pStyle w:val="5"/>
        <w:pageBreakBefore/>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投标人廉洁承诺书（格式）</w:t>
      </w:r>
    </w:p>
    <w:p>
      <w:pPr>
        <w:pStyle w:val="17"/>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pPr>
        <w:pStyle w:val="17"/>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广州市水务局、本招标项目招标人及招标监管机构：</w:t>
      </w:r>
    </w:p>
    <w:p>
      <w:pPr>
        <w:pStyle w:val="11"/>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（项目名称/标段名称） </w:t>
      </w:r>
      <w:r>
        <w:rPr>
          <w:rFonts w:hint="eastAsia"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11"/>
        <w:spacing w:line="360" w:lineRule="auto"/>
        <w:ind w:righ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pPr>
        <w:pStyle w:val="11"/>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pPr>
        <w:pStyle w:val="11"/>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pPr>
        <w:pStyle w:val="11"/>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pStyle w:val="11"/>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pPr>
        <w:pStyle w:val="11"/>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ascii="宋体" w:hAnsi="宋体" w:eastAsia="宋体" w:cs="宋体"/>
          <w:color w:val="auto"/>
          <w:sz w:val="24"/>
          <w:szCs w:val="24"/>
          <w:highlight w:val="none"/>
          <w:lang w:eastAsia="zh-CN"/>
        </w:rPr>
        <w:t>。</w:t>
      </w:r>
    </w:p>
    <w:p>
      <w:pPr>
        <w:pStyle w:val="11"/>
        <w:autoSpaceDE/>
        <w:autoSpaceDN/>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本公司违反上述承诺，或本承诺陈述与事实不符，经查实，本公司愿意接受公开通报，承担由此带来的法律后果。</w:t>
      </w:r>
    </w:p>
    <w:p>
      <w:pPr>
        <w:pStyle w:val="11"/>
        <w:autoSpaceDE/>
        <w:autoSpaceDN/>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特此承诺</w:t>
      </w:r>
      <w:r>
        <w:rPr>
          <w:rFonts w:hint="eastAsia" w:ascii="宋体" w:hAnsi="宋体" w:eastAsia="宋体" w:cs="宋体"/>
          <w:color w:val="auto"/>
          <w:sz w:val="24"/>
          <w:szCs w:val="24"/>
          <w:highlight w:val="none"/>
          <w:lang w:eastAsia="zh-CN"/>
        </w:rPr>
        <w:t>。</w:t>
      </w:r>
    </w:p>
    <w:p>
      <w:pPr>
        <w:pStyle w:val="17"/>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 xml:space="preserve">单位章）：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p>
    <w:p>
      <w:pPr>
        <w:pStyle w:val="17"/>
        <w:shd w:val="clear" w:color="auto" w:fill="FFFFFF"/>
        <w:spacing w:before="0" w:beforeAutospacing="0" w:after="0" w:afterAutospacing="0"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法定代表人签字：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p>
    <w:p>
      <w:pPr>
        <w:pStyle w:val="17"/>
        <w:shd w:val="clear" w:color="auto" w:fill="FFFFFF"/>
        <w:spacing w:before="0" w:after="0"/>
        <w:ind w:firstLine="480"/>
        <w:jc w:val="right"/>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日</w:t>
      </w:r>
      <w:bookmarkStart w:id="211" w:name="bookmark193"/>
      <w:bookmarkEnd w:id="211"/>
      <w:bookmarkStart w:id="212" w:name="_Toc13291"/>
    </w:p>
    <w:p>
      <w:pPr>
        <w:pStyle w:val="4"/>
        <w:jc w:val="center"/>
        <w:outlineLvl w:val="1"/>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七、监理大纲</w:t>
      </w:r>
      <w:bookmarkEnd w:id="212"/>
    </w:p>
    <w:p>
      <w:pPr>
        <w:pStyle w:val="9"/>
        <w:kinsoku w:val="0"/>
        <w:overflowPunct w:val="0"/>
        <w:spacing w:beforeLines="10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监理大纲应包括（但不限于）下列内容：</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监理工程概况；</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二、监理范围、监理内容； </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三、监理依据、监理工作目标；</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四、监理机构设置（框图）、岗位职责；</w:t>
      </w:r>
      <w:r>
        <w:rPr>
          <w:rFonts w:hint="eastAsia" w:ascii="宋体" w:hAnsi="宋体" w:eastAsia="宋体" w:cs="宋体"/>
          <w:color w:val="auto"/>
          <w:spacing w:val="-69"/>
          <w:sz w:val="24"/>
          <w:szCs w:val="24"/>
          <w:highlight w:val="none"/>
        </w:rPr>
        <w:t xml:space="preserve"> </w:t>
      </w:r>
    </w:p>
    <w:p>
      <w:pPr>
        <w:pStyle w:val="9"/>
        <w:numPr>
          <w:ilvl w:val="0"/>
          <w:numId w:val="0"/>
        </w:numPr>
        <w:kinsoku w:val="0"/>
        <w:overflowPunct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五、监理工作程序、方法和制度； </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六、拟投入的监理人员、试验检测仪器设备； </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七、质量、进度、造价、安全、环保监理措施；</w:t>
      </w:r>
      <w:r>
        <w:rPr>
          <w:rFonts w:hint="eastAsia" w:ascii="宋体" w:hAnsi="宋体" w:eastAsia="宋体" w:cs="宋体"/>
          <w:color w:val="auto"/>
          <w:spacing w:val="-66"/>
          <w:sz w:val="24"/>
          <w:szCs w:val="24"/>
          <w:highlight w:val="none"/>
        </w:rPr>
        <w:t xml:space="preserve"> </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八、合同、信息管理方案；</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 xml:space="preserve">、组织协调内容及措施； </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十、监理工作重点、难点分析； </w:t>
      </w:r>
    </w:p>
    <w:p>
      <w:pPr>
        <w:pStyle w:val="9"/>
        <w:numPr>
          <w:ilvl w:val="0"/>
          <w:numId w:val="0"/>
        </w:numPr>
        <w:kinsoku w:val="0"/>
        <w:overflowPunct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、对本工程监理的合理化建议。</w:t>
      </w:r>
    </w:p>
    <w:p>
      <w:pPr>
        <w:pStyle w:val="9"/>
        <w:kinsoku w:val="0"/>
        <w:overflowPunct w:val="0"/>
        <w:spacing w:before="275" w:line="357" w:lineRule="auto"/>
        <w:ind w:left="555" w:right="3835"/>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pPr>
        <w:pStyle w:val="4"/>
        <w:numPr>
          <w:ilvl w:val="0"/>
          <w:numId w:val="2"/>
        </w:numPr>
        <w:jc w:val="center"/>
        <w:outlineLvl w:val="1"/>
        <w:rPr>
          <w:rFonts w:hint="eastAsia" w:ascii="宋体" w:hAnsi="宋体" w:eastAsia="宋体" w:cs="宋体"/>
          <w:color w:val="auto"/>
          <w:sz w:val="28"/>
          <w:szCs w:val="24"/>
          <w:highlight w:val="none"/>
        </w:rPr>
      </w:pPr>
      <w:bookmarkStart w:id="213" w:name="bookmark194"/>
      <w:bookmarkEnd w:id="213"/>
      <w:bookmarkStart w:id="214" w:name="_Toc26031"/>
      <w:r>
        <w:rPr>
          <w:rFonts w:hint="eastAsia" w:ascii="宋体" w:hAnsi="宋体" w:eastAsia="宋体" w:cs="宋体"/>
          <w:color w:val="auto"/>
          <w:sz w:val="28"/>
          <w:szCs w:val="24"/>
          <w:highlight w:val="none"/>
        </w:rPr>
        <w:t>其他资料</w:t>
      </w:r>
      <w:bookmarkEnd w:id="214"/>
    </w:p>
    <w:p>
      <w:pPr>
        <w:shd w:val="clear"/>
        <w:rPr>
          <w:rFonts w:hint="eastAsia" w:ascii="宋体" w:hAnsi="宋体" w:eastAsia="宋体" w:cs="宋体"/>
          <w:color w:val="auto"/>
          <w:sz w:val="28"/>
          <w:szCs w:val="24"/>
          <w:highlight w:val="none"/>
        </w:rPr>
      </w:pPr>
    </w:p>
    <w:p>
      <w:pPr>
        <w:widowControl/>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（一）针对资信业绩中关于投标人业绩的证明资料</w:t>
      </w:r>
    </w:p>
    <w:p>
      <w:pPr>
        <w:widowControl/>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p>
    <w:p>
      <w:pPr>
        <w:shd w:val="clea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（二）针对资信业绩中关于项目负责人的业绩的证明资料</w:t>
      </w: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p>
    <w:p>
      <w:pPr>
        <w:widowControl/>
        <w:numPr>
          <w:ilvl w:val="0"/>
          <w:numId w:val="0"/>
        </w:numPr>
        <w:shd w:val="clear"/>
        <w:autoSpaceDE/>
        <w:autoSpaceDN/>
        <w:adjustRightInd/>
        <w:snapToGrid/>
        <w:spacing w:line="360" w:lineRule="auto"/>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（三）针对资信业绩中关于项目管理班子的能力的证明资料</w:t>
      </w:r>
    </w:p>
    <w:p>
      <w:pPr>
        <w:widowControl/>
        <w:numPr>
          <w:ilvl w:val="0"/>
          <w:numId w:val="0"/>
        </w:numPr>
        <w:shd w:val="clear"/>
        <w:autoSpaceDE/>
        <w:autoSpaceDN/>
        <w:adjustRightInd/>
        <w:snapToGrid/>
        <w:spacing w:line="360" w:lineRule="auto"/>
        <w:jc w:val="both"/>
        <w:rPr>
          <w:rFonts w:hint="eastAsia" w:ascii="宋体" w:hAnsi="宋体" w:eastAsia="宋体" w:cs="宋体"/>
          <w:b/>
          <w:bCs w:val="0"/>
          <w:color w:val="auto"/>
          <w:sz w:val="24"/>
          <w:szCs w:val="24"/>
          <w:highlight w:val="none"/>
          <w:lang w:val="en-US" w:eastAsia="zh-CN" w:bidi="ar-SA"/>
        </w:rPr>
      </w:pPr>
    </w:p>
    <w:p>
      <w:pPr>
        <w:shd w:val="clea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（四）针对资信业绩中关于</w:t>
      </w:r>
      <w:r>
        <w:rPr>
          <w:rFonts w:hint="eastAsia" w:ascii="宋体" w:hAnsi="宋体" w:eastAsia="宋体" w:cs="宋体"/>
          <w:b/>
          <w:bCs w:val="0"/>
          <w:color w:val="auto"/>
          <w:kern w:val="0"/>
          <w:sz w:val="24"/>
          <w:szCs w:val="24"/>
          <w:highlight w:val="none"/>
          <w:lang w:val="en-US" w:eastAsia="zh-CN" w:bidi="ar-SA"/>
        </w:rPr>
        <w:t>企业信誉</w:t>
      </w:r>
      <w:r>
        <w:rPr>
          <w:rFonts w:hint="eastAsia" w:ascii="宋体" w:hAnsi="宋体" w:eastAsia="宋体" w:cs="宋体"/>
          <w:b/>
          <w:color w:val="auto"/>
          <w:sz w:val="24"/>
          <w:szCs w:val="24"/>
          <w:highlight w:val="none"/>
          <w:lang w:val="en-US" w:eastAsia="zh-CN" w:bidi="ar-SA"/>
        </w:rPr>
        <w:t>的证明资料</w:t>
      </w: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p>
    <w:p>
      <w:pPr>
        <w:widowControl w:val="0"/>
        <w:numPr>
          <w:ilvl w:val="0"/>
          <w:numId w:val="0"/>
        </w:numPr>
        <w:autoSpaceDE w:val="0"/>
        <w:autoSpaceDN w:val="0"/>
        <w:adjustRightInd w:val="0"/>
        <w:rPr>
          <w:rFonts w:hint="eastAsia" w:ascii="宋体" w:hAnsi="宋体" w:eastAsia="宋体" w:cs="宋体"/>
          <w:color w:val="auto"/>
          <w:highlight w:val="none"/>
        </w:rPr>
        <w:sectPr>
          <w:headerReference r:id="rId24" w:type="default"/>
          <w:footerReference r:id="rId25" w:type="default"/>
          <w:pgSz w:w="11905" w:h="16838"/>
          <w:pgMar w:top="1417" w:right="1417" w:bottom="1417" w:left="1417" w:header="992" w:footer="992" w:gutter="0"/>
          <w:lnNumType w:countBy="0" w:distance="360"/>
          <w:cols w:space="720" w:num="1"/>
        </w:sectPr>
      </w:pP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（五）项目监理人员最低配置承诺书</w:t>
      </w:r>
    </w:p>
    <w:p>
      <w:pPr>
        <w:widowControl/>
        <w:shd w:val="clear"/>
        <w:autoSpaceDE/>
        <w:autoSpaceDN/>
        <w:adjustRightInd/>
        <w:spacing w:before="120" w:line="520" w:lineRule="exact"/>
        <w:ind w:left="0" w:firstLine="400" w:firstLineChars="200"/>
        <w:rPr>
          <w:rFonts w:hint="eastAsia" w:ascii="宋体" w:hAnsi="宋体" w:eastAsia="宋体" w:cs="宋体"/>
          <w:color w:val="auto"/>
          <w:sz w:val="20"/>
          <w:szCs w:val="32"/>
          <w:highlight w:val="none"/>
          <w:lang w:val="en-US" w:eastAsia="zh-CN" w:bidi="ar-SA"/>
        </w:rPr>
      </w:pPr>
      <w:r>
        <w:rPr>
          <w:rFonts w:hint="eastAsia" w:ascii="宋体" w:hAnsi="宋体" w:eastAsia="宋体" w:cs="宋体"/>
          <w:color w:val="auto"/>
          <w:sz w:val="20"/>
          <w:szCs w:val="32"/>
          <w:highlight w:val="none"/>
          <w:lang w:val="en-US" w:eastAsia="zh-CN" w:bidi="ar-SA"/>
        </w:rPr>
        <w:t>致（招标人）：</w:t>
      </w:r>
    </w:p>
    <w:p>
      <w:pPr>
        <w:widowControl/>
        <w:shd w:val="clear"/>
        <w:autoSpaceDE/>
        <w:autoSpaceDN/>
        <w:adjustRightInd/>
        <w:spacing w:before="120" w:line="520" w:lineRule="exact"/>
        <w:ind w:left="7" w:leftChars="3" w:firstLine="400" w:firstLineChars="200"/>
        <w:rPr>
          <w:rFonts w:hint="eastAsia" w:ascii="宋体" w:hAnsi="宋体" w:eastAsia="宋体" w:cs="宋体"/>
          <w:b/>
          <w:bCs/>
          <w:color w:val="auto"/>
          <w:sz w:val="20"/>
          <w:szCs w:val="32"/>
          <w:highlight w:val="none"/>
          <w:lang w:val="en-US" w:eastAsia="zh-CN" w:bidi="ar-SA"/>
        </w:rPr>
      </w:pPr>
      <w:r>
        <w:rPr>
          <w:rFonts w:hint="eastAsia" w:ascii="宋体" w:hAnsi="宋体" w:eastAsia="宋体" w:cs="宋体"/>
          <w:color w:val="auto"/>
          <w:sz w:val="20"/>
          <w:szCs w:val="32"/>
          <w:highlight w:val="none"/>
          <w:lang w:val="en-US" w:eastAsia="zh-CN" w:bidi="ar-SA"/>
        </w:rPr>
        <w:t>我公司参与</w:t>
      </w:r>
      <w:r>
        <w:rPr>
          <w:rFonts w:hint="eastAsia" w:ascii="宋体" w:hAnsi="宋体" w:eastAsia="宋体" w:cs="宋体"/>
          <w:color w:val="auto"/>
          <w:sz w:val="20"/>
          <w:szCs w:val="32"/>
          <w:highlight w:val="none"/>
          <w:u w:val="single"/>
          <w:lang w:val="en-US" w:eastAsia="zh-CN" w:bidi="ar-SA"/>
        </w:rPr>
        <w:t>（项目）</w:t>
      </w:r>
      <w:r>
        <w:rPr>
          <w:rFonts w:hint="eastAsia" w:ascii="宋体" w:hAnsi="宋体" w:eastAsia="宋体" w:cs="宋体"/>
          <w:color w:val="auto"/>
          <w:sz w:val="20"/>
          <w:szCs w:val="32"/>
          <w:highlight w:val="none"/>
          <w:lang w:val="en-US" w:eastAsia="zh-CN" w:bidi="ar-SA"/>
        </w:rPr>
        <w:t>投标，郑重承诺如下(具体要求请招标人根据项目特点确定)：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001"/>
        <w:gridCol w:w="1986"/>
        <w:gridCol w:w="1330"/>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noWrap w:val="0"/>
            <w:vAlign w:val="center"/>
          </w:tcPr>
          <w:p>
            <w:pPr>
              <w:widowControl/>
              <w:shd w:val="clear"/>
              <w:autoSpaceDE/>
              <w:autoSpaceDN/>
              <w:bidi w:val="0"/>
              <w:adjustRightInd/>
              <w:jc w:val="center"/>
              <w:rPr>
                <w:rFonts w:hint="eastAsia" w:ascii="宋体" w:hAnsi="宋体" w:eastAsia="宋体" w:cs="宋体"/>
                <w:b/>
                <w:bCs/>
                <w:color w:val="auto"/>
                <w:sz w:val="20"/>
                <w:szCs w:val="20"/>
                <w:highlight w:val="none"/>
                <w:lang w:val="en-US" w:eastAsia="zh-CN" w:bidi="ar-SA"/>
              </w:rPr>
            </w:pPr>
            <w:r>
              <w:rPr>
                <w:rFonts w:hint="eastAsia" w:ascii="宋体" w:hAnsi="宋体" w:eastAsia="宋体" w:cs="宋体"/>
                <w:b/>
                <w:bCs/>
                <w:color w:val="auto"/>
                <w:sz w:val="20"/>
                <w:szCs w:val="20"/>
                <w:highlight w:val="none"/>
                <w:lang w:val="en-US" w:eastAsia="zh-CN" w:bidi="ar-SA"/>
              </w:rPr>
              <w:t>序号</w:t>
            </w:r>
          </w:p>
        </w:tc>
        <w:tc>
          <w:tcPr>
            <w:tcW w:w="2001" w:type="dxa"/>
            <w:noWrap w:val="0"/>
            <w:vAlign w:val="center"/>
          </w:tcPr>
          <w:p>
            <w:pPr>
              <w:widowControl/>
              <w:shd w:val="clear"/>
              <w:autoSpaceDE/>
              <w:autoSpaceDN/>
              <w:bidi w:val="0"/>
              <w:adjustRightInd/>
              <w:jc w:val="center"/>
              <w:rPr>
                <w:rFonts w:hint="eastAsia" w:ascii="宋体" w:hAnsi="宋体" w:eastAsia="宋体" w:cs="宋体"/>
                <w:b/>
                <w:bCs/>
                <w:color w:val="auto"/>
                <w:sz w:val="20"/>
                <w:szCs w:val="20"/>
                <w:highlight w:val="none"/>
                <w:lang w:val="en-US" w:eastAsia="zh-CN" w:bidi="ar-SA"/>
              </w:rPr>
            </w:pPr>
            <w:r>
              <w:rPr>
                <w:rFonts w:hint="eastAsia" w:ascii="宋体" w:hAnsi="宋体" w:eastAsia="宋体" w:cs="宋体"/>
                <w:b/>
                <w:bCs/>
                <w:color w:val="auto"/>
                <w:sz w:val="20"/>
                <w:szCs w:val="20"/>
                <w:highlight w:val="none"/>
                <w:lang w:val="en-US" w:eastAsia="zh-CN" w:bidi="ar-SA"/>
              </w:rPr>
              <w:t>岗位</w:t>
            </w:r>
          </w:p>
        </w:tc>
        <w:tc>
          <w:tcPr>
            <w:tcW w:w="1986" w:type="dxa"/>
            <w:noWrap w:val="0"/>
            <w:vAlign w:val="center"/>
          </w:tcPr>
          <w:p>
            <w:pPr>
              <w:widowControl/>
              <w:shd w:val="clear"/>
              <w:autoSpaceDE/>
              <w:autoSpaceDN/>
              <w:bidi w:val="0"/>
              <w:adjustRightInd/>
              <w:jc w:val="center"/>
              <w:rPr>
                <w:rFonts w:hint="eastAsia" w:ascii="宋体" w:hAnsi="宋体" w:eastAsia="宋体" w:cs="宋体"/>
                <w:b/>
                <w:bCs/>
                <w:color w:val="auto"/>
                <w:sz w:val="20"/>
                <w:szCs w:val="20"/>
                <w:highlight w:val="none"/>
                <w:lang w:val="en-US" w:eastAsia="zh-CN" w:bidi="ar-SA"/>
              </w:rPr>
            </w:pPr>
            <w:r>
              <w:rPr>
                <w:rFonts w:hint="eastAsia" w:ascii="宋体" w:hAnsi="宋体" w:eastAsia="宋体" w:cs="宋体"/>
                <w:b/>
                <w:bCs/>
                <w:color w:val="auto"/>
                <w:sz w:val="20"/>
                <w:szCs w:val="20"/>
                <w:highlight w:val="none"/>
                <w:lang w:val="en-US" w:eastAsia="zh-CN" w:bidi="ar-SA"/>
              </w:rPr>
              <w:t>资格要求</w:t>
            </w:r>
          </w:p>
        </w:tc>
        <w:tc>
          <w:tcPr>
            <w:tcW w:w="1330" w:type="dxa"/>
            <w:noWrap w:val="0"/>
            <w:vAlign w:val="center"/>
          </w:tcPr>
          <w:p>
            <w:pPr>
              <w:widowControl/>
              <w:shd w:val="clear"/>
              <w:autoSpaceDE/>
              <w:autoSpaceDN/>
              <w:bidi w:val="0"/>
              <w:adjustRightInd/>
              <w:jc w:val="center"/>
              <w:rPr>
                <w:rFonts w:hint="eastAsia" w:ascii="宋体" w:hAnsi="宋体" w:eastAsia="宋体" w:cs="宋体"/>
                <w:b/>
                <w:bCs/>
                <w:color w:val="auto"/>
                <w:sz w:val="20"/>
                <w:szCs w:val="20"/>
                <w:highlight w:val="none"/>
                <w:lang w:val="en-US" w:eastAsia="zh-CN" w:bidi="ar-SA"/>
              </w:rPr>
            </w:pPr>
            <w:r>
              <w:rPr>
                <w:rFonts w:hint="eastAsia" w:ascii="宋体" w:hAnsi="宋体" w:eastAsia="宋体" w:cs="宋体"/>
                <w:b/>
                <w:bCs/>
                <w:color w:val="auto"/>
                <w:sz w:val="20"/>
                <w:szCs w:val="20"/>
                <w:highlight w:val="none"/>
                <w:lang w:val="en-US" w:eastAsia="zh-CN" w:bidi="ar-SA"/>
              </w:rPr>
              <w:t>数量</w:t>
            </w:r>
          </w:p>
        </w:tc>
        <w:tc>
          <w:tcPr>
            <w:tcW w:w="2288" w:type="dxa"/>
            <w:noWrap w:val="0"/>
            <w:vAlign w:val="center"/>
          </w:tcPr>
          <w:p>
            <w:pPr>
              <w:widowControl/>
              <w:shd w:val="clear"/>
              <w:autoSpaceDE/>
              <w:autoSpaceDN/>
              <w:bidi w:val="0"/>
              <w:adjustRightInd/>
              <w:jc w:val="center"/>
              <w:rPr>
                <w:rFonts w:hint="eastAsia" w:ascii="宋体" w:hAnsi="宋体" w:eastAsia="宋体" w:cs="宋体"/>
                <w:b/>
                <w:bCs/>
                <w:color w:val="auto"/>
                <w:sz w:val="20"/>
                <w:szCs w:val="20"/>
                <w:highlight w:val="none"/>
                <w:lang w:val="en-US" w:eastAsia="zh-CN" w:bidi="ar-SA"/>
              </w:rPr>
            </w:pPr>
            <w:r>
              <w:rPr>
                <w:rFonts w:hint="eastAsia" w:ascii="宋体" w:hAnsi="宋体" w:eastAsia="宋体" w:cs="宋体"/>
                <w:b/>
                <w:bCs/>
                <w:color w:val="auto"/>
                <w:sz w:val="20"/>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2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ind w:left="720" w:hanging="72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0"/>
                <w:highlight w:val="none"/>
                <w:lang w:val="en-US" w:eastAsia="zh-CN" w:bidi="ar-SA"/>
              </w:rPr>
              <w:t>1</w:t>
            </w:r>
          </w:p>
        </w:tc>
        <w:tc>
          <w:tcPr>
            <w:tcW w:w="2001"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ind w:left="720" w:hanging="72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0"/>
                <w:highlight w:val="none"/>
                <w:lang w:val="en-US" w:eastAsia="zh-CN" w:bidi="ar-SA"/>
              </w:rPr>
              <w:t>总监理工程师</w:t>
            </w:r>
          </w:p>
        </w:tc>
        <w:tc>
          <w:tcPr>
            <w:tcW w:w="1986"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0"/>
                <w:highlight w:val="none"/>
                <w:lang w:val="en-US" w:eastAsia="zh-CN" w:bidi="ar-SA"/>
              </w:rPr>
              <w:t>与招标公告要求一致</w:t>
            </w:r>
          </w:p>
        </w:tc>
        <w:tc>
          <w:tcPr>
            <w:tcW w:w="133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ind w:left="720" w:hanging="72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1名</w:t>
            </w:r>
          </w:p>
        </w:tc>
        <w:tc>
          <w:tcPr>
            <w:tcW w:w="2288"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both"/>
              <w:textAlignment w:val="auto"/>
              <w:rPr>
                <w:rFonts w:hint="eastAsia" w:ascii="宋体" w:hAnsi="宋体" w:eastAsia="宋体" w:cs="宋体"/>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2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ind w:left="720" w:hanging="72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0"/>
                <w:highlight w:val="none"/>
                <w:lang w:val="en-US" w:eastAsia="zh-CN" w:bidi="ar-SA"/>
              </w:rPr>
              <w:t>2</w:t>
            </w:r>
          </w:p>
        </w:tc>
        <w:tc>
          <w:tcPr>
            <w:tcW w:w="2001"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专业监理工程师</w:t>
            </w:r>
          </w:p>
        </w:tc>
        <w:tc>
          <w:tcPr>
            <w:tcW w:w="1986"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p>
        </w:tc>
        <w:tc>
          <w:tcPr>
            <w:tcW w:w="133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不少于3名</w:t>
            </w:r>
          </w:p>
        </w:tc>
        <w:tc>
          <w:tcPr>
            <w:tcW w:w="2288"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both"/>
              <w:textAlignment w:val="auto"/>
              <w:rPr>
                <w:rFonts w:hint="eastAsia" w:ascii="宋体" w:hAnsi="宋体" w:eastAsia="宋体" w:cs="宋体"/>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ind w:left="720" w:hanging="72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0"/>
                <w:highlight w:val="none"/>
                <w:lang w:val="en-US" w:eastAsia="zh-CN" w:bidi="ar-SA"/>
              </w:rPr>
              <w:t>3</w:t>
            </w:r>
          </w:p>
        </w:tc>
        <w:tc>
          <w:tcPr>
            <w:tcW w:w="2001"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监理员</w:t>
            </w:r>
          </w:p>
        </w:tc>
        <w:tc>
          <w:tcPr>
            <w:tcW w:w="1986"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p>
        </w:tc>
        <w:tc>
          <w:tcPr>
            <w:tcW w:w="133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不少于3</w:t>
            </w:r>
            <w:r>
              <w:rPr>
                <w:rFonts w:hint="eastAsia" w:ascii="宋体" w:hAnsi="宋体" w:eastAsia="宋体" w:cs="宋体"/>
                <w:color w:val="auto"/>
                <w:sz w:val="24"/>
                <w:szCs w:val="24"/>
                <w:highlight w:val="none"/>
                <w:lang w:val="en-US" w:eastAsia="zh-CN" w:bidi="ar-SA"/>
              </w:rPr>
              <w:t>名</w:t>
            </w:r>
          </w:p>
        </w:tc>
        <w:tc>
          <w:tcPr>
            <w:tcW w:w="2288"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textAlignment w:val="auto"/>
              <w:rPr>
                <w:rFonts w:hint="eastAsia" w:ascii="宋体" w:hAnsi="宋体" w:eastAsia="宋体" w:cs="宋体"/>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ind w:left="720" w:hanging="720"/>
              <w:jc w:val="center"/>
              <w:textAlignment w:val="auto"/>
              <w:rPr>
                <w:rFonts w:hint="default" w:ascii="宋体" w:hAnsi="宋体" w:eastAsia="宋体" w:cs="宋体"/>
                <w:color w:val="auto"/>
                <w:sz w:val="24"/>
                <w:szCs w:val="20"/>
                <w:highlight w:val="none"/>
                <w:lang w:val="en-US" w:eastAsia="zh-CN" w:bidi="ar-SA"/>
              </w:rPr>
            </w:pPr>
            <w:r>
              <w:rPr>
                <w:rFonts w:hint="eastAsia" w:ascii="宋体" w:hAnsi="宋体" w:cs="宋体"/>
                <w:color w:val="auto"/>
                <w:sz w:val="24"/>
                <w:szCs w:val="20"/>
                <w:highlight w:val="none"/>
                <w:lang w:val="en-US" w:eastAsia="zh-CN" w:bidi="ar-SA"/>
              </w:rPr>
              <w:t>4</w:t>
            </w:r>
          </w:p>
        </w:tc>
        <w:tc>
          <w:tcPr>
            <w:tcW w:w="2001"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default" w:ascii="宋体" w:hAnsi="宋体" w:eastAsia="宋体" w:cs="宋体"/>
                <w:color w:val="auto"/>
                <w:sz w:val="24"/>
                <w:szCs w:val="20"/>
                <w:highlight w:val="none"/>
                <w:lang w:val="en-US" w:eastAsia="zh-CN" w:bidi="ar-SA"/>
              </w:rPr>
            </w:pPr>
            <w:r>
              <w:rPr>
                <w:rFonts w:hint="eastAsia" w:ascii="宋体" w:hAnsi="宋体" w:cs="宋体"/>
                <w:color w:val="auto"/>
                <w:sz w:val="24"/>
                <w:szCs w:val="20"/>
                <w:highlight w:val="none"/>
                <w:lang w:val="en-US" w:eastAsia="zh-CN" w:bidi="ar-SA"/>
              </w:rPr>
              <w:t>造价师</w:t>
            </w:r>
          </w:p>
        </w:tc>
        <w:tc>
          <w:tcPr>
            <w:tcW w:w="1986"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color w:val="auto"/>
                <w:sz w:val="24"/>
                <w:szCs w:val="20"/>
                <w:highlight w:val="none"/>
                <w:lang w:val="en-US" w:eastAsia="zh-CN" w:bidi="ar-SA"/>
              </w:rPr>
            </w:pPr>
            <w:r>
              <w:rPr>
                <w:rFonts w:hint="eastAsia" w:ascii="宋体" w:hAnsi="宋体" w:cs="宋体"/>
                <w:color w:val="auto"/>
                <w:szCs w:val="20"/>
                <w:highlight w:val="none"/>
                <w:lang w:val="en-US" w:eastAsia="zh-CN" w:bidi="ar-SA"/>
              </w:rPr>
              <w:t>二级或以上造价工程师</w:t>
            </w:r>
          </w:p>
        </w:tc>
        <w:tc>
          <w:tcPr>
            <w:tcW w:w="1330"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jc w:val="center"/>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不少于</w:t>
            </w:r>
            <w:r>
              <w:rPr>
                <w:rFonts w:hint="eastAsia" w:ascii="宋体" w:hAnsi="宋体" w:cs="宋体"/>
                <w:b w:val="0"/>
                <w:bCs w:val="0"/>
                <w:color w:val="auto"/>
                <w:kern w:val="0"/>
                <w:sz w:val="24"/>
                <w:szCs w:val="20"/>
                <w:highlight w:val="none"/>
                <w:lang w:val="en-US" w:eastAsia="zh-CN" w:bidi="ar-SA"/>
              </w:rPr>
              <w:t>1</w:t>
            </w:r>
            <w:r>
              <w:rPr>
                <w:rFonts w:hint="eastAsia" w:ascii="宋体" w:hAnsi="宋体" w:eastAsia="宋体" w:cs="宋体"/>
                <w:color w:val="auto"/>
                <w:sz w:val="24"/>
                <w:szCs w:val="24"/>
                <w:highlight w:val="none"/>
                <w:lang w:val="en-US" w:eastAsia="zh-CN" w:bidi="ar-SA"/>
              </w:rPr>
              <w:t>名</w:t>
            </w:r>
          </w:p>
        </w:tc>
        <w:tc>
          <w:tcPr>
            <w:tcW w:w="2288" w:type="dxa"/>
            <w:noWrap w:val="0"/>
            <w:vAlign w:val="center"/>
          </w:tcPr>
          <w:p>
            <w:pPr>
              <w:keepNext w:val="0"/>
              <w:keepLines w:val="0"/>
              <w:pageBreakBefore w:val="0"/>
              <w:widowControl/>
              <w:shd w:val="clear"/>
              <w:kinsoku/>
              <w:wordWrap/>
              <w:overflowPunct/>
              <w:topLinePunct w:val="0"/>
              <w:autoSpaceDE/>
              <w:autoSpaceDN/>
              <w:bidi w:val="0"/>
              <w:adjustRightInd/>
              <w:snapToGrid/>
              <w:spacing w:before="120" w:line="240" w:lineRule="auto"/>
              <w:textAlignment w:val="auto"/>
              <w:rPr>
                <w:rFonts w:hint="eastAsia" w:ascii="宋体" w:hAnsi="宋体" w:eastAsia="宋体" w:cs="宋体"/>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525" w:type="dxa"/>
            <w:gridSpan w:val="5"/>
            <w:noWrap w:val="0"/>
            <w:vAlign w:val="center"/>
          </w:tcPr>
          <w:p>
            <w:pPr>
              <w:keepNext w:val="0"/>
              <w:keepLines w:val="0"/>
              <w:pageBreakBefore w:val="0"/>
              <w:widowControl/>
              <w:numPr>
                <w:ilvl w:val="0"/>
                <w:numId w:val="0"/>
              </w:numPr>
              <w:shd w:val="clear"/>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备注：1.以上人员均需为投标人的合法雇佣员工，需提供由投标人所在地的社会保险机构出具、投标人为各专业监理人员缴纳近1个月社会保险费用的证明文件（以加盖社会保险基金管理中心印章的《缴费历史明细表》或《社会保险参保人员证明》为准）；并提供相关专业资格要求的资格证书。</w:t>
            </w:r>
          </w:p>
          <w:p>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监理人须承诺实施期间每个施工点需配置不少于1名监理员在施工期间进行全过程监督管理;若多增设施工点，监理人须增加人员，确保每个施工点人员投入应满足发包人及质量安全监督管理部门要求。投标人在投标文件中提供拟投入人员资质及社保证明。项目总监在同一时期只能承担本工程项目的管理工作，同时保证项目总监每月带班生产时间不得少于本月施工时间的80%</w:t>
            </w:r>
            <w:r>
              <w:rPr>
                <w:rFonts w:hint="eastAsia" w:ascii="宋体" w:hAnsi="宋体" w:eastAsia="宋体" w:cs="宋体"/>
                <w:b w:val="0"/>
                <w:bCs w:val="0"/>
                <w:color w:val="auto"/>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bidi="ar-SA"/>
              </w:rPr>
              <w:br w:type="textWrapping"/>
            </w:r>
            <w:r>
              <w:rPr>
                <w:rFonts w:hint="eastAsia" w:ascii="宋体" w:hAnsi="宋体" w:eastAsia="宋体" w:cs="宋体"/>
                <w:b w:val="0"/>
                <w:bCs w:val="0"/>
                <w:color w:val="auto"/>
                <w:sz w:val="21"/>
                <w:szCs w:val="21"/>
                <w:highlight w:val="none"/>
                <w:lang w:val="en-US" w:eastAsia="zh-CN" w:bidi="ar-SA"/>
              </w:rPr>
              <w:t>3.监理人须承诺项目实施期间所拟派的注册监理工程师满足项目报建需求，</w:t>
            </w:r>
            <w:r>
              <w:rPr>
                <w:rFonts w:hint="eastAsia" w:ascii="宋体" w:hAnsi="宋体" w:eastAsia="宋体" w:cs="宋体"/>
                <w:color w:val="auto"/>
                <w:sz w:val="21"/>
                <w:szCs w:val="21"/>
                <w:highlight w:val="none"/>
                <w:lang w:val="en-US" w:eastAsia="zh-CN" w:bidi="ar-SA"/>
              </w:rPr>
              <w:t>若因人员不能满足项目报建需要时，将无条件按照业主要求更换或增加相关人员。</w:t>
            </w:r>
          </w:p>
          <w:p>
            <w:pPr>
              <w:rPr>
                <w:rFonts w:hint="eastAsia" w:ascii="宋体" w:hAnsi="宋体" w:eastAsia="宋体" w:cs="宋体"/>
                <w:color w:val="auto"/>
                <w:highlight w:val="none"/>
              </w:rPr>
            </w:pPr>
          </w:p>
          <w:p>
            <w:pPr>
              <w:widowControl/>
              <w:numPr>
                <w:ilvl w:val="0"/>
                <w:numId w:val="0"/>
              </w:numPr>
              <w:shd w:val="clear"/>
              <w:autoSpaceDE/>
              <w:autoSpaceDN/>
              <w:adjustRightInd/>
              <w:spacing w:before="0" w:line="240" w:lineRule="auto"/>
              <w:ind w:firstLine="480" w:firstLineChars="200"/>
              <w:jc w:val="both"/>
              <w:rPr>
                <w:rFonts w:hint="eastAsia" w:ascii="宋体" w:hAnsi="宋体" w:eastAsia="宋体" w:cs="宋体"/>
                <w:color w:val="auto"/>
                <w:sz w:val="24"/>
                <w:szCs w:val="24"/>
                <w:highlight w:val="none"/>
                <w:lang w:val="en-US" w:eastAsia="zh-CN" w:bidi="ar-SA"/>
              </w:rPr>
            </w:pPr>
          </w:p>
        </w:tc>
      </w:tr>
    </w:tbl>
    <w:p>
      <w:pPr>
        <w:widowControl/>
        <w:shd w:val="clear"/>
        <w:autoSpaceDE/>
        <w:autoSpaceDN/>
        <w:adjustRightInd/>
        <w:spacing w:before="120" w:line="400" w:lineRule="exact"/>
        <w:ind w:right="48" w:rightChars="20"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我公司承诺，若我公司中标，将在合同签订前按照项目需要配备人员，并向业主递交《拟投入本项目的主要监理人员汇总表》，其内容是准确、真实的，且不低于上表所列最低要求，同时提供所投入人员资格证书原件予业主核实。</w:t>
      </w:r>
    </w:p>
    <w:p>
      <w:pPr>
        <w:widowControl/>
        <w:shd w:val="clear"/>
        <w:autoSpaceDE/>
        <w:autoSpaceDN/>
        <w:adjustRightInd/>
        <w:spacing w:before="120" w:line="400" w:lineRule="exact"/>
        <w:ind w:right="48" w:rightChars="20"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如我公司违反上述承诺，我公司自愿放弃本项目中标资格。</w:t>
      </w:r>
    </w:p>
    <w:p>
      <w:pPr>
        <w:widowControl/>
        <w:shd w:val="clear"/>
        <w:autoSpaceDE/>
        <w:autoSpaceDN/>
        <w:adjustRightInd/>
        <w:spacing w:before="120" w:line="400" w:lineRule="exact"/>
        <w:ind w:right="48" w:rightChars="20" w:firstLine="480" w:firstLine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若因人员不足或人员素质不能满足工程实际需要时，我方将无条件按照业主要求更换或增加相关人员。</w:t>
      </w:r>
    </w:p>
    <w:p>
      <w:pPr>
        <w:widowControl/>
        <w:shd w:val="clear"/>
        <w:wordWrap w:val="0"/>
        <w:autoSpaceDE/>
        <w:autoSpaceDN/>
        <w:adjustRightInd/>
        <w:spacing w:before="120" w:line="360" w:lineRule="auto"/>
        <w:ind w:left="720" w:firstLine="480" w:firstLineChars="200"/>
        <w:jc w:val="right"/>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法定代表人或其委托代理人：（签字）</w:t>
      </w:r>
    </w:p>
    <w:p>
      <w:pPr>
        <w:shd w:val="clear"/>
        <w:spacing w:line="360" w:lineRule="auto"/>
        <w:ind w:firstLine="5520" w:firstLineChars="2300"/>
        <w:jc w:val="both"/>
        <w:rPr>
          <w:rFonts w:hint="eastAsia" w:ascii="宋体" w:hAnsi="宋体" w:eastAsia="宋体" w:cs="宋体"/>
          <w:color w:val="auto"/>
          <w:sz w:val="24"/>
          <w:highlight w:val="none"/>
        </w:rPr>
        <w:sectPr>
          <w:pgSz w:w="11849" w:h="16781"/>
          <w:pgMar w:top="1134" w:right="1134" w:bottom="1134" w:left="1134" w:header="624" w:footer="56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0"/>
          <w:highlight w:val="none"/>
          <w:lang w:val="en-US" w:eastAsia="zh-CN" w:bidi="ar-SA"/>
        </w:rPr>
        <w:t>单位名称：（盖单位章）</w:t>
      </w:r>
    </w:p>
    <w:p>
      <w:pPr>
        <w:widowControl/>
        <w:shd w:val="clear"/>
        <w:autoSpaceDE/>
        <w:autoSpaceDN/>
        <w:adjustRightInd/>
        <w:jc w:val="both"/>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24"/>
          <w:szCs w:val="24"/>
          <w:highlight w:val="none"/>
          <w:lang w:val="en-US" w:eastAsia="zh-CN" w:bidi="ar-SA"/>
        </w:rPr>
        <w:t>（六）本项目的监理组织机构</w:t>
      </w:r>
    </w:p>
    <w:p>
      <w:pPr>
        <w:widowControl/>
        <w:shd w:val="clear"/>
        <w:autoSpaceDE/>
        <w:autoSpaceDN/>
        <w:adjustRightInd/>
        <w:ind w:firstLine="482" w:firstLineChars="200"/>
        <w:jc w:val="both"/>
        <w:rPr>
          <w:rFonts w:hint="eastAsia" w:ascii="宋体" w:hAnsi="宋体" w:eastAsia="宋体" w:cs="宋体"/>
          <w:b/>
          <w:color w:val="auto"/>
          <w:sz w:val="24"/>
          <w:szCs w:val="24"/>
          <w:highlight w:val="none"/>
          <w:lang w:val="en-US" w:eastAsia="zh-CN" w:bidi="ar-S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7" w:hRule="atLeast"/>
          <w:jc w:val="center"/>
        </w:trPr>
        <w:tc>
          <w:tcPr>
            <w:tcW w:w="9775" w:type="dxa"/>
            <w:noWrap w:val="0"/>
            <w:vAlign w:val="center"/>
          </w:tcPr>
          <w:p>
            <w:pPr>
              <w:widowControl/>
              <w:shd w:val="clear"/>
              <w:autoSpaceDE/>
              <w:autoSpaceDN/>
              <w:adjustRightInd/>
              <w:jc w:val="both"/>
              <w:rPr>
                <w:rFonts w:hint="eastAsia" w:ascii="宋体" w:hAnsi="宋体" w:eastAsia="宋体" w:cs="宋体"/>
                <w:color w:val="auto"/>
                <w:sz w:val="24"/>
                <w:szCs w:val="20"/>
                <w:highlight w:val="none"/>
                <w:lang w:val="en-US" w:eastAsia="zh-CN" w:bidi="ar-SA"/>
              </w:rPr>
            </w:pPr>
          </w:p>
        </w:tc>
      </w:tr>
    </w:tbl>
    <w:p>
      <w:pPr>
        <w:shd w:val="clea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br w:type="page"/>
      </w:r>
    </w:p>
    <w:p>
      <w:pPr>
        <w:widowControl/>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（七）其它资料</w:t>
      </w:r>
    </w:p>
    <w:p>
      <w:pPr>
        <w:widowControl/>
        <w:shd w:val="clear"/>
        <w:autoSpaceDE/>
        <w:autoSpaceDN/>
        <w:adjustRightInd/>
        <w:spacing w:line="360" w:lineRule="auto"/>
        <w:ind w:firstLine="482" w:firstLineChars="200"/>
        <w:rPr>
          <w:rFonts w:hint="eastAsia" w:ascii="宋体" w:hAnsi="宋体" w:eastAsia="宋体" w:cs="宋体"/>
          <w:b/>
          <w:color w:val="auto"/>
          <w:sz w:val="24"/>
          <w:szCs w:val="20"/>
          <w:highlight w:val="none"/>
          <w:lang w:val="en-US" w:eastAsia="zh-CN" w:bidi="ar-SA"/>
        </w:rPr>
      </w:pPr>
    </w:p>
    <w:p>
      <w:pPr>
        <w:widowControl w:val="0"/>
        <w:numPr>
          <w:ilvl w:val="0"/>
          <w:numId w:val="0"/>
        </w:numPr>
        <w:autoSpaceDE w:val="0"/>
        <w:autoSpaceDN w:val="0"/>
        <w:adjustRightInd w:val="0"/>
        <w:ind w:firstLine="241" w:firstLineChars="100"/>
        <w:rPr>
          <w:rFonts w:hint="eastAsia" w:ascii="宋体" w:hAnsi="宋体" w:eastAsia="宋体" w:cs="宋体"/>
          <w:color w:val="auto"/>
          <w:highlight w:val="none"/>
        </w:rPr>
        <w:sectPr>
          <w:headerReference r:id="rId26" w:type="default"/>
          <w:footerReference r:id="rId27" w:type="default"/>
          <w:pgSz w:w="11905" w:h="16838"/>
          <w:pgMar w:top="1417" w:right="1417" w:bottom="1417" w:left="1417" w:header="992" w:footer="992" w:gutter="0"/>
          <w:lnNumType w:countBy="0" w:distance="360"/>
          <w:cols w:space="720" w:num="1"/>
        </w:sectPr>
      </w:pPr>
      <w:r>
        <w:rPr>
          <w:rFonts w:hint="eastAsia" w:ascii="宋体" w:hAnsi="宋体" w:eastAsia="宋体" w:cs="宋体"/>
          <w:b/>
          <w:color w:val="auto"/>
          <w:sz w:val="24"/>
          <w:szCs w:val="20"/>
          <w:highlight w:val="none"/>
          <w:lang w:val="en-US" w:eastAsia="zh-CN" w:bidi="ar-SA"/>
        </w:rPr>
        <w:t>其它投标人认为需递交的资料（如企业其他荣誉、奖项等）。</w:t>
      </w:r>
    </w:p>
    <w:p>
      <w:pPr>
        <w:pStyle w:val="3"/>
        <w:outlineLvl w:val="0"/>
        <w:rPr>
          <w:rFonts w:hint="eastAsia" w:ascii="宋体" w:hAnsi="宋体" w:eastAsia="宋体" w:cs="宋体"/>
          <w:color w:val="auto"/>
          <w:sz w:val="44"/>
          <w:szCs w:val="44"/>
          <w:highlight w:val="none"/>
        </w:rPr>
      </w:pPr>
      <w:bookmarkStart w:id="215" w:name="_Toc17258"/>
      <w:r>
        <w:rPr>
          <w:rFonts w:hint="eastAsia" w:ascii="宋体" w:hAnsi="宋体" w:eastAsia="宋体" w:cs="宋体"/>
          <w:color w:val="auto"/>
          <w:sz w:val="44"/>
          <w:szCs w:val="44"/>
          <w:highlight w:val="none"/>
          <w:lang w:val="en-US" w:eastAsia="zh-CN"/>
        </w:rPr>
        <w:t xml:space="preserve">第七章 </w:t>
      </w:r>
      <w:r>
        <w:rPr>
          <w:rFonts w:hint="eastAsia" w:ascii="宋体" w:hAnsi="宋体" w:eastAsia="宋体" w:cs="宋体"/>
          <w:color w:val="auto"/>
          <w:sz w:val="44"/>
          <w:szCs w:val="44"/>
          <w:highlight w:val="none"/>
        </w:rPr>
        <w:t>投标人须知前附表规定的其他资料。</w:t>
      </w:r>
      <w:bookmarkEnd w:id="215"/>
    </w:p>
    <w:p>
      <w:pPr>
        <w:rPr>
          <w:rFonts w:hint="eastAsia" w:ascii="宋体" w:hAnsi="宋体" w:eastAsia="宋体" w:cs="宋体"/>
          <w:color w:val="auto"/>
          <w:sz w:val="24"/>
          <w:szCs w:val="24"/>
          <w:highlight w:val="none"/>
        </w:rPr>
      </w:pPr>
    </w:p>
    <w:p>
      <w:pPr>
        <w:pStyle w:val="4"/>
        <w:jc w:val="center"/>
        <w:outlineLvl w:val="0"/>
        <w:rPr>
          <w:rFonts w:hint="eastAsia" w:ascii="宋体" w:hAnsi="宋体" w:eastAsia="宋体" w:cs="宋体"/>
          <w:color w:val="auto"/>
          <w:sz w:val="30"/>
          <w:szCs w:val="24"/>
          <w:highlight w:val="none"/>
          <w:lang w:val="en-US" w:eastAsia="zh-CN"/>
        </w:rPr>
      </w:pPr>
      <w:bookmarkStart w:id="216" w:name="_Toc21589"/>
      <w:r>
        <w:rPr>
          <w:rFonts w:hint="eastAsia" w:ascii="宋体" w:hAnsi="宋体" w:eastAsia="宋体" w:cs="宋体"/>
          <w:color w:val="auto"/>
          <w:sz w:val="30"/>
          <w:szCs w:val="24"/>
          <w:highlight w:val="none"/>
          <w:lang w:val="en-US" w:eastAsia="zh-CN"/>
        </w:rPr>
        <w:t>否决性条款汇总</w:t>
      </w:r>
      <w:bookmarkEnd w:id="21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w:t>
      </w:r>
      <w:r>
        <w:rPr>
          <w:rFonts w:hint="eastAsia" w:ascii="宋体" w:hAnsi="宋体" w:cs="宋体"/>
          <w:color w:val="auto"/>
          <w:kern w:val="0"/>
          <w:sz w:val="24"/>
          <w:szCs w:val="24"/>
          <w:highlight w:val="none"/>
          <w:lang w:val="en-US" w:eastAsia="zh-CN"/>
        </w:rPr>
        <w:t>招标人将拒绝受理该投标文件：</w:t>
      </w:r>
    </w:p>
    <w:p>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sz w:val="24"/>
          <w:szCs w:val="24"/>
          <w:highlight w:val="none"/>
        </w:rPr>
        <w:t>电子投标文件未在投标截止时间前成功上传并保存在</w:t>
      </w:r>
      <w:r>
        <w:rPr>
          <w:rFonts w:hint="eastAsia" w:ascii="宋体" w:hAnsi="宋体" w:cs="宋体"/>
          <w:color w:val="auto"/>
          <w:sz w:val="24"/>
          <w:szCs w:val="24"/>
          <w:highlight w:val="none"/>
          <w:lang w:val="en-US" w:eastAsia="zh-CN"/>
        </w:rPr>
        <w:t>规定的电子交易平台</w:t>
      </w:r>
      <w:r>
        <w:rPr>
          <w:rFonts w:hint="eastAsia" w:ascii="宋体" w:hAnsi="宋体" w:cs="宋体"/>
          <w:color w:val="auto"/>
          <w:sz w:val="24"/>
          <w:szCs w:val="24"/>
          <w:highlight w:val="none"/>
        </w:rPr>
        <w:t>电子评标系统且取得回执的</w:t>
      </w:r>
      <w:r>
        <w:rPr>
          <w:rFonts w:hint="eastAsia" w:ascii="宋体" w:hAnsi="宋体" w:eastAsia="宋体" w:cs="宋体"/>
          <w:color w:val="auto"/>
          <w:kern w:val="0"/>
          <w:sz w:val="24"/>
          <w:szCs w:val="24"/>
          <w:highlight w:val="none"/>
        </w:rPr>
        <w:t>；</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sz w:val="24"/>
          <w:szCs w:val="24"/>
          <w:highlight w:val="none"/>
        </w:rPr>
        <w:t>因投标人原因造成电子投标文件未解密的</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rPr>
        <w:t>二、</w:t>
      </w: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val="en-US" w:eastAsia="zh-CN"/>
        </w:rPr>
        <w:t>将作为无效投标或不合格标处理：</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1.投标文件格式不符合第八章“投标文件格式”的规定；</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2.未提供法定代表人（单位负责人）证明；或有法定代表人（单位负责人）委托代理人时，未提供授权委托书；</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3.投标文件的签字盖章不满足下列条件：</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（1）投标人应使用依法设立的电子认证服务机构签发的电子签章认证证书对电子投标文件进行电子签章。该电子签章与手写签名或者盖章具有同等的法律效力；</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文件格式规定盖章的页面必须盖章（可以使用电子签章），规定法定代表人或授权委托人签字的页面必须签字或签章（可以使用电子签名）。由法定代表人签字的，应附法定代表人（单位负责人）身份证明，由代理人签字的，应附法定代表人（单位负责人）身份证明和授权委托书；</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4.同一投标人提交两个或以上不同的投标文件或者投标报价，但招标文件要求提交备选投标的除外；</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5.未按招标文件要求提供投标</w:t>
      </w:r>
      <w:r>
        <w:rPr>
          <w:rFonts w:hint="eastAsia" w:ascii="宋体" w:hAnsi="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lang w:val="en-US" w:eastAsia="zh-CN"/>
        </w:rPr>
        <w:t>的；</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6.投标人有串通投标、弄虚作假</w:t>
      </w:r>
      <w:r>
        <w:rPr>
          <w:rFonts w:hint="eastAsia" w:ascii="宋体" w:hAnsi="宋体" w:cs="宋体"/>
          <w:color w:val="auto"/>
          <w:kern w:val="0"/>
          <w:sz w:val="24"/>
          <w:szCs w:val="24"/>
          <w:highlight w:val="none"/>
          <w:lang w:val="en-US" w:eastAsia="zh-CN"/>
        </w:rPr>
        <w:t>（包括但不限于提供虚假业绩证明材料等）</w:t>
      </w:r>
      <w:r>
        <w:rPr>
          <w:rFonts w:hint="eastAsia" w:ascii="宋体" w:hAnsi="宋体" w:eastAsia="宋体" w:cs="宋体"/>
          <w:color w:val="auto"/>
          <w:kern w:val="0"/>
          <w:sz w:val="24"/>
          <w:szCs w:val="24"/>
          <w:highlight w:val="none"/>
          <w:lang w:val="en-US" w:eastAsia="zh-CN"/>
        </w:rPr>
        <w:t>、行贿等违法行为的；</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7.两个（含两个）以上的投标人加密打包的电子投标文件电脑机器码一致的</w:t>
      </w:r>
      <w:r>
        <w:rPr>
          <w:rFonts w:hint="eastAsia" w:ascii="宋体" w:hAnsi="宋体" w:cs="宋体"/>
          <w:color w:val="auto"/>
          <w:kern w:val="0"/>
          <w:sz w:val="24"/>
          <w:szCs w:val="24"/>
          <w:highlight w:val="none"/>
          <w:lang w:val="en-US" w:eastAsia="zh-CN"/>
        </w:rPr>
        <w:t>；</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.投标文件不符合招标文件评标办法中形式评审标准、资格评审标准、响应性评审标准的要求</w:t>
      </w:r>
      <w:r>
        <w:rPr>
          <w:rFonts w:hint="eastAsia" w:ascii="宋体" w:hAnsi="宋体" w:cs="宋体"/>
          <w:color w:val="auto"/>
          <w:kern w:val="0"/>
          <w:sz w:val="24"/>
          <w:szCs w:val="24"/>
          <w:highlight w:val="none"/>
          <w:lang w:val="en-US" w:eastAsia="zh-CN"/>
        </w:rPr>
        <w:t>；</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 第二章“投标人须知”第1.4.3项规定的任何一种情形的；</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 项目负责人和安全员为同一人的；</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en-US" w:eastAsia="zh-CN"/>
        </w:rPr>
        <w:t>.评标委员会发现投标人的报价明显低于其他投标报价或者低于成本警示价，使得其投标报价可能低于其个别成本的，要求该投标人作出书面说明并提供相应的证明材料</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投标人不能合理说明或者不能提供相应证明材料的；</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rPr>
        <w:t>. 投标报价未按招标文件要求报价，或投标报价超过招标控制价；</w:t>
      </w:r>
    </w:p>
    <w:p>
      <w:pPr>
        <w:widowControl/>
        <w:spacing w:after="135"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val="en-US" w:eastAsia="zh-CN"/>
        </w:rPr>
        <w:t>.招标人根据规定要求投标人提交有关证明和证件的原件时，投标人未在规定时间内提交或提交的有关证明和证件的原件与投标文件不一致；</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rPr>
        <w:t xml:space="preserve">.评标委员会根据规定要求对投标报价进行修正，并要求投标人书面澄清确认时，投标人拒不澄清确认或不完全接受评标委员会要求其澄清确认的内容； </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.评标委员会</w:t>
      </w:r>
      <w:r>
        <w:rPr>
          <w:rFonts w:hint="eastAsia" w:ascii="宋体" w:hAnsi="宋体" w:cs="宋体"/>
          <w:color w:val="auto"/>
          <w:kern w:val="0"/>
          <w:sz w:val="24"/>
          <w:szCs w:val="24"/>
          <w:highlight w:val="none"/>
          <w:lang w:val="en-US" w:eastAsia="zh-CN"/>
        </w:rPr>
        <w:t>根据规定</w:t>
      </w:r>
      <w:r>
        <w:rPr>
          <w:rFonts w:hint="eastAsia" w:ascii="宋体" w:hAnsi="宋体" w:eastAsia="宋体" w:cs="宋体"/>
          <w:color w:val="auto"/>
          <w:kern w:val="0"/>
          <w:sz w:val="24"/>
          <w:szCs w:val="24"/>
          <w:highlight w:val="none"/>
          <w:lang w:val="en-US" w:eastAsia="zh-CN"/>
        </w:rPr>
        <w:t>要求投标人在规定时间内对投标文件澄清、说明或补正时，投标人未在规定时间内提交或拒绝提交澄清、说明或补正资料</w:t>
      </w:r>
      <w:r>
        <w:rPr>
          <w:rFonts w:hint="eastAsia" w:ascii="宋体" w:hAnsi="宋体" w:cs="宋体"/>
          <w:color w:val="auto"/>
          <w:kern w:val="0"/>
          <w:sz w:val="24"/>
          <w:szCs w:val="24"/>
          <w:highlight w:val="none"/>
          <w:lang w:val="en-US" w:eastAsia="zh-CN"/>
        </w:rPr>
        <w:t>。</w:t>
      </w:r>
    </w:p>
    <w:p>
      <w:pPr>
        <w:widowControl/>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p>
    <w:p>
      <w:pPr>
        <w:widowControl/>
        <w:autoSpaceDE/>
        <w:autoSpaceDN/>
        <w:adjustRightInd/>
        <w:spacing w:after="135" w:line="360" w:lineRule="auto"/>
        <w:ind w:firstLine="480" w:firstLineChars="200"/>
        <w:rPr>
          <w:rFonts w:hint="eastAsia" w:ascii="宋体" w:hAnsi="宋体" w:eastAsia="宋体" w:cs="宋体"/>
          <w:color w:val="auto"/>
          <w:kern w:val="21"/>
          <w:sz w:val="24"/>
          <w:szCs w:val="24"/>
          <w:highlight w:val="none"/>
        </w:rPr>
      </w:pPr>
    </w:p>
    <w:p/>
    <w:bookmarkEnd w:id="217"/>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sz w:val="18"/>
        <w:szCs w:val="24"/>
      </w:rPr>
    </w:pPr>
    <w:r>
      <w:rPr>
        <w:rFonts w:hint="default"/>
        <w:sz w:val="18"/>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67005" cy="1397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8281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cb9EL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t4w5kTljZ++Pnj8OvP&#10;4fd3Nr9KAvUBK6q7C1QZh3d+oOIpjhRMvIcWbPoSI0Z5knd/klcNkcl06fKqLKmLpNT89TU5CaV4&#10;uBwA43vlLUtGzYG2l0UVu48Yx9KpJPVy/lYbkzdo3H8BwkyRIk0+TpisOKyHI521b/bEpqfF1xy/&#10;bQUozswHR8qmVzIZMBnrydgG0JuOhssK5Aa0mczi+IrS6v/18xgPf87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AXG/RCwgEAAIEDAAAOAAAAAAAAAAEAIAAAACIBAABkcnMvZTJvRG9jLnht&#10;bFBLBQYAAAAABgAGAFkBAABWBQ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67005" cy="1397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8076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ov0fXZAQAApgMAAA4AAABkcnMvZTJvRG9jLnhtbK1TzY7TMBC+&#10;I/EOlu806S4s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w1twnPOnLA08cOP74ef&#10;vw5339j8PAnUB6wo7zpQZhze+IGSJz+SM/EeWrDpT4wYxUne/UleNUQm06WLl2X5gjNJofn5azok&#10;lOL+cgCM75S3LBk1B5peFlXsPmAcU6eUVMv5K21MnqBxfzkIM3mK1PnYYbLisB6OdNa+2RMbegZU&#10;p/PwlbOelqDm+GUrQHFm3jtSOW3MZMBkrCdDOElXax45G823cdysbQC96Qg5y5S7oPFlqsdVS/vx&#10;5zn3ev+8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sk/aNMAAAADAQAADwAAAAAAAAABACAA&#10;AAAiAAAAZHJzL2Rvd25yZXYueG1sUEsBAhQAFAAAAAgAh07iQGov0fXZAQAApgMAAA4AAAAAAAAA&#10;AQAgAAAAIgEAAGRycy9lMm9Eb2MueG1sUEsFBgAAAAAGAAYAWQEAAG0FA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7155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pPr>
                      <w:pStyle w:val="9"/>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3360"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pStyle w:val="9"/>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312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pPr>
                      <w:pStyle w:val="9"/>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4F94D"/>
    <w:multiLevelType w:val="singleLevel"/>
    <w:tmpl w:val="E454F94D"/>
    <w:lvl w:ilvl="0" w:tentative="0">
      <w:start w:val="8"/>
      <w:numFmt w:val="chineseCounting"/>
      <w:suff w:val="nothing"/>
      <w:lvlText w:val="%1、"/>
      <w:lvlJc w:val="left"/>
      <w:rPr>
        <w:rFonts w:hint="eastAsia"/>
      </w:rPr>
    </w:lvl>
  </w:abstractNum>
  <w:abstractNum w:abstractNumId="1">
    <w:nsid w:val="00000009"/>
    <w:multiLevelType w:val="multilevel"/>
    <w:tmpl w:val="00000009"/>
    <w:lvl w:ilvl="0" w:tentative="0">
      <w:start w:val="15"/>
      <w:numFmt w:val="decimal"/>
      <w:lvlText w:val="第%1条"/>
      <w:lvlJc w:val="left"/>
      <w:pPr>
        <w:tabs>
          <w:tab w:val="left" w:pos="1574"/>
        </w:tabs>
        <w:ind w:left="1574" w:hanging="1095"/>
      </w:pPr>
      <w:rPr>
        <w:rFonts w:hint="default"/>
        <w:b/>
        <w:u w:val="none"/>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KRvHAc+DBPsCkAeZ96L4zlbugsM=" w:salt="Oq0sV5F+zmj4MxVYav3wx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SO_WPS_MARK_KEY" w:val="d814048a-4f00-4621-a5db-a4e8be16c7f9"/>
  </w:docVars>
  <w:rsids>
    <w:rsidRoot w:val="05CA7ADF"/>
    <w:rsid w:val="05CA7ADF"/>
    <w:rsid w:val="10D4182A"/>
    <w:rsid w:val="1A4E21A8"/>
    <w:rsid w:val="1F277A41"/>
    <w:rsid w:val="32E54CD8"/>
    <w:rsid w:val="32E83419"/>
    <w:rsid w:val="49750012"/>
    <w:rsid w:val="70ED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unhideWhenUsed/>
    <w:qFormat/>
    <w:uiPriority w:val="99"/>
    <w:pPr>
      <w:ind w:firstLine="420"/>
    </w:pPr>
    <w:rPr>
      <w:rFonts w:ascii="Times New Roman" w:hAnsi="Times New Roman" w:eastAsia="楷体_GB2312" w:cs="Times New Roman"/>
      <w:lang w:val="en-US" w:eastAsia="zh-CN" w:bidi="ar-SA"/>
    </w:rPr>
  </w:style>
  <w:style w:type="paragraph" w:styleId="7">
    <w:name w:val="annotation text"/>
    <w:basedOn w:val="1"/>
    <w:unhideWhenUsed/>
    <w:qFormat/>
    <w:uiPriority w:val="99"/>
    <w:pPr>
      <w:jc w:val="left"/>
    </w:pPr>
  </w:style>
  <w:style w:type="paragraph" w:styleId="8">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9">
    <w:name w:val="Body Text"/>
    <w:basedOn w:val="1"/>
    <w:next w:val="1"/>
    <w:unhideWhenUsed/>
    <w:qFormat/>
    <w:uiPriority w:val="1"/>
    <w:pPr>
      <w:ind w:left="520"/>
    </w:pPr>
    <w:rPr>
      <w:rFonts w:hint="default" w:ascii="宋体" w:hAnsi="宋体" w:eastAsia="宋体"/>
      <w:sz w:val="21"/>
      <w:szCs w:val="24"/>
    </w:rPr>
  </w:style>
  <w:style w:type="paragraph" w:styleId="10">
    <w:name w:val="toc 3"/>
    <w:basedOn w:val="1"/>
    <w:next w:val="1"/>
    <w:qFormat/>
    <w:uiPriority w:val="99"/>
    <w:pPr>
      <w:ind w:left="840" w:leftChars="400"/>
    </w:pPr>
  </w:style>
  <w:style w:type="paragraph" w:styleId="11">
    <w:name w:val="Plain Text"/>
    <w:basedOn w:val="1"/>
    <w:unhideWhenUsed/>
    <w:qFormat/>
    <w:uiPriority w:val="0"/>
    <w:rPr>
      <w:rFonts w:hint="default" w:ascii="宋体" w:hAnsi="Courier New" w:eastAsia="宋体"/>
      <w:sz w:val="24"/>
      <w:szCs w:val="24"/>
    </w:rPr>
  </w:style>
  <w:style w:type="paragraph" w:styleId="12">
    <w:name w:val="Body Text Indent 2"/>
    <w:unhideWhenUsed/>
    <w:qFormat/>
    <w:uiPriority w:val="99"/>
    <w:pPr>
      <w:spacing w:after="120" w:line="480" w:lineRule="auto"/>
      <w:ind w:left="420" w:leftChars="200"/>
    </w:pPr>
    <w:rPr>
      <w:rFonts w:ascii="Times New Roman" w:hAnsi="Times New Roman" w:eastAsia="宋体" w:cs="Times New Roman"/>
      <w:lang w:val="en-US" w:eastAsia="zh-CN" w:bidi="ar-SA"/>
    </w:rPr>
  </w:style>
  <w:style w:type="paragraph" w:styleId="13">
    <w:name w:val="footer"/>
    <w:basedOn w:val="1"/>
    <w:unhideWhenUsed/>
    <w:qFormat/>
    <w:uiPriority w:val="99"/>
    <w:pPr>
      <w:tabs>
        <w:tab w:val="center" w:pos="4153"/>
        <w:tab w:val="right" w:pos="8306"/>
      </w:tabs>
      <w:snapToGrid w:val="0"/>
    </w:pPr>
    <w:rPr>
      <w:rFonts w:hint="default"/>
      <w:sz w:val="18"/>
      <w:szCs w:val="24"/>
    </w:rPr>
  </w:style>
  <w:style w:type="paragraph" w:styleId="14">
    <w:name w:val="header"/>
    <w:basedOn w:val="1"/>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8">
    <w:name w:val="Body Text First Indent"/>
    <w:basedOn w:val="9"/>
    <w:unhideWhenUsed/>
    <w:qFormat/>
    <w:uiPriority w:val="0"/>
    <w:pPr>
      <w:ind w:firstLine="420"/>
    </w:pPr>
    <w:rPr>
      <w:rFonts w:hint="eastAsia" w:ascii="Times New Roman" w:hAnsi="Times New Roman" w:eastAsia="楷体_GB2312"/>
      <w:sz w:val="20"/>
      <w:szCs w:val="24"/>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paragraph" w:customStyle="1" w:styleId="22">
    <w:name w:val="Table Paragraph"/>
    <w:basedOn w:val="1"/>
    <w:unhideWhenUsed/>
    <w:qFormat/>
    <w:uiPriority w:val="1"/>
    <w:rPr>
      <w:rFonts w:hint="default"/>
      <w:sz w:val="24"/>
      <w:szCs w:val="24"/>
    </w:rPr>
  </w:style>
  <w:style w:type="paragraph" w:customStyle="1" w:styleId="23">
    <w:name w:val="正文缩进1"/>
    <w:basedOn w:val="24"/>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4">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paragraph" w:customStyle="1" w:styleId="25">
    <w:name w:val="样式 宋体 行距: 1.5 倍行距"/>
    <w:basedOn w:val="1"/>
    <w:unhideWhenUsed/>
    <w:qFormat/>
    <w:uiPriority w:val="0"/>
    <w:pPr>
      <w:jc w:val="center"/>
    </w:pPr>
    <w:rPr>
      <w:rFonts w:hint="default"/>
      <w:b/>
      <w:sz w:val="24"/>
      <w:szCs w:val="24"/>
    </w:rPr>
  </w:style>
  <w:style w:type="paragraph" w:customStyle="1" w:styleId="26">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27">
    <w:name w:val="发文落款"/>
    <w:basedOn w:val="28"/>
    <w:unhideWhenUsed/>
    <w:qFormat/>
    <w:uiPriority w:val="99"/>
    <w:pPr>
      <w:tabs>
        <w:tab w:val="left" w:pos="1260"/>
        <w:tab w:val="left" w:pos="6030"/>
        <w:tab w:val="left" w:pos="6720"/>
      </w:tabs>
      <w:ind w:left="4094" w:right="607" w:firstLine="0"/>
      <w:jc w:val="center"/>
    </w:pPr>
    <w:rPr>
      <w:rFonts w:hint="eastAsia" w:cs="仿宋_GB2312"/>
      <w:sz w:val="32"/>
      <w:szCs w:val="32"/>
    </w:rPr>
  </w:style>
  <w:style w:type="paragraph" w:customStyle="1" w:styleId="28">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77518</Words>
  <Characters>81026</Characters>
  <Lines>0</Lines>
  <Paragraphs>0</Paragraphs>
  <TotalTime>12</TotalTime>
  <ScaleCrop>false</ScaleCrop>
  <LinksUpToDate>false</LinksUpToDate>
  <CharactersWithSpaces>84632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2025-05-15T02:47:00Z</dcterms:created>
  <dc:creator>何国杰</dc:creator>
  <cp:lastModifiedBy>张</cp:lastModifiedBy>
  <dcterms:modified xsi:type="dcterms:W3CDTF">2025-05-16T09:25:34Z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0D59B06FB15D4AE99F5AD2B99F086A5C_13</vt:lpwstr>
  </property>
  <property fmtid="{D5CDD505-2E9C-101B-9397-08002B2CF9AE}" pid="4" name="KSOTemplateDocerSaveRecord">
    <vt:lpwstr>eyJoZGlkIjoiMjY3OTM5ZGY5ODQxNjc4NTc5ZGU1MDQxZTVjNDU0OTUiLCJ1c2VySWQiOiI0NTk0NDg0MDYifQ==</vt:lpwstr>
  </property>
</Properties>
</file>