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kern w:val="0"/>
          <w:sz w:val="48"/>
          <w:szCs w:val="48"/>
          <w:highlight w:val="none"/>
        </w:rPr>
      </w:pPr>
      <w:bookmarkStart w:id="16" w:name="_GoBack"/>
      <w:bookmarkEnd w:id="16"/>
      <w:r>
        <w:rPr>
          <w:rFonts w:hint="eastAsia" w:ascii="宋体" w:hAnsi="宋体" w:cs="宋体"/>
          <w:b/>
          <w:color w:val="auto"/>
          <w:kern w:val="0"/>
          <w:sz w:val="32"/>
          <w:szCs w:val="32"/>
          <w:highlight w:val="none"/>
        </w:rPr>
        <w:t xml:space="preserve">                          </w:t>
      </w:r>
    </w:p>
    <w:p>
      <w:pPr>
        <w:pStyle w:val="9"/>
        <w:rPr>
          <w:rFonts w:hint="eastAsia" w:ascii="宋体" w:hAnsi="宋体" w:eastAsia="宋体" w:cs="宋体"/>
          <w:bCs/>
          <w:color w:val="auto"/>
          <w:kern w:val="0"/>
          <w:sz w:val="48"/>
          <w:szCs w:val="48"/>
          <w:highlight w:val="none"/>
        </w:rPr>
      </w:pPr>
    </w:p>
    <w:p>
      <w:pPr>
        <w:rPr>
          <w:rFonts w:hint="eastAsia"/>
          <w:color w:val="auto"/>
          <w:highlight w:val="none"/>
        </w:rPr>
      </w:pPr>
    </w:p>
    <w:p>
      <w:pPr>
        <w:pStyle w:val="31"/>
        <w:rPr>
          <w:rFonts w:hint="eastAsia" w:ascii="宋体" w:hAnsi="宋体" w:cs="宋体"/>
          <w:color w:val="auto"/>
          <w:highlight w:val="none"/>
        </w:rPr>
      </w:pPr>
    </w:p>
    <w:p>
      <w:pPr>
        <w:pStyle w:val="31"/>
        <w:rPr>
          <w:rFonts w:hint="eastAsia" w:ascii="宋体" w:hAnsi="宋体" w:cs="宋体"/>
          <w:color w:val="auto"/>
          <w:highlight w:val="none"/>
        </w:rPr>
      </w:pPr>
    </w:p>
    <w:p>
      <w:pPr>
        <w:spacing w:line="360" w:lineRule="auto"/>
        <w:ind w:firstLine="0" w:firstLineChars="0"/>
        <w:jc w:val="center"/>
        <w:rPr>
          <w:rFonts w:hint="eastAsia" w:ascii="宋体" w:hAnsi="宋体" w:cs="宋体"/>
          <w:b/>
          <w:color w:val="auto"/>
          <w:kern w:val="0"/>
          <w:sz w:val="52"/>
          <w:szCs w:val="52"/>
          <w:highlight w:val="none"/>
          <w:u w:val="none"/>
        </w:rPr>
      </w:pPr>
      <w:r>
        <w:rPr>
          <w:rFonts w:hint="eastAsia" w:cs="宋体"/>
          <w:b/>
          <w:color w:val="auto"/>
          <w:kern w:val="0"/>
          <w:sz w:val="52"/>
          <w:szCs w:val="52"/>
          <w:highlight w:val="none"/>
          <w:u w:val="none"/>
          <w:lang w:eastAsia="zh-CN"/>
        </w:rPr>
        <w:t>荔湾区葵蓬南</w:t>
      </w:r>
      <w:r>
        <w:rPr>
          <w:rFonts w:hint="eastAsia" w:ascii="宋体" w:hAnsi="宋体" w:cs="宋体"/>
          <w:b/>
          <w:color w:val="auto"/>
          <w:kern w:val="0"/>
          <w:sz w:val="52"/>
          <w:szCs w:val="52"/>
          <w:highlight w:val="none"/>
          <w:u w:val="none"/>
        </w:rPr>
        <w:t>保障性住房项目</w:t>
      </w:r>
    </w:p>
    <w:p>
      <w:pPr>
        <w:spacing w:line="360" w:lineRule="auto"/>
        <w:ind w:firstLine="0" w:firstLineChars="0"/>
        <w:jc w:val="center"/>
        <w:rPr>
          <w:rFonts w:hint="eastAsia" w:ascii="宋体" w:hAnsi="宋体" w:cs="宋体"/>
          <w:b/>
          <w:color w:val="auto"/>
          <w:szCs w:val="21"/>
          <w:highlight w:val="none"/>
        </w:rPr>
      </w:pPr>
      <w:r>
        <w:rPr>
          <w:rFonts w:hint="eastAsia" w:ascii="宋体" w:hAnsi="宋体" w:cs="宋体"/>
          <w:b/>
          <w:color w:val="auto"/>
          <w:kern w:val="0"/>
          <w:sz w:val="52"/>
          <w:szCs w:val="52"/>
          <w:highlight w:val="none"/>
        </w:rPr>
        <w:t>住宅工程质量潜在缺陷保险</w:t>
      </w:r>
      <w:r>
        <w:rPr>
          <w:rFonts w:hint="eastAsia" w:ascii="宋体" w:hAnsi="宋体" w:cs="宋体"/>
          <w:b/>
          <w:color w:val="auto"/>
          <w:kern w:val="0"/>
          <w:sz w:val="52"/>
          <w:szCs w:val="52"/>
          <w:highlight w:val="none"/>
          <w:lang w:eastAsia="zh-CN"/>
        </w:rPr>
        <w:t>服务</w:t>
      </w:r>
      <w:r>
        <w:rPr>
          <w:rFonts w:hint="eastAsia" w:ascii="宋体" w:hAnsi="宋体" w:cs="宋体"/>
          <w:b/>
          <w:color w:val="auto"/>
          <w:kern w:val="0"/>
          <w:sz w:val="52"/>
          <w:szCs w:val="52"/>
          <w:highlight w:val="none"/>
        </w:rPr>
        <w:t>合同</w:t>
      </w: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cs="宋体"/>
          <w:b/>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p>
    <w:p>
      <w:pPr>
        <w:tabs>
          <w:tab w:val="left" w:leader="underscore" w:pos="7560"/>
        </w:tabs>
        <w:spacing w:line="360" w:lineRule="auto"/>
        <w:ind w:firstLine="0" w:firstLineChars="0"/>
        <w:rPr>
          <w:rFonts w:hint="default" w:ascii="宋体" w:hAnsi="宋体" w:eastAsia="宋体" w:cs="宋体"/>
          <w:bCs/>
          <w:color w:val="auto"/>
          <w:sz w:val="28"/>
          <w:szCs w:val="28"/>
          <w:highlight w:val="none"/>
          <w:u w:val="single"/>
          <w:lang w:val="en-US" w:eastAsia="zh-CN"/>
        </w:rPr>
      </w:pPr>
      <w:r>
        <w:rPr>
          <w:rFonts w:hint="eastAsia" w:ascii="宋体" w:hAnsi="宋体" w:cs="宋体"/>
          <w:bCs/>
          <w:color w:val="auto"/>
          <w:sz w:val="28"/>
          <w:szCs w:val="28"/>
          <w:highlight w:val="none"/>
        </w:rPr>
        <w:t>合同编号：</w:t>
      </w:r>
      <w:r>
        <w:rPr>
          <w:rFonts w:hint="eastAsia"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 w:val="0"/>
          <w:bCs/>
          <w:color w:val="auto"/>
          <w:kern w:val="0"/>
          <w:sz w:val="28"/>
          <w:szCs w:val="28"/>
          <w:highlight w:val="none"/>
          <w:u w:val="single"/>
        </w:rPr>
      </w:pPr>
      <w:r>
        <w:rPr>
          <w:rFonts w:hint="eastAsia" w:ascii="宋体" w:hAnsi="宋体" w:cs="宋体"/>
          <w:bCs/>
          <w:color w:val="auto"/>
          <w:sz w:val="28"/>
          <w:szCs w:val="28"/>
          <w:highlight w:val="none"/>
          <w:lang w:val="en-US" w:eastAsia="zh-CN"/>
        </w:rPr>
        <w:t>项目名称：</w:t>
      </w:r>
      <w:r>
        <w:rPr>
          <w:rFonts w:hint="eastAsia" w:cs="宋体"/>
          <w:b w:val="0"/>
          <w:bCs/>
          <w:color w:val="auto"/>
          <w:kern w:val="0"/>
          <w:sz w:val="28"/>
          <w:szCs w:val="28"/>
          <w:highlight w:val="none"/>
          <w:u w:val="single"/>
          <w:lang w:eastAsia="zh-CN"/>
        </w:rPr>
        <w:t>荔湾区葵蓬南</w:t>
      </w:r>
      <w:r>
        <w:rPr>
          <w:rFonts w:hint="eastAsia" w:ascii="宋体" w:hAnsi="宋体" w:cs="宋体"/>
          <w:b w:val="0"/>
          <w:bCs/>
          <w:color w:val="auto"/>
          <w:kern w:val="0"/>
          <w:sz w:val="28"/>
          <w:szCs w:val="28"/>
          <w:highlight w:val="none"/>
          <w:u w:val="single"/>
        </w:rPr>
        <w:t>保障性住房项目住宅工程质量潜在缺陷</w:t>
      </w:r>
    </w:p>
    <w:p>
      <w:pPr>
        <w:tabs>
          <w:tab w:val="left" w:leader="underscore" w:pos="7560"/>
        </w:tabs>
        <w:spacing w:line="360" w:lineRule="auto"/>
        <w:ind w:firstLine="1400" w:firstLineChars="500"/>
        <w:rPr>
          <w:rFonts w:hint="eastAsia" w:ascii="宋体" w:hAnsi="宋体" w:eastAsia="宋体" w:cs="宋体"/>
          <w:bCs/>
          <w:color w:val="auto"/>
          <w:sz w:val="28"/>
          <w:szCs w:val="28"/>
          <w:highlight w:val="none"/>
          <w:lang w:val="en-US" w:eastAsia="zh-CN"/>
        </w:rPr>
      </w:pPr>
      <w:r>
        <w:rPr>
          <w:rFonts w:hint="eastAsia" w:ascii="宋体" w:hAnsi="宋体" w:cs="宋体"/>
          <w:b w:val="0"/>
          <w:bCs/>
          <w:color w:val="auto"/>
          <w:kern w:val="0"/>
          <w:sz w:val="28"/>
          <w:szCs w:val="28"/>
          <w:highlight w:val="none"/>
          <w:u w:val="single"/>
        </w:rPr>
        <w:t>保险</w:t>
      </w:r>
      <w:r>
        <w:rPr>
          <w:rFonts w:hint="eastAsia" w:ascii="宋体" w:hAnsi="宋体" w:cs="宋体"/>
          <w:b w:val="0"/>
          <w:bCs/>
          <w:color w:val="auto"/>
          <w:kern w:val="0"/>
          <w:sz w:val="28"/>
          <w:szCs w:val="28"/>
          <w:highlight w:val="none"/>
          <w:u w:val="single"/>
          <w:lang w:eastAsia="zh-CN"/>
        </w:rPr>
        <w:t>服务</w:t>
      </w:r>
      <w:r>
        <w:rPr>
          <w:rFonts w:hint="eastAsia" w:ascii="宋体" w:hAnsi="宋体"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投保人</w:t>
      </w:r>
      <w:r>
        <w:rPr>
          <w:rFonts w:hint="eastAsia" w:ascii="宋体" w:hAnsi="宋体" w:cs="宋体"/>
          <w:bCs/>
          <w:color w:val="auto"/>
          <w:sz w:val="28"/>
          <w:szCs w:val="28"/>
          <w:highlight w:val="none"/>
        </w:rPr>
        <w:t>（甲方）：</w:t>
      </w:r>
      <w:r>
        <w:rPr>
          <w:rFonts w:hint="eastAsia" w:ascii="宋体" w:hAnsi="宋体" w:cs="宋体"/>
          <w:bCs/>
          <w:color w:val="auto"/>
          <w:sz w:val="28"/>
          <w:szCs w:val="28"/>
          <w:highlight w:val="none"/>
          <w:u w:val="single"/>
        </w:rPr>
        <w:t>广州珠江住房租赁发展投资有限公司</w:t>
      </w:r>
    </w:p>
    <w:p>
      <w:pPr>
        <w:tabs>
          <w:tab w:val="left" w:leader="underscore" w:pos="7560"/>
        </w:tabs>
        <w:spacing w:line="360" w:lineRule="auto"/>
        <w:ind w:firstLine="0" w:firstLineChars="0"/>
        <w:rPr>
          <w:rFonts w:hint="default" w:ascii="宋体" w:hAnsi="宋体" w:cs="宋体"/>
          <w:bCs/>
          <w:color w:val="auto"/>
          <w:sz w:val="28"/>
          <w:szCs w:val="28"/>
          <w:highlight w:val="none"/>
          <w:lang w:val="en-US"/>
        </w:rPr>
      </w:pPr>
      <w:r>
        <w:rPr>
          <w:rFonts w:hint="eastAsia" w:ascii="宋体" w:hAnsi="宋体" w:cs="宋体"/>
          <w:bCs/>
          <w:color w:val="auto"/>
          <w:sz w:val="28"/>
          <w:szCs w:val="28"/>
          <w:highlight w:val="none"/>
          <w:lang w:val="en-US" w:eastAsia="zh-CN"/>
        </w:rPr>
        <w:t>保险人</w:t>
      </w:r>
      <w:r>
        <w:rPr>
          <w:rFonts w:hint="eastAsia" w:ascii="宋体" w:hAnsi="宋体" w:cs="宋体"/>
          <w:bCs/>
          <w:color w:val="auto"/>
          <w:sz w:val="28"/>
          <w:szCs w:val="28"/>
          <w:highlight w:val="none"/>
        </w:rPr>
        <w:t>（乙方）：</w:t>
      </w:r>
      <w:r>
        <w:rPr>
          <w:rFonts w:hint="eastAsia"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 xml:space="preserve">  20</w:t>
      </w:r>
      <w:r>
        <w:rPr>
          <w:rFonts w:hint="eastAsia" w:cs="宋体"/>
          <w:bCs/>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月</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日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  广东省广州市  </w:t>
      </w:r>
    </w:p>
    <w:p>
      <w:pPr>
        <w:spacing w:line="360" w:lineRule="auto"/>
        <w:rPr>
          <w:rFonts w:hint="eastAsia" w:ascii="宋体" w:hAnsi="宋体" w:eastAsia="宋体" w:cs="宋体"/>
          <w:color w:val="auto"/>
          <w:highlight w:val="none"/>
          <w:lang w:eastAsia="zh-CN"/>
        </w:rPr>
        <w:sectPr>
          <w:type w:val="continuous"/>
          <w:pgSz w:w="11910" w:h="16840"/>
          <w:pgMar w:top="1440" w:right="1474" w:bottom="1440" w:left="1587" w:header="0" w:footer="1196" w:gutter="0"/>
          <w:cols w:space="0" w:num="1"/>
          <w:rtlGutter w:val="0"/>
          <w:docGrid w:linePitch="0" w:charSpace="0"/>
        </w:sectPr>
      </w:pPr>
    </w:p>
    <w:p>
      <w:pPr>
        <w:spacing w:before="42"/>
        <w:ind w:left="83" w:right="323"/>
        <w:jc w:val="center"/>
        <w:rPr>
          <w:rFonts w:hint="eastAsia"/>
          <w:b/>
          <w:color w:val="auto"/>
          <w:sz w:val="36"/>
          <w:highlight w:val="none"/>
          <w:lang w:eastAsia="zh-CN"/>
        </w:rPr>
      </w:pPr>
      <w:bookmarkStart w:id="0" w:name="_bookmark0"/>
      <w:bookmarkEnd w:id="0"/>
      <w:r>
        <w:rPr>
          <w:rFonts w:hint="eastAsia"/>
          <w:b/>
          <w:color w:val="auto"/>
          <w:sz w:val="36"/>
          <w:highlight w:val="none"/>
          <w:lang w:eastAsia="zh-CN"/>
        </w:rPr>
        <w:t>目 录</w:t>
      </w:r>
    </w:p>
    <w:sdt>
      <w:sdtPr>
        <w:rPr>
          <w:rFonts w:hint="eastAsia" w:ascii="宋体" w:hAnsi="宋体" w:eastAsia="宋体" w:cs="宋体"/>
          <w:color w:val="auto"/>
          <w:highlight w:val="none"/>
        </w:rPr>
        <w:id w:val="1801642830"/>
        <w:docPartObj>
          <w:docPartGallery w:val="Table of Contents"/>
          <w:docPartUnique/>
        </w:docPartObj>
      </w:sdtPr>
      <w:sdtEndPr>
        <w:rPr>
          <w:rFonts w:hint="eastAsia" w:ascii="宋体" w:hAnsi="宋体" w:eastAsia="宋体" w:cs="宋体"/>
          <w:color w:val="auto"/>
          <w:highlight w:val="none"/>
        </w:rPr>
      </w:sdtEndPr>
      <w:sdtContent>
        <w:p>
          <w:pPr>
            <w:pStyle w:val="13"/>
            <w:tabs>
              <w:tab w:val="right" w:leader="dot" w:pos="8295"/>
            </w:tabs>
            <w:spacing w:before="323"/>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"_bookmark0"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第一部分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保险协议书</w:t>
          </w:r>
          <w:r>
            <w:rPr>
              <w:rFonts w:hint="eastAsia"/>
              <w:b w:val="0"/>
              <w:bCs w:val="0"/>
              <w:color w:val="auto"/>
              <w:sz w:val="28"/>
              <w:szCs w:val="28"/>
              <w:highlight w:val="none"/>
              <w:lang w:eastAsia="zh-CN"/>
            </w:rPr>
            <w:tab/>
          </w:r>
          <w:r>
            <w:rPr>
              <w:rFonts w:hint="eastAsia"/>
              <w:b w:val="0"/>
              <w:bCs w:val="0"/>
              <w:color w:val="auto"/>
              <w:sz w:val="28"/>
              <w:szCs w:val="28"/>
              <w:highlight w:val="none"/>
              <w:lang w:eastAsia="zh-CN"/>
            </w:rPr>
            <w:t>2</w:t>
          </w:r>
          <w:r>
            <w:rPr>
              <w:rFonts w:hint="eastAsia"/>
              <w:b w:val="0"/>
              <w:bCs w:val="0"/>
              <w:color w:val="auto"/>
              <w:sz w:val="28"/>
              <w:szCs w:val="28"/>
              <w:highlight w:val="none"/>
              <w:lang w:eastAsia="zh-CN"/>
            </w:rPr>
            <w:fldChar w:fldCharType="end"/>
          </w:r>
        </w:p>
        <w:p>
          <w:pPr>
            <w:pStyle w:val="13"/>
            <w:tabs>
              <w:tab w:val="right" w:leader="dot" w:pos="8293"/>
            </w:tabs>
            <w:ind w:right="250"/>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"_bookmark1"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第二部分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保险条款</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1</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5</w:t>
          </w:r>
        </w:p>
        <w:p>
          <w:pPr>
            <w:pStyle w:val="13"/>
            <w:tabs>
              <w:tab w:val="right" w:leader="dot" w:pos="8295"/>
            </w:tabs>
            <w:rPr>
              <w:rFonts w:hint="eastAsia"/>
              <w:color w:val="auto"/>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"_bookmark2"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第三部分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附件</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2</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4</w:t>
          </w:r>
        </w:p>
      </w:sdtContent>
    </w:sdt>
    <w:p>
      <w:pPr>
        <w:rPr>
          <w:rFonts w:hint="eastAsia" w:ascii="宋体" w:hAnsi="宋体" w:eastAsia="宋体" w:cs="宋体"/>
          <w:color w:val="auto"/>
          <w:highlight w:val="none"/>
          <w:lang w:eastAsia="zh-CN"/>
        </w:rPr>
        <w:sectPr>
          <w:footerReference r:id="rId3" w:type="default"/>
          <w:pgSz w:w="11910" w:h="16840"/>
          <w:pgMar w:top="1440" w:right="1474" w:bottom="1440" w:left="1587" w:header="0" w:footer="1196" w:gutter="0"/>
          <w:pgNumType w:start="1"/>
          <w:cols w:space="0" w:num="1"/>
          <w:rtlGutter w:val="0"/>
          <w:docGrid w:linePitch="0" w:charSpace="0"/>
        </w:sectPr>
      </w:pPr>
    </w:p>
    <w:p>
      <w:pPr>
        <w:pStyle w:val="2"/>
        <w:adjustRightInd w:val="0"/>
        <w:snapToGrid w:val="0"/>
        <w:spacing w:before="0" w:line="360" w:lineRule="auto"/>
        <w:rPr>
          <w:rFonts w:hint="eastAsia"/>
          <w:color w:val="auto"/>
          <w:highlight w:val="none"/>
          <w:lang w:eastAsia="zh-CN"/>
        </w:rPr>
      </w:pPr>
      <w:bookmarkStart w:id="1" w:name="第一部分_保险协议书"/>
      <w:bookmarkEnd w:id="1"/>
      <w:r>
        <w:rPr>
          <w:rFonts w:hint="eastAsia"/>
          <w:color w:val="auto"/>
          <w:highlight w:val="none"/>
          <w:lang w:eastAsia="zh-CN"/>
        </w:rPr>
        <w:t>第一部分 保险协议书</w:t>
      </w:r>
    </w:p>
    <w:p>
      <w:pPr>
        <w:pStyle w:val="8"/>
        <w:adjustRightInd w:val="0"/>
        <w:snapToGrid w:val="0"/>
        <w:spacing w:before="0" w:line="360" w:lineRule="auto"/>
        <w:ind w:right="235"/>
        <w:rPr>
          <w:rFonts w:hint="eastAsia"/>
          <w:color w:val="auto"/>
          <w:highlight w:val="none"/>
          <w:lang w:eastAsia="zh-CN"/>
        </w:rPr>
      </w:pPr>
      <w:r>
        <w:rPr>
          <w:rFonts w:hint="eastAsia"/>
          <w:color w:val="auto"/>
          <w:highlight w:val="none"/>
          <w:lang w:eastAsia="zh-CN"/>
        </w:rPr>
        <w:t>为了提升住宅建筑质量，保障住宅所有权人的合法权益，根据</w:t>
      </w:r>
      <w:r>
        <w:rPr>
          <w:rFonts w:hint="eastAsia"/>
          <w:color w:val="auto"/>
          <w:highlight w:val="none"/>
        </w:rPr>
        <w:t>《中华人民共和国建筑法》《中华人民共和国保险法》《中华人民共和国民法典》等法律法规，结合《广东省建设工程质量管理条例》《广州市优化营商环境条例》《广州市房屋建筑和市政基础设施工程质量管理办法》</w:t>
      </w:r>
      <w:r>
        <w:rPr>
          <w:rFonts w:hint="eastAsia"/>
          <w:color w:val="auto"/>
          <w:highlight w:val="none"/>
          <w:lang w:eastAsia="zh-CN"/>
        </w:rPr>
        <w:t xml:space="preserve">《关于印发&lt; </w:t>
      </w:r>
      <w:r>
        <w:rPr>
          <w:rFonts w:hint="eastAsia"/>
          <w:color w:val="auto"/>
          <w:spacing w:val="-3"/>
          <w:highlight w:val="none"/>
          <w:lang w:eastAsia="zh-CN"/>
        </w:rPr>
        <w:t>广州市住宅工程质量潜在缺陷保险管理办法&gt;的通知》</w:t>
      </w:r>
      <w:r>
        <w:rPr>
          <w:rFonts w:hint="eastAsia"/>
          <w:color w:val="auto"/>
          <w:highlight w:val="none"/>
          <w:lang w:eastAsia="zh-CN"/>
        </w:rPr>
        <w:t>（</w:t>
      </w:r>
      <w:r>
        <w:rPr>
          <w:rFonts w:hint="eastAsia"/>
          <w:color w:val="auto"/>
          <w:spacing w:val="-6"/>
          <w:highlight w:val="none"/>
          <w:lang w:eastAsia="zh-CN"/>
        </w:rPr>
        <w:t>穗建质〔</w:t>
      </w:r>
      <w:r>
        <w:rPr>
          <w:rFonts w:hint="eastAsia"/>
          <w:color w:val="auto"/>
          <w:highlight w:val="none"/>
          <w:lang w:eastAsia="zh-CN"/>
        </w:rPr>
        <w:t>202</w:t>
      </w:r>
      <w:r>
        <w:rPr>
          <w:rFonts w:hint="eastAsia"/>
          <w:color w:val="auto"/>
          <w:highlight w:val="none"/>
          <w:lang w:val="en-US" w:eastAsia="zh-CN"/>
        </w:rPr>
        <w:t>5</w:t>
      </w:r>
      <w:r>
        <w:rPr>
          <w:rFonts w:hint="eastAsia"/>
          <w:color w:val="auto"/>
          <w:spacing w:val="-25"/>
          <w:highlight w:val="none"/>
          <w:lang w:eastAsia="zh-CN"/>
        </w:rPr>
        <w:t>〕</w:t>
      </w:r>
      <w:r>
        <w:rPr>
          <w:rFonts w:hint="eastAsia"/>
          <w:color w:val="auto"/>
          <w:highlight w:val="none"/>
          <w:lang w:val="en-US" w:eastAsia="zh-CN"/>
        </w:rPr>
        <w:t>71</w:t>
      </w:r>
      <w:r>
        <w:rPr>
          <w:rFonts w:hint="eastAsia"/>
          <w:color w:val="auto"/>
          <w:highlight w:val="none"/>
          <w:lang w:eastAsia="zh-CN"/>
        </w:rPr>
        <w:t>号）</w:t>
      </w:r>
      <w:r>
        <w:rPr>
          <w:rFonts w:hint="eastAsia"/>
          <w:color w:val="auto"/>
          <w:spacing w:val="-4"/>
          <w:highlight w:val="none"/>
          <w:lang w:eastAsia="zh-CN"/>
        </w:rPr>
        <w:t>的有关规定，投保人</w:t>
      </w:r>
      <w:r>
        <w:rPr>
          <w:rFonts w:hint="eastAsia"/>
          <w:color w:val="auto"/>
          <w:spacing w:val="-4"/>
          <w:highlight w:val="none"/>
          <w:u w:val="single"/>
          <w:lang w:val="en-US" w:eastAsia="zh-CN"/>
        </w:rPr>
        <w:t>广州珠江住房租赁发展投资有限公司</w:t>
      </w:r>
      <w:r>
        <w:rPr>
          <w:rFonts w:hint="eastAsia"/>
          <w:color w:val="auto"/>
          <w:spacing w:val="-4"/>
          <w:highlight w:val="none"/>
          <w:lang w:eastAsia="zh-CN"/>
        </w:rPr>
        <w:t>对负责实施建设的</w:t>
      </w:r>
      <w:r>
        <w:rPr>
          <w:rFonts w:hint="eastAsia"/>
          <w:color w:val="auto"/>
          <w:highlight w:val="none"/>
          <w:u w:val="single"/>
          <w:lang w:eastAsia="zh-CN"/>
        </w:rPr>
        <w:t>荔湾区葵蓬南保障性住房</w:t>
      </w:r>
      <w:r>
        <w:rPr>
          <w:rFonts w:hint="eastAsia"/>
          <w:color w:val="auto"/>
          <w:highlight w:val="none"/>
          <w:u w:val="single"/>
          <w:lang w:val="en-US" w:eastAsia="zh-CN"/>
        </w:rPr>
        <w:t>项目</w:t>
      </w:r>
      <w:r>
        <w:rPr>
          <w:rFonts w:hint="eastAsia"/>
          <w:color w:val="auto"/>
          <w:highlight w:val="none"/>
          <w:lang w:eastAsia="zh-CN"/>
        </w:rPr>
        <w:t>（</w:t>
      </w:r>
      <w:r>
        <w:rPr>
          <w:rFonts w:hint="eastAsia"/>
          <w:color w:val="auto"/>
          <w:spacing w:val="-12"/>
          <w:highlight w:val="none"/>
          <w:lang w:eastAsia="zh-CN"/>
        </w:rPr>
        <w:t>以下简称“本项目”</w:t>
      </w:r>
      <w:r>
        <w:rPr>
          <w:rFonts w:hint="eastAsia"/>
          <w:color w:val="auto"/>
          <w:highlight w:val="none"/>
          <w:lang w:eastAsia="zh-CN"/>
        </w:rPr>
        <w:t>）住宅工程质量潜在缺陷保险进行投保。</w:t>
      </w:r>
    </w:p>
    <w:p>
      <w:pPr>
        <w:pStyle w:val="8"/>
        <w:adjustRightInd w:val="0"/>
        <w:snapToGrid w:val="0"/>
        <w:spacing w:before="0" w:line="360" w:lineRule="auto"/>
        <w:ind w:right="357"/>
        <w:rPr>
          <w:rFonts w:hint="eastAsia"/>
          <w:color w:val="auto"/>
          <w:highlight w:val="none"/>
          <w:lang w:eastAsia="zh-CN"/>
        </w:rPr>
      </w:pPr>
      <w:r>
        <w:rPr>
          <w:rFonts w:hint="eastAsia"/>
          <w:color w:val="auto"/>
          <w:spacing w:val="-9"/>
          <w:highlight w:val="none"/>
          <w:lang w:eastAsia="zh-CN"/>
        </w:rPr>
        <w:t>投保人经公开采购，确定保险人</w:t>
      </w:r>
      <w:r>
        <w:rPr>
          <w:rFonts w:hint="eastAsia"/>
          <w:color w:val="auto"/>
          <w:spacing w:val="-9"/>
          <w:highlight w:val="none"/>
          <w:u w:val="single"/>
          <w:lang w:val="en-US" w:eastAsia="zh-CN"/>
        </w:rPr>
        <w:t xml:space="preserve">                                        </w:t>
      </w:r>
      <w:r>
        <w:rPr>
          <w:rFonts w:hint="eastAsia"/>
          <w:color w:val="auto"/>
          <w:spacing w:val="-9"/>
          <w:highlight w:val="none"/>
          <w:lang w:eastAsia="zh-CN"/>
        </w:rPr>
        <w:t>作为本项目的主承保公司。双方本着友好协</w:t>
      </w:r>
      <w:r>
        <w:rPr>
          <w:rFonts w:hint="eastAsia"/>
          <w:color w:val="auto"/>
          <w:highlight w:val="none"/>
          <w:lang w:eastAsia="zh-CN"/>
        </w:rPr>
        <w:t>商、平等互利的原则，达成如下协议：</w:t>
      </w:r>
    </w:p>
    <w:p>
      <w:pPr>
        <w:pStyle w:val="5"/>
        <w:adjustRightInd w:val="0"/>
        <w:snapToGrid w:val="0"/>
        <w:spacing w:before="0" w:line="360" w:lineRule="auto"/>
        <w:ind w:left="0" w:right="330" w:firstLine="470" w:firstLineChars="200"/>
        <w:rPr>
          <w:rFonts w:hint="eastAsia"/>
          <w:color w:val="auto"/>
          <w:highlight w:val="none"/>
          <w:lang w:eastAsia="zh-CN"/>
        </w:rPr>
      </w:pPr>
      <w:r>
        <w:rPr>
          <w:rFonts w:hint="eastAsia"/>
          <w:color w:val="auto"/>
          <w:spacing w:val="3"/>
          <w:w w:val="95"/>
          <w:highlight w:val="none"/>
          <w:lang w:eastAsia="zh-CN"/>
        </w:rPr>
        <w:t>一、下列文件应作为本项目保险合同的组成部分，并均具有法律效力，合</w:t>
      </w:r>
      <w:r>
        <w:rPr>
          <w:rFonts w:hint="eastAsia"/>
          <w:color w:val="auto"/>
          <w:spacing w:val="3"/>
          <w:highlight w:val="none"/>
          <w:lang w:eastAsia="zh-CN"/>
        </w:rPr>
        <w:t>同文件应是互为解释，互为说明，除合同另有约定外，解释的优先顺序如下：</w:t>
      </w:r>
    </w:p>
    <w:p>
      <w:pPr>
        <w:pStyle w:val="22"/>
        <w:numPr>
          <w:ilvl w:val="0"/>
          <w:numId w:val="1"/>
        </w:numPr>
        <w:tabs>
          <w:tab w:val="left" w:pos="1201"/>
        </w:tabs>
        <w:adjustRightInd w:val="0"/>
        <w:snapToGrid w:val="0"/>
        <w:spacing w:before="0" w:line="360" w:lineRule="auto"/>
        <w:ind w:left="119" w:right="360" w:firstLine="482"/>
        <w:rPr>
          <w:rFonts w:hint="eastAsia"/>
          <w:color w:val="auto"/>
          <w:sz w:val="24"/>
          <w:highlight w:val="none"/>
          <w:lang w:eastAsia="zh-CN"/>
        </w:rPr>
      </w:pPr>
      <w:r>
        <w:rPr>
          <w:rFonts w:hint="eastAsia"/>
          <w:color w:val="auto"/>
          <w:sz w:val="24"/>
          <w:highlight w:val="none"/>
          <w:lang w:eastAsia="zh-CN"/>
        </w:rPr>
        <w:t>履行本合同的相关补充协议（</w:t>
      </w:r>
      <w:r>
        <w:rPr>
          <w:rFonts w:hint="eastAsia"/>
          <w:color w:val="auto"/>
          <w:spacing w:val="-1"/>
          <w:sz w:val="24"/>
          <w:highlight w:val="none"/>
          <w:lang w:eastAsia="zh-CN"/>
        </w:rPr>
        <w:t>含工程洽商记录、会议纪要、变更、现</w:t>
      </w:r>
      <w:r>
        <w:rPr>
          <w:rFonts w:hint="eastAsia"/>
          <w:color w:val="auto"/>
          <w:sz w:val="24"/>
          <w:highlight w:val="none"/>
          <w:lang w:eastAsia="zh-CN"/>
        </w:rPr>
        <w:t>场签证、索赔和合同价款调整报告等修正文件）；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保险协议书；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eastAsia="zh-CN"/>
        </w:rPr>
        <w:t>中选</w:t>
      </w:r>
      <w:r>
        <w:rPr>
          <w:rFonts w:hint="eastAsia"/>
          <w:color w:val="auto"/>
          <w:sz w:val="24"/>
          <w:highlight w:val="none"/>
        </w:rPr>
        <w:t>通知书；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lang w:eastAsia="zh-CN"/>
        </w:rPr>
      </w:pPr>
      <w:r>
        <w:rPr>
          <w:rFonts w:hint="eastAsia"/>
          <w:color w:val="auto"/>
          <w:sz w:val="24"/>
          <w:highlight w:val="none"/>
          <w:lang w:eastAsia="zh-CN"/>
        </w:rPr>
        <w:t>投标文件（含保险方案、报价书等）；</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保险条款；</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保险单；</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eastAsia="zh-CN"/>
        </w:rPr>
        <w:t>采购</w:t>
      </w:r>
      <w:r>
        <w:rPr>
          <w:rFonts w:hint="eastAsia"/>
          <w:color w:val="auto"/>
          <w:sz w:val="24"/>
          <w:highlight w:val="none"/>
        </w:rPr>
        <w:t>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其他文件（如有）。</w:t>
      </w:r>
    </w:p>
    <w:p>
      <w:pPr>
        <w:pStyle w:val="8"/>
        <w:adjustRightInd w:val="0"/>
        <w:snapToGrid w:val="0"/>
        <w:spacing w:before="0" w:line="360" w:lineRule="auto"/>
        <w:ind w:left="119" w:right="357" w:firstLine="482"/>
        <w:jc w:val="both"/>
        <w:rPr>
          <w:rFonts w:hint="eastAsia"/>
          <w:color w:val="auto"/>
          <w:highlight w:val="none"/>
          <w:lang w:eastAsia="zh-CN"/>
        </w:rPr>
      </w:pPr>
      <w:r>
        <w:rPr>
          <w:rFonts w:hint="eastAsia"/>
          <w:color w:val="auto"/>
          <w:spacing w:val="-7"/>
          <w:highlight w:val="none"/>
          <w:lang w:eastAsia="zh-CN"/>
        </w:rPr>
        <w:t>上述文件应认为是互为补充和解释的，若保险条款与保险协议书或附加条款</w:t>
      </w:r>
      <w:r>
        <w:rPr>
          <w:rFonts w:hint="eastAsia"/>
          <w:color w:val="auto"/>
          <w:spacing w:val="-10"/>
          <w:highlight w:val="none"/>
          <w:lang w:eastAsia="zh-CN"/>
        </w:rPr>
        <w:t>冲突，保险协议书及附加条款效力优先。上述文件的优先性，以上面所列顺序在</w:t>
      </w:r>
      <w:r>
        <w:rPr>
          <w:rFonts w:hint="eastAsia"/>
          <w:color w:val="auto"/>
          <w:highlight w:val="none"/>
          <w:lang w:eastAsia="zh-CN"/>
        </w:rPr>
        <w:t>前为准，若仍有不明确之处，以时间在后者为准。</w:t>
      </w:r>
    </w:p>
    <w:p>
      <w:pPr>
        <w:pStyle w:val="8"/>
        <w:adjustRightInd w:val="0"/>
        <w:snapToGrid w:val="0"/>
        <w:spacing w:before="0" w:line="360" w:lineRule="auto"/>
        <w:ind w:right="357"/>
        <w:jc w:val="both"/>
        <w:rPr>
          <w:rFonts w:hint="default"/>
          <w:b/>
          <w:bCs/>
          <w:color w:val="auto"/>
          <w:highlight w:val="none"/>
          <w:lang w:val="en-US" w:eastAsia="zh-CN"/>
        </w:rPr>
      </w:pPr>
      <w:r>
        <w:rPr>
          <w:rFonts w:hint="eastAsia"/>
          <w:b/>
          <w:bCs/>
          <w:color w:val="auto"/>
          <w:highlight w:val="none"/>
          <w:lang w:eastAsia="zh-CN"/>
        </w:rPr>
        <w:t>二、</w:t>
      </w:r>
      <w:r>
        <w:rPr>
          <w:rFonts w:hint="eastAsia"/>
          <w:b/>
          <w:bCs/>
          <w:color w:val="auto"/>
          <w:highlight w:val="none"/>
          <w:lang w:val="en-US" w:eastAsia="zh-CN"/>
        </w:rPr>
        <w:t>保险标的概况</w:t>
      </w:r>
    </w:p>
    <w:p>
      <w:pPr>
        <w:pStyle w:val="8"/>
        <w:adjustRightInd w:val="0"/>
        <w:snapToGrid w:val="0"/>
        <w:spacing w:before="0" w:line="360" w:lineRule="auto"/>
        <w:ind w:left="119" w:right="357" w:firstLine="482"/>
        <w:jc w:val="both"/>
        <w:rPr>
          <w:rFonts w:hint="eastAsia"/>
          <w:color w:val="auto"/>
          <w:spacing w:val="-10"/>
          <w:highlight w:val="none"/>
          <w:lang w:eastAsia="zh-CN"/>
        </w:rPr>
      </w:pPr>
      <w:r>
        <w:rPr>
          <w:rFonts w:hint="eastAsia" w:ascii="宋体" w:hAnsi="宋体" w:eastAsia="宋体" w:cs="宋体"/>
          <w:b w:val="0"/>
          <w:bCs w:val="0"/>
          <w:color w:val="auto"/>
          <w:spacing w:val="-10"/>
          <w:sz w:val="24"/>
          <w:szCs w:val="24"/>
          <w:highlight w:val="none"/>
          <w:u w:val="none"/>
          <w:lang w:val="en-US" w:eastAsia="zh-CN"/>
        </w:rPr>
        <w:t>荔湾区葵蓬南保障性住房项目位于广州市荔湾区茶滘街道牛肚湾涌以东，嵘都南街以南、广佛河以北。项目总用地面积44523.31㎡，可建设用地面积34137.36㎡，绿地率≥35%，建筑密度≤28%，容积率5.10，计容建筑面积160500㎡，总建筑面积约171204.00㎡ 。住宅面积157564㎡，建筑高度149.9m，地下一层，停车楼5层，住宅塔楼44层。</w:t>
      </w:r>
      <w:r>
        <w:rPr>
          <w:rFonts w:hint="eastAsia" w:ascii="宋体" w:hAnsi="宋体" w:eastAsia="宋体" w:cs="宋体"/>
          <w:b w:val="0"/>
          <w:bCs w:val="0"/>
          <w:color w:val="auto"/>
          <w:spacing w:val="-10"/>
          <w:kern w:val="0"/>
          <w:sz w:val="24"/>
          <w:szCs w:val="24"/>
          <w:highlight w:val="none"/>
          <w:u w:val="none"/>
          <w:lang w:val="en-US" w:eastAsia="zh-CN" w:bidi="ar-SA"/>
        </w:rPr>
        <w:t>本项目</w:t>
      </w:r>
      <w:r>
        <w:rPr>
          <w:rFonts w:hint="eastAsia" w:cs="宋体"/>
          <w:b w:val="0"/>
          <w:bCs w:val="0"/>
          <w:color w:val="auto"/>
          <w:kern w:val="0"/>
          <w:sz w:val="24"/>
          <w:szCs w:val="24"/>
          <w:highlight w:val="none"/>
          <w:u w:val="single"/>
          <w:lang w:val="en-US" w:eastAsia="zh-CN" w:bidi="ar-SA"/>
        </w:rPr>
        <w:t>建安工程费</w:t>
      </w:r>
      <w:r>
        <w:rPr>
          <w:rFonts w:hint="eastAsia" w:ascii="宋体" w:hAnsi="宋体" w:eastAsia="宋体" w:cs="宋体"/>
          <w:b w:val="0"/>
          <w:bCs w:val="0"/>
          <w:color w:val="auto"/>
          <w:kern w:val="0"/>
          <w:sz w:val="24"/>
          <w:szCs w:val="24"/>
          <w:highlight w:val="none"/>
          <w:u w:val="single"/>
          <w:lang w:val="en-US" w:eastAsia="zh-CN" w:bidi="ar-SA"/>
        </w:rPr>
        <w:t>约</w:t>
      </w:r>
      <w:r>
        <w:rPr>
          <w:rFonts w:hint="eastAsia" w:cs="宋体"/>
          <w:b w:val="0"/>
          <w:bCs w:val="0"/>
          <w:color w:val="auto"/>
          <w:kern w:val="0"/>
          <w:sz w:val="24"/>
          <w:szCs w:val="24"/>
          <w:highlight w:val="none"/>
          <w:u w:val="single"/>
          <w:lang w:val="en-US" w:eastAsia="zh-CN" w:bidi="ar-SA"/>
        </w:rPr>
        <w:t>9</w:t>
      </w:r>
      <w:r>
        <w:rPr>
          <w:rFonts w:hint="eastAsia" w:ascii="宋体" w:hAnsi="宋体" w:eastAsia="宋体" w:cs="宋体"/>
          <w:b w:val="0"/>
          <w:bCs w:val="0"/>
          <w:color w:val="auto"/>
          <w:spacing w:val="-10"/>
          <w:kern w:val="0"/>
          <w:sz w:val="24"/>
          <w:szCs w:val="24"/>
          <w:highlight w:val="none"/>
          <w:u w:val="none"/>
          <w:lang w:val="en-US" w:eastAsia="zh-CN" w:bidi="ar-SA"/>
        </w:rPr>
        <w:t>亿元（项目建设规模及指标最终以政府相关部门批复及投保人选定方案为准）。暂定工程总工期为870日历天</w:t>
      </w:r>
      <w:r>
        <w:rPr>
          <w:rFonts w:hint="eastAsia"/>
          <w:color w:val="auto"/>
          <w:spacing w:val="-10"/>
          <w:highlight w:val="none"/>
          <w:lang w:eastAsia="zh-CN"/>
        </w:rPr>
        <w:t>。</w:t>
      </w:r>
    </w:p>
    <w:p>
      <w:pPr>
        <w:adjustRightInd w:val="0"/>
        <w:snapToGrid w:val="0"/>
        <w:spacing w:before="0" w:line="360" w:lineRule="auto"/>
        <w:ind w:left="0" w:right="2785" w:firstLine="482" w:firstLineChars="200"/>
        <w:rPr>
          <w:rFonts w:hint="eastAsia"/>
          <w:b/>
          <w:color w:val="auto"/>
          <w:sz w:val="24"/>
          <w:highlight w:val="none"/>
          <w:lang w:eastAsia="zh-CN"/>
        </w:rPr>
      </w:pPr>
      <w:r>
        <w:rPr>
          <w:rFonts w:hint="eastAsia"/>
          <w:b/>
          <w:color w:val="auto"/>
          <w:sz w:val="24"/>
          <w:highlight w:val="none"/>
          <w:lang w:eastAsia="zh-CN"/>
        </w:rPr>
        <w:t>三、投</w:t>
      </w:r>
      <w:r>
        <w:rPr>
          <w:rFonts w:hint="eastAsia"/>
          <w:b/>
          <w:color w:val="auto"/>
          <w:sz w:val="24"/>
          <w:highlight w:val="none"/>
          <w:lang w:val="en-US" w:eastAsia="zh-CN"/>
        </w:rPr>
        <w:t>保</w:t>
      </w:r>
      <w:r>
        <w:rPr>
          <w:rFonts w:hint="eastAsia"/>
          <w:b/>
          <w:color w:val="auto"/>
          <w:sz w:val="24"/>
          <w:highlight w:val="none"/>
          <w:lang w:eastAsia="zh-CN"/>
        </w:rPr>
        <w:t>人、被保险人和保险人信息</w:t>
      </w:r>
    </w:p>
    <w:p>
      <w:pPr>
        <w:pStyle w:val="22"/>
        <w:numPr>
          <w:ilvl w:val="-1"/>
          <w:numId w:val="0"/>
        </w:numPr>
        <w:tabs>
          <w:tab w:val="left" w:pos="1080"/>
        </w:tabs>
        <w:autoSpaceDE/>
        <w:autoSpaceDN/>
        <w:adjustRightInd w:val="0"/>
        <w:snapToGrid w:val="0"/>
        <w:spacing w:before="0" w:line="360" w:lineRule="auto"/>
        <w:ind w:left="0" w:firstLine="480" w:firstLineChars="200"/>
        <w:jc w:val="left"/>
        <w:rPr>
          <w:rFonts w:hint="eastAsia"/>
          <w:color w:val="auto"/>
          <w:sz w:val="24"/>
          <w:highlight w:val="none"/>
          <w:lang w:eastAsia="zh-CN"/>
        </w:rPr>
      </w:pPr>
      <w:r>
        <w:rPr>
          <w:rFonts w:hint="eastAsia"/>
          <w:color w:val="auto"/>
          <w:sz w:val="24"/>
          <w:highlight w:val="none"/>
          <w:lang w:val="en-US" w:eastAsia="zh-CN"/>
        </w:rPr>
        <w:t xml:space="preserve">3.1 </w:t>
      </w:r>
      <w:r>
        <w:rPr>
          <w:rFonts w:hint="eastAsia"/>
          <w:color w:val="auto"/>
          <w:sz w:val="24"/>
          <w:highlight w:val="none"/>
          <w:lang w:eastAsia="zh-CN"/>
        </w:rPr>
        <w:t>投保人：广州珠江住房租赁发展投资有限公司</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val="en-US" w:eastAsia="zh-CN"/>
        </w:rPr>
        <w:t xml:space="preserve">3.2 </w:t>
      </w:r>
      <w:r>
        <w:rPr>
          <w:rFonts w:hint="eastAsia"/>
          <w:color w:val="auto"/>
          <w:sz w:val="24"/>
          <w:highlight w:val="none"/>
          <w:lang w:eastAsia="zh-CN"/>
        </w:rPr>
        <w:t>被保险人：</w:t>
      </w:r>
      <w:r>
        <w:rPr>
          <w:rFonts w:hint="eastAsia" w:ascii="宋体" w:hAnsi="宋体" w:cs="宋体"/>
          <w:color w:val="auto"/>
          <w:sz w:val="24"/>
          <w:szCs w:val="24"/>
          <w:highlight w:val="none"/>
        </w:rPr>
        <w:t>建筑物所有权人</w:t>
      </w:r>
    </w:p>
    <w:p>
      <w:pPr>
        <w:pStyle w:val="8"/>
        <w:spacing w:line="360" w:lineRule="auto"/>
        <w:ind w:left="0" w:leftChars="0" w:firstLine="480" w:firstLineChars="200"/>
        <w:rPr>
          <w:rFonts w:hint="eastAsia" w:ascii="宋体" w:hAnsi="宋体"/>
          <w:color w:val="auto"/>
          <w:spacing w:val="-11"/>
          <w:sz w:val="24"/>
          <w:szCs w:val="24"/>
          <w:highlight w:val="none"/>
          <w:u w:val="none"/>
          <w:lang w:eastAsia="zh-CN"/>
        </w:rPr>
      </w:pPr>
      <w:r>
        <w:rPr>
          <w:rFonts w:hint="eastAsia"/>
          <w:color w:val="auto"/>
          <w:sz w:val="24"/>
          <w:highlight w:val="none"/>
          <w:lang w:val="en-US" w:eastAsia="zh-CN"/>
        </w:rPr>
        <w:t xml:space="preserve">3.3 </w:t>
      </w:r>
      <w:r>
        <w:rPr>
          <w:rFonts w:hint="eastAsia"/>
          <w:color w:val="auto"/>
          <w:spacing w:val="-11"/>
          <w:sz w:val="24"/>
          <w:highlight w:val="none"/>
          <w:lang w:eastAsia="zh-CN"/>
        </w:rPr>
        <w:t>保险人：</w:t>
      </w:r>
      <w:r>
        <w:rPr>
          <w:rFonts w:hint="eastAsia"/>
          <w:color w:val="auto"/>
          <w:spacing w:val="-11"/>
          <w:sz w:val="24"/>
          <w:highlight w:val="none"/>
          <w:u w:val="single"/>
          <w:lang w:val="en-US" w:eastAsia="zh-CN"/>
        </w:rPr>
        <w:t xml:space="preserve">                          </w:t>
      </w:r>
      <w:r>
        <w:rPr>
          <w:rFonts w:hint="eastAsia"/>
          <w:color w:val="auto"/>
          <w:spacing w:val="-11"/>
          <w:sz w:val="24"/>
          <w:highlight w:val="none"/>
          <w:lang w:val="en-US" w:eastAsia="zh-CN"/>
        </w:rPr>
        <w:t xml:space="preserve"> </w:t>
      </w:r>
      <w:r>
        <w:rPr>
          <w:rFonts w:hint="eastAsia"/>
          <w:color w:val="auto"/>
          <w:spacing w:val="-11"/>
          <w:sz w:val="24"/>
          <w:highlight w:val="none"/>
          <w:lang w:eastAsia="zh-CN"/>
        </w:rPr>
        <w:t>，保险人作为本项目主承保公司。</w:t>
      </w:r>
      <w:r>
        <w:rPr>
          <w:rFonts w:hint="eastAsia" w:ascii="宋体" w:hAnsi="宋体"/>
          <w:color w:val="auto"/>
          <w:spacing w:val="-11"/>
          <w:sz w:val="24"/>
          <w:szCs w:val="24"/>
          <w:highlight w:val="none"/>
          <w:u w:val="none"/>
          <w:lang w:eastAsia="zh-CN"/>
        </w:rPr>
        <w:t>本项目住宅工程质量潜在缺陷保险采取共保模式，共保体由1家主承保公司和不少于2家从保公司组成</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共保体由</w:t>
      </w:r>
      <w:r>
        <w:rPr>
          <w:rFonts w:hint="eastAsia"/>
          <w:color w:val="auto"/>
          <w:spacing w:val="-11"/>
          <w:sz w:val="24"/>
          <w:szCs w:val="24"/>
          <w:highlight w:val="none"/>
          <w:u w:val="none"/>
          <w:lang w:eastAsia="zh-CN"/>
        </w:rPr>
        <w:t>保险人</w:t>
      </w:r>
      <w:r>
        <w:rPr>
          <w:rFonts w:hint="eastAsia" w:ascii="宋体" w:hAnsi="宋体"/>
          <w:color w:val="auto"/>
          <w:spacing w:val="-11"/>
          <w:sz w:val="24"/>
          <w:szCs w:val="24"/>
          <w:highlight w:val="none"/>
          <w:u w:val="none"/>
          <w:lang w:eastAsia="zh-CN"/>
        </w:rPr>
        <w:t>按</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广州市住宅工程质量潜在缺陷保险管理办法</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（穗建质〔202</w:t>
      </w:r>
      <w:r>
        <w:rPr>
          <w:rFonts w:hint="eastAsia"/>
          <w:color w:val="auto"/>
          <w:spacing w:val="-11"/>
          <w:sz w:val="24"/>
          <w:szCs w:val="24"/>
          <w:highlight w:val="none"/>
          <w:u w:val="none"/>
          <w:lang w:val="en-US" w:eastAsia="zh-CN"/>
        </w:rPr>
        <w:t>5</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71</w:t>
      </w:r>
      <w:r>
        <w:rPr>
          <w:rFonts w:hint="eastAsia" w:ascii="宋体" w:hAnsi="宋体"/>
          <w:color w:val="auto"/>
          <w:spacing w:val="-11"/>
          <w:sz w:val="24"/>
          <w:szCs w:val="24"/>
          <w:highlight w:val="none"/>
          <w:u w:val="none"/>
          <w:lang w:eastAsia="zh-CN"/>
        </w:rPr>
        <w:t>号）</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关于印发&lt;广州市住宅工程质量潜在缺陷保险暂行办法实施细则的通知》（穗建质〔2020〕436号）第五条“住宅工程质量潜在缺陷保采取共保模式”的要求，选择具有相应资质及类似项目经验的从保公司组建共保体，以签订共保协议的形式明确各自在项目上的承保份额、权利义务</w:t>
      </w:r>
      <w:r>
        <w:rPr>
          <w:rFonts w:hint="eastAsia"/>
          <w:color w:val="auto"/>
          <w:spacing w:val="-11"/>
          <w:sz w:val="24"/>
          <w:szCs w:val="24"/>
          <w:highlight w:val="none"/>
          <w:u w:val="none"/>
          <w:lang w:eastAsia="zh-CN"/>
        </w:rPr>
        <w:t>。</w:t>
      </w:r>
      <w:r>
        <w:rPr>
          <w:rFonts w:hint="eastAsia"/>
          <w:color w:val="auto"/>
          <w:spacing w:val="-11"/>
          <w:sz w:val="24"/>
          <w:szCs w:val="24"/>
          <w:highlight w:val="none"/>
          <w:u w:val="none"/>
          <w:lang w:val="en-US" w:eastAsia="zh-CN"/>
        </w:rPr>
        <w:t>其中主承保公司份额不得低于50%，保险人须向投保人提交一份共保协议复印件备案</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本项目共保体</w:t>
      </w:r>
      <w:r>
        <w:rPr>
          <w:rFonts w:hint="eastAsia"/>
          <w:color w:val="auto"/>
          <w:sz w:val="24"/>
          <w:highlight w:val="none"/>
          <w:lang w:eastAsia="zh-CN"/>
        </w:rPr>
        <w:t>具体信息如下表：</w:t>
      </w:r>
    </w:p>
    <w:tbl>
      <w:tblPr>
        <w:tblStyle w:val="17"/>
        <w:tblpPr w:leftFromText="180" w:rightFromText="180" w:vertAnchor="text" w:horzAnchor="page" w:tblpX="1799"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467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tcPr>
          <w:p>
            <w:pPr>
              <w:pStyle w:val="23"/>
              <w:spacing w:before="80"/>
              <w:ind w:left="440" w:right="429"/>
              <w:rPr>
                <w:rFonts w:hint="eastAsia"/>
                <w:b/>
                <w:color w:val="auto"/>
                <w:sz w:val="24"/>
                <w:highlight w:val="none"/>
              </w:rPr>
            </w:pPr>
            <w:r>
              <w:rPr>
                <w:rFonts w:hint="eastAsia"/>
                <w:b/>
                <w:color w:val="auto"/>
                <w:sz w:val="24"/>
                <w:highlight w:val="none"/>
              </w:rPr>
              <w:t>共保体</w:t>
            </w:r>
          </w:p>
        </w:tc>
        <w:tc>
          <w:tcPr>
            <w:tcW w:w="4677" w:type="dxa"/>
          </w:tcPr>
          <w:p>
            <w:pPr>
              <w:pStyle w:val="23"/>
              <w:spacing w:before="80"/>
              <w:ind w:left="1596" w:right="1585"/>
              <w:rPr>
                <w:rFonts w:hint="eastAsia"/>
                <w:b/>
                <w:color w:val="auto"/>
                <w:sz w:val="24"/>
                <w:highlight w:val="none"/>
              </w:rPr>
            </w:pPr>
            <w:r>
              <w:rPr>
                <w:rFonts w:hint="eastAsia"/>
                <w:b/>
                <w:color w:val="auto"/>
                <w:sz w:val="24"/>
                <w:highlight w:val="none"/>
              </w:rPr>
              <w:t>保险公司名称</w:t>
            </w:r>
          </w:p>
        </w:tc>
        <w:tc>
          <w:tcPr>
            <w:tcW w:w="1497" w:type="dxa"/>
          </w:tcPr>
          <w:p>
            <w:pPr>
              <w:pStyle w:val="23"/>
              <w:spacing w:before="80"/>
              <w:ind w:left="487" w:right="477"/>
              <w:rPr>
                <w:rFonts w:hint="eastAsia"/>
                <w:b/>
                <w:color w:val="auto"/>
                <w:sz w:val="24"/>
                <w:highlight w:val="none"/>
              </w:rPr>
            </w:pPr>
            <w:r>
              <w:rPr>
                <w:rFonts w:hint="eastAsia"/>
                <w:b/>
                <w:color w:val="auto"/>
                <w:sz w:val="24"/>
                <w:highlight w:val="none"/>
              </w:rPr>
              <w:t>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tcPr>
          <w:p>
            <w:pPr>
              <w:pStyle w:val="23"/>
              <w:spacing w:before="82"/>
              <w:ind w:left="438" w:right="430"/>
              <w:rPr>
                <w:rFonts w:hint="eastAsia"/>
                <w:color w:val="auto"/>
                <w:sz w:val="24"/>
                <w:highlight w:val="none"/>
              </w:rPr>
            </w:pPr>
            <w:r>
              <w:rPr>
                <w:rFonts w:hint="eastAsia"/>
                <w:color w:val="auto"/>
                <w:sz w:val="24"/>
                <w:highlight w:val="none"/>
              </w:rPr>
              <w:t>主承保公司</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000000"/>
                <w:kern w:val="0"/>
                <w:sz w:val="22"/>
                <w:szCs w:val="22"/>
                <w:u w:val="none"/>
                <w:lang w:val="en-US" w:eastAsia="zh-CN" w:bidi="ar"/>
              </w:rPr>
              <w:t>从保公司1</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000000"/>
                <w:kern w:val="0"/>
                <w:sz w:val="22"/>
                <w:szCs w:val="22"/>
                <w:u w:val="none"/>
                <w:lang w:val="en-US" w:eastAsia="zh-CN" w:bidi="ar"/>
              </w:rPr>
              <w:t>从保公司2</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000000"/>
                <w:kern w:val="0"/>
                <w:sz w:val="22"/>
                <w:szCs w:val="22"/>
                <w:u w:val="none"/>
                <w:lang w:val="en-US" w:eastAsia="zh-CN" w:bidi="ar"/>
              </w:rPr>
              <w:t>从保公司3</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ascii="宋体"/>
                <w:color w:val="auto"/>
                <w:highlight w:val="none"/>
              </w:rPr>
            </w:pPr>
          </w:p>
        </w:tc>
      </w:tr>
    </w:tbl>
    <w:p>
      <w:pPr>
        <w:pStyle w:val="22"/>
        <w:numPr>
          <w:ilvl w:val="0"/>
          <w:numId w:val="0"/>
        </w:numPr>
        <w:tabs>
          <w:tab w:val="left" w:pos="1080"/>
        </w:tabs>
        <w:adjustRightInd w:val="0"/>
        <w:snapToGrid w:val="0"/>
        <w:spacing w:line="360" w:lineRule="auto"/>
        <w:ind w:left="0" w:right="357" w:firstLine="480" w:firstLineChars="200"/>
        <w:jc w:val="both"/>
        <w:rPr>
          <w:rFonts w:hint="eastAsia"/>
          <w:color w:val="auto"/>
          <w:highlight w:val="none"/>
          <w:lang w:eastAsia="zh-CN"/>
        </w:rPr>
      </w:pPr>
      <w:r>
        <w:rPr>
          <w:rFonts w:hint="eastAsia" w:ascii="宋体" w:hAnsi="宋体" w:eastAsia="宋体" w:cs="宋体"/>
          <w:i w:val="0"/>
          <w:iCs w:val="0"/>
          <w:caps w:val="0"/>
          <w:color w:val="auto"/>
          <w:spacing w:val="0"/>
          <w:sz w:val="24"/>
          <w:szCs w:val="24"/>
          <w:highlight w:val="none"/>
          <w:shd w:val="clear"/>
        </w:rPr>
        <w:t>保险人应提供的具体服务内容包括但不限于：(1)提供风险管理服务，包括但不限于风险评估、风险控制建议和定期检查；(2)提供快速理赔服务，确保在接到报案后及时响应并处理</w:t>
      </w:r>
      <w:r>
        <w:rPr>
          <w:rFonts w:hint="eastAsia" w:cs="宋体"/>
          <w:i w:val="0"/>
          <w:iCs w:val="0"/>
          <w:caps w:val="0"/>
          <w:color w:val="auto"/>
          <w:spacing w:val="0"/>
          <w:sz w:val="24"/>
          <w:szCs w:val="24"/>
          <w:highlight w:val="none"/>
          <w:shd w:val="clear"/>
          <w:lang w:eastAsia="zh-CN"/>
        </w:rPr>
        <w:t>，</w:t>
      </w:r>
      <w:r>
        <w:rPr>
          <w:rFonts w:hint="eastAsia" w:cs="宋体"/>
          <w:i w:val="0"/>
          <w:iCs w:val="0"/>
          <w:caps w:val="0"/>
          <w:color w:val="auto"/>
          <w:spacing w:val="0"/>
          <w:sz w:val="24"/>
          <w:szCs w:val="24"/>
          <w:highlight w:val="none"/>
          <w:shd w:val="clear"/>
          <w:lang w:val="en-US" w:eastAsia="zh-CN"/>
        </w:rPr>
        <w:t>并及时作出理赔</w:t>
      </w:r>
      <w:r>
        <w:rPr>
          <w:rFonts w:hint="eastAsia" w:ascii="宋体" w:hAnsi="宋体" w:eastAsia="宋体" w:cs="宋体"/>
          <w:i w:val="0"/>
          <w:iCs w:val="0"/>
          <w:caps w:val="0"/>
          <w:color w:val="auto"/>
          <w:spacing w:val="0"/>
          <w:sz w:val="24"/>
          <w:szCs w:val="24"/>
          <w:highlight w:val="none"/>
          <w:shd w:val="clear"/>
        </w:rPr>
        <w:t>；(3)提供专业的技术支持，确保在保险责任期内对潜在缺陷进行有效管理和修复。</w:t>
      </w:r>
      <w:r>
        <w:rPr>
          <w:rFonts w:hint="eastAsia"/>
          <w:color w:val="auto"/>
          <w:spacing w:val="-6"/>
          <w:sz w:val="24"/>
          <w:highlight w:val="none"/>
          <w:lang w:eastAsia="zh-CN"/>
        </w:rPr>
        <w:t>各公司应严格按照</w:t>
      </w:r>
      <w:r>
        <w:rPr>
          <w:rFonts w:hint="eastAsia"/>
          <w:color w:val="auto"/>
          <w:sz w:val="24"/>
          <w:highlight w:val="none"/>
          <w:lang w:eastAsia="zh-CN"/>
        </w:rPr>
        <w:t>保险合同的约定承担保险责任，</w:t>
      </w:r>
      <w:r>
        <w:rPr>
          <w:rFonts w:hint="eastAsia" w:ascii="宋体" w:hAnsi="宋体" w:eastAsia="宋体" w:cs="宋体"/>
          <w:color w:val="auto"/>
          <w:sz w:val="24"/>
          <w:szCs w:val="24"/>
          <w:highlight w:val="none"/>
          <w:u w:val="none"/>
          <w:lang w:val="en-US" w:eastAsia="zh-CN"/>
        </w:rPr>
        <w:t>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r>
        <w:rPr>
          <w:rFonts w:hint="eastAsia"/>
          <w:color w:val="auto"/>
          <w:sz w:val="24"/>
          <w:highlight w:val="none"/>
          <w:lang w:eastAsia="zh-CN"/>
        </w:rPr>
        <w:t>。</w:t>
      </w:r>
    </w:p>
    <w:p>
      <w:pPr>
        <w:pStyle w:val="5"/>
        <w:adjustRightInd w:val="0"/>
        <w:snapToGrid w:val="0"/>
        <w:spacing w:line="360" w:lineRule="auto"/>
        <w:ind w:left="0" w:firstLine="482" w:firstLineChars="200"/>
        <w:rPr>
          <w:rFonts w:hint="eastAsia" w:eastAsia="宋体"/>
          <w:color w:val="auto"/>
          <w:highlight w:val="none"/>
          <w:lang w:eastAsia="zh-CN"/>
        </w:rPr>
      </w:pPr>
      <w:r>
        <w:rPr>
          <w:rFonts w:hint="eastAsia"/>
          <w:color w:val="auto"/>
          <w:highlight w:val="none"/>
        </w:rPr>
        <w:t>四、投保险种</w:t>
      </w:r>
    </w:p>
    <w:p>
      <w:pPr>
        <w:pStyle w:val="8"/>
        <w:adjustRightInd w:val="0"/>
        <w:snapToGrid w:val="0"/>
        <w:spacing w:before="0" w:line="360" w:lineRule="auto"/>
        <w:ind w:left="0" w:firstLine="480" w:firstLineChars="200"/>
        <w:rPr>
          <w:rFonts w:hint="eastAsia"/>
          <w:color w:val="auto"/>
          <w:highlight w:val="none"/>
          <w:lang w:eastAsia="zh-CN"/>
        </w:rPr>
      </w:pPr>
      <w:r>
        <w:rPr>
          <w:rFonts w:hint="eastAsia"/>
          <w:color w:val="auto"/>
          <w:sz w:val="24"/>
          <w:szCs w:val="24"/>
          <w:highlight w:val="none"/>
          <w:u w:val="none"/>
          <w:lang w:eastAsia="zh-CN"/>
        </w:rPr>
        <w:t>本项目</w:t>
      </w:r>
      <w:r>
        <w:rPr>
          <w:rFonts w:hint="eastAsia" w:ascii="宋体" w:hAnsi="宋体" w:eastAsia="宋体"/>
          <w:color w:val="auto"/>
          <w:sz w:val="24"/>
          <w:szCs w:val="24"/>
          <w:highlight w:val="none"/>
          <w:u w:val="none"/>
          <w:lang w:eastAsia="zh-CN"/>
        </w:rPr>
        <w:t>住宅工程质量潜在缺陷保险采取共保模式承保，承保实</w:t>
      </w:r>
      <w:r>
        <w:rPr>
          <w:rFonts w:hint="eastAsia"/>
          <w:color w:val="auto"/>
          <w:sz w:val="24"/>
          <w:szCs w:val="24"/>
          <w:highlight w:val="none"/>
          <w:u w:val="none"/>
          <w:lang w:eastAsia="zh-CN"/>
        </w:rPr>
        <w:t>行</w:t>
      </w:r>
      <w:r>
        <w:rPr>
          <w:rFonts w:hint="eastAsia" w:ascii="宋体" w:hAnsi="宋体" w:eastAsia="宋体"/>
          <w:color w:val="auto"/>
          <w:sz w:val="24"/>
          <w:szCs w:val="24"/>
          <w:highlight w:val="none"/>
          <w:u w:val="none"/>
          <w:lang w:eastAsia="zh-CN"/>
        </w:rPr>
        <w:t>统一保险条款、统一保险费率、统一理赔服务、统一信息平台</w:t>
      </w:r>
      <w:r>
        <w:rPr>
          <w:rFonts w:hint="eastAsia"/>
          <w:color w:val="auto"/>
          <w:sz w:val="24"/>
          <w:szCs w:val="24"/>
          <w:highlight w:val="none"/>
          <w:u w:val="none"/>
          <w:lang w:eastAsia="zh-CN"/>
        </w:rPr>
        <w:t>；本</w:t>
      </w:r>
      <w:r>
        <w:rPr>
          <w:rFonts w:hint="eastAsia" w:ascii="宋体" w:hAnsi="宋体" w:eastAsia="宋体"/>
          <w:color w:val="auto"/>
          <w:sz w:val="24"/>
          <w:szCs w:val="24"/>
          <w:highlight w:val="none"/>
          <w:u w:val="none"/>
          <w:lang w:eastAsia="zh-CN"/>
        </w:rPr>
        <w:t>项目作为一个保险标的，出具一份保险单，保险合同涵盖的范围包括投保的住宅工程和同一物业管理区域内的其他建筑物，</w:t>
      </w:r>
      <w:r>
        <w:rPr>
          <w:rFonts w:hint="eastAsia"/>
          <w:color w:val="auto"/>
          <w:sz w:val="24"/>
          <w:szCs w:val="24"/>
          <w:highlight w:val="none"/>
          <w:u w:val="none"/>
          <w:lang w:eastAsia="zh-CN"/>
        </w:rPr>
        <w:t>保险</w:t>
      </w:r>
      <w:r>
        <w:rPr>
          <w:rFonts w:hint="eastAsia" w:ascii="宋体" w:hAnsi="宋体" w:eastAsia="宋体"/>
          <w:color w:val="auto"/>
          <w:sz w:val="24"/>
          <w:szCs w:val="24"/>
          <w:highlight w:val="none"/>
          <w:u w:val="none"/>
          <w:lang w:eastAsia="zh-CN"/>
        </w:rPr>
        <w:t>人在该保单项下承担的最大赔偿限额为保单记载的保险金额</w:t>
      </w:r>
      <w:r>
        <w:rPr>
          <w:rFonts w:hint="eastAsia"/>
          <w:color w:val="auto"/>
          <w:sz w:val="24"/>
          <w:szCs w:val="24"/>
          <w:highlight w:val="none"/>
          <w:u w:val="none"/>
          <w:lang w:eastAsia="zh-CN"/>
        </w:rPr>
        <w:t>。</w:t>
      </w:r>
      <w:r>
        <w:rPr>
          <w:rFonts w:hint="eastAsia"/>
          <w:color w:val="auto"/>
          <w:highlight w:val="none"/>
          <w:lang w:eastAsia="zh-CN"/>
        </w:rPr>
        <w:t>投保人向保险人投保住宅工程质量潜在缺陷保险，投保内容如下：</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）地基基础和主体结构工程：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整体或局部倒塌；</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地基产生超出设计规范允许的不均匀沉降；</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基础和主体结构部位出现影响结构安全的裂缝、变形、破损、断裂；</w:t>
      </w:r>
    </w:p>
    <w:p>
      <w:pPr>
        <w:pStyle w:val="22"/>
        <w:numPr>
          <w:ilvl w:val="-1"/>
          <w:numId w:val="0"/>
        </w:numPr>
        <w:tabs>
          <w:tab w:val="left" w:pos="1201"/>
        </w:tabs>
        <w:autoSpaceDE/>
        <w:autoSpaceDN/>
        <w:adjustRightInd w:val="0"/>
        <w:snapToGrid w:val="0"/>
        <w:spacing w:before="0" w:line="360" w:lineRule="auto"/>
        <w:ind w:left="0" w:leftChars="0" w:right="363" w:firstLine="476" w:firstLineChars="200"/>
        <w:rPr>
          <w:rFonts w:hint="eastAsia"/>
          <w:color w:val="auto"/>
          <w:sz w:val="24"/>
          <w:highlight w:val="none"/>
          <w:lang w:eastAsia="zh-CN"/>
        </w:rPr>
      </w:pPr>
      <w:r>
        <w:rPr>
          <w:rFonts w:hint="eastAsia"/>
          <w:color w:val="auto"/>
          <w:spacing w:val="-1"/>
          <w:sz w:val="24"/>
          <w:highlight w:val="none"/>
          <w:lang w:val="en-US" w:eastAsia="zh-CN"/>
        </w:rPr>
        <w:t>4.</w:t>
      </w:r>
      <w:r>
        <w:rPr>
          <w:rFonts w:hint="eastAsia"/>
          <w:color w:val="auto"/>
          <w:spacing w:val="-1"/>
          <w:sz w:val="24"/>
          <w:highlight w:val="none"/>
          <w:lang w:eastAsia="zh-CN"/>
        </w:rPr>
        <w:t>阳台、雨蓬、挑檐、空调板等悬挑构件出现影响使用安全的裂缝、变</w:t>
      </w:r>
      <w:r>
        <w:rPr>
          <w:rFonts w:hint="eastAsia"/>
          <w:color w:val="auto"/>
          <w:sz w:val="24"/>
          <w:highlight w:val="none"/>
          <w:lang w:eastAsia="zh-CN"/>
        </w:rPr>
        <w:t>形、破损、断裂；</w:t>
      </w:r>
    </w:p>
    <w:p>
      <w:pPr>
        <w:pStyle w:val="22"/>
        <w:numPr>
          <w:ilvl w:val="-1"/>
          <w:numId w:val="0"/>
        </w:numPr>
        <w:tabs>
          <w:tab w:val="left" w:pos="1201"/>
        </w:tabs>
        <w:autoSpaceDE/>
        <w:autoSpaceDN/>
        <w:adjustRightInd w:val="0"/>
        <w:snapToGrid w:val="0"/>
        <w:spacing w:before="0" w:line="360" w:lineRule="auto"/>
        <w:ind w:left="0" w:right="363" w:firstLine="480" w:firstLineChars="200"/>
        <w:rPr>
          <w:rFonts w:hint="eastAsia"/>
          <w:color w:val="auto"/>
          <w:sz w:val="24"/>
          <w:highlight w:val="none"/>
          <w:lang w:eastAsia="zh-CN"/>
        </w:rPr>
      </w:pPr>
      <w:r>
        <w:rPr>
          <w:rFonts w:hint="eastAsia"/>
          <w:color w:val="auto"/>
          <w:sz w:val="24"/>
          <w:highlight w:val="none"/>
          <w:lang w:val="en-US" w:eastAsia="zh-CN"/>
        </w:rPr>
        <w:t>5.</w:t>
      </w: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1"/>
          <w:numId w:val="0"/>
        </w:numPr>
        <w:tabs>
          <w:tab w:val="left" w:pos="1201"/>
        </w:tabs>
        <w:adjustRightInd w:val="0"/>
        <w:snapToGrid w:val="0"/>
        <w:spacing w:before="0" w:line="360" w:lineRule="auto"/>
        <w:ind w:left="0" w:right="360" w:firstLine="476" w:firstLineChars="200"/>
        <w:rPr>
          <w:rFonts w:hint="eastAsia"/>
          <w:color w:val="auto"/>
          <w:sz w:val="24"/>
          <w:highlight w:val="none"/>
          <w:lang w:eastAsia="zh-CN"/>
        </w:rPr>
      </w:pPr>
      <w:r>
        <w:rPr>
          <w:rFonts w:hint="eastAsia"/>
          <w:color w:val="auto"/>
          <w:spacing w:val="-1"/>
          <w:sz w:val="24"/>
          <w:highlight w:val="none"/>
          <w:lang w:val="en-US" w:eastAsia="zh-CN"/>
        </w:rPr>
        <w:t>6.</w:t>
      </w:r>
      <w:r>
        <w:rPr>
          <w:rFonts w:hint="eastAsia"/>
          <w:color w:val="auto"/>
          <w:spacing w:val="-1"/>
          <w:sz w:val="24"/>
          <w:highlight w:val="none"/>
          <w:lang w:eastAsia="zh-CN"/>
        </w:rPr>
        <w:t>其他地基基础和主体结构部位出现的影响结构安全的工程质量潜在缺</w:t>
      </w:r>
      <w:r>
        <w:rPr>
          <w:rFonts w:hint="eastAsia"/>
          <w:color w:val="auto"/>
          <w:sz w:val="24"/>
          <w:highlight w:val="none"/>
          <w:lang w:eastAsia="zh-CN"/>
        </w:rPr>
        <w:t>陷。</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保温</w:t>
      </w:r>
      <w:r>
        <w:rPr>
          <w:rFonts w:hint="eastAsia"/>
          <w:color w:val="auto"/>
          <w:sz w:val="24"/>
          <w:highlight w:val="none"/>
          <w:lang w:val="en-US" w:eastAsia="zh-CN"/>
        </w:rPr>
        <w:t>和</w:t>
      </w:r>
      <w:r>
        <w:rPr>
          <w:rFonts w:hint="eastAsia"/>
          <w:color w:val="auto"/>
          <w:sz w:val="24"/>
          <w:highlight w:val="none"/>
        </w:rPr>
        <w:t>防水工程：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围护结构的保温层破损、脱落；</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地下、屋面、厕浴间防水渗漏；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外墙（包括外窗与外墙交接处）渗漏；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2"/>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装修与安装工程：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建筑装饰装修工程（含外墙饰面、幕墙、门窗等质量缺陷）；</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建筑给水排水及供暖工程；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通风与空调工程；</w:t>
      </w:r>
    </w:p>
    <w:p>
      <w:pPr>
        <w:pStyle w:val="22"/>
        <w:numPr>
          <w:ilvl w:val="-1"/>
          <w:numId w:val="0"/>
        </w:numPr>
        <w:tabs>
          <w:tab w:val="left" w:pos="1020"/>
        </w:tabs>
        <w:adjustRightInd w:val="0"/>
        <w:snapToGrid w:val="0"/>
        <w:spacing w:before="0" w:line="360" w:lineRule="auto"/>
        <w:ind w:left="0" w:right="0" w:firstLine="480" w:firstLineChars="200"/>
        <w:jc w:val="both"/>
        <w:rPr>
          <w:rFonts w:hint="eastAsia"/>
          <w:b w:val="0"/>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建筑电气工程。</w:t>
      </w:r>
    </w:p>
    <w:p>
      <w:pPr>
        <w:adjustRightInd w:val="0"/>
        <w:snapToGrid w:val="0"/>
        <w:spacing w:before="0" w:line="360" w:lineRule="auto"/>
        <w:ind w:left="0" w:right="5907" w:firstLine="482" w:firstLineChars="200"/>
        <w:rPr>
          <w:rFonts w:hint="eastAsia"/>
          <w:b/>
          <w:color w:val="auto"/>
          <w:sz w:val="24"/>
          <w:highlight w:val="none"/>
          <w:lang w:eastAsia="zh-CN"/>
        </w:rPr>
      </w:pPr>
      <w:r>
        <w:rPr>
          <w:rFonts w:hint="eastAsia"/>
          <w:b/>
          <w:color w:val="auto"/>
          <w:sz w:val="24"/>
          <w:highlight w:val="none"/>
          <w:lang w:eastAsia="zh-CN"/>
        </w:rPr>
        <w:t>五、保险期限</w:t>
      </w:r>
    </w:p>
    <w:p>
      <w:pPr>
        <w:pStyle w:val="8"/>
        <w:adjustRightInd w:val="0"/>
        <w:snapToGrid w:val="0"/>
        <w:spacing w:before="0" w:line="360" w:lineRule="auto"/>
        <w:ind w:left="0" w:right="357" w:firstLine="464" w:firstLineChars="200"/>
        <w:jc w:val="both"/>
        <w:rPr>
          <w:rFonts w:hint="eastAsia"/>
          <w:color w:val="auto"/>
          <w:highlight w:val="none"/>
          <w:lang w:eastAsia="zh-CN"/>
        </w:rPr>
      </w:pPr>
      <w:r>
        <w:rPr>
          <w:rFonts w:hint="eastAsia"/>
          <w:color w:val="auto"/>
          <w:spacing w:val="-4"/>
          <w:highlight w:val="none"/>
          <w:lang w:eastAsia="zh-CN"/>
        </w:rPr>
        <w:t>保险人应在取得中选通知书之日</w:t>
      </w:r>
      <w:r>
        <w:rPr>
          <w:rFonts w:hint="eastAsia" w:ascii="宋体" w:hAnsi="宋体" w:cs="宋体"/>
          <w:color w:val="auto"/>
          <w:sz w:val="24"/>
          <w:szCs w:val="24"/>
          <w:highlight w:val="none"/>
          <w:lang w:val="en-US" w:eastAsia="zh-CN"/>
        </w:rPr>
        <w:t>或</w:t>
      </w:r>
      <w:r>
        <w:rPr>
          <w:rFonts w:hint="eastAsia" w:cs="宋体"/>
          <w:color w:val="auto"/>
          <w:sz w:val="24"/>
          <w:szCs w:val="24"/>
          <w:highlight w:val="none"/>
          <w:lang w:val="en-US" w:eastAsia="zh-CN"/>
        </w:rPr>
        <w:t>投保</w:t>
      </w:r>
      <w:r>
        <w:rPr>
          <w:rFonts w:hint="eastAsia" w:ascii="宋体" w:hAnsi="宋体" w:cs="宋体"/>
          <w:color w:val="auto"/>
          <w:sz w:val="24"/>
          <w:szCs w:val="24"/>
          <w:highlight w:val="none"/>
          <w:lang w:val="en-US" w:eastAsia="zh-CN"/>
        </w:rPr>
        <w:t>人提供完整投保资料之日（两者以后者为准）</w:t>
      </w:r>
      <w:r>
        <w:rPr>
          <w:rFonts w:hint="eastAsia"/>
          <w:color w:val="auto"/>
          <w:spacing w:val="-4"/>
          <w:highlight w:val="none"/>
          <w:lang w:eastAsia="zh-CN"/>
        </w:rPr>
        <w:t xml:space="preserve">起 </w:t>
      </w:r>
      <w:r>
        <w:rPr>
          <w:rFonts w:hint="eastAsia"/>
          <w:color w:val="auto"/>
          <w:highlight w:val="none"/>
          <w:lang w:eastAsia="zh-CN"/>
        </w:rPr>
        <w:t>10</w:t>
      </w:r>
      <w:r>
        <w:rPr>
          <w:rFonts w:hint="eastAsia"/>
          <w:color w:val="auto"/>
          <w:spacing w:val="-9"/>
          <w:highlight w:val="none"/>
          <w:lang w:eastAsia="zh-CN"/>
        </w:rPr>
        <w:t xml:space="preserve"> 日内向投保人出具正式保险单，住宅工程质量潜在缺陷</w:t>
      </w:r>
      <w:r>
        <w:rPr>
          <w:rFonts w:hint="eastAsia"/>
          <w:color w:val="auto"/>
          <w:spacing w:val="-6"/>
          <w:highlight w:val="none"/>
          <w:lang w:eastAsia="zh-CN"/>
        </w:rPr>
        <w:t>保险的保险期限自保险单生效之日起，包括工程建设期、缺陷责任期以及保险</w:t>
      </w:r>
      <w:r>
        <w:rPr>
          <w:rFonts w:hint="eastAsia"/>
          <w:color w:val="auto"/>
          <w:highlight w:val="none"/>
          <w:lang w:eastAsia="zh-CN"/>
        </w:rPr>
        <w:t>责任期间三个阶段，分别为：</w:t>
      </w:r>
    </w:p>
    <w:p>
      <w:pPr>
        <w:pStyle w:val="22"/>
        <w:numPr>
          <w:ilvl w:val="-1"/>
          <w:numId w:val="0"/>
        </w:numPr>
        <w:tabs>
          <w:tab w:val="left" w:pos="102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）工程建设期自保险单生效之日起算至工程竣工验收合格之日止。</w:t>
      </w:r>
    </w:p>
    <w:p>
      <w:pPr>
        <w:pStyle w:val="22"/>
        <w:numPr>
          <w:ilvl w:val="-1"/>
          <w:numId w:val="0"/>
        </w:numPr>
        <w:tabs>
          <w:tab w:val="left" w:pos="1020"/>
        </w:tabs>
        <w:autoSpaceDE/>
        <w:autoSpaceDN/>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）缺陷责任期自工程竣工验收合格之日起算，期限为两年。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lang w:val="en-US" w:eastAsia="zh-CN"/>
        </w:rPr>
        <w:t>三</w:t>
      </w:r>
      <w:r>
        <w:rPr>
          <w:rFonts w:hint="eastAsia" w:ascii="宋体" w:hAnsi="宋体" w:eastAsia="宋体" w:cs="宋体"/>
          <w:color w:val="auto"/>
          <w:spacing w:val="-4"/>
          <w:sz w:val="24"/>
          <w:highlight w:val="none"/>
          <w:lang w:eastAsia="zh-CN"/>
        </w:rPr>
        <w:t>）保险责任期：自缺陷责任期结束之日起算，其中：</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1</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地基基础和主体结构工程保险责任期为 10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2</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保温和防水工程保险责任期为 5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3</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装修与安装工程（包括建筑装饰装修工程、建筑给水排水及供暖工程、通风与空调工程、建筑电气工程）保险责任期为 2 年。</w:t>
      </w:r>
    </w:p>
    <w:p>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pacing w:val="-4"/>
          <w:sz w:val="24"/>
          <w:highlight w:val="none"/>
          <w:lang w:eastAsia="zh-CN"/>
        </w:rPr>
      </w:pPr>
      <w:r>
        <w:rPr>
          <w:rFonts w:hint="eastAsia" w:ascii="宋体" w:hAnsi="宋体" w:cs="宋体"/>
          <w:color w:val="auto"/>
          <w:spacing w:val="-4"/>
          <w:sz w:val="24"/>
          <w:szCs w:val="22"/>
          <w:highlight w:val="none"/>
          <w:lang w:eastAsia="zh-CN"/>
        </w:rPr>
        <w:t>保险期限的具体时间由投保人和保险</w:t>
      </w:r>
      <w:r>
        <w:rPr>
          <w:rFonts w:hint="eastAsia" w:cs="宋体"/>
          <w:color w:val="auto"/>
          <w:spacing w:val="-4"/>
          <w:sz w:val="24"/>
          <w:szCs w:val="22"/>
          <w:highlight w:val="none"/>
          <w:lang w:eastAsia="zh-CN"/>
        </w:rPr>
        <w:t>人</w:t>
      </w:r>
      <w:r>
        <w:rPr>
          <w:rFonts w:hint="eastAsia" w:ascii="宋体" w:hAnsi="宋体" w:cs="宋体"/>
          <w:color w:val="auto"/>
          <w:spacing w:val="-4"/>
          <w:sz w:val="24"/>
          <w:szCs w:val="22"/>
          <w:highlight w:val="none"/>
          <w:lang w:eastAsia="zh-CN"/>
        </w:rPr>
        <w:t>根据上述规定和建设工程的实际情况据实确定。</w:t>
      </w:r>
      <w:r>
        <w:rPr>
          <w:rFonts w:hint="eastAsia" w:ascii="宋体" w:hAnsi="宋体" w:eastAsia="宋体" w:cs="宋体"/>
          <w:color w:val="auto"/>
          <w:spacing w:val="-4"/>
          <w:sz w:val="24"/>
          <w:highlight w:val="none"/>
          <w:lang w:eastAsia="zh-CN"/>
        </w:rPr>
        <w:t>若政府主管部门发布文件更新对保险期限的要求，以新发布的保险期限要求为准。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宋体" w:hAnsi="宋体" w:eastAsia="宋体" w:cs="宋体"/>
          <w:b/>
          <w:bCs/>
          <w:color w:val="auto"/>
          <w:spacing w:val="-4"/>
          <w:sz w:val="24"/>
          <w:highlight w:val="none"/>
          <w:lang w:val="en-US" w:eastAsia="zh-CN"/>
        </w:rPr>
      </w:pPr>
      <w:r>
        <w:rPr>
          <w:rFonts w:hint="eastAsia" w:ascii="宋体" w:hAnsi="宋体" w:eastAsia="宋体" w:cs="宋体"/>
          <w:b/>
          <w:bCs/>
          <w:color w:val="auto"/>
          <w:spacing w:val="-4"/>
          <w:sz w:val="24"/>
          <w:highlight w:val="none"/>
          <w:lang w:val="en-US" w:eastAsia="zh-CN"/>
        </w:rPr>
        <w:t>六、工作</w:t>
      </w:r>
      <w:r>
        <w:rPr>
          <w:rFonts w:hint="eastAsia" w:cs="宋体"/>
          <w:b/>
          <w:bCs/>
          <w:color w:val="auto"/>
          <w:spacing w:val="-4"/>
          <w:sz w:val="24"/>
          <w:highlight w:val="none"/>
          <w:lang w:val="en-US" w:eastAsia="zh-CN"/>
        </w:rPr>
        <w:t>及成果</w:t>
      </w:r>
      <w:r>
        <w:rPr>
          <w:rFonts w:hint="eastAsia" w:ascii="宋体" w:hAnsi="宋体" w:eastAsia="宋体" w:cs="宋体"/>
          <w:b/>
          <w:bCs/>
          <w:color w:val="auto"/>
          <w:spacing w:val="-4"/>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（一）</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应当严格执行国家金融监督管理总局保险条款和保险费率管理有关要求。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如本合同涉及原保险条款未涵盖内容而需要</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变更报备的，保险人应按行业监管要求、在相应期限内完成变更报备</w:t>
      </w:r>
      <w:r>
        <w:rPr>
          <w:rFonts w:hint="eastAsia"/>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（二）</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不得向其他任何单位或个人给予或承诺给予与潜在缺陷保险业务相关的费用。</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（三）</w:t>
      </w:r>
      <w:r>
        <w:rPr>
          <w:rFonts w:hint="eastAsia" w:ascii="宋体" w:hAnsi="宋体"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应当建立潜在缺陷保险信息平台，将承保信息、工程质量风险评估信息和理赔信息等录入该信息平台，对风险管理、出险理赔情况进行统计分析，并与住房城乡建设行政部门、保险监管部门实现信息共享。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（四）</w:t>
      </w:r>
      <w:r>
        <w:rPr>
          <w:rFonts w:hint="eastAsia" w:cs="宋体"/>
          <w:b w:val="0"/>
          <w:color w:val="auto"/>
          <w:kern w:val="2"/>
          <w:sz w:val="24"/>
          <w:szCs w:val="24"/>
          <w:highlight w:val="none"/>
          <w:u w:val="none"/>
          <w:lang w:val="en-US" w:eastAsia="zh-CN" w:bidi="ar-SA"/>
        </w:rPr>
        <w:t>保险人</w:t>
      </w:r>
      <w:r>
        <w:rPr>
          <w:rFonts w:hint="eastAsia" w:ascii="宋体" w:hAnsi="宋体" w:eastAsia="宋体" w:cs="宋体"/>
          <w:b w:val="0"/>
          <w:color w:val="auto"/>
          <w:kern w:val="2"/>
          <w:sz w:val="24"/>
          <w:szCs w:val="24"/>
          <w:highlight w:val="none"/>
          <w:u w:val="none"/>
          <w:lang w:val="en-US" w:eastAsia="zh-CN" w:bidi="ar-SA"/>
        </w:rPr>
        <w:t>应当按不低于20%的比例参与分户验收，参与竣工验收，并提出质量评估意见。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（五）</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应当建立便捷的理赔流程，受理</w:t>
      </w:r>
      <w:r>
        <w:rPr>
          <w:rFonts w:hint="eastAsia" w:cs="宋体"/>
          <w:color w:val="auto"/>
          <w:sz w:val="24"/>
          <w:szCs w:val="24"/>
          <w:highlight w:val="none"/>
          <w:u w:val="none"/>
          <w:lang w:val="en-US" w:eastAsia="zh-CN"/>
        </w:rPr>
        <w:t>建筑物所有权人或索赔权益人</w:t>
      </w:r>
      <w:r>
        <w:rPr>
          <w:rFonts w:hint="eastAsia" w:ascii="宋体" w:hAnsi="宋体" w:eastAsia="宋体" w:cs="宋体"/>
          <w:color w:val="auto"/>
          <w:sz w:val="24"/>
          <w:szCs w:val="24"/>
          <w:highlight w:val="none"/>
          <w:u w:val="none"/>
          <w:lang w:val="en-US" w:eastAsia="zh-CN"/>
        </w:rPr>
        <w:t>的理赔申请，组织现场勘察和维修</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六）主承保公司应有独立的潜在缺陷保险业务管理部门，充足的建筑、法律、风控人员，对潜在缺陷保险业务进行全过程集中管理。除风险管理费、税费、按保费比例分担的运营管理费用和适当的员工个人绩效外，不得设置其他展业费用、销售费用、部门奖励费用、中介费用等费用。不得设定潜在缺陷保险保费规模目标或将潜在缺陷保险保费纳入业务机构考核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主承保公司应在收到潜在缺陷保险全额保费后出具正式保单及发票;不得以减少建筑面积、剔除装修费用等方式缩小承保范围降低保额，不得违反规定使用保险条款和保险费率，不得套取费用进行不正当竞争。</w:t>
      </w:r>
    </w:p>
    <w:p>
      <w:pPr>
        <w:autoSpaceDE/>
        <w:autoSpaceDN/>
        <w:adjustRightInd w:val="0"/>
        <w:snapToGrid w:val="0"/>
        <w:spacing w:line="360" w:lineRule="auto"/>
        <w:ind w:left="120" w:right="237" w:firstLine="480" w:firstLineChars="200"/>
        <w:rPr>
          <w:rFonts w:hint="eastAsia" w:ascii="宋体" w:hAnsi="宋体" w:eastAsia="宋体" w:cs="宋体"/>
          <w:color w:val="auto"/>
          <w:spacing w:val="-4"/>
          <w:sz w:val="24"/>
          <w:highlight w:val="none"/>
          <w:lang w:eastAsia="zh-CN"/>
        </w:rPr>
      </w:pPr>
      <w:r>
        <w:rPr>
          <w:rFonts w:hint="eastAsia" w:ascii="宋体" w:hAnsi="宋体" w:eastAsia="宋体" w:cs="宋体"/>
          <w:color w:val="auto"/>
          <w:sz w:val="24"/>
          <w:szCs w:val="24"/>
          <w:highlight w:val="none"/>
          <w:u w:val="none"/>
          <w:lang w:val="en-US" w:eastAsia="zh-CN"/>
        </w:rPr>
        <w:t>（九）</w:t>
      </w:r>
      <w:r>
        <w:rPr>
          <w:rFonts w:hint="eastAsia" w:ascii="宋体" w:hAnsi="宋体" w:eastAsia="宋体" w:cs="宋体"/>
          <w:b w:val="0"/>
          <w:color w:val="auto"/>
          <w:kern w:val="2"/>
          <w:sz w:val="24"/>
          <w:szCs w:val="24"/>
          <w:highlight w:val="none"/>
          <w:u w:val="none"/>
          <w:lang w:val="en-US" w:eastAsia="zh-CN" w:bidi="ar-SA"/>
        </w:rPr>
        <w:t>住宅工程质量潜在缺陷</w:t>
      </w:r>
      <w:r>
        <w:rPr>
          <w:rFonts w:hint="eastAsia" w:ascii="宋体" w:hAnsi="宋体" w:eastAsia="宋体" w:cs="宋体"/>
          <w:color w:val="auto"/>
          <w:sz w:val="24"/>
          <w:szCs w:val="24"/>
          <w:highlight w:val="none"/>
          <w:u w:val="none"/>
          <w:lang w:val="en-US" w:eastAsia="zh-CN"/>
        </w:rPr>
        <w:t>保险合同签订后，</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应当及时委托建设工程质量风险管理机构(简称“TIS”机构)实施风险管理:</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应当与“TIS”机构签订书面委托合同</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cs="宋体"/>
          <w:color w:val="auto"/>
          <w:sz w:val="24"/>
          <w:szCs w:val="24"/>
          <w:highlight w:val="none"/>
          <w:u w:val="none"/>
          <w:lang w:val="en-US" w:eastAsia="zh-CN"/>
        </w:rPr>
        <w:t>，依法约定双方的权利和义务</w:t>
      </w:r>
      <w:r>
        <w:rPr>
          <w:rFonts w:hint="eastAsia" w:cs="宋体"/>
          <w:color w:val="auto"/>
          <w:sz w:val="24"/>
          <w:szCs w:val="24"/>
          <w:highlight w:val="none"/>
          <w:u w:val="none"/>
          <w:lang w:val="en-US" w:eastAsia="zh-CN"/>
        </w:rPr>
        <w:t>（对</w:t>
      </w:r>
      <w:r>
        <w:rPr>
          <w:rFonts w:hint="eastAsia" w:ascii="宋体" w:hAnsi="宋体" w:eastAsia="宋体" w:cs="宋体"/>
          <w:color w:val="auto"/>
          <w:sz w:val="24"/>
          <w:szCs w:val="24"/>
          <w:highlight w:val="none"/>
          <w:u w:val="none"/>
          <w:lang w:val="en-US" w:eastAsia="zh-CN"/>
        </w:rPr>
        <w:t>“TIS”机构</w:t>
      </w:r>
      <w:r>
        <w:rPr>
          <w:rFonts w:hint="eastAsia" w:cs="宋体"/>
          <w:color w:val="auto"/>
          <w:sz w:val="24"/>
          <w:szCs w:val="24"/>
          <w:highlight w:val="none"/>
          <w:u w:val="none"/>
          <w:lang w:val="en-US" w:eastAsia="zh-CN"/>
        </w:rPr>
        <w:t>的相关要求见本合同第七条约定）</w:t>
      </w:r>
      <w:r>
        <w:rPr>
          <w:rFonts w:hint="eastAsia" w:ascii="宋体" w:hAnsi="宋体" w:eastAsia="宋体" w:cs="宋体"/>
          <w:color w:val="auto"/>
          <w:sz w:val="24"/>
          <w:szCs w:val="24"/>
          <w:highlight w:val="none"/>
          <w:u w:val="none"/>
          <w:lang w:val="en-US" w:eastAsia="zh-CN"/>
        </w:rPr>
        <w:t>。“TIS”机构不得与该工程参建单位存在关联关系，不得直接或间接参与该工程的勘察、设计、施工、监理和材料供应等工作。确保“TIS”机构在工作中客观、中立，并对所获悉的一切信息、资料承担保密义务。若“TIS”机构给投保人及项目造成损失的，保险人应对“TIS”机构的赔偿义务承担无限连带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（十）</w:t>
      </w:r>
      <w:r>
        <w:rPr>
          <w:rFonts w:hint="eastAsia" w:ascii="宋体" w:hAnsi="宋体" w:eastAsia="宋体" w:cs="宋体"/>
          <w:color w:val="auto"/>
          <w:sz w:val="24"/>
          <w:szCs w:val="24"/>
          <w:highlight w:val="none"/>
          <w:u w:val="none"/>
          <w:lang w:val="en-US" w:eastAsia="zh-CN"/>
        </w:rPr>
        <w:t>成果提供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保险</w:t>
      </w:r>
      <w:r>
        <w:rPr>
          <w:rFonts w:hint="eastAsia"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应当制定工程质量风险评估实施方案、保险告知书、保险理赔应急预案等，经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确认后，作为保险合同的附件。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工程质量风险评估实施方案，应包括具体实施工程质量风险评估的机构及其人员情况，工程质量风险评估的具体实施范围、实施计划、关键节点、重点工序，需要</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配合的具体事项和通知义务等。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工程质量潜在缺陷保险告知书内容包括保险标的、保险责任和责任免除、保险期间和保险责任开始时间、违约责任和争议处理、保险理赔流程、负责保险理赔工作的部门及其联系方式、</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变更通知义务等。</w:t>
      </w:r>
    </w:p>
    <w:p>
      <w:pPr>
        <w:pStyle w:val="22"/>
        <w:numPr>
          <w:ilvl w:val="1"/>
          <w:numId w:val="0"/>
        </w:numPr>
        <w:tabs>
          <w:tab w:val="left" w:pos="1080"/>
        </w:tabs>
        <w:adjustRightInd w:val="0"/>
        <w:snapToGrid w:val="0"/>
        <w:spacing w:before="0" w:line="360" w:lineRule="auto"/>
        <w:ind w:left="0" w:right="237" w:firstLine="480" w:firstLineChars="200"/>
        <w:jc w:val="both"/>
        <w:rPr>
          <w:rFonts w:hint="eastAsia"/>
          <w:color w:val="auto"/>
          <w:highlight w:val="none"/>
          <w:lang w:val="en-US" w:eastAsia="zh-CN"/>
        </w:rPr>
      </w:pPr>
      <w:r>
        <w:rPr>
          <w:rFonts w:hint="eastAsia"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保险理赔应急预案应明确保险理赔应急预案启动的具体情形、应急流程和采取的应急措施等。</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七</w:t>
      </w:r>
      <w:r>
        <w:rPr>
          <w:rFonts w:hint="eastAsia"/>
          <w:color w:val="auto"/>
          <w:highlight w:val="none"/>
          <w:lang w:eastAsia="zh-CN"/>
        </w:rPr>
        <w:t>、风险管理机构（简称“TIS”机构）</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）风险管理机构：</w:t>
      </w:r>
      <w:r>
        <w:rPr>
          <w:rFonts w:hint="eastAsia" w:ascii="宋体" w:hAnsi="宋体" w:eastAsia="宋体"/>
          <w:snapToGrid/>
          <w:color w:val="auto"/>
          <w:spacing w:val="0"/>
          <w:kern w:val="0"/>
          <w:sz w:val="24"/>
          <w:szCs w:val="24"/>
          <w:highlight w:val="none"/>
          <w:u w:val="none"/>
          <w:lang w:eastAsia="zh-CN"/>
        </w:rPr>
        <w:t>保险人</w:t>
      </w:r>
      <w:r>
        <w:rPr>
          <w:rFonts w:hint="eastAsia"/>
          <w:snapToGrid/>
          <w:color w:val="auto"/>
          <w:spacing w:val="0"/>
          <w:kern w:val="0"/>
          <w:sz w:val="24"/>
          <w:szCs w:val="24"/>
          <w:highlight w:val="none"/>
          <w:u w:val="none"/>
          <w:lang w:eastAsia="zh-CN"/>
        </w:rPr>
        <w:t>委托</w:t>
      </w:r>
      <w:r>
        <w:rPr>
          <w:rFonts w:hint="eastAsia" w:ascii="宋体" w:hAnsi="宋体" w:eastAsia="宋体"/>
          <w:snapToGrid/>
          <w:color w:val="auto"/>
          <w:spacing w:val="0"/>
          <w:kern w:val="0"/>
          <w:sz w:val="24"/>
          <w:szCs w:val="24"/>
          <w:highlight w:val="none"/>
          <w:u w:val="none"/>
          <w:lang w:eastAsia="zh-CN"/>
        </w:rPr>
        <w:t>符合相关资质要求的“TIS”机构</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snapToGrid/>
          <w:color w:val="auto"/>
          <w:spacing w:val="0"/>
          <w:kern w:val="0"/>
          <w:sz w:val="24"/>
          <w:szCs w:val="24"/>
          <w:highlight w:val="none"/>
          <w:u w:val="none"/>
          <w:lang w:eastAsia="zh-CN"/>
        </w:rPr>
        <w:t>落实对“TIS”机构的管理责任</w:t>
      </w:r>
      <w:r>
        <w:rPr>
          <w:rFonts w:hint="eastAsia"/>
          <w:snapToGrid/>
          <w:color w:val="auto"/>
          <w:spacing w:val="0"/>
          <w:kern w:val="0"/>
          <w:sz w:val="24"/>
          <w:szCs w:val="24"/>
          <w:highlight w:val="none"/>
          <w:u w:val="none"/>
          <w:lang w:eastAsia="zh-CN"/>
        </w:rPr>
        <w:t>；</w:t>
      </w:r>
      <w:r>
        <w:rPr>
          <w:rFonts w:hint="eastAsia" w:ascii="宋体" w:hAnsi="宋体" w:eastAsia="宋体"/>
          <w:snapToGrid/>
          <w:color w:val="auto"/>
          <w:spacing w:val="0"/>
          <w:kern w:val="0"/>
          <w:sz w:val="24"/>
          <w:szCs w:val="24"/>
          <w:highlight w:val="none"/>
          <w:u w:val="none"/>
          <w:lang w:eastAsia="zh-CN"/>
        </w:rPr>
        <w:t>“TIS”机构</w:t>
      </w:r>
      <w:r>
        <w:rPr>
          <w:rFonts w:hint="eastAsia"/>
          <w:snapToGrid/>
          <w:color w:val="auto"/>
          <w:spacing w:val="0"/>
          <w:kern w:val="0"/>
          <w:sz w:val="24"/>
          <w:szCs w:val="24"/>
          <w:highlight w:val="none"/>
          <w:u w:val="none"/>
          <w:lang w:eastAsia="zh-CN"/>
        </w:rPr>
        <w:t>应</w:t>
      </w:r>
      <w:r>
        <w:rPr>
          <w:rFonts w:hint="eastAsia" w:ascii="宋体" w:hAnsi="宋体" w:eastAsia="宋体"/>
          <w:snapToGrid/>
          <w:color w:val="auto"/>
          <w:kern w:val="0"/>
          <w:sz w:val="24"/>
          <w:szCs w:val="24"/>
          <w:highlight w:val="none"/>
          <w:u w:val="none"/>
          <w:lang w:eastAsia="zh-CN"/>
        </w:rPr>
        <w:t>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w:t>
      </w:r>
      <w:r>
        <w:rPr>
          <w:rFonts w:hint="eastAsia"/>
          <w:color w:val="auto"/>
          <w:spacing w:val="0"/>
          <w:sz w:val="24"/>
          <w:szCs w:val="24"/>
          <w:highlight w:val="none"/>
          <w:u w:val="none"/>
          <w:lang w:eastAsia="zh-CN"/>
        </w:rPr>
        <w:t>及与保险人合同约定对本项目</w:t>
      </w:r>
      <w:r>
        <w:rPr>
          <w:rFonts w:hint="eastAsia"/>
          <w:snapToGrid/>
          <w:color w:val="auto"/>
          <w:kern w:val="0"/>
          <w:sz w:val="24"/>
          <w:szCs w:val="24"/>
          <w:highlight w:val="none"/>
          <w:u w:val="none"/>
          <w:lang w:eastAsia="zh-CN"/>
        </w:rPr>
        <w:t>实施风险管理</w:t>
      </w:r>
      <w:r>
        <w:rPr>
          <w:rFonts w:hint="eastAsia"/>
          <w:color w:val="auto"/>
          <w:sz w:val="24"/>
          <w:highlight w:val="none"/>
          <w:lang w:eastAsia="zh-CN"/>
        </w:rPr>
        <w:t>。</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）进场时间：</w:t>
      </w:r>
      <w:r>
        <w:rPr>
          <w:rFonts w:hint="eastAsia" w:ascii="宋体" w:hAnsi="宋体" w:eastAsia="宋体"/>
          <w:snapToGrid/>
          <w:color w:val="auto"/>
          <w:kern w:val="0"/>
          <w:sz w:val="24"/>
          <w:szCs w:val="24"/>
          <w:highlight w:val="none"/>
          <w:u w:val="none"/>
          <w:lang w:eastAsia="zh-CN"/>
        </w:rPr>
        <w:t>保险人出具保险单后按照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要求安排风险管理机构进场</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color w:val="auto"/>
          <w:spacing w:val="-2"/>
          <w:sz w:val="24"/>
          <w:highlight w:val="none"/>
          <w:lang w:val="en-US" w:eastAsia="zh-CN"/>
        </w:rPr>
      </w:pPr>
      <w:r>
        <w:rPr>
          <w:rFonts w:hint="eastAsia"/>
          <w:color w:val="auto"/>
          <w:spacing w:val="-2"/>
          <w:sz w:val="24"/>
          <w:highlight w:val="none"/>
          <w:lang w:eastAsia="zh-CN"/>
        </w:rPr>
        <w:t>（</w:t>
      </w:r>
      <w:r>
        <w:rPr>
          <w:rFonts w:hint="eastAsia"/>
          <w:color w:val="auto"/>
          <w:spacing w:val="-2"/>
          <w:sz w:val="24"/>
          <w:highlight w:val="none"/>
          <w:lang w:val="en-US" w:eastAsia="zh-CN"/>
        </w:rPr>
        <w:t>三</w:t>
      </w:r>
      <w:r>
        <w:rPr>
          <w:rFonts w:hint="eastAsia"/>
          <w:color w:val="auto"/>
          <w:spacing w:val="-2"/>
          <w:sz w:val="24"/>
          <w:highlight w:val="none"/>
          <w:lang w:eastAsia="zh-CN"/>
        </w:rPr>
        <w:t>）</w:t>
      </w:r>
      <w:r>
        <w:rPr>
          <w:rFonts w:hint="eastAsia"/>
          <w:color w:val="auto"/>
          <w:spacing w:val="-2"/>
          <w:sz w:val="24"/>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1.提供项目质量安全巡查评估服务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质量巡查</w:t>
      </w:r>
      <w:r>
        <w:rPr>
          <w:rFonts w:hint="eastAsia" w:ascii="宋体" w:hAnsi="宋体" w:eastAsia="宋体"/>
          <w:color w:val="auto"/>
          <w:sz w:val="24"/>
          <w:szCs w:val="24"/>
          <w:highlight w:val="none"/>
        </w:rPr>
        <w:t>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在服务周期内，对项目每年进行</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三次</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评估，项目</w:t>
      </w:r>
      <w:r>
        <w:rPr>
          <w:rFonts w:hint="eastAsia" w:ascii="宋体" w:hAnsi="宋体" w:eastAsia="宋体"/>
          <w:color w:val="auto"/>
          <w:sz w:val="24"/>
          <w:szCs w:val="24"/>
          <w:highlight w:val="none"/>
          <w:lang w:val="en-US" w:eastAsia="zh-CN"/>
        </w:rPr>
        <w:t>必须</w:t>
      </w:r>
      <w:r>
        <w:rPr>
          <w:rFonts w:hint="eastAsia" w:ascii="宋体" w:hAnsi="宋体" w:eastAsia="宋体"/>
          <w:color w:val="auto"/>
          <w:sz w:val="24"/>
          <w:szCs w:val="24"/>
          <w:highlight w:val="none"/>
        </w:rPr>
        <w:t>包含</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6次过程评估及2次交付评估，</w:t>
      </w:r>
      <w:r>
        <w:rPr>
          <w:rFonts w:hint="eastAsia" w:ascii="宋体" w:hAnsi="宋体" w:eastAsia="宋体"/>
          <w:color w:val="auto"/>
          <w:sz w:val="24"/>
          <w:szCs w:val="24"/>
          <w:highlight w:val="none"/>
          <w:lang w:val="en-US" w:eastAsia="zh-CN"/>
        </w:rPr>
        <w:t>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内总计评估频次不少于11次</w:t>
      </w:r>
      <w:r>
        <w:rPr>
          <w:rFonts w:hint="eastAsia" w:ascii="宋体" w:hAnsi="宋体" w:eastAsia="宋体"/>
          <w:color w:val="auto"/>
          <w:sz w:val="24"/>
          <w:szCs w:val="24"/>
          <w:highlight w:val="none"/>
        </w:rPr>
        <w:t>。</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w:t>
      </w:r>
      <w:r>
        <w:rPr>
          <w:rFonts w:hint="eastAsia" w:ascii="宋体" w:hAnsi="宋体" w:eastAsia="宋体"/>
          <w:color w:val="auto"/>
          <w:sz w:val="24"/>
          <w:szCs w:val="24"/>
          <w:highlight w:val="none"/>
          <w:lang w:val="en-US" w:eastAsia="zh-CN"/>
        </w:rPr>
        <w:t>次</w:t>
      </w:r>
      <w:r>
        <w:rPr>
          <w:rFonts w:hint="eastAsia" w:ascii="宋体" w:hAnsi="宋体" w:eastAsia="宋体"/>
          <w:color w:val="auto"/>
          <w:sz w:val="24"/>
          <w:szCs w:val="24"/>
          <w:highlight w:val="none"/>
        </w:rPr>
        <w:t>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安全巡查评估时间及频次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在服务周期内，对项目每年进行不少于四次安全评估，项目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内总计评估频次不少于为11次。</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每个在建项目的评估时间不少于1天，评估服务人员在评估期间不得从事其他工作。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）评估服务团队配置要求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过程评估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≥4人，</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交付评估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≥6人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安全评估组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评估组长需具备中级工程师或以上职称或一级建造师执业资格。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olor w:val="auto"/>
          <w:sz w:val="24"/>
          <w:szCs w:val="24"/>
          <w:highlight w:val="none"/>
          <w:lang w:val="en-US" w:eastAsia="zh-CN"/>
        </w:rPr>
        <w:t>安全</w:t>
      </w:r>
      <w:r>
        <w:rPr>
          <w:rFonts w:hint="eastAsia" w:ascii="宋体" w:hAnsi="宋体" w:eastAsia="宋体"/>
          <w:color w:val="auto"/>
          <w:sz w:val="24"/>
          <w:szCs w:val="24"/>
          <w:highlight w:val="none"/>
        </w:rPr>
        <w:t>评估组须单独配置不少于1名评估人员专门负责安全文明专项评估事宜，其不得同时承担其他评估任务，且须具有不少于4年房地产开发项目现场施工安全管理经验，熟悉施工现场安全管理、国家法律法规、行业规范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rPr>
        <w:t>需在</w:t>
      </w:r>
      <w:r>
        <w:rPr>
          <w:rFonts w:hint="eastAsia" w:ascii="宋体" w:hAnsi="宋体" w:eastAsia="宋体"/>
          <w:color w:val="auto"/>
          <w:sz w:val="24"/>
          <w:szCs w:val="24"/>
          <w:highlight w:val="none"/>
          <w:lang w:val="en-US" w:eastAsia="zh-CN"/>
        </w:rPr>
        <w:t>保险公司委托</w:t>
      </w:r>
      <w:r>
        <w:rPr>
          <w:rFonts w:hint="eastAsia" w:ascii="宋体" w:hAnsi="宋体" w:eastAsia="宋体"/>
          <w:color w:val="auto"/>
          <w:sz w:val="24"/>
          <w:szCs w:val="24"/>
          <w:highlight w:val="none"/>
        </w:rPr>
        <w:t xml:space="preserve">阶段明确评估服务团队，提交符合要求的评估人员名单。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sz w:val="24"/>
          <w:szCs w:val="24"/>
          <w:highlight w:val="none"/>
          <w:lang w:val="en-US" w:eastAsia="zh-CN"/>
        </w:rPr>
        <w:t>4</w:t>
      </w:r>
      <w:r>
        <w:rPr>
          <w:rFonts w:hint="eastAsia" w:ascii="宋体" w:hAnsi="宋体" w:eastAsia="宋体"/>
          <w:color w:val="auto"/>
          <w:sz w:val="24"/>
          <w:szCs w:val="24"/>
          <w:highlight w:val="none"/>
        </w:rPr>
        <w:t>）评估组织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每轮次评估前</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个工作日，需上报评估组成员报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同意。不得擅自更换评估组负责人；评估组其他人员则可由酌情调整，但需</w:t>
      </w:r>
      <w:r>
        <w:rPr>
          <w:rFonts w:hint="eastAsia"/>
          <w:color w:val="auto"/>
          <w:sz w:val="24"/>
          <w:szCs w:val="24"/>
          <w:highlight w:val="none"/>
          <w:lang w:eastAsia="zh-CN"/>
        </w:rPr>
        <w:t>投保人</w:t>
      </w:r>
      <w:r>
        <w:rPr>
          <w:rFonts w:hint="eastAsia" w:ascii="宋体" w:hAnsi="宋体" w:eastAsia="宋体"/>
          <w:color w:val="auto"/>
          <w:sz w:val="24"/>
          <w:szCs w:val="24"/>
          <w:highlight w:val="none"/>
        </w:rPr>
        <w:t>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评估工作设备：评估组应自行准备笔记本电脑、激光测距仪、数码相机等设备。不便携带的工具（2m靠尺、阴阳角尺、电锤、塔尺、卷尺、激光标线仪等）由</w:t>
      </w:r>
      <w:r>
        <w:rPr>
          <w:rFonts w:hint="eastAsia"/>
          <w:color w:val="auto"/>
          <w:sz w:val="24"/>
          <w:szCs w:val="24"/>
          <w:highlight w:val="none"/>
          <w:lang w:eastAsia="zh-CN"/>
        </w:rPr>
        <w:t>投保人</w:t>
      </w:r>
      <w:r>
        <w:rPr>
          <w:rFonts w:hint="eastAsia" w:ascii="宋体" w:hAnsi="宋体" w:eastAsia="宋体"/>
          <w:color w:val="auto"/>
          <w:sz w:val="24"/>
          <w:szCs w:val="24"/>
          <w:highlight w:val="none"/>
        </w:rPr>
        <w:t>在项目现场提供。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）评估成果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评估完成后3个工作日内，须根据巡查技术要求，对质量、安全巡查情况分别提出整改意见和总结分析。评估成果应按项目形成评估工作日志，以文字、图像、录像相结合的形式，记录施工现场质量安全隐患排查工作中重要或特殊的情况；评估整改意见须以书面形式提出，须明确质量隐患具体部位、内容及整改时限，待整改完成后分别形成质量、安全评估总结报告。报告主要内容包括不限于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①现阶段的质量安全生产状态分析；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②巡查发现项和发现项的类别统计分析；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③各巡查要点间的横向和纵向对比；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④巡查项目关键及高风险问题描述</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⑤巡查项目整改反馈情况汇总；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⑥对巡查项目的优秀安全文明措施、优秀工艺工法进行汇总；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⑦对于巡查项目存在的问题，提出改进建议和措施</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）评估总结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①每轮次评估完成后5个工作日内，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需编写质量安全评估报告及总结汇报PPT，指导并监督</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在建项目做好质量安全隐患排查工作。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负责指导督促在建项目周期性巡查和专项检查等检查中所发现的质量安全隐患整改复查工作，做到巡查所发现质量隐患整改闭合100%。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需协助</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召开季度、年度质量安全总结会，并编写质量安全巡查工作年度总结报告。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应参与重大质量事故处理等调查工作</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⑤评估体系及内容，在服务过程中根据</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实际工作需求进行调整优化，需接受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要求不断完善评价方法、评测指标、评测表格和实测工具。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所提供的服务应符合国家的有关法律法规和标准的规定。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须每年提供至少四次有关质量或安全提升主题的企业内部培训。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须按要求分享行业有关指标数据信息，分享行业内先进成功经验及资源等</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须配合</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编制有关企业工程管理和安全管理的标准与制度文件，积极为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的质量安全管理任务和专项工作提供技术支持。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应保证组建具有丰富的工程质量安全巡查评价工作经验的技术人员所组成的工作团队；</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应保证咨询团队人员的稳定性，若因特殊原因需临时替换或变更咨询人员时需征得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代表的同意。人员如不称职，</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有权提出更换。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指定固定的有丰富项目管理经验人员为本项目的项目负责人，代表</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对本工程评估服务工作负责，并接受和贯彻</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的指示，按时向</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呈交评价报告。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所提供的建议、请示、报告和通知均应采用书面形式。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⑧</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应对现场检查人员进行安全教育，确保检查人员具备识别危险源的能力，规避危险源，保障自身安全。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应为每位检查人员购买工伤保险或人身意外伤害险。在施工现场如因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检查人员违规操作、未遵守现场安全管理规定等原因造成的安全事故，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承担因自身违章和过失而造成事故的责任和因此而发生的费用。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必须保证评估检查评价的公正性，不得随意更改检查原始数据及评分结果。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⑩</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应独立完成评估服务工作；不得接受被检查项目参建单位的礼品馈赠、宴请及其它不当利益，若经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查证发生此类不当行为，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有权终止合同，并视情节移交有关监督部门。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⑪</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应对本项目管理、技术、经济资料保密，未经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书面许可不得泄露给第三方。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⑫</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lang w:val="en-US" w:eastAsia="zh-CN"/>
        </w:rPr>
        <w:t>应在进场后7天内上报项目质量安全评估专项方案，详细说明评估体系及检查标准，方案报</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审批同意后方可执行。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.大型设备检测工作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（1）检测频次及数量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在服务周期内，对项目所有的塔吊、施工电梯、附着式升降脚手架每季度全覆盖一次安全检测。</w:t>
      </w:r>
      <w:r>
        <w:rPr>
          <w:rFonts w:hint="eastAsia" w:ascii="宋体" w:hAnsi="宋体" w:eastAsia="宋体"/>
          <w:color w:val="auto"/>
          <w:sz w:val="24"/>
          <w:szCs w:val="24"/>
          <w:highlight w:val="none"/>
          <w:lang w:val="en-US" w:eastAsia="zh-CN"/>
        </w:rPr>
        <w:t>暂</w:t>
      </w:r>
      <w:r>
        <w:rPr>
          <w:rFonts w:hint="eastAsia" w:ascii="宋体" w:hAnsi="宋体" w:eastAsia="宋体"/>
          <w:color w:val="auto"/>
          <w:sz w:val="24"/>
          <w:szCs w:val="24"/>
          <w:highlight w:val="none"/>
        </w:rPr>
        <w:t>计</w:t>
      </w:r>
      <w:r>
        <w:rPr>
          <w:rFonts w:hint="eastAsia"/>
          <w:color w:val="auto"/>
          <w:sz w:val="24"/>
          <w:szCs w:val="24"/>
          <w:highlight w:val="none"/>
          <w:lang w:val="en-US" w:eastAsia="zh-CN"/>
        </w:rPr>
        <w:t>5</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塔吊、</w:t>
      </w:r>
      <w:r>
        <w:rPr>
          <w:rFonts w:hint="eastAsia"/>
          <w:color w:val="auto"/>
          <w:sz w:val="24"/>
          <w:szCs w:val="24"/>
          <w:highlight w:val="none"/>
          <w:lang w:val="en-US" w:eastAsia="zh-CN"/>
        </w:rPr>
        <w:t>4</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人货梯、</w:t>
      </w:r>
      <w:r>
        <w:rPr>
          <w:rFonts w:hint="eastAsia"/>
          <w:color w:val="auto"/>
          <w:sz w:val="24"/>
          <w:szCs w:val="24"/>
          <w:highlight w:val="none"/>
          <w:lang w:val="en-US" w:eastAsia="zh-CN"/>
        </w:rPr>
        <w:t>4台附着式升降脚手</w:t>
      </w:r>
      <w:r>
        <w:rPr>
          <w:rFonts w:hint="eastAsia" w:ascii="宋体" w:hAnsi="宋体" w:eastAsia="宋体"/>
          <w:color w:val="auto"/>
          <w:sz w:val="24"/>
          <w:szCs w:val="24"/>
          <w:highlight w:val="none"/>
          <w:lang w:val="en-US" w:eastAsia="zh-CN"/>
        </w:rPr>
        <w:t>架</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最终以项目实际数量为准。</w:t>
      </w:r>
      <w:r>
        <w:rPr>
          <w:rFonts w:hint="eastAsia" w:ascii="宋体" w:hAnsi="宋体" w:eastAsia="宋体"/>
          <w:color w:val="auto"/>
          <w:sz w:val="24"/>
          <w:szCs w:val="24"/>
          <w:highlight w:val="none"/>
        </w:rPr>
        <w:t>每台设备在建期间</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检测6次。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（2）检测内容及要求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需在每季度前提交检测计划报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审核，并于检测前三个工作日通知项目。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对塔吊、施工电梯、附着式升降脚手架进行现场检测，并按照相关标准提交相关检测报告。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olor w:val="auto"/>
          <w:sz w:val="24"/>
          <w:szCs w:val="24"/>
          <w:highlight w:val="none"/>
        </w:rPr>
        <w:t>现场检测完成后，5个工作日内提供正式总结性检测报告，检测报告需提供一式两份。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olor w:val="auto"/>
          <w:sz w:val="24"/>
          <w:szCs w:val="24"/>
          <w:highlight w:val="none"/>
        </w:rPr>
        <w:t>检测开始前需报现场监理单位批准，并由监理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下达开工通知书；检测需在监理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的见证下进行。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要对所有检测结果保密，涉及项目名称和</w:t>
      </w:r>
      <w:r>
        <w:rPr>
          <w:rFonts w:hint="eastAsia"/>
          <w:color w:val="auto"/>
          <w:sz w:val="24"/>
          <w:szCs w:val="24"/>
          <w:highlight w:val="none"/>
          <w:lang w:eastAsia="zh-CN"/>
        </w:rPr>
        <w:t>投保人</w:t>
      </w:r>
      <w:r>
        <w:rPr>
          <w:rFonts w:hint="eastAsia" w:ascii="宋体" w:hAnsi="宋体" w:eastAsia="宋体"/>
          <w:color w:val="auto"/>
          <w:sz w:val="24"/>
          <w:szCs w:val="24"/>
          <w:highlight w:val="none"/>
        </w:rPr>
        <w:t>名称保密，避免出现检测不合格对</w:t>
      </w:r>
      <w:r>
        <w:rPr>
          <w:rFonts w:hint="eastAsia"/>
          <w:color w:val="auto"/>
          <w:sz w:val="24"/>
          <w:szCs w:val="24"/>
          <w:highlight w:val="none"/>
          <w:lang w:eastAsia="zh-CN"/>
        </w:rPr>
        <w:t>投保人</w:t>
      </w:r>
      <w:r>
        <w:rPr>
          <w:rFonts w:hint="eastAsia" w:ascii="宋体" w:hAnsi="宋体" w:eastAsia="宋体"/>
          <w:color w:val="auto"/>
          <w:sz w:val="24"/>
          <w:szCs w:val="24"/>
          <w:highlight w:val="none"/>
        </w:rPr>
        <w:t>和本项目产生负面的影响。保证送检的保密性和检测结果的传播范围，检测过程留存相片或录制视频文件作证以备复查，按照公开、公平、公正和诚实信用原则，维护</w:t>
      </w:r>
      <w:r>
        <w:rPr>
          <w:rFonts w:hint="eastAsia"/>
          <w:color w:val="auto"/>
          <w:sz w:val="24"/>
          <w:szCs w:val="24"/>
          <w:highlight w:val="none"/>
          <w:lang w:eastAsia="zh-CN"/>
        </w:rPr>
        <w:t>投保人</w:t>
      </w:r>
      <w:r>
        <w:rPr>
          <w:rFonts w:hint="eastAsia" w:ascii="宋体" w:hAnsi="宋体" w:eastAsia="宋体"/>
          <w:color w:val="auto"/>
          <w:sz w:val="24"/>
          <w:szCs w:val="24"/>
          <w:highlight w:val="none"/>
        </w:rPr>
        <w:t>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如</w:t>
      </w:r>
      <w:r>
        <w:rPr>
          <w:rFonts w:hint="eastAsia"/>
          <w:color w:val="auto"/>
          <w:sz w:val="24"/>
          <w:szCs w:val="24"/>
          <w:highlight w:val="none"/>
          <w:lang w:eastAsia="zh-CN"/>
        </w:rPr>
        <w:t>投保人</w:t>
      </w:r>
      <w:r>
        <w:rPr>
          <w:rFonts w:hint="eastAsia" w:ascii="宋体" w:hAnsi="宋体" w:eastAsia="宋体"/>
          <w:color w:val="auto"/>
          <w:sz w:val="24"/>
          <w:szCs w:val="24"/>
          <w:highlight w:val="none"/>
        </w:rPr>
        <w:t>对检测结果提出要求时，</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须对所提交的检测成果或建议提供相应的依据或做出合理解释。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必须确保所有到场检测人员持相应有效资质，并做好现场安全交底，确保检测过程安全进行。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lang w:val="en-US" w:eastAsia="zh-CN"/>
        </w:rPr>
        <w:t>进场前</w:t>
      </w:r>
      <w:r>
        <w:rPr>
          <w:rFonts w:hint="eastAsia" w:ascii="宋体" w:hAnsi="宋体" w:eastAsia="宋体"/>
          <w:color w:val="auto"/>
          <w:sz w:val="24"/>
          <w:szCs w:val="24"/>
          <w:highlight w:val="none"/>
        </w:rPr>
        <w:t>必须确认现场环境安全方可开始检测，由于未确认环境安全造成的一切事故及损失由</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⑤</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在检测过程中，若发现检测设备存在重大缺陷，应立即通知</w:t>
      </w:r>
      <w:r>
        <w:rPr>
          <w:rFonts w:hint="eastAsia"/>
          <w:color w:val="auto"/>
          <w:sz w:val="24"/>
          <w:szCs w:val="24"/>
          <w:highlight w:val="none"/>
          <w:lang w:eastAsia="zh-CN"/>
        </w:rPr>
        <w:t>投保人</w:t>
      </w:r>
      <w:r>
        <w:rPr>
          <w:rFonts w:hint="eastAsia" w:ascii="宋体" w:hAnsi="宋体" w:eastAsia="宋体"/>
          <w:color w:val="auto"/>
          <w:sz w:val="24"/>
          <w:szCs w:val="24"/>
          <w:highlight w:val="none"/>
        </w:rPr>
        <w:t>，无需等正式总结性检测报告提交。</w:t>
      </w:r>
    </w:p>
    <w:p>
      <w:pPr>
        <w:autoSpaceDE/>
        <w:autoSpaceDN/>
        <w:adjustRightInd/>
        <w:snapToGrid/>
        <w:spacing w:before="3" w:line="360" w:lineRule="auto"/>
        <w:ind w:left="0" w:firstLine="480" w:firstLineChars="200"/>
        <w:rPr>
          <w:rFonts w:hint="eastAsia"/>
          <w:color w:val="auto"/>
          <w:highlight w:val="none"/>
          <w:lang w:val="en-US" w:eastAsia="zh-CN"/>
        </w:rPr>
      </w:pPr>
      <w:r>
        <w:rPr>
          <w:rFonts w:hint="eastAsia" w:ascii="宋体" w:hAnsi="宋体" w:eastAsia="宋体" w:cs="宋体"/>
          <w:color w:val="auto"/>
          <w:sz w:val="24"/>
          <w:szCs w:val="24"/>
          <w:highlight w:val="none"/>
        </w:rPr>
        <w:t>⑥</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应遵守</w:t>
      </w:r>
      <w:r>
        <w:rPr>
          <w:rFonts w:hint="eastAsia"/>
          <w:color w:val="auto"/>
          <w:sz w:val="24"/>
          <w:szCs w:val="24"/>
          <w:highlight w:val="none"/>
          <w:lang w:eastAsia="zh-CN"/>
        </w:rPr>
        <w:t>投保人</w:t>
      </w:r>
      <w:r>
        <w:rPr>
          <w:rFonts w:hint="eastAsia" w:ascii="宋体" w:hAnsi="宋体" w:eastAsia="宋体"/>
          <w:color w:val="auto"/>
          <w:sz w:val="24"/>
          <w:szCs w:val="24"/>
          <w:highlight w:val="none"/>
        </w:rPr>
        <w:t>及项目施工总承包单位的安全保卫及其他有关的规章制度，并承担检测水、电费用。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工艺赋能培训质量安全培训标准化培训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①通过线上培训，提升个人知识和技能，了解项目质量各工序和关键节点标准执行、安全文明标准落地，引进行业优秀工艺工法，建立项目自身标准，提高项目整体水平。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②通过线下培训，对工程质量和生产安全主要问题的把控，帮助项目现场工程管理人员以及一线员工对施工工序中的常见问题和优秀做法有更深刻的理解及应用，提高集团和项目对工程质量和安全的管理能力。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成果要求：工程建设期内每年提供工艺赋能培训、质量培训、安全培训、标准化培训各不低于</w:t>
      </w:r>
      <w:r>
        <w:rPr>
          <w:rFonts w:hint="eastAsia" w:ascii="宋体" w:hAnsi="宋体" w:eastAsia="宋体" w:cs="宋体"/>
          <w:color w:val="auto"/>
          <w:sz w:val="24"/>
          <w:szCs w:val="24"/>
          <w:highlight w:val="none"/>
          <w:shd w:val="clear" w:color="auto" w:fill="auto"/>
          <w:lang w:val="en-US" w:eastAsia="zh-CN"/>
        </w:rPr>
        <w:t>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应急救援预案演练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针对企业生产经营过程中存在的事故风险而预先设定的事故状况（包括事故发生的时间、地点、特征、波及范围以及变化趋势），指导企业并组织开展应急演练活动。同时根据AQ/T9009--2015相关要求对应急演练进行科学分析，客观评价，形成演练评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）成果说明：按照规范及</w:t>
      </w:r>
      <w:r>
        <w:rPr>
          <w:rFonts w:hint="eastAsia"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lang w:eastAsia="zh-CN"/>
        </w:rPr>
        <w:t>要求，组织不少于</w:t>
      </w:r>
      <w:r>
        <w:rPr>
          <w:rFonts w:hint="eastAsia" w:ascii="宋体" w:hAnsi="宋体" w:eastAsia="宋体" w:cs="宋体"/>
          <w:color w:val="auto"/>
          <w:sz w:val="24"/>
          <w:szCs w:val="24"/>
          <w:highlight w:val="none"/>
          <w:shd w:val="clear" w:color="auto" w:fill="auto"/>
          <w:lang w:val="en-US" w:eastAsia="zh-CN"/>
        </w:rPr>
        <w:t>3次</w:t>
      </w:r>
      <w:r>
        <w:rPr>
          <w:rFonts w:hint="eastAsia" w:ascii="宋体" w:hAnsi="宋体" w:eastAsia="宋体" w:cs="宋体"/>
          <w:color w:val="auto"/>
          <w:sz w:val="24"/>
          <w:szCs w:val="24"/>
          <w:highlight w:val="none"/>
          <w:shd w:val="clear" w:color="auto" w:fill="auto"/>
          <w:lang w:eastAsia="zh-CN"/>
        </w:rPr>
        <w:t>应急救援演练活动，并提供相应的服务报告。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安全生产标准化建设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依据企业安全生产标准化规范（GB/T33000-2016）基本内容，指导企业建立并保持安全生产管理体系，全面管控生产经营活动各环节的安全生产与职业卫生工作，实现安全健康管理系统化、岗位操作行为规范化、设备设施本质安全化、作业环境器具定置化，并持续改进，完成落实企业安全生产主体责任的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）成果说明：按照规范要求，完善企业安全生产标准化文件，并提供相应的服务报告。</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八</w:t>
      </w:r>
      <w:r>
        <w:rPr>
          <w:rFonts w:hint="eastAsia"/>
          <w:color w:val="auto"/>
          <w:highlight w:val="none"/>
          <w:lang w:eastAsia="zh-CN"/>
        </w:rPr>
        <w:t>、保险费、支付方式和结算方式</w:t>
      </w:r>
    </w:p>
    <w:p>
      <w:pPr>
        <w:pStyle w:val="22"/>
        <w:numPr>
          <w:ilvl w:val="-1"/>
          <w:numId w:val="0"/>
        </w:numPr>
        <w:tabs>
          <w:tab w:val="left" w:pos="1080"/>
        </w:tabs>
        <w:adjustRightInd w:val="0"/>
        <w:snapToGrid w:val="0"/>
        <w:spacing w:before="0" w:line="360" w:lineRule="auto"/>
        <w:ind w:left="0" w:firstLine="480" w:firstLineChars="200"/>
        <w:jc w:val="lef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w:t>
      </w:r>
      <w:r>
        <w:rPr>
          <w:rFonts w:hint="eastAsia"/>
          <w:color w:val="auto"/>
          <w:sz w:val="24"/>
          <w:highlight w:val="none"/>
        </w:rPr>
        <w:t>保险费</w:t>
      </w:r>
    </w:p>
    <w:p>
      <w:pPr>
        <w:pStyle w:val="8"/>
        <w:adjustRightInd w:val="0"/>
        <w:snapToGrid w:val="0"/>
        <w:spacing w:before="0" w:line="360" w:lineRule="auto"/>
        <w:ind w:left="0" w:right="357" w:firstLine="0"/>
        <w:jc w:val="both"/>
        <w:rPr>
          <w:rFonts w:hint="eastAsia"/>
          <w:color w:val="auto"/>
          <w:spacing w:val="-4"/>
          <w:highlight w:val="none"/>
          <w:lang w:val="en-US" w:eastAsia="zh-CN"/>
        </w:rPr>
      </w:pPr>
      <w:r>
        <w:rPr>
          <w:rFonts w:hint="eastAsia"/>
          <w:color w:val="auto"/>
          <w:spacing w:val="-4"/>
          <w:highlight w:val="none"/>
          <w:lang w:val="en-US" w:eastAsia="zh-CN"/>
        </w:rPr>
        <w:t>1.本</w:t>
      </w:r>
      <w:r>
        <w:rPr>
          <w:rFonts w:hint="eastAsia"/>
          <w:color w:val="auto"/>
          <w:spacing w:val="-4"/>
          <w:highlight w:val="none"/>
          <w:lang w:eastAsia="zh-CN"/>
        </w:rPr>
        <w:t>合同</w:t>
      </w:r>
      <w:r>
        <w:rPr>
          <w:rFonts w:hint="eastAsia"/>
          <w:color w:val="auto"/>
          <w:spacing w:val="-4"/>
          <w:highlight w:val="none"/>
          <w:lang w:val="en-US" w:eastAsia="zh-CN"/>
        </w:rPr>
        <w:t>暂定</w:t>
      </w:r>
      <w:r>
        <w:rPr>
          <w:rFonts w:hint="eastAsia"/>
          <w:color w:val="auto"/>
          <w:spacing w:val="-4"/>
          <w:highlight w:val="none"/>
          <w:lang w:eastAsia="zh-CN"/>
        </w:rPr>
        <w:t>价（含税）为：人民币大写：</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），其中：不含税合同</w:t>
      </w:r>
      <w:r>
        <w:rPr>
          <w:rFonts w:hint="eastAsia"/>
          <w:color w:val="auto"/>
          <w:spacing w:val="-4"/>
          <w:highlight w:val="none"/>
          <w:lang w:val="en-US" w:eastAsia="zh-CN"/>
        </w:rPr>
        <w:t>暂定</w:t>
      </w:r>
      <w:r>
        <w:rPr>
          <w:rFonts w:hint="eastAsia"/>
          <w:color w:val="auto"/>
          <w:spacing w:val="-4"/>
          <w:highlight w:val="none"/>
          <w:lang w:eastAsia="zh-CN"/>
        </w:rPr>
        <w:t>价为人民币大写：</w:t>
      </w:r>
      <w:r>
        <w:rPr>
          <w:rFonts w:hint="eastAsia" w:cs="宋体"/>
          <w:sz w:val="24"/>
          <w:szCs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），增值税率为</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ascii="宋体" w:hAnsi="宋体" w:cs="宋体"/>
          <w:b w:val="0"/>
          <w:bCs w:val="0"/>
          <w:color w:val="auto"/>
          <w:sz w:val="24"/>
          <w:highlight w:val="none"/>
        </w:rPr>
        <w:t>合同约定的总基准保险费率</w:t>
      </w:r>
      <w:r>
        <w:rPr>
          <w:rFonts w:hint="eastAsia" w:ascii="宋体" w:hAnsi="宋体" w:cs="宋体"/>
          <w:b w:val="0"/>
          <w:bCs w:val="0"/>
          <w:color w:val="auto"/>
          <w:sz w:val="24"/>
          <w:szCs w:val="24"/>
          <w:highlight w:val="none"/>
        </w:rPr>
        <w:t>为</w:t>
      </w:r>
      <w:r>
        <w:rPr>
          <w:rFonts w:hint="eastAsia"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w:t>
      </w:r>
      <w:r>
        <w:rPr>
          <w:rFonts w:hint="eastAsia" w:ascii="宋体" w:hAnsi="宋体" w:cs="宋体"/>
          <w:color w:val="auto"/>
          <w:sz w:val="24"/>
          <w:szCs w:val="24"/>
          <w:highlight w:val="none"/>
        </w:rPr>
        <w:t>（在任何情况下不予上浮）</w:t>
      </w:r>
      <w:r>
        <w:rPr>
          <w:rFonts w:hint="eastAsia" w:cs="宋体"/>
          <w:color w:val="auto"/>
          <w:sz w:val="24"/>
          <w:szCs w:val="24"/>
          <w:highlight w:val="none"/>
          <w:lang w:eastAsia="zh-CN"/>
        </w:rPr>
        <w:t>。</w:t>
      </w:r>
      <w:r>
        <w:rPr>
          <w:rFonts w:hint="eastAsia" w:cs="宋体"/>
          <w:color w:val="auto"/>
          <w:sz w:val="24"/>
          <w:szCs w:val="24"/>
          <w:highlight w:val="none"/>
          <w:lang w:val="en-US" w:eastAsia="zh-CN"/>
        </w:rPr>
        <w:t>合同价款</w:t>
      </w:r>
      <w:r>
        <w:rPr>
          <w:rFonts w:hint="eastAsia"/>
          <w:color w:val="auto"/>
          <w:spacing w:val="-4"/>
          <w:highlight w:val="none"/>
          <w:lang w:val="en-US" w:eastAsia="zh-CN"/>
        </w:rPr>
        <w:t>组成见附件4《报价清单》，最终按本条第（三）款原则结算。</w:t>
      </w:r>
    </w:p>
    <w:p>
      <w:pPr>
        <w:pStyle w:val="8"/>
        <w:adjustRightInd w:val="0"/>
        <w:snapToGrid w:val="0"/>
        <w:spacing w:before="0" w:line="360" w:lineRule="auto"/>
        <w:ind w:right="357"/>
        <w:jc w:val="both"/>
        <w:rPr>
          <w:rFonts w:hint="eastAsia"/>
          <w:color w:val="auto"/>
          <w:spacing w:val="-4"/>
          <w:highlight w:val="none"/>
          <w:lang w:eastAsia="zh-CN"/>
        </w:rPr>
      </w:pPr>
      <w:r>
        <w:rPr>
          <w:rFonts w:hint="eastAsia" w:ascii="宋体" w:hAnsi="宋体" w:cs="宋体"/>
          <w:color w:val="auto"/>
          <w:kern w:val="0"/>
          <w:sz w:val="24"/>
          <w:highlight w:val="none"/>
        </w:rPr>
        <w:t>本合同约定不含税价格不因国家税率变化而变化，若在合同履行期间，国家的税率调整</w:t>
      </w:r>
      <w:r>
        <w:rPr>
          <w:rFonts w:hint="eastAsia" w:ascii="宋体" w:hAnsi="宋体" w:eastAsia="宋体" w:cs="宋体"/>
          <w:color w:val="auto"/>
          <w:kern w:val="0"/>
          <w:sz w:val="24"/>
          <w:highlight w:val="none"/>
          <w:u w:val="none"/>
          <w:lang w:eastAsia="zh-CN"/>
        </w:rPr>
        <w:t>（</w:t>
      </w:r>
      <w:r>
        <w:rPr>
          <w:rFonts w:hint="eastAsia" w:ascii="宋体" w:hAnsi="宋体" w:eastAsia="宋体" w:cs="宋体"/>
          <w:i w:val="0"/>
          <w:iCs w:val="0"/>
          <w:caps w:val="0"/>
          <w:color w:val="auto"/>
          <w:spacing w:val="0"/>
          <w:kern w:val="0"/>
          <w:sz w:val="24"/>
          <w:szCs w:val="22"/>
          <w:highlight w:val="none"/>
          <w:u w:val="none"/>
          <w:shd w:val="clear"/>
        </w:rPr>
        <w:t>自国家税收法律法规或政策调整或地方税收政策改革之日起</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none"/>
        </w:rPr>
        <w:t>，则不含税价不变，价税合计（总价）相应调整，</w:t>
      </w:r>
      <w:r>
        <w:rPr>
          <w:rFonts w:hint="eastAsia" w:ascii="宋体" w:hAnsi="宋体" w:eastAsia="宋体" w:cs="宋体"/>
          <w:i w:val="0"/>
          <w:iCs w:val="0"/>
          <w:caps w:val="0"/>
          <w:color w:val="auto"/>
          <w:spacing w:val="0"/>
          <w:kern w:val="0"/>
          <w:sz w:val="24"/>
          <w:szCs w:val="22"/>
          <w:highlight w:val="none"/>
          <w:u w:val="none"/>
          <w:shd w:val="clear"/>
        </w:rPr>
        <w:t>未支付合同款项按最新税率计算并进行相应调整</w:t>
      </w:r>
      <w:r>
        <w:rPr>
          <w:rFonts w:hint="eastAsia"/>
          <w:color w:val="auto"/>
          <w:spacing w:val="-4"/>
          <w:highlight w:val="none"/>
          <w:lang w:eastAsia="zh-CN"/>
        </w:rPr>
        <w:t>。</w:t>
      </w:r>
    </w:p>
    <w:p>
      <w:pPr>
        <w:pStyle w:val="22"/>
        <w:numPr>
          <w:ilvl w:val="0"/>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支付方式</w:t>
      </w:r>
    </w:p>
    <w:p>
      <w:pPr>
        <w:pStyle w:val="8"/>
        <w:adjustRightInd w:val="0"/>
        <w:snapToGrid w:val="0"/>
        <w:spacing w:before="0" w:line="360" w:lineRule="auto"/>
        <w:ind w:left="0" w:right="357" w:firstLineChars="200"/>
        <w:jc w:val="both"/>
        <w:rPr>
          <w:rFonts w:hint="eastAsia"/>
          <w:color w:val="auto"/>
          <w:spacing w:val="0"/>
          <w:highlight w:val="none"/>
          <w:lang w:val="en-US" w:eastAsia="zh-CN"/>
        </w:rPr>
      </w:pPr>
      <w:r>
        <w:rPr>
          <w:rFonts w:hint="eastAsia"/>
          <w:color w:val="auto"/>
          <w:spacing w:val="0"/>
          <w:highlight w:val="none"/>
          <w:lang w:val="en-US" w:eastAsia="zh-CN"/>
        </w:rPr>
        <w:t>1.</w:t>
      </w:r>
      <w:r>
        <w:rPr>
          <w:rFonts w:hint="eastAsia" w:ascii="宋体" w:hAnsi="宋体" w:eastAsia="宋体" w:cs="宋体"/>
          <w:color w:val="auto"/>
          <w:sz w:val="24"/>
          <w:szCs w:val="22"/>
          <w:highlight w:val="none"/>
          <w:u w:val="none"/>
        </w:rPr>
        <w:t>合同签订生效，保险人出具</w:t>
      </w:r>
      <w:r>
        <w:rPr>
          <w:rFonts w:hint="eastAsia" w:cs="宋体"/>
          <w:color w:val="auto"/>
          <w:sz w:val="24"/>
          <w:szCs w:val="22"/>
          <w:highlight w:val="none"/>
          <w:u w:val="none"/>
          <w:lang w:val="en-US" w:eastAsia="zh-CN"/>
        </w:rPr>
        <w:t>书面盖章的</w:t>
      </w:r>
      <w:r>
        <w:rPr>
          <w:rFonts w:hint="eastAsia" w:ascii="宋体" w:hAnsi="宋体" w:eastAsia="宋体" w:cs="宋体"/>
          <w:color w:val="auto"/>
          <w:sz w:val="24"/>
          <w:szCs w:val="22"/>
          <w:highlight w:val="none"/>
          <w:u w:val="none"/>
        </w:rPr>
        <w:t>投保单经投保人书面确认后20个工作日内，投保人一次性支付本合同暂定价，保险人在5个工作日内出具正式保险单并同时向投保人提交符合投保人要求的等额合法有效的增值税专用发票</w:t>
      </w:r>
      <w:r>
        <w:rPr>
          <w:rFonts w:hint="eastAsia"/>
          <w:color w:val="auto"/>
          <w:spacing w:val="0"/>
          <w:highlight w:val="none"/>
          <w:lang w:val="en-US" w:eastAsia="zh-CN"/>
        </w:rPr>
        <w:t>。</w:t>
      </w:r>
    </w:p>
    <w:p>
      <w:pPr>
        <w:pStyle w:val="8"/>
        <w:numPr>
          <w:ilvl w:val="0"/>
          <w:numId w:val="0"/>
        </w:numPr>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val="en-US" w:eastAsia="zh-CN"/>
        </w:rPr>
        <w:t>2.</w:t>
      </w:r>
      <w:r>
        <w:rPr>
          <w:rFonts w:hint="eastAsia"/>
          <w:color w:val="auto"/>
          <w:spacing w:val="-4"/>
          <w:highlight w:val="none"/>
          <w:lang w:val="en-US" w:eastAsia="zh-CN"/>
        </w:rPr>
        <w:t>本项目保险范围内建筑安装施工合同结算审定并收到投保人书面通知之日起15日内</w:t>
      </w:r>
      <w:r>
        <w:rPr>
          <w:rFonts w:hint="eastAsia"/>
          <w:color w:val="auto"/>
          <w:spacing w:val="-4"/>
          <w:highlight w:val="none"/>
          <w:lang w:eastAsia="zh-CN"/>
        </w:rPr>
        <w:t>，</w:t>
      </w:r>
      <w:r>
        <w:rPr>
          <w:rFonts w:hint="eastAsia"/>
          <w:color w:val="auto"/>
          <w:spacing w:val="0"/>
          <w:highlight w:val="none"/>
          <w:lang w:val="en-US" w:eastAsia="zh-CN"/>
        </w:rPr>
        <w:t>保险人须向投保人</w:t>
      </w:r>
      <w:r>
        <w:rPr>
          <w:rFonts w:hint="eastAsia"/>
          <w:color w:val="auto"/>
          <w:spacing w:val="-4"/>
          <w:highlight w:val="none"/>
          <w:lang w:eastAsia="zh-CN"/>
        </w:rPr>
        <w:t>提交</w:t>
      </w:r>
      <w:r>
        <w:rPr>
          <w:rFonts w:hint="eastAsia"/>
          <w:color w:val="auto"/>
          <w:spacing w:val="-4"/>
          <w:highlight w:val="none"/>
          <w:lang w:val="en-US" w:eastAsia="zh-CN"/>
        </w:rPr>
        <w:t>保险服务合同结算书</w:t>
      </w:r>
      <w:r>
        <w:rPr>
          <w:rFonts w:hint="eastAsia"/>
          <w:color w:val="auto"/>
          <w:spacing w:val="-4"/>
          <w:highlight w:val="none"/>
          <w:lang w:eastAsia="zh-CN"/>
        </w:rPr>
        <w:t>，经投保人或</w:t>
      </w:r>
      <w:r>
        <w:rPr>
          <w:rFonts w:hint="eastAsia"/>
          <w:color w:val="auto"/>
          <w:spacing w:val="-4"/>
          <w:highlight w:val="none"/>
          <w:lang w:val="en-US" w:eastAsia="zh-CN"/>
        </w:rPr>
        <w:t>合同</w:t>
      </w:r>
      <w:r>
        <w:rPr>
          <w:rFonts w:hint="eastAsia"/>
          <w:color w:val="auto"/>
          <w:spacing w:val="-4"/>
          <w:highlight w:val="none"/>
          <w:lang w:eastAsia="zh-CN"/>
        </w:rPr>
        <w:t>结算终审单位审定后，</w:t>
      </w:r>
      <w:r>
        <w:rPr>
          <w:rFonts w:hint="eastAsia"/>
          <w:color w:val="auto"/>
          <w:spacing w:val="-4"/>
          <w:highlight w:val="none"/>
          <w:lang w:val="en-US" w:eastAsia="zh-CN"/>
        </w:rPr>
        <w:t>按保险服务</w:t>
      </w:r>
      <w:r>
        <w:rPr>
          <w:rFonts w:hint="eastAsia"/>
          <w:color w:val="auto"/>
          <w:spacing w:val="-4"/>
          <w:highlight w:val="none"/>
          <w:lang w:eastAsia="zh-CN"/>
        </w:rPr>
        <w:t>合同结算</w:t>
      </w:r>
      <w:r>
        <w:rPr>
          <w:rFonts w:hint="eastAsia"/>
          <w:color w:val="auto"/>
          <w:spacing w:val="-4"/>
          <w:highlight w:val="none"/>
          <w:lang w:val="en-US" w:eastAsia="zh-CN"/>
        </w:rPr>
        <w:t>审定价办理结算；保险人未按时向投保人提交保险服务合同结算书的，投保人有权单方面出具保险服务合同结算审定意见。保险服务</w:t>
      </w:r>
      <w:r>
        <w:rPr>
          <w:rFonts w:hint="eastAsia"/>
          <w:color w:val="auto"/>
          <w:sz w:val="24"/>
          <w:highlight w:val="none"/>
          <w:lang w:val="en-US" w:eastAsia="zh-CN"/>
        </w:rPr>
        <w:t>合同结算审定价小于合同暂定价时，</w:t>
      </w:r>
      <w:r>
        <w:rPr>
          <w:rFonts w:hint="eastAsia"/>
          <w:color w:val="auto"/>
          <w:spacing w:val="-4"/>
          <w:highlight w:val="none"/>
          <w:lang w:eastAsia="zh-CN"/>
        </w:rPr>
        <w:t>保险人应在收到投保人书面通知之日起30日内返还多收的款项</w:t>
      </w:r>
      <w:r>
        <w:rPr>
          <w:rFonts w:hint="eastAsia"/>
          <w:color w:val="auto"/>
          <w:spacing w:val="-4"/>
          <w:highlight w:val="none"/>
          <w:lang w:val="en-US" w:eastAsia="zh-CN"/>
        </w:rPr>
        <w:t>以及利息（自投保人支付合同暂定价之日起至保险人实际返还多收款项之日，以多收的款项为基数按一年期贷款市场报价利率计算利息）</w:t>
      </w:r>
      <w:r>
        <w:rPr>
          <w:rFonts w:hint="eastAsia"/>
          <w:color w:val="auto"/>
          <w:spacing w:val="-4"/>
          <w:highlight w:val="none"/>
          <w:lang w:eastAsia="zh-CN"/>
        </w:rPr>
        <w:t>，否则，投保人有权向保险人追索，保险人除应足额返还多收的款项及利息外，还应每天按多收款项总金额的</w:t>
      </w:r>
      <w:r>
        <w:rPr>
          <w:rFonts w:hint="eastAsia"/>
          <w:color w:val="auto"/>
          <w:spacing w:val="-4"/>
          <w:highlight w:val="none"/>
          <w:lang w:val="en-US" w:eastAsia="zh-CN"/>
        </w:rPr>
        <w:t>万分之三</w:t>
      </w:r>
      <w:r>
        <w:rPr>
          <w:rFonts w:hint="eastAsia"/>
          <w:color w:val="auto"/>
          <w:spacing w:val="-4"/>
          <w:highlight w:val="none"/>
          <w:lang w:eastAsia="zh-CN"/>
        </w:rPr>
        <w:t>向投保人支付违约金。</w:t>
      </w:r>
    </w:p>
    <w:p>
      <w:pPr>
        <w:pStyle w:val="8"/>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eastAsia="zh-CN"/>
        </w:rPr>
        <w:t>3</w:t>
      </w:r>
      <w:r>
        <w:rPr>
          <w:rFonts w:hint="eastAsia"/>
          <w:color w:val="auto"/>
          <w:spacing w:val="-4"/>
          <w:highlight w:val="none"/>
          <w:lang w:val="en-US" w:eastAsia="zh-CN"/>
        </w:rPr>
        <w:t>.</w:t>
      </w:r>
      <w:r>
        <w:rPr>
          <w:rFonts w:hint="eastAsia"/>
          <w:color w:val="auto"/>
          <w:spacing w:val="-4"/>
          <w:highlight w:val="none"/>
          <w:lang w:eastAsia="zh-CN"/>
        </w:rPr>
        <w:t>投保人付款前，保险人均需按投保人财务管理制度办理书面支付申请手续，否则投保人有权顺延支付合同款项且不构成违约，保险人仍须按照本合同约定履行义务。</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4.</w:t>
      </w:r>
      <w:r>
        <w:rPr>
          <w:rFonts w:hint="eastAsia"/>
          <w:color w:val="auto"/>
          <w:spacing w:val="-4"/>
          <w:highlight w:val="none"/>
          <w:lang w:eastAsia="zh-CN"/>
        </w:rPr>
        <w:t>因保险人提供的发票不规范、不合法引发的税务及其他一切法律责任由保险人承担，且保险人还应向投保人承担赔偿责任，包括但不限于承担相关税款、滞纳金、罚款及赔偿相关损失等。</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5.</w:t>
      </w:r>
      <w:r>
        <w:rPr>
          <w:rFonts w:hint="eastAsia"/>
          <w:color w:val="auto"/>
          <w:spacing w:val="-4"/>
          <w:highlight w:val="none"/>
          <w:lang w:eastAsia="zh-CN"/>
        </w:rPr>
        <w:t xml:space="preserve"> 如本项目资金来源涉及财政资金、专项债劵资金或其他政府专项资金的，则</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支付条件还应包括前述资金获得政府或相关部门批准且拨付到位，若由于政府或相关部门审批、拨付资金未完成等非</w:t>
      </w:r>
      <w:r>
        <w:rPr>
          <w:rFonts w:hint="eastAsia"/>
          <w:color w:val="auto"/>
          <w:spacing w:val="-4"/>
          <w:highlight w:val="none"/>
          <w:lang w:val="en-US" w:eastAsia="zh-CN"/>
        </w:rPr>
        <w:t>投保人</w:t>
      </w:r>
      <w:r>
        <w:rPr>
          <w:rFonts w:hint="eastAsia"/>
          <w:color w:val="auto"/>
          <w:spacing w:val="-4"/>
          <w:highlight w:val="none"/>
          <w:lang w:eastAsia="zh-CN"/>
        </w:rPr>
        <w:t>原因导致</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付款超过上述约定支付期限的，</w:t>
      </w:r>
      <w:r>
        <w:rPr>
          <w:rFonts w:hint="eastAsia"/>
          <w:color w:val="auto"/>
          <w:spacing w:val="-4"/>
          <w:highlight w:val="none"/>
          <w:lang w:val="en-US" w:eastAsia="zh-CN"/>
        </w:rPr>
        <w:t>投保人</w:t>
      </w:r>
      <w:r>
        <w:rPr>
          <w:rFonts w:hint="eastAsia"/>
          <w:color w:val="auto"/>
          <w:spacing w:val="-4"/>
          <w:highlight w:val="none"/>
          <w:lang w:eastAsia="zh-CN"/>
        </w:rPr>
        <w:t>不承担任何违约责任，且</w:t>
      </w:r>
      <w:r>
        <w:rPr>
          <w:rFonts w:hint="eastAsia"/>
          <w:color w:val="auto"/>
          <w:spacing w:val="-4"/>
          <w:highlight w:val="none"/>
          <w:lang w:val="en-US" w:eastAsia="zh-CN"/>
        </w:rPr>
        <w:t>保险人</w:t>
      </w:r>
      <w:r>
        <w:rPr>
          <w:rFonts w:hint="eastAsia"/>
          <w:color w:val="auto"/>
          <w:spacing w:val="-4"/>
          <w:highlight w:val="none"/>
          <w:lang w:eastAsia="zh-CN"/>
        </w:rPr>
        <w:t>仍须按本合同约定履行义务。</w:t>
      </w:r>
    </w:p>
    <w:p>
      <w:pPr>
        <w:pStyle w:val="8"/>
        <w:adjustRightInd w:val="0"/>
        <w:snapToGrid w:val="0"/>
        <w:spacing w:before="0" w:line="360" w:lineRule="auto"/>
        <w:ind w:right="357"/>
        <w:jc w:val="both"/>
        <w:rPr>
          <w:rFonts w:hint="eastAsia"/>
          <w:color w:val="auto"/>
          <w:spacing w:val="-4"/>
          <w:highlight w:val="none"/>
          <w:lang w:val="en-US" w:eastAsia="zh-CN"/>
        </w:rPr>
      </w:pPr>
      <w:r>
        <w:rPr>
          <w:rFonts w:hint="eastAsia"/>
          <w:color w:val="auto"/>
          <w:spacing w:val="-4"/>
          <w:highlight w:val="none"/>
          <w:lang w:val="en-US" w:eastAsia="zh-CN"/>
        </w:rPr>
        <w:t>6.如本项目建设资金为申请专项债券资金支付，为配合资金监管，保障政府专项债券资金支付款项的安全、有效使用，提高专项债券资金支付的透明度和规范性，保险人理解并同意其收款账户银行与项目申请政府专项债的投保人拨款账户银行保持一致。</w:t>
      </w:r>
    </w:p>
    <w:p>
      <w:pPr>
        <w:pStyle w:val="22"/>
        <w:numPr>
          <w:ilvl w:val="-1"/>
          <w:numId w:val="0"/>
        </w:numPr>
        <w:tabs>
          <w:tab w:val="left" w:pos="1200"/>
        </w:tabs>
        <w:adjustRightInd w:val="0"/>
        <w:snapToGrid w:val="0"/>
        <w:spacing w:before="0" w:line="360" w:lineRule="auto"/>
        <w:ind w:left="0" w:leftChars="0" w:firstLine="424" w:firstLineChars="200"/>
        <w:jc w:val="both"/>
        <w:rPr>
          <w:rFonts w:hint="eastAsia"/>
          <w:color w:val="auto"/>
          <w:sz w:val="24"/>
          <w:highlight w:val="none"/>
          <w:lang w:val="en-US" w:eastAsia="zh-CN"/>
        </w:rPr>
      </w:pPr>
      <w:r>
        <w:rPr>
          <w:rFonts w:hint="eastAsia"/>
          <w:color w:val="auto"/>
          <w:spacing w:val="-4"/>
          <w:highlight w:val="none"/>
          <w:lang w:eastAsia="zh-CN"/>
        </w:rPr>
        <w:t>（</w:t>
      </w:r>
      <w:r>
        <w:rPr>
          <w:rFonts w:hint="eastAsia"/>
          <w:color w:val="auto"/>
          <w:spacing w:val="-4"/>
          <w:highlight w:val="none"/>
          <w:lang w:val="en-US" w:eastAsia="zh-CN"/>
        </w:rPr>
        <w:t>三</w:t>
      </w:r>
      <w:r>
        <w:rPr>
          <w:rFonts w:hint="eastAsia"/>
          <w:color w:val="auto"/>
          <w:spacing w:val="-4"/>
          <w:highlight w:val="none"/>
          <w:lang w:eastAsia="zh-CN"/>
        </w:rPr>
        <w:t>）</w:t>
      </w:r>
      <w:r>
        <w:rPr>
          <w:rFonts w:hint="eastAsia"/>
          <w:color w:val="auto"/>
          <w:sz w:val="24"/>
          <w:highlight w:val="none"/>
          <w:lang w:val="en-US" w:eastAsia="zh-CN"/>
        </w:rPr>
        <w:t>结算原则及结算方式</w:t>
      </w:r>
    </w:p>
    <w:p>
      <w:pPr>
        <w:pStyle w:val="8"/>
        <w:adjustRightInd w:val="0"/>
        <w:snapToGrid w:val="0"/>
        <w:spacing w:before="0" w:line="360" w:lineRule="auto"/>
        <w:ind w:left="0" w:firstLineChars="200"/>
        <w:jc w:val="both"/>
        <w:rPr>
          <w:rFonts w:hint="default"/>
          <w:color w:val="auto"/>
          <w:sz w:val="24"/>
          <w:highlight w:val="none"/>
          <w:lang w:eastAsia="zh-CN"/>
        </w:rPr>
      </w:pPr>
      <w:r>
        <w:rPr>
          <w:rFonts w:hint="default"/>
          <w:color w:val="auto"/>
          <w:sz w:val="24"/>
          <w:highlight w:val="none"/>
          <w:lang w:val="en-US" w:eastAsia="zh-CN"/>
        </w:rPr>
        <w:t>本项目</w:t>
      </w:r>
      <w:r>
        <w:rPr>
          <w:rFonts w:hint="default"/>
          <w:color w:val="auto"/>
          <w:sz w:val="24"/>
          <w:highlight w:val="none"/>
          <w:lang w:eastAsia="zh-CN"/>
        </w:rPr>
        <w:t>保险范围内建筑安装施工合同结算</w:t>
      </w:r>
      <w:r>
        <w:rPr>
          <w:rFonts w:hint="eastAsia"/>
          <w:color w:val="auto"/>
          <w:sz w:val="24"/>
          <w:highlight w:val="none"/>
          <w:lang w:val="en-US" w:eastAsia="zh-CN"/>
        </w:rPr>
        <w:t>经有权终审部门</w:t>
      </w:r>
      <w:r>
        <w:rPr>
          <w:rFonts w:hint="default"/>
          <w:color w:val="auto"/>
          <w:sz w:val="24"/>
          <w:highlight w:val="none"/>
          <w:lang w:eastAsia="zh-CN"/>
        </w:rPr>
        <w:t>审定后，</w:t>
      </w:r>
      <w:r>
        <w:rPr>
          <w:rFonts w:hint="default"/>
          <w:color w:val="auto"/>
          <w:sz w:val="24"/>
          <w:highlight w:val="none"/>
          <w:lang w:val="en-US" w:eastAsia="zh-CN"/>
        </w:rPr>
        <w:t>以该施工合同</w:t>
      </w:r>
      <w:r>
        <w:rPr>
          <w:rFonts w:hint="eastAsia"/>
          <w:color w:val="auto"/>
          <w:sz w:val="24"/>
          <w:highlight w:val="none"/>
          <w:lang w:val="en-US" w:eastAsia="zh-CN"/>
        </w:rPr>
        <w:t>最终</w:t>
      </w:r>
      <w:r>
        <w:rPr>
          <w:rFonts w:hint="default"/>
          <w:color w:val="auto"/>
          <w:sz w:val="24"/>
          <w:highlight w:val="none"/>
          <w:lang w:eastAsia="zh-CN"/>
        </w:rPr>
        <w:t>结算</w:t>
      </w:r>
      <w:r>
        <w:rPr>
          <w:rFonts w:hint="default"/>
          <w:color w:val="auto"/>
          <w:sz w:val="24"/>
          <w:highlight w:val="none"/>
          <w:lang w:val="en-US" w:eastAsia="zh-CN"/>
        </w:rPr>
        <w:t>价</w:t>
      </w:r>
      <w:r>
        <w:rPr>
          <w:rFonts w:hint="default"/>
          <w:color w:val="auto"/>
          <w:sz w:val="24"/>
          <w:highlight w:val="none"/>
          <w:lang w:eastAsia="zh-CN"/>
        </w:rPr>
        <w:t>为</w:t>
      </w:r>
      <w:r>
        <w:rPr>
          <w:rFonts w:hint="eastAsia"/>
          <w:color w:val="auto"/>
          <w:sz w:val="24"/>
          <w:highlight w:val="none"/>
          <w:lang w:val="en-US" w:eastAsia="zh-CN"/>
        </w:rPr>
        <w:t>保险费</w:t>
      </w:r>
      <w:r>
        <w:rPr>
          <w:rFonts w:hint="default"/>
          <w:color w:val="auto"/>
          <w:sz w:val="24"/>
          <w:highlight w:val="none"/>
          <w:lang w:eastAsia="zh-CN"/>
        </w:rPr>
        <w:t>计算基</w:t>
      </w:r>
      <w:r>
        <w:rPr>
          <w:rFonts w:hint="default"/>
          <w:color w:val="auto"/>
          <w:sz w:val="24"/>
          <w:highlight w:val="none"/>
          <w:lang w:val="en-US" w:eastAsia="zh-CN"/>
        </w:rPr>
        <w:t>数</w:t>
      </w:r>
      <w:r>
        <w:rPr>
          <w:rFonts w:hint="default"/>
          <w:color w:val="auto"/>
          <w:sz w:val="24"/>
          <w:highlight w:val="none"/>
          <w:lang w:eastAsia="zh-CN"/>
        </w:rPr>
        <w:t>乘以合同约定保险费率得出的</w:t>
      </w:r>
      <w:r>
        <w:rPr>
          <w:rFonts w:hint="default"/>
          <w:color w:val="auto"/>
          <w:sz w:val="24"/>
          <w:highlight w:val="none"/>
          <w:lang w:val="en-US" w:eastAsia="zh-CN"/>
        </w:rPr>
        <w:t>保险费</w:t>
      </w:r>
      <w:r>
        <w:rPr>
          <w:rFonts w:hint="default"/>
          <w:color w:val="auto"/>
          <w:sz w:val="24"/>
          <w:highlight w:val="none"/>
          <w:lang w:eastAsia="zh-CN"/>
        </w:rPr>
        <w:t>金额，</w:t>
      </w:r>
      <w:r>
        <w:rPr>
          <w:rFonts w:hint="default"/>
          <w:color w:val="auto"/>
          <w:sz w:val="24"/>
          <w:highlight w:val="none"/>
          <w:lang w:val="en-US" w:eastAsia="zh-CN"/>
        </w:rPr>
        <w:t>与按照保险范围内项目规划验收的面积，根据</w:t>
      </w:r>
      <w:r>
        <w:rPr>
          <w:rFonts w:hint="default" w:eastAsia="宋体"/>
          <w:color w:val="auto"/>
          <w:sz w:val="24"/>
          <w:szCs w:val="24"/>
          <w:highlight w:val="none"/>
          <w:lang w:eastAsia="zh-CN"/>
        </w:rPr>
        <w:t>《广州市建设工程造价管理站关于发布广州市房屋建筑工程2024年度参考造价的通知》（穗建造价〔2024〕145号）建筑安装工程造价下浮10%为保</w:t>
      </w:r>
      <w:r>
        <w:rPr>
          <w:rFonts w:hint="eastAsia"/>
          <w:color w:val="auto"/>
          <w:sz w:val="24"/>
          <w:szCs w:val="24"/>
          <w:highlight w:val="none"/>
          <w:lang w:val="en-US" w:eastAsia="zh-CN"/>
        </w:rPr>
        <w:t>险</w:t>
      </w:r>
      <w:r>
        <w:rPr>
          <w:rFonts w:hint="default" w:eastAsia="宋体"/>
          <w:color w:val="auto"/>
          <w:sz w:val="24"/>
          <w:szCs w:val="24"/>
          <w:highlight w:val="none"/>
          <w:lang w:eastAsia="zh-CN"/>
        </w:rPr>
        <w:t>费计算基数</w:t>
      </w:r>
      <w:r>
        <w:rPr>
          <w:rFonts w:hint="default"/>
          <w:color w:val="auto"/>
          <w:sz w:val="24"/>
          <w:highlight w:val="none"/>
          <w:lang w:eastAsia="zh-CN"/>
        </w:rPr>
        <w:t>乘以合同约定保险费率得出的</w:t>
      </w:r>
      <w:r>
        <w:rPr>
          <w:rFonts w:hint="default"/>
          <w:color w:val="auto"/>
          <w:sz w:val="24"/>
          <w:highlight w:val="none"/>
          <w:lang w:val="en-US" w:eastAsia="zh-CN"/>
        </w:rPr>
        <w:t>保险</w:t>
      </w:r>
      <w:r>
        <w:rPr>
          <w:rFonts w:hint="eastAsia"/>
          <w:color w:val="auto"/>
          <w:sz w:val="24"/>
          <w:highlight w:val="none"/>
          <w:lang w:val="en-US" w:eastAsia="zh-CN"/>
        </w:rPr>
        <w:t>费</w:t>
      </w:r>
      <w:r>
        <w:rPr>
          <w:rFonts w:hint="default"/>
          <w:color w:val="auto"/>
          <w:sz w:val="24"/>
          <w:highlight w:val="none"/>
          <w:lang w:eastAsia="zh-CN"/>
        </w:rPr>
        <w:t>金额</w:t>
      </w:r>
      <w:r>
        <w:rPr>
          <w:rFonts w:hint="eastAsia"/>
          <w:color w:val="auto"/>
          <w:sz w:val="24"/>
          <w:highlight w:val="none"/>
          <w:lang w:eastAsia="zh-CN"/>
        </w:rPr>
        <w:t>、</w:t>
      </w:r>
      <w:r>
        <w:rPr>
          <w:rFonts w:hint="eastAsia"/>
          <w:color w:val="auto"/>
          <w:sz w:val="24"/>
          <w:highlight w:val="none"/>
          <w:lang w:val="en-US" w:eastAsia="zh-CN"/>
        </w:rPr>
        <w:t>本合同暂定价</w:t>
      </w:r>
      <w:r>
        <w:rPr>
          <w:rFonts w:hint="default"/>
          <w:color w:val="auto"/>
          <w:sz w:val="24"/>
          <w:highlight w:val="none"/>
          <w:lang w:val="en-US" w:eastAsia="zh-CN"/>
        </w:rPr>
        <w:t>对比</w:t>
      </w:r>
      <w:r>
        <w:rPr>
          <w:rFonts w:hint="default"/>
          <w:color w:val="auto"/>
          <w:sz w:val="24"/>
          <w:highlight w:val="none"/>
          <w:lang w:eastAsia="zh-CN"/>
        </w:rPr>
        <w:t>，</w:t>
      </w:r>
      <w:r>
        <w:rPr>
          <w:rFonts w:hint="default"/>
          <w:color w:val="auto"/>
          <w:sz w:val="24"/>
          <w:highlight w:val="none"/>
          <w:lang w:val="en-US" w:eastAsia="zh-CN"/>
        </w:rPr>
        <w:t>按</w:t>
      </w:r>
      <w:r>
        <w:rPr>
          <w:rFonts w:hint="eastAsia"/>
          <w:color w:val="auto"/>
          <w:sz w:val="24"/>
          <w:highlight w:val="none"/>
          <w:lang w:val="en-US" w:eastAsia="zh-CN"/>
        </w:rPr>
        <w:t>最</w:t>
      </w:r>
      <w:r>
        <w:rPr>
          <w:rFonts w:hint="default"/>
          <w:color w:val="auto"/>
          <w:sz w:val="24"/>
          <w:highlight w:val="none"/>
          <w:lang w:val="en-US" w:eastAsia="zh-CN"/>
        </w:rPr>
        <w:t>小</w:t>
      </w:r>
      <w:r>
        <w:rPr>
          <w:rFonts w:hint="eastAsia"/>
          <w:color w:val="auto"/>
          <w:sz w:val="24"/>
          <w:highlight w:val="none"/>
          <w:lang w:val="en-US" w:eastAsia="zh-CN"/>
        </w:rPr>
        <w:t>的</w:t>
      </w:r>
      <w:r>
        <w:rPr>
          <w:rFonts w:hint="default"/>
          <w:color w:val="auto"/>
          <w:sz w:val="24"/>
          <w:highlight w:val="none"/>
          <w:lang w:val="en-US" w:eastAsia="zh-CN"/>
        </w:rPr>
        <w:t>金额结算</w:t>
      </w:r>
      <w:r>
        <w:rPr>
          <w:rFonts w:hint="eastAsia"/>
          <w:color w:val="auto"/>
          <w:sz w:val="24"/>
          <w:highlight w:val="none"/>
          <w:lang w:val="en-US" w:eastAsia="zh-CN"/>
        </w:rPr>
        <w:t>。</w:t>
      </w:r>
      <w:r>
        <w:rPr>
          <w:rFonts w:hint="default"/>
          <w:color w:val="auto"/>
          <w:sz w:val="24"/>
          <w:highlight w:val="none"/>
          <w:lang w:val="en-US" w:eastAsia="zh-CN"/>
        </w:rPr>
        <w:t>最终结算金额不超</w:t>
      </w:r>
      <w:r>
        <w:rPr>
          <w:rFonts w:hint="eastAsia"/>
          <w:color w:val="auto"/>
          <w:sz w:val="24"/>
          <w:highlight w:val="none"/>
          <w:lang w:val="en-US" w:eastAsia="zh-CN"/>
        </w:rPr>
        <w:t>本合同</w:t>
      </w:r>
      <w:r>
        <w:rPr>
          <w:rFonts w:hint="default"/>
          <w:color w:val="auto"/>
          <w:sz w:val="24"/>
          <w:highlight w:val="none"/>
          <w:lang w:val="en-US" w:eastAsia="zh-CN"/>
        </w:rPr>
        <w:t>暂定</w:t>
      </w:r>
      <w:r>
        <w:rPr>
          <w:rFonts w:hint="eastAsia"/>
          <w:color w:val="auto"/>
          <w:sz w:val="24"/>
          <w:highlight w:val="none"/>
          <w:lang w:val="en-US" w:eastAsia="zh-CN"/>
        </w:rPr>
        <w:t>价</w:t>
      </w:r>
      <w:r>
        <w:rPr>
          <w:rFonts w:hint="default"/>
          <w:color w:val="auto"/>
          <w:sz w:val="24"/>
          <w:highlight w:val="none"/>
          <w:lang w:eastAsia="zh-CN"/>
        </w:rPr>
        <w:t>。</w:t>
      </w:r>
    </w:p>
    <w:p>
      <w:pPr>
        <w:pStyle w:val="8"/>
        <w:spacing w:line="360" w:lineRule="auto"/>
        <w:rPr>
          <w:rFonts w:hint="eastAsia"/>
          <w:color w:val="auto"/>
          <w:spacing w:val="0"/>
          <w:highlight w:val="none"/>
          <w:lang w:val="en-US" w:eastAsia="zh-CN"/>
        </w:rPr>
      </w:pPr>
      <w:r>
        <w:rPr>
          <w:rFonts w:hint="eastAsia" w:cs="宋体"/>
          <w:i w:val="0"/>
          <w:iCs w:val="0"/>
          <w:caps w:val="0"/>
          <w:color w:val="auto"/>
          <w:spacing w:val="0"/>
          <w:sz w:val="24"/>
          <w:szCs w:val="22"/>
          <w:highlight w:val="none"/>
          <w:u w:val="none"/>
          <w:shd w:val="clear"/>
          <w:lang w:val="en-US" w:eastAsia="zh-CN"/>
        </w:rPr>
        <w:t>本合同</w:t>
      </w:r>
      <w:r>
        <w:rPr>
          <w:rFonts w:hint="default" w:ascii="宋体" w:hAnsi="宋体" w:eastAsia="宋体" w:cs="宋体"/>
          <w:i w:val="0"/>
          <w:iCs w:val="0"/>
          <w:caps w:val="0"/>
          <w:color w:val="auto"/>
          <w:spacing w:val="0"/>
          <w:sz w:val="24"/>
          <w:szCs w:val="22"/>
          <w:highlight w:val="none"/>
          <w:u w:val="none"/>
          <w:shd w:val="clear"/>
        </w:rPr>
        <w:t>最终结算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以</w:t>
      </w:r>
      <w:r>
        <w:rPr>
          <w:rFonts w:hint="default" w:cs="宋体"/>
          <w:i w:val="0"/>
          <w:iCs w:val="0"/>
          <w:caps w:val="0"/>
          <w:color w:val="auto"/>
          <w:spacing w:val="0"/>
          <w:sz w:val="24"/>
          <w:szCs w:val="22"/>
          <w:highlight w:val="none"/>
          <w:u w:val="none"/>
          <w:shd w:val="clear"/>
          <w:lang w:val="en-US" w:eastAsia="zh-CN"/>
        </w:rPr>
        <w:t>有权</w:t>
      </w:r>
      <w:r>
        <w:rPr>
          <w:rFonts w:hint="default" w:ascii="宋体" w:hAnsi="宋体" w:eastAsia="宋体" w:cs="宋体"/>
          <w:i w:val="0"/>
          <w:iCs w:val="0"/>
          <w:caps w:val="0"/>
          <w:color w:val="auto"/>
          <w:spacing w:val="0"/>
          <w:sz w:val="24"/>
          <w:szCs w:val="22"/>
          <w:highlight w:val="none"/>
          <w:u w:val="none"/>
          <w:shd w:val="clear"/>
        </w:rPr>
        <w:t>终审部门审定的结算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为准</w:t>
      </w:r>
      <w:r>
        <w:rPr>
          <w:rFonts w:hint="default" w:cs="宋体"/>
          <w:i w:val="0"/>
          <w:iCs w:val="0"/>
          <w:caps w:val="0"/>
          <w:color w:val="auto"/>
          <w:spacing w:val="0"/>
          <w:sz w:val="24"/>
          <w:szCs w:val="22"/>
          <w:highlight w:val="none"/>
          <w:u w:val="none"/>
          <w:shd w:val="clear"/>
          <w:lang w:eastAsia="zh-CN"/>
        </w:rPr>
        <w:t>。</w:t>
      </w:r>
      <w:r>
        <w:rPr>
          <w:rFonts w:hint="default"/>
          <w:color w:val="auto"/>
          <w:sz w:val="24"/>
          <w:highlight w:val="none"/>
          <w:lang w:eastAsia="zh-CN"/>
        </w:rPr>
        <w:t>如政府行政主管部门对</w:t>
      </w:r>
      <w:r>
        <w:rPr>
          <w:rFonts w:hint="default"/>
          <w:color w:val="auto"/>
          <w:sz w:val="24"/>
          <w:highlight w:val="none"/>
          <w:lang w:val="en-US" w:eastAsia="zh-CN"/>
        </w:rPr>
        <w:t>住宅工程质量潜在</w:t>
      </w:r>
      <w:r>
        <w:rPr>
          <w:rFonts w:hint="default"/>
          <w:color w:val="auto"/>
          <w:sz w:val="24"/>
          <w:highlight w:val="none"/>
          <w:lang w:eastAsia="zh-CN"/>
        </w:rPr>
        <w:t>缺陷险保险费计算有更明确的指引或规定</w:t>
      </w:r>
      <w:r>
        <w:rPr>
          <w:rFonts w:hint="default"/>
          <w:color w:val="auto"/>
          <w:sz w:val="24"/>
          <w:highlight w:val="none"/>
          <w:lang w:val="en-US" w:eastAsia="zh-CN"/>
        </w:rPr>
        <w:t>的</w:t>
      </w:r>
      <w:r>
        <w:rPr>
          <w:rFonts w:hint="default"/>
          <w:color w:val="auto"/>
          <w:sz w:val="24"/>
          <w:highlight w:val="none"/>
          <w:lang w:eastAsia="zh-CN"/>
        </w:rPr>
        <w:t>，执行政府行政主管部门的相关规定。</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val="en-US" w:eastAsia="zh-CN"/>
        </w:rPr>
        <w:t>九</w:t>
      </w:r>
      <w:r>
        <w:rPr>
          <w:rFonts w:hint="eastAsia"/>
          <w:color w:val="auto"/>
          <w:highlight w:val="none"/>
          <w:lang w:eastAsia="zh-CN"/>
        </w:rPr>
        <w:t>、特别约定</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）免赔额：无。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（二）对于保险条款中涉及的保险人解除合同的相关约定，需经双方协商一致后方可解除本保险合同。</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（三）投保人在签订合同后</w:t>
      </w:r>
      <w:r>
        <w:rPr>
          <w:rFonts w:hint="eastAsia"/>
          <w:color w:val="auto"/>
          <w:spacing w:val="-4"/>
          <w:highlight w:val="none"/>
          <w:u w:val="single"/>
          <w:lang w:eastAsia="zh-CN"/>
        </w:rPr>
        <w:t xml:space="preserve"> 3</w:t>
      </w:r>
      <w:r>
        <w:rPr>
          <w:rFonts w:hint="eastAsia"/>
          <w:color w:val="auto"/>
          <w:spacing w:val="-4"/>
          <w:highlight w:val="none"/>
          <w:u w:val="single"/>
          <w:lang w:val="en-US" w:eastAsia="zh-CN"/>
        </w:rPr>
        <w:t xml:space="preserve">  </w:t>
      </w:r>
      <w:r>
        <w:rPr>
          <w:rFonts w:hint="eastAsia"/>
          <w:color w:val="auto"/>
          <w:spacing w:val="-4"/>
          <w:highlight w:val="none"/>
          <w:lang w:eastAsia="zh-CN"/>
        </w:rPr>
        <w:t>天向保险人提供投保人的企业营业执照及资质证书、工程项目立项文件、工程造价文件、施工单位（设计单位、勘察单位、监理单位）企业信息及资质证书。</w:t>
      </w:r>
    </w:p>
    <w:p>
      <w:pPr>
        <w:pStyle w:val="8"/>
        <w:adjustRightInd w:val="0"/>
        <w:snapToGrid w:val="0"/>
        <w:spacing w:before="0" w:line="360" w:lineRule="auto"/>
        <w:ind w:right="357"/>
        <w:jc w:val="both"/>
        <w:rPr>
          <w:rStyle w:val="19"/>
          <w:rFonts w:hint="eastAsia" w:ascii="宋体" w:hAnsi="宋体" w:cs="宋体"/>
          <w:color w:val="auto"/>
          <w:spacing w:val="-4"/>
          <w:kern w:val="2"/>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四</w:t>
      </w:r>
      <w:r>
        <w:rPr>
          <w:rFonts w:hint="eastAsia"/>
          <w:color w:val="auto"/>
          <w:spacing w:val="-4"/>
          <w:sz w:val="24"/>
          <w:szCs w:val="24"/>
          <w:highlight w:val="none"/>
          <w:lang w:eastAsia="zh-CN"/>
        </w:rPr>
        <w:t>）</w:t>
      </w:r>
      <w:r>
        <w:rPr>
          <w:rFonts w:hint="eastAsia"/>
          <w:color w:val="auto"/>
          <w:spacing w:val="-4"/>
          <w:highlight w:val="none"/>
          <w:lang w:eastAsia="zh-CN"/>
        </w:rPr>
        <w:t>投保人有权变更被保险人。该等变更无需取得保险人的同意，投保人仅需要书面通知保险</w:t>
      </w:r>
      <w:r>
        <w:rPr>
          <w:rStyle w:val="19"/>
          <w:rFonts w:hint="eastAsia" w:ascii="宋体" w:hAnsi="宋体" w:cs="宋体"/>
          <w:color w:val="auto"/>
          <w:spacing w:val="-4"/>
          <w:kern w:val="2"/>
          <w:highlight w:val="none"/>
          <w:lang w:eastAsia="zh-CN"/>
        </w:rPr>
        <w:t>人即生效。</w:t>
      </w:r>
    </w:p>
    <w:p>
      <w:pPr>
        <w:adjustRightInd w:val="0"/>
        <w:snapToGrid w:val="0"/>
        <w:spacing w:before="0" w:line="360" w:lineRule="auto"/>
        <w:ind w:left="120" w:right="237" w:firstLine="480"/>
        <w:rPr>
          <w:rFonts w:hint="eastAsia"/>
          <w:b w:val="0"/>
          <w:color w:val="auto"/>
          <w:spacing w:val="-4"/>
          <w:sz w:val="24"/>
          <w:szCs w:val="24"/>
          <w:highlight w:val="none"/>
          <w:lang w:eastAsia="zh-CN"/>
        </w:rPr>
      </w:pPr>
      <w:r>
        <w:rPr>
          <w:rFonts w:hint="eastAsia"/>
          <w:b w:val="0"/>
          <w:bCs w:val="0"/>
          <w:color w:val="auto"/>
          <w:spacing w:val="-4"/>
          <w:sz w:val="24"/>
          <w:szCs w:val="24"/>
          <w:highlight w:val="none"/>
          <w:lang w:eastAsia="zh-CN"/>
        </w:rPr>
        <w:t>（</w:t>
      </w:r>
      <w:r>
        <w:rPr>
          <w:rFonts w:hint="eastAsia"/>
          <w:b w:val="0"/>
          <w:bCs w:val="0"/>
          <w:color w:val="auto"/>
          <w:spacing w:val="-4"/>
          <w:sz w:val="24"/>
          <w:szCs w:val="24"/>
          <w:highlight w:val="none"/>
          <w:lang w:val="en-US" w:eastAsia="zh-CN"/>
        </w:rPr>
        <w:t>五</w:t>
      </w:r>
      <w:r>
        <w:rPr>
          <w:rFonts w:hint="eastAsia"/>
          <w:b w:val="0"/>
          <w:bCs w:val="0"/>
          <w:color w:val="auto"/>
          <w:spacing w:val="-4"/>
          <w:sz w:val="24"/>
          <w:szCs w:val="24"/>
          <w:highlight w:val="none"/>
          <w:lang w:eastAsia="zh-CN"/>
        </w:rPr>
        <w:t>）</w:t>
      </w:r>
      <w:r>
        <w:rPr>
          <w:rFonts w:hint="eastAsia"/>
          <w:b w:val="0"/>
          <w:color w:val="auto"/>
          <w:spacing w:val="-4"/>
          <w:sz w:val="24"/>
          <w:szCs w:val="24"/>
          <w:highlight w:val="none"/>
          <w:lang w:eastAsia="zh-CN"/>
        </w:rPr>
        <w:t>保险条款第十九条修改为“</w:t>
      </w:r>
      <w:r>
        <w:rPr>
          <w:rFonts w:hint="eastAsia"/>
          <w:color w:val="auto"/>
          <w:spacing w:val="-4"/>
          <w:sz w:val="24"/>
          <w:szCs w:val="24"/>
          <w:highlight w:val="none"/>
          <w:lang w:eastAsia="zh-CN"/>
        </w:rPr>
        <w:t>投保人应在保险单载明的建设工程竣工验收合格后两个月内，向保险人提供工程竣工验收证明材料、《房屋建筑质量保证书》《房屋建筑使用说明书》。</w:t>
      </w:r>
      <w:r>
        <w:rPr>
          <w:rFonts w:hint="eastAsia"/>
          <w:color w:val="auto"/>
          <w:spacing w:val="-4"/>
          <w:sz w:val="24"/>
          <w:szCs w:val="24"/>
          <w:highlight w:val="none"/>
          <w:lang w:val="en-US" w:eastAsia="zh-CN"/>
        </w:rPr>
        <w:t>投保人应在</w:t>
      </w:r>
      <w:r>
        <w:rPr>
          <w:rFonts w:hint="eastAsia"/>
          <w:color w:val="auto"/>
          <w:spacing w:val="-4"/>
          <w:sz w:val="24"/>
          <w:szCs w:val="24"/>
          <w:highlight w:val="none"/>
          <w:lang w:eastAsia="zh-CN"/>
        </w:rPr>
        <w:t>竣工结算</w:t>
      </w:r>
      <w:r>
        <w:rPr>
          <w:rFonts w:hint="eastAsia"/>
          <w:color w:val="auto"/>
          <w:spacing w:val="-4"/>
          <w:sz w:val="24"/>
          <w:szCs w:val="24"/>
          <w:highlight w:val="none"/>
          <w:lang w:val="en-US" w:eastAsia="zh-CN"/>
        </w:rPr>
        <w:t>经有权审定部门审定</w:t>
      </w:r>
      <w:r>
        <w:rPr>
          <w:rFonts w:hint="eastAsia"/>
          <w:color w:val="auto"/>
          <w:spacing w:val="-4"/>
          <w:sz w:val="24"/>
          <w:szCs w:val="24"/>
          <w:highlight w:val="none"/>
          <w:lang w:eastAsia="zh-CN"/>
        </w:rPr>
        <w:t>后</w:t>
      </w:r>
      <w:r>
        <w:rPr>
          <w:rFonts w:hint="eastAsia"/>
          <w:color w:val="auto"/>
          <w:spacing w:val="-4"/>
          <w:sz w:val="24"/>
          <w:szCs w:val="24"/>
          <w:highlight w:val="none"/>
          <w:lang w:val="en-US" w:eastAsia="zh-CN"/>
        </w:rPr>
        <w:t>15日内向保险人</w:t>
      </w:r>
      <w:r>
        <w:rPr>
          <w:rFonts w:hint="eastAsia"/>
          <w:color w:val="auto"/>
          <w:spacing w:val="-4"/>
          <w:sz w:val="24"/>
          <w:szCs w:val="24"/>
          <w:highlight w:val="none"/>
          <w:lang w:eastAsia="zh-CN"/>
        </w:rPr>
        <w:t>提供竣工结算材料文件。若投保人无法或不提供前述文件， 保险人有权通知投保人解除本保险合同。</w:t>
      </w:r>
      <w:r>
        <w:rPr>
          <w:rFonts w:hint="eastAsia"/>
          <w:b w:val="0"/>
          <w:color w:val="auto"/>
          <w:spacing w:val="-4"/>
          <w:sz w:val="24"/>
          <w:szCs w:val="24"/>
          <w:highlight w:val="none"/>
          <w:lang w:eastAsia="zh-CN"/>
        </w:rPr>
        <w:t>”</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eastAsia="zh-CN"/>
        </w:rPr>
        <w:t>十、法律适用与争议解决</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）本合同的订立、生效、履行、解释、修改、争议解决和终止等事项适用中华人民共和国现行法律、法规及规章。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二</w:t>
      </w:r>
      <w:r>
        <w:rPr>
          <w:rFonts w:hint="eastAsia"/>
          <w:color w:val="auto"/>
          <w:spacing w:val="-4"/>
          <w:highlight w:val="none"/>
          <w:lang w:eastAsia="zh-CN"/>
        </w:rPr>
        <w:t>）因本合同而起或与本合同有关的任何争议，由双方协商解决。协商不成的，任何一方均有权将争议提交至</w:t>
      </w:r>
      <w:r>
        <w:rPr>
          <w:rFonts w:hint="eastAsia"/>
          <w:color w:val="auto"/>
          <w:spacing w:val="-4"/>
          <w:highlight w:val="none"/>
          <w:u w:val="none"/>
          <w:lang w:eastAsia="zh-CN"/>
        </w:rPr>
        <w:t>投保人住所地有管辖权</w:t>
      </w:r>
      <w:r>
        <w:rPr>
          <w:rFonts w:hint="eastAsia"/>
          <w:color w:val="auto"/>
          <w:spacing w:val="-4"/>
          <w:highlight w:val="none"/>
          <w:lang w:eastAsia="zh-CN"/>
        </w:rPr>
        <w:t>的人民法院通过诉讼解决。除非生效判决另有规定，双方为诉讼而实际支付的费用（包括但不限于诉讼费、保全费、保险费、律师费、执行费等）由败诉方承担。</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（三）在诉讼过程中，除双方有争议正在进行诉讼的事项以外，各方应继续履行其他部分的义务。</w:t>
      </w:r>
    </w:p>
    <w:p>
      <w:pPr>
        <w:pStyle w:val="8"/>
        <w:adjustRightInd w:val="0"/>
        <w:snapToGrid w:val="0"/>
        <w:spacing w:before="0" w:line="360" w:lineRule="auto"/>
        <w:ind w:right="357"/>
        <w:jc w:val="both"/>
        <w:rPr>
          <w:rFonts w:hint="eastAsia"/>
          <w:b/>
          <w:bCs/>
          <w:color w:val="auto"/>
          <w:spacing w:val="-4"/>
          <w:highlight w:val="none"/>
          <w:lang w:eastAsia="zh-CN"/>
        </w:rPr>
      </w:pPr>
      <w:r>
        <w:rPr>
          <w:rFonts w:hint="eastAsia"/>
          <w:b/>
          <w:bCs/>
          <w:color w:val="auto"/>
          <w:spacing w:val="-4"/>
          <w:highlight w:val="none"/>
          <w:lang w:eastAsia="zh-CN"/>
        </w:rPr>
        <w:t>十一、合同份数</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本合同正本一式</w:t>
      </w:r>
      <w:r>
        <w:rPr>
          <w:rFonts w:hint="eastAsia"/>
          <w:color w:val="auto"/>
          <w:spacing w:val="-4"/>
          <w:highlight w:val="none"/>
          <w:u w:val="single"/>
          <w:lang w:val="en-US" w:eastAsia="zh-CN"/>
        </w:rPr>
        <w:t>肆</w:t>
      </w:r>
      <w:r>
        <w:rPr>
          <w:rFonts w:hint="eastAsia"/>
          <w:color w:val="auto"/>
          <w:spacing w:val="-4"/>
          <w:highlight w:val="none"/>
          <w:lang w:eastAsia="zh-CN"/>
        </w:rPr>
        <w:t>份，甲乙双方各执</w:t>
      </w:r>
      <w:r>
        <w:rPr>
          <w:rFonts w:hint="eastAsia"/>
          <w:color w:val="auto"/>
          <w:spacing w:val="-4"/>
          <w:highlight w:val="none"/>
          <w:u w:val="single"/>
          <w:lang w:val="en-US" w:eastAsia="zh-CN"/>
        </w:rPr>
        <w:t xml:space="preserve"> 贰 </w:t>
      </w:r>
      <w:r>
        <w:rPr>
          <w:rFonts w:hint="eastAsia"/>
          <w:color w:val="auto"/>
          <w:spacing w:val="-4"/>
          <w:highlight w:val="none"/>
          <w:lang w:eastAsia="zh-CN"/>
        </w:rPr>
        <w:t>份，具有同等法律效力。经双方签字盖章后生效，自本保险项目保险单责任终止时失效。</w:t>
      </w: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rPr>
          <w:rFonts w:hint="eastAsia"/>
          <w:color w:val="auto"/>
          <w:highlight w:val="none"/>
          <w:lang w:eastAsia="zh-CN"/>
        </w:rPr>
      </w:pPr>
    </w:p>
    <w:p>
      <w:pPr>
        <w:ind w:left="0"/>
        <w:rPr>
          <w:rFonts w:hint="eastAsia"/>
          <w:color w:val="auto"/>
          <w:highlight w:val="none"/>
          <w:lang w:eastAsia="zh-CN"/>
        </w:rPr>
      </w:pPr>
      <w:r>
        <w:rPr>
          <w:rFonts w:hint="eastAsia"/>
          <w:color w:val="auto"/>
          <w:highlight w:val="none"/>
          <w:lang w:eastAsia="zh-CN"/>
        </w:rPr>
        <w:br w:type="page"/>
      </w:r>
    </w:p>
    <w:p>
      <w:pPr>
        <w:pStyle w:val="8"/>
        <w:ind w:left="0" w:firstLine="0"/>
        <w:rPr>
          <w:rFonts w:hint="eastAsia"/>
          <w:color w:val="auto"/>
          <w:highlight w:val="none"/>
          <w:lang w:eastAsia="zh-CN"/>
        </w:rPr>
      </w:pPr>
      <w:r>
        <w:rPr>
          <w:rFonts w:hint="eastAsia"/>
          <w:color w:val="auto"/>
          <w:highlight w:val="none"/>
          <w:lang w:eastAsia="zh-CN"/>
        </w:rPr>
        <w:t>（本页为签署页）</w:t>
      </w:r>
    </w:p>
    <w:tbl>
      <w:tblPr>
        <w:tblStyle w:val="18"/>
        <w:tblpPr w:leftFromText="180" w:rightFromText="180" w:vertAnchor="text" w:horzAnchor="page" w:tblpX="1664" w:tblpY="263"/>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4" w:hRule="atLeast"/>
        </w:trPr>
        <w:tc>
          <w:tcPr>
            <w:tcW w:w="4503" w:type="dxa"/>
          </w:tcPr>
          <w:p>
            <w:pPr>
              <w:pStyle w:val="8"/>
              <w:spacing w:before="202"/>
              <w:ind w:firstLine="0"/>
              <w:jc w:val="both"/>
              <w:rPr>
                <w:rFonts w:hint="eastAsia"/>
                <w:color w:val="auto"/>
                <w:highlight w:val="none"/>
                <w:lang w:eastAsia="zh-CN"/>
              </w:rPr>
            </w:pPr>
            <w:r>
              <w:rPr>
                <w:rFonts w:hint="eastAsia"/>
                <w:color w:val="auto"/>
                <w:highlight w:val="none"/>
                <w:lang w:eastAsia="zh-CN"/>
              </w:rPr>
              <w:t>投保人：（盖章）</w:t>
            </w:r>
          </w:p>
          <w:p>
            <w:pPr>
              <w:pStyle w:val="8"/>
              <w:spacing w:before="160" w:line="364" w:lineRule="auto"/>
              <w:ind w:right="38" w:firstLine="0"/>
              <w:jc w:val="both"/>
              <w:rPr>
                <w:rFonts w:hint="eastAsia"/>
                <w:color w:val="auto"/>
                <w:highlight w:val="none"/>
                <w:lang w:eastAsia="zh-CN"/>
              </w:rPr>
            </w:pPr>
          </w:p>
          <w:p>
            <w:pPr>
              <w:pStyle w:val="32"/>
              <w:tabs>
                <w:tab w:val="left" w:pos="3420"/>
                <w:tab w:val="left" w:pos="3600"/>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eastAsia="zh-CN"/>
              </w:rPr>
              <w:t>统一社会信用代码：</w:t>
            </w:r>
            <w:r>
              <w:rPr>
                <w:rFonts w:hint="eastAsia" w:ascii="宋体" w:hAnsi="宋体" w:eastAsia="宋体" w:cs="宋体"/>
                <w:color w:val="auto"/>
                <w:kern w:val="0"/>
                <w:sz w:val="21"/>
                <w:szCs w:val="21"/>
                <w:highlight w:val="none"/>
              </w:rPr>
              <w:t>91440101MA5ALK733N</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Times New Roman"/>
                <w:color w:val="auto"/>
                <w:sz w:val="24"/>
                <w:highlight w:val="none"/>
                <w:lang w:eastAsia="zh-CN"/>
              </w:rPr>
              <w:t>地址：</w:t>
            </w:r>
            <w:r>
              <w:rPr>
                <w:rFonts w:hint="eastAsia" w:ascii="宋体" w:hAnsi="宋体"/>
                <w:color w:val="auto"/>
                <w:sz w:val="24"/>
                <w:highlight w:val="none"/>
              </w:rPr>
              <w:t>广州市越秀区环市东371-375号</w:t>
            </w:r>
          </w:p>
          <w:p>
            <w:pPr>
              <w:pStyle w:val="32"/>
              <w:tabs>
                <w:tab w:val="left" w:pos="3420"/>
                <w:tab w:val="left" w:pos="3600"/>
              </w:tabs>
              <w:spacing w:line="360" w:lineRule="auto"/>
              <w:ind w:firstLine="720" w:firstLineChars="300"/>
              <w:rPr>
                <w:rFonts w:hint="eastAsia" w:ascii="宋体" w:hAnsi="宋体"/>
                <w:color w:val="auto"/>
                <w:sz w:val="24"/>
                <w:highlight w:val="none"/>
              </w:rPr>
            </w:pPr>
            <w:r>
              <w:rPr>
                <w:rFonts w:hint="eastAsia" w:ascii="宋体" w:hAnsi="宋体" w:eastAsia="宋体" w:cs="宋体"/>
                <w:b w:val="0"/>
                <w:bCs w:val="0"/>
                <w:snapToGrid w:val="0"/>
                <w:color w:val="auto"/>
                <w:kern w:val="0"/>
                <w:sz w:val="24"/>
                <w:szCs w:val="24"/>
                <w:highlight w:val="none"/>
              </w:rPr>
              <w:t>世贸大厦南塔</w:t>
            </w:r>
            <w:r>
              <w:rPr>
                <w:rFonts w:hint="eastAsia" w:ascii="宋体" w:hAnsi="宋体" w:eastAsia="宋体" w:cs="宋体"/>
                <w:b w:val="0"/>
                <w:bCs w:val="0"/>
                <w:snapToGrid w:val="0"/>
                <w:color w:val="auto"/>
                <w:kern w:val="0"/>
                <w:sz w:val="24"/>
                <w:szCs w:val="24"/>
                <w:highlight w:val="none"/>
                <w:lang w:val="en-US" w:eastAsia="zh-CN"/>
              </w:rPr>
              <w:t>30</w:t>
            </w:r>
            <w:r>
              <w:rPr>
                <w:rFonts w:hint="eastAsia" w:ascii="宋体" w:hAnsi="宋体" w:eastAsia="宋体" w:cs="宋体"/>
                <w:b w:val="0"/>
                <w:bCs w:val="0"/>
                <w:snapToGrid w:val="0"/>
                <w:color w:val="auto"/>
                <w:kern w:val="0"/>
                <w:sz w:val="24"/>
                <w:szCs w:val="24"/>
                <w:highlight w:val="none"/>
              </w:rPr>
              <w:t>楼</w:t>
            </w: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4" w:lineRule="auto"/>
              <w:ind w:left="0" w:right="1958" w:firstLine="0"/>
              <w:jc w:val="both"/>
              <w:rPr>
                <w:rFonts w:hint="eastAsia"/>
                <w:color w:val="auto"/>
                <w:highlight w:val="none"/>
                <w:lang w:eastAsia="zh-CN"/>
              </w:rPr>
            </w:pP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或委托代理人： </w:t>
            </w:r>
          </w:p>
          <w:p>
            <w:pPr>
              <w:pStyle w:val="8"/>
              <w:spacing w:before="1" w:line="365" w:lineRule="auto"/>
              <w:ind w:left="0" w:right="0" w:firstLine="0"/>
              <w:jc w:val="both"/>
              <w:rPr>
                <w:rFonts w:hint="eastAsia"/>
                <w:color w:val="auto"/>
                <w:spacing w:val="-4"/>
                <w:highlight w:val="none"/>
                <w:lang w:eastAsia="zh-CN"/>
              </w:rPr>
            </w:pPr>
            <w:r>
              <w:rPr>
                <w:rFonts w:hint="eastAsia"/>
                <w:color w:val="auto"/>
                <w:spacing w:val="-4"/>
                <w:highlight w:val="none"/>
                <w:lang w:eastAsia="zh-CN"/>
              </w:rPr>
              <w:t>开户银行：</w:t>
            </w:r>
            <w:r>
              <w:rPr>
                <w:rFonts w:hint="eastAsia" w:ascii="宋体" w:hAnsi="宋体"/>
                <w:color w:val="auto"/>
                <w:spacing w:val="-4"/>
                <w:sz w:val="24"/>
                <w:szCs w:val="24"/>
                <w:highlight w:val="none"/>
                <w:lang w:eastAsia="zh-CN"/>
              </w:rPr>
              <w:t>建行广州帝景大厦支行</w:t>
            </w:r>
            <w:r>
              <w:rPr>
                <w:rFonts w:hint="eastAsia"/>
                <w:color w:val="auto"/>
                <w:spacing w:val="-4"/>
                <w:highlight w:val="none"/>
                <w:lang w:eastAsia="zh-CN"/>
              </w:rPr>
              <w:t xml:space="preserve"> </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宋体"/>
                <w:color w:val="auto"/>
                <w:spacing w:val="-4"/>
                <w:kern w:val="0"/>
                <w:sz w:val="24"/>
                <w:highlight w:val="none"/>
                <w:lang w:eastAsia="zh-CN"/>
              </w:rPr>
              <w:t>账号：</w:t>
            </w:r>
            <w:r>
              <w:rPr>
                <w:rFonts w:hint="eastAsia" w:ascii="宋体" w:hAnsi="宋体"/>
                <w:color w:val="auto"/>
                <w:sz w:val="24"/>
                <w:highlight w:val="none"/>
                <w:lang w:eastAsia="zh-CN"/>
              </w:rPr>
              <w:t>44050149120400000482</w:t>
            </w:r>
          </w:p>
          <w:p>
            <w:pPr>
              <w:adjustRightInd w:val="0"/>
              <w:snapToGrid w:val="0"/>
              <w:spacing w:line="312" w:lineRule="auto"/>
              <w:jc w:val="both"/>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2" w:line="364" w:lineRule="auto"/>
              <w:ind w:right="2198" w:firstLine="0"/>
              <w:jc w:val="both"/>
              <w:rPr>
                <w:rFonts w:hint="eastAsia"/>
                <w:color w:val="auto"/>
                <w:highlight w:val="none"/>
                <w:lang w:eastAsia="zh-CN"/>
              </w:rPr>
            </w:pPr>
            <w:r>
              <w:rPr>
                <w:rFonts w:hint="eastAsia"/>
                <w:color w:val="auto"/>
                <w:highlight w:val="none"/>
                <w:lang w:eastAsia="zh-CN"/>
              </w:rPr>
              <w:t xml:space="preserve"> </w:t>
            </w:r>
          </w:p>
          <w:p>
            <w:pPr>
              <w:pStyle w:val="8"/>
              <w:spacing w:before="2" w:line="364" w:lineRule="auto"/>
              <w:ind w:right="2198" w:firstLine="0"/>
              <w:jc w:val="both"/>
              <w:rPr>
                <w:rFonts w:hint="eastAsia"/>
                <w:color w:val="auto"/>
                <w:highlight w:val="none"/>
                <w:lang w:eastAsia="zh-CN"/>
              </w:rPr>
            </w:pPr>
          </w:p>
          <w:p>
            <w:pPr>
              <w:jc w:val="both"/>
              <w:rPr>
                <w:rFonts w:hint="eastAsia"/>
                <w:color w:val="auto"/>
                <w:sz w:val="20"/>
                <w:highlight w:val="none"/>
                <w:vertAlign w:val="baseline"/>
                <w:lang w:eastAsia="zh-CN"/>
              </w:rPr>
            </w:pPr>
          </w:p>
        </w:tc>
        <w:tc>
          <w:tcPr>
            <w:tcW w:w="4688" w:type="dxa"/>
          </w:tcPr>
          <w:p>
            <w:pPr>
              <w:pStyle w:val="8"/>
              <w:spacing w:before="202"/>
              <w:ind w:firstLine="0"/>
              <w:jc w:val="both"/>
              <w:rPr>
                <w:rFonts w:hint="eastAsia"/>
                <w:color w:val="auto"/>
                <w:highlight w:val="none"/>
                <w:lang w:eastAsia="zh-CN"/>
              </w:rPr>
            </w:pPr>
            <w:r>
              <w:rPr>
                <w:rFonts w:hint="eastAsia"/>
                <w:color w:val="auto"/>
                <w:highlight w:val="none"/>
                <w:lang w:val="en-US" w:eastAsia="zh-CN"/>
              </w:rPr>
              <w:t>保险人</w:t>
            </w:r>
            <w:r>
              <w:rPr>
                <w:rFonts w:hint="eastAsia"/>
                <w:color w:val="auto"/>
                <w:highlight w:val="none"/>
                <w:lang w:eastAsia="zh-CN"/>
              </w:rPr>
              <w:t>：（盖章）</w:t>
            </w:r>
          </w:p>
          <w:p>
            <w:pPr>
              <w:pStyle w:val="8"/>
              <w:spacing w:before="160" w:line="364" w:lineRule="auto"/>
              <w:ind w:right="38" w:firstLine="0"/>
              <w:jc w:val="both"/>
              <w:rPr>
                <w:rFonts w:hint="eastAsia"/>
                <w:color w:val="auto"/>
                <w:highlight w:val="none"/>
                <w:lang w:val="en-US" w:eastAsia="zh-CN"/>
              </w:rPr>
            </w:pPr>
            <w:r>
              <w:rPr>
                <w:rFonts w:hint="eastAsia"/>
                <w:color w:val="auto"/>
                <w:highlight w:val="none"/>
                <w:lang w:val="en-US" w:eastAsia="zh-CN"/>
              </w:rPr>
              <w:t xml:space="preserve"> </w:t>
            </w:r>
          </w:p>
          <w:p>
            <w:pPr>
              <w:pStyle w:val="8"/>
              <w:spacing w:before="0" w:line="365" w:lineRule="auto"/>
              <w:ind w:left="119" w:right="0" w:firstLine="0"/>
              <w:jc w:val="left"/>
              <w:rPr>
                <w:rFonts w:hint="eastAsia"/>
                <w:color w:val="auto"/>
                <w:highlight w:val="none"/>
                <w:lang w:eastAsia="zh-CN"/>
              </w:rPr>
            </w:pPr>
            <w:r>
              <w:rPr>
                <w:rFonts w:hint="eastAsia"/>
                <w:color w:val="auto"/>
                <w:highlight w:val="none"/>
                <w:lang w:eastAsia="zh-CN"/>
              </w:rPr>
              <w:t>统一社会信用代码：</w:t>
            </w:r>
          </w:p>
          <w:p>
            <w:pPr>
              <w:pStyle w:val="8"/>
              <w:spacing w:before="0" w:line="365" w:lineRule="auto"/>
              <w:ind w:left="119" w:firstLine="0"/>
              <w:jc w:val="both"/>
              <w:rPr>
                <w:rFonts w:hint="eastAsia"/>
                <w:color w:val="auto"/>
                <w:highlight w:val="none"/>
                <w:lang w:eastAsia="zh-CN"/>
              </w:rPr>
            </w:pPr>
            <w:r>
              <w:rPr>
                <w:rFonts w:hint="eastAsia"/>
                <w:color w:val="auto"/>
                <w:highlight w:val="none"/>
                <w:lang w:eastAsia="zh-CN"/>
              </w:rPr>
              <w:t>地址：</w:t>
            </w:r>
          </w:p>
          <w:p>
            <w:pPr>
              <w:pStyle w:val="8"/>
              <w:spacing w:line="365" w:lineRule="auto"/>
              <w:ind w:right="1958" w:firstLine="0"/>
              <w:jc w:val="both"/>
              <w:rPr>
                <w:rFonts w:hint="eastAsia"/>
                <w:color w:val="auto"/>
                <w:highlight w:val="none"/>
                <w:lang w:eastAsia="zh-CN"/>
              </w:rPr>
            </w:pPr>
          </w:p>
          <w:p>
            <w:pPr>
              <w:pStyle w:val="8"/>
              <w:spacing w:line="365" w:lineRule="auto"/>
              <w:ind w:right="1958" w:firstLine="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5" w:lineRule="auto"/>
              <w:ind w:left="119" w:right="0" w:firstLine="0"/>
              <w:jc w:val="left"/>
              <w:rPr>
                <w:rFonts w:hint="eastAsia"/>
                <w:color w:val="auto"/>
                <w:highlight w:val="none"/>
                <w:lang w:eastAsia="zh-CN"/>
              </w:rPr>
            </w:pPr>
          </w:p>
          <w:p>
            <w:pPr>
              <w:pStyle w:val="8"/>
              <w:spacing w:line="365" w:lineRule="auto"/>
              <w:ind w:left="119" w:right="0" w:firstLine="0"/>
              <w:jc w:val="left"/>
              <w:rPr>
                <w:rFonts w:hint="eastAsia"/>
                <w:color w:val="auto"/>
                <w:highlight w:val="none"/>
                <w:lang w:eastAsia="zh-CN"/>
              </w:rPr>
            </w:pPr>
            <w:r>
              <w:rPr>
                <w:rFonts w:hint="eastAsia"/>
                <w:color w:val="auto"/>
                <w:highlight w:val="none"/>
                <w:lang w:eastAsia="zh-CN"/>
              </w:rPr>
              <w:t>或委托代理人：</w:t>
            </w:r>
          </w:p>
          <w:p>
            <w:pPr>
              <w:pStyle w:val="8"/>
              <w:spacing w:line="365" w:lineRule="auto"/>
              <w:ind w:right="1958" w:firstLine="0"/>
              <w:jc w:val="both"/>
              <w:rPr>
                <w:rFonts w:hint="default"/>
                <w:color w:val="auto"/>
                <w:highlight w:val="none"/>
                <w:lang w:val="en-US" w:eastAsia="zh-CN"/>
              </w:rPr>
            </w:pPr>
            <w:r>
              <w:rPr>
                <w:rFonts w:hint="eastAsia"/>
                <w:color w:val="auto"/>
                <w:highlight w:val="none"/>
                <w:lang w:eastAsia="zh-CN"/>
              </w:rPr>
              <w:t>联系人：</w:t>
            </w:r>
          </w:p>
          <w:p>
            <w:pPr>
              <w:pStyle w:val="8"/>
              <w:spacing w:before="0" w:line="365" w:lineRule="auto"/>
              <w:ind w:left="119" w:right="0" w:firstLine="0" w:firstLineChars="0"/>
              <w:jc w:val="left"/>
              <w:rPr>
                <w:rFonts w:hint="eastAsia"/>
                <w:color w:val="auto"/>
                <w:spacing w:val="-7"/>
                <w:highlight w:val="none"/>
                <w:lang w:eastAsia="zh-CN"/>
              </w:rPr>
            </w:pPr>
            <w:r>
              <w:rPr>
                <w:rFonts w:hint="eastAsia"/>
                <w:color w:val="auto"/>
                <w:spacing w:val="-7"/>
                <w:highlight w:val="none"/>
                <w:lang w:eastAsia="zh-CN"/>
              </w:rPr>
              <w:t>电话：</w:t>
            </w:r>
          </w:p>
          <w:p>
            <w:pPr>
              <w:pStyle w:val="8"/>
              <w:spacing w:before="0" w:line="365" w:lineRule="auto"/>
              <w:ind w:left="119" w:right="0" w:firstLine="0"/>
              <w:jc w:val="left"/>
              <w:rPr>
                <w:rFonts w:hint="default"/>
                <w:color w:val="auto"/>
                <w:highlight w:val="none"/>
                <w:lang w:val="en-US" w:eastAsia="zh-CN"/>
              </w:rPr>
            </w:pPr>
            <w:r>
              <w:rPr>
                <w:rFonts w:hint="eastAsia"/>
                <w:color w:val="auto"/>
                <w:spacing w:val="-7"/>
                <w:highlight w:val="none"/>
                <w:lang w:eastAsia="zh-CN"/>
              </w:rPr>
              <w:t>传真：</w:t>
            </w:r>
          </w:p>
          <w:p>
            <w:pPr>
              <w:pStyle w:val="8"/>
              <w:spacing w:before="0" w:line="365" w:lineRule="auto"/>
              <w:ind w:left="119" w:right="0" w:firstLine="0"/>
              <w:jc w:val="left"/>
              <w:rPr>
                <w:rFonts w:hint="eastAsia"/>
                <w:color w:val="auto"/>
                <w:spacing w:val="-4"/>
                <w:highlight w:val="none"/>
                <w:lang w:eastAsia="zh-CN"/>
              </w:rPr>
            </w:pPr>
            <w:r>
              <w:rPr>
                <w:rFonts w:hint="eastAsia"/>
                <w:color w:val="auto"/>
                <w:spacing w:val="-4"/>
                <w:highlight w:val="none"/>
                <w:lang w:eastAsia="zh-CN"/>
              </w:rPr>
              <w:t>开户银行：</w:t>
            </w:r>
          </w:p>
          <w:p>
            <w:pPr>
              <w:pStyle w:val="8"/>
              <w:spacing w:before="0" w:line="365" w:lineRule="auto"/>
              <w:ind w:right="2198" w:firstLine="0"/>
              <w:jc w:val="both"/>
              <w:rPr>
                <w:rFonts w:hint="eastAsia"/>
                <w:color w:val="auto"/>
                <w:highlight w:val="none"/>
                <w:lang w:eastAsia="zh-CN"/>
              </w:rPr>
            </w:pPr>
            <w:r>
              <w:rPr>
                <w:rFonts w:hint="eastAsia"/>
                <w:color w:val="auto"/>
                <w:highlight w:val="none"/>
                <w:lang w:eastAsia="zh-CN"/>
              </w:rPr>
              <w:t>账号：</w:t>
            </w:r>
          </w:p>
          <w:p>
            <w:pPr>
              <w:pStyle w:val="8"/>
              <w:spacing w:before="0" w:line="365" w:lineRule="auto"/>
              <w:ind w:right="2198" w:firstLine="0"/>
              <w:jc w:val="both"/>
              <w:rPr>
                <w:rFonts w:hint="eastAsia"/>
                <w:color w:val="auto"/>
                <w:highlight w:val="none"/>
                <w:lang w:eastAsia="zh-CN"/>
              </w:rPr>
            </w:pPr>
            <w:r>
              <w:rPr>
                <w:rFonts w:hint="eastAsia"/>
                <w:color w:val="auto"/>
                <w:highlight w:val="none"/>
                <w:lang w:eastAsia="zh-CN"/>
              </w:rPr>
              <w:t>邮政编码：</w:t>
            </w:r>
          </w:p>
          <w:p>
            <w:pPr>
              <w:pStyle w:val="8"/>
              <w:spacing w:line="365" w:lineRule="auto"/>
              <w:ind w:right="2198" w:firstLine="0"/>
              <w:jc w:val="both"/>
              <w:rPr>
                <w:rFonts w:hint="eastAsia"/>
                <w:color w:val="auto"/>
                <w:spacing w:val="-4"/>
                <w:sz w:val="24"/>
                <w:szCs w:val="24"/>
                <w:highlight w:val="none"/>
                <w:lang w:eastAsia="zh-CN"/>
              </w:rPr>
            </w:pPr>
            <w:r>
              <w:rPr>
                <w:rFonts w:hint="eastAsia"/>
                <w:color w:val="auto"/>
                <w:highlight w:val="none"/>
                <w:lang w:eastAsia="zh-CN"/>
              </w:rPr>
              <w:t>电子邮箱：</w:t>
            </w:r>
          </w:p>
          <w:p>
            <w:pPr>
              <w:pStyle w:val="8"/>
              <w:adjustRightInd w:val="0"/>
              <w:snapToGrid w:val="0"/>
              <w:spacing w:line="365" w:lineRule="auto"/>
              <w:ind w:left="119" w:firstLine="240" w:firstLineChars="1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jc w:val="both"/>
              <w:rPr>
                <w:rFonts w:hint="default"/>
                <w:color w:val="auto"/>
                <w:sz w:val="20"/>
                <w:highlight w:val="none"/>
                <w:vertAlign w:val="baseline"/>
                <w:lang w:val="en-US" w:eastAsia="zh-CN"/>
              </w:rPr>
            </w:pPr>
          </w:p>
        </w:tc>
      </w:tr>
    </w:tbl>
    <w:p>
      <w:pPr>
        <w:ind w:left="505"/>
        <w:rPr>
          <w:rFonts w:hint="eastAsia" w:ascii="宋体" w:hAnsi="宋体" w:eastAsia="宋体" w:cs="宋体"/>
          <w:color w:val="auto"/>
          <w:highlight w:val="none"/>
          <w:lang w:eastAsia="zh-CN"/>
        </w:rPr>
      </w:pPr>
      <w:bookmarkStart w:id="2" w:name="_bookmark1"/>
      <w:bookmarkEnd w:id="2"/>
      <w:bookmarkStart w:id="3" w:name="第二部分_保险条款"/>
      <w:bookmarkEnd w:id="3"/>
      <w:r>
        <w:rPr>
          <w:rFonts w:hint="eastAsia" w:ascii="宋体" w:hAnsi="宋体" w:eastAsia="宋体" w:cs="宋体"/>
          <w:color w:val="auto"/>
          <w:highlight w:val="none"/>
          <w:lang w:eastAsia="zh-CN"/>
        </w:rPr>
        <w:br w:type="page"/>
      </w:r>
    </w:p>
    <w:p>
      <w:pPr>
        <w:pStyle w:val="2"/>
        <w:ind w:left="505"/>
        <w:rPr>
          <w:rFonts w:hint="eastAsia"/>
          <w:color w:val="auto"/>
          <w:highlight w:val="none"/>
          <w:lang w:eastAsia="zh-CN"/>
        </w:rPr>
      </w:pPr>
      <w:r>
        <w:rPr>
          <w:rFonts w:hint="eastAsia"/>
          <w:color w:val="auto"/>
          <w:highlight w:val="none"/>
          <w:lang w:eastAsia="zh-CN"/>
        </w:rPr>
        <w:t>第二部分 保险条款</w:t>
      </w:r>
    </w:p>
    <w:p>
      <w:pPr>
        <w:pStyle w:val="8"/>
        <w:spacing w:before="12"/>
        <w:ind w:left="0" w:firstLine="0"/>
        <w:rPr>
          <w:rFonts w:hint="eastAsia"/>
          <w:b/>
          <w:color w:val="auto"/>
          <w:sz w:val="38"/>
          <w:highlight w:val="none"/>
          <w:lang w:eastAsia="zh-CN"/>
        </w:rPr>
      </w:pPr>
    </w:p>
    <w:p>
      <w:pPr>
        <w:pStyle w:val="4"/>
        <w:rPr>
          <w:rFonts w:hint="eastAsia"/>
          <w:color w:val="auto"/>
          <w:highlight w:val="none"/>
          <w:lang w:eastAsia="zh-CN"/>
        </w:rPr>
      </w:pPr>
      <w:bookmarkStart w:id="4" w:name="（一）广州市住宅工程质量潜在缺陷保险条款"/>
      <w:bookmarkEnd w:id="4"/>
      <w:r>
        <w:rPr>
          <w:rFonts w:hint="eastAsia"/>
          <w:color w:val="auto"/>
          <w:highlight w:val="none"/>
          <w:lang w:eastAsia="zh-CN"/>
        </w:rPr>
        <w:t>（一）广州市住宅工程质量潜在缺陷保险条款</w:t>
      </w:r>
    </w:p>
    <w:p>
      <w:pPr>
        <w:pStyle w:val="8"/>
        <w:spacing w:before="9"/>
        <w:ind w:left="0" w:firstLine="0"/>
        <w:rPr>
          <w:rFonts w:hint="eastAsia"/>
          <w:b/>
          <w:color w:val="auto"/>
          <w:sz w:val="30"/>
          <w:highlight w:val="none"/>
          <w:lang w:eastAsia="zh-CN"/>
        </w:rPr>
      </w:pPr>
    </w:p>
    <w:p>
      <w:pPr>
        <w:pStyle w:val="5"/>
        <w:spacing w:before="1"/>
        <w:ind w:left="82" w:right="323"/>
        <w:jc w:val="center"/>
        <w:rPr>
          <w:rFonts w:hint="eastAsia"/>
          <w:color w:val="auto"/>
          <w:highlight w:val="none"/>
          <w:lang w:eastAsia="zh-CN"/>
        </w:rPr>
      </w:pPr>
      <w:r>
        <w:rPr>
          <w:rFonts w:hint="eastAsia"/>
          <w:color w:val="auto"/>
          <w:highlight w:val="none"/>
          <w:lang w:eastAsia="zh-CN"/>
        </w:rPr>
        <w:t>总则</w:t>
      </w:r>
    </w:p>
    <w:p>
      <w:pPr>
        <w:pStyle w:val="8"/>
        <w:spacing w:before="6"/>
        <w:ind w:left="0" w:firstLine="0"/>
        <w:rPr>
          <w:rFonts w:hint="eastAsia"/>
          <w:b/>
          <w:color w:val="auto"/>
          <w:sz w:val="18"/>
          <w:highlight w:val="none"/>
          <w:lang w:eastAsia="zh-CN"/>
        </w:rPr>
      </w:pPr>
    </w:p>
    <w:p>
      <w:pPr>
        <w:pStyle w:val="8"/>
        <w:spacing w:line="364" w:lineRule="auto"/>
        <w:ind w:right="235"/>
        <w:jc w:val="both"/>
        <w:rPr>
          <w:rFonts w:hint="eastAsia"/>
          <w:color w:val="auto"/>
          <w:highlight w:val="none"/>
          <w:lang w:eastAsia="zh-CN"/>
        </w:rPr>
      </w:pPr>
      <w:r>
        <w:rPr>
          <w:rFonts w:hint="eastAsia"/>
          <w:b/>
          <w:color w:val="auto"/>
          <w:spacing w:val="-16"/>
          <w:highlight w:val="none"/>
          <w:lang w:eastAsia="zh-CN"/>
        </w:rPr>
        <w:t xml:space="preserve">第一条 </w:t>
      </w:r>
      <w:r>
        <w:rPr>
          <w:rFonts w:hint="eastAsia"/>
          <w:color w:val="auto"/>
          <w:spacing w:val="-5"/>
          <w:highlight w:val="none"/>
          <w:lang w:eastAsia="zh-CN"/>
        </w:rPr>
        <w:t>本保险合同由保险条款、投保单、保险单、保险凭证以及批单组成。</w:t>
      </w:r>
      <w:r>
        <w:rPr>
          <w:rFonts w:hint="eastAsia"/>
          <w:color w:val="auto"/>
          <w:highlight w:val="none"/>
          <w:lang w:eastAsia="zh-CN"/>
        </w:rPr>
        <w:t>凡涉及保险合同的约定，均应采用书面形式。</w:t>
      </w:r>
    </w:p>
    <w:p>
      <w:pPr>
        <w:pStyle w:val="8"/>
        <w:spacing w:before="1" w:line="364" w:lineRule="auto"/>
        <w:ind w:right="117"/>
        <w:jc w:val="both"/>
        <w:rPr>
          <w:rFonts w:hint="eastAsia"/>
          <w:color w:val="auto"/>
          <w:highlight w:val="none"/>
          <w:lang w:eastAsia="zh-CN"/>
        </w:rPr>
      </w:pPr>
      <w:r>
        <w:rPr>
          <w:rFonts w:hint="eastAsia"/>
          <w:b/>
          <w:color w:val="auto"/>
          <w:highlight w:val="none"/>
          <w:lang w:eastAsia="zh-CN"/>
        </w:rPr>
        <w:t xml:space="preserve">第二条 </w:t>
      </w:r>
      <w:r>
        <w:rPr>
          <w:rFonts w:hint="eastAsia"/>
          <w:color w:val="auto"/>
          <w:highlight w:val="none"/>
          <w:lang w:eastAsia="zh-CN"/>
        </w:rPr>
        <w:t>凡获得国家或地方建设主管部门资质认可的建设单位，政府投资项目的项目主管部门或者建设项目的委托单位、代建单位均可成为本合同的投保人。</w:t>
      </w:r>
    </w:p>
    <w:p>
      <w:pPr>
        <w:pStyle w:val="8"/>
        <w:spacing w:before="2" w:line="364" w:lineRule="auto"/>
        <w:ind w:right="357"/>
        <w:jc w:val="both"/>
        <w:rPr>
          <w:rFonts w:hint="eastAsia"/>
          <w:color w:val="auto"/>
          <w:highlight w:val="none"/>
          <w:lang w:eastAsia="zh-CN"/>
        </w:rPr>
      </w:pPr>
      <w:r>
        <w:rPr>
          <w:rFonts w:hint="eastAsia"/>
          <w:b/>
          <w:color w:val="auto"/>
          <w:spacing w:val="-9"/>
          <w:highlight w:val="none"/>
          <w:lang w:eastAsia="zh-CN"/>
        </w:rPr>
        <w:t xml:space="preserve">第三条 </w:t>
      </w:r>
      <w:r>
        <w:rPr>
          <w:rFonts w:hint="eastAsia"/>
          <w:color w:val="auto"/>
          <w:highlight w:val="none"/>
          <w:lang w:eastAsia="zh-CN"/>
        </w:rPr>
        <w:t>投保人应在保险单载明的建设工程办理施工许可手续前向保险人申</w:t>
      </w:r>
      <w:r>
        <w:rPr>
          <w:rFonts w:hint="eastAsia"/>
          <w:color w:val="auto"/>
          <w:spacing w:val="-10"/>
          <w:highlight w:val="none"/>
          <w:lang w:eastAsia="zh-CN"/>
        </w:rPr>
        <w:t>请投保本保险，经保险人同意承保，保险合同成立。投保人按照保险合同约定交</w:t>
      </w:r>
      <w:r>
        <w:rPr>
          <w:rFonts w:hint="eastAsia"/>
          <w:color w:val="auto"/>
          <w:highlight w:val="none"/>
          <w:lang w:eastAsia="zh-CN"/>
        </w:rPr>
        <w:t>纳保险费，保险合同生效。</w:t>
      </w:r>
    </w:p>
    <w:p>
      <w:pPr>
        <w:pStyle w:val="8"/>
        <w:spacing w:before="1" w:line="364" w:lineRule="auto"/>
        <w:ind w:right="265"/>
        <w:jc w:val="both"/>
        <w:rPr>
          <w:rFonts w:hint="eastAsia"/>
          <w:color w:val="auto"/>
          <w:highlight w:val="none"/>
          <w:lang w:eastAsia="zh-CN"/>
        </w:rPr>
      </w:pPr>
      <w:r>
        <w:rPr>
          <w:rFonts w:hint="eastAsia"/>
          <w:b/>
          <w:color w:val="auto"/>
          <w:highlight w:val="none"/>
          <w:lang w:eastAsia="zh-CN"/>
        </w:rPr>
        <w:t xml:space="preserve">第四条 </w:t>
      </w:r>
      <w:r>
        <w:rPr>
          <w:rFonts w:hint="eastAsia"/>
          <w:color w:val="auto"/>
          <w:highlight w:val="none"/>
          <w:lang w:eastAsia="zh-CN"/>
        </w:rPr>
        <w:t>建设工程所有权人、合法继承人和受让人以及政府投资项目的项目主管部门或者建设项目的委托单位、代建单位均可成为本保险合同的被保险人。</w:t>
      </w:r>
    </w:p>
    <w:p>
      <w:pPr>
        <w:pStyle w:val="5"/>
        <w:spacing w:before="2"/>
        <w:ind w:left="83" w:right="320"/>
        <w:jc w:val="center"/>
        <w:rPr>
          <w:rFonts w:hint="eastAsia"/>
          <w:color w:val="auto"/>
          <w:highlight w:val="none"/>
          <w:lang w:eastAsia="zh-CN"/>
        </w:rPr>
      </w:pPr>
      <w:r>
        <w:rPr>
          <w:rFonts w:hint="eastAsia"/>
          <w:color w:val="auto"/>
          <w:highlight w:val="none"/>
          <w:lang w:eastAsia="zh-CN"/>
        </w:rPr>
        <w:t>保险责任</w:t>
      </w:r>
    </w:p>
    <w:p>
      <w:pPr>
        <w:pStyle w:val="8"/>
        <w:spacing w:before="160" w:line="364" w:lineRule="auto"/>
        <w:ind w:right="357"/>
        <w:jc w:val="both"/>
        <w:rPr>
          <w:rFonts w:hint="eastAsia"/>
          <w:color w:val="auto"/>
          <w:highlight w:val="none"/>
          <w:lang w:eastAsia="zh-CN"/>
        </w:rPr>
      </w:pPr>
      <w:r>
        <w:rPr>
          <w:rFonts w:hint="eastAsia"/>
          <w:b/>
          <w:color w:val="auto"/>
          <w:spacing w:val="-9"/>
          <w:highlight w:val="none"/>
          <w:lang w:eastAsia="zh-CN"/>
        </w:rPr>
        <w:t xml:space="preserve">第五条 </w:t>
      </w:r>
      <w:r>
        <w:rPr>
          <w:rFonts w:hint="eastAsia"/>
          <w:color w:val="auto"/>
          <w:highlight w:val="none"/>
          <w:lang w:eastAsia="zh-CN"/>
        </w:rPr>
        <w:t>保险单载明的建设工程竣工验收合格，并经保险人委托的工程质量</w:t>
      </w:r>
      <w:r>
        <w:rPr>
          <w:rFonts w:hint="eastAsia"/>
          <w:color w:val="auto"/>
          <w:spacing w:val="-7"/>
          <w:highlight w:val="none"/>
          <w:lang w:eastAsia="zh-CN"/>
        </w:rPr>
        <w:t>风险管理机构检查通过的，在正常使用条件下，在保险责任期间内，因工程质量</w:t>
      </w:r>
      <w:r>
        <w:rPr>
          <w:rFonts w:hint="eastAsia"/>
          <w:color w:val="auto"/>
          <w:spacing w:val="-8"/>
          <w:highlight w:val="none"/>
          <w:lang w:eastAsia="zh-CN"/>
        </w:rPr>
        <w:t>潜在缺陷发生下列情形，造成保险单载明的建设工程的损坏，保险人按照本保险</w:t>
      </w:r>
      <w:r>
        <w:rPr>
          <w:rFonts w:hint="eastAsia"/>
          <w:color w:val="auto"/>
          <w:highlight w:val="none"/>
          <w:lang w:eastAsia="zh-CN"/>
        </w:rPr>
        <w:t>合同的约定负责赔偿修理、加固或重置的费用：</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（一）地基基础和主体结构工程：</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 xml:space="preserve"> 1.整体或局部倒塌；</w:t>
      </w:r>
    </w:p>
    <w:p>
      <w:pPr>
        <w:pStyle w:val="22"/>
        <w:numPr>
          <w:ilvl w:val="0"/>
          <w:numId w:val="3"/>
        </w:numPr>
        <w:tabs>
          <w:tab w:val="left" w:pos="841"/>
        </w:tabs>
        <w:spacing w:before="2"/>
        <w:rPr>
          <w:rFonts w:hint="eastAsia"/>
          <w:color w:val="auto"/>
          <w:sz w:val="24"/>
          <w:highlight w:val="none"/>
          <w:lang w:eastAsia="zh-CN"/>
        </w:rPr>
      </w:pPr>
      <w:r>
        <w:rPr>
          <w:rFonts w:hint="eastAsia"/>
          <w:color w:val="auto"/>
          <w:sz w:val="24"/>
          <w:highlight w:val="none"/>
          <w:lang w:eastAsia="zh-CN"/>
        </w:rPr>
        <w:t>地基产生超出设计规范允许的不均匀沉降；</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基础和主体结构部位出现影响结构安全的裂缝、变形、破损、断裂；</w:t>
      </w:r>
    </w:p>
    <w:p>
      <w:pPr>
        <w:pStyle w:val="22"/>
        <w:numPr>
          <w:ilvl w:val="0"/>
          <w:numId w:val="3"/>
        </w:numPr>
        <w:tabs>
          <w:tab w:val="left" w:pos="841"/>
        </w:tabs>
        <w:spacing w:before="161" w:line="364" w:lineRule="auto"/>
        <w:ind w:left="120" w:right="265" w:firstLine="480"/>
        <w:rPr>
          <w:rFonts w:hint="eastAsia"/>
          <w:color w:val="auto"/>
          <w:sz w:val="24"/>
          <w:highlight w:val="none"/>
          <w:lang w:eastAsia="zh-CN"/>
        </w:rPr>
      </w:pPr>
      <w:r>
        <w:rPr>
          <w:rFonts w:hint="eastAsia"/>
          <w:color w:val="auto"/>
          <w:spacing w:val="-1"/>
          <w:sz w:val="24"/>
          <w:highlight w:val="none"/>
          <w:lang w:eastAsia="zh-CN"/>
        </w:rPr>
        <w:t>阳台、雨蓬、挑檐、空调板等悬挑构件出现影响使用安全的裂缝、变形、</w:t>
      </w:r>
      <w:r>
        <w:rPr>
          <w:rFonts w:hint="eastAsia"/>
          <w:color w:val="auto"/>
          <w:sz w:val="24"/>
          <w:highlight w:val="none"/>
          <w:lang w:eastAsia="zh-CN"/>
        </w:rPr>
        <w:t>破损、断裂；</w:t>
      </w:r>
    </w:p>
    <w:p>
      <w:pPr>
        <w:pStyle w:val="22"/>
        <w:numPr>
          <w:ilvl w:val="0"/>
          <w:numId w:val="3"/>
        </w:numPr>
        <w:tabs>
          <w:tab w:val="left" w:pos="841"/>
        </w:tabs>
        <w:spacing w:before="1"/>
        <w:rPr>
          <w:rFonts w:hint="eastAsia"/>
          <w:color w:val="auto"/>
          <w:sz w:val="24"/>
          <w:highlight w:val="none"/>
          <w:lang w:eastAsia="zh-CN"/>
        </w:rPr>
      </w:pP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其他地基基础和主体结构部位出现的影响结构安全的工程质量潜在缺陷。</w:t>
      </w:r>
    </w:p>
    <w:p>
      <w:pPr>
        <w:pStyle w:val="8"/>
        <w:spacing w:before="161"/>
        <w:ind w:left="0" w:firstLine="480" w:firstLineChars="200"/>
        <w:rPr>
          <w:rFonts w:hint="eastAsia"/>
          <w:color w:val="auto"/>
          <w:highlight w:val="none"/>
          <w:lang w:eastAsia="zh-CN"/>
        </w:rPr>
      </w:pPr>
      <w:r>
        <w:rPr>
          <w:rFonts w:hint="eastAsia"/>
          <w:color w:val="auto"/>
          <w:highlight w:val="none"/>
          <w:lang w:eastAsia="zh-CN"/>
        </w:rPr>
        <w:t>（二）保温</w:t>
      </w:r>
      <w:r>
        <w:rPr>
          <w:rFonts w:hint="eastAsia"/>
          <w:color w:val="auto"/>
          <w:highlight w:val="none"/>
          <w:lang w:val="en-US" w:eastAsia="zh-CN"/>
        </w:rPr>
        <w:t>和</w:t>
      </w:r>
      <w:r>
        <w:rPr>
          <w:rFonts w:hint="eastAsia"/>
          <w:color w:val="auto"/>
          <w:highlight w:val="none"/>
          <w:lang w:eastAsia="zh-CN"/>
        </w:rPr>
        <w:t>防水工程：</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围护结构的保温层破损、脱落；</w:t>
      </w:r>
    </w:p>
    <w:p>
      <w:pPr>
        <w:pStyle w:val="22"/>
        <w:numPr>
          <w:ilvl w:val="0"/>
          <w:numId w:val="4"/>
        </w:numPr>
        <w:tabs>
          <w:tab w:val="left" w:pos="841"/>
        </w:tabs>
        <w:spacing w:before="42"/>
        <w:rPr>
          <w:rFonts w:hint="eastAsia"/>
          <w:color w:val="auto"/>
          <w:sz w:val="24"/>
          <w:highlight w:val="none"/>
          <w:lang w:eastAsia="zh-CN"/>
        </w:rPr>
      </w:pPr>
      <w:r>
        <w:rPr>
          <w:rFonts w:hint="eastAsia"/>
          <w:color w:val="auto"/>
          <w:sz w:val="24"/>
          <w:highlight w:val="none"/>
          <w:lang w:eastAsia="zh-CN"/>
        </w:rPr>
        <w:t>地下、屋面、厕浴间防水渗漏；</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外墙（包括外窗与外墙交接处）渗漏；</w:t>
      </w:r>
    </w:p>
    <w:p>
      <w:pPr>
        <w:pStyle w:val="22"/>
        <w:numPr>
          <w:ilvl w:val="-1"/>
          <w:numId w:val="0"/>
        </w:numPr>
        <w:tabs>
          <w:tab w:val="left" w:pos="1080"/>
        </w:tabs>
        <w:spacing w:line="360" w:lineRule="auto"/>
        <w:ind w:left="600" w:firstLine="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0"/>
        </w:numPr>
        <w:tabs>
          <w:tab w:val="left" w:pos="1080"/>
        </w:tabs>
        <w:spacing w:before="0" w:line="360" w:lineRule="auto"/>
        <w:ind w:left="0" w:firstLineChars="200"/>
        <w:rPr>
          <w:rFonts w:hint="eastAsia"/>
          <w:color w:val="auto"/>
          <w:highlight w:val="none"/>
        </w:rPr>
      </w:pPr>
      <w:r>
        <w:rPr>
          <w:rFonts w:hint="eastAsia"/>
          <w:color w:val="auto"/>
          <w:sz w:val="24"/>
          <w:highlight w:val="none"/>
          <w:lang w:eastAsia="zh-CN"/>
        </w:rPr>
        <w:t>（</w:t>
      </w:r>
      <w:r>
        <w:rPr>
          <w:rFonts w:hint="eastAsia"/>
          <w:color w:val="auto"/>
          <w:sz w:val="24"/>
          <w:highlight w:val="none"/>
          <w:lang w:val="en-US" w:eastAsia="zh-CN"/>
        </w:rPr>
        <w:t>三</w:t>
      </w:r>
      <w:r>
        <w:rPr>
          <w:rFonts w:hint="eastAsia"/>
          <w:color w:val="auto"/>
          <w:sz w:val="24"/>
          <w:highlight w:val="none"/>
          <w:lang w:eastAsia="zh-CN"/>
        </w:rPr>
        <w:t>）装修与安装工程：</w:t>
      </w:r>
    </w:p>
    <w:p>
      <w:pPr>
        <w:pStyle w:val="8"/>
        <w:spacing w:before="62" w:line="360" w:lineRule="auto"/>
        <w:ind w:left="600" w:firstLine="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建筑装饰装修工程（含外墙饰面、幕墙、门窗等质量缺陷）；</w:t>
      </w:r>
    </w:p>
    <w:p>
      <w:pPr>
        <w:pStyle w:val="8"/>
        <w:spacing w:before="0"/>
        <w:ind w:left="601" w:firstLine="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建筑给水排水及供暖工程；</w:t>
      </w:r>
    </w:p>
    <w:p>
      <w:pPr>
        <w:pStyle w:val="8"/>
        <w:spacing w:before="161"/>
        <w:ind w:left="600" w:firstLine="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通风与空调工程；</w:t>
      </w:r>
    </w:p>
    <w:p>
      <w:pPr>
        <w:pStyle w:val="8"/>
        <w:spacing w:before="160" w:line="360" w:lineRule="auto"/>
        <w:ind w:left="600" w:firstLine="0"/>
        <w:rPr>
          <w:rFonts w:hint="eastAsia"/>
          <w:color w:val="auto"/>
          <w:sz w:val="24"/>
          <w:highlight w:val="none"/>
          <w:lang w:eastAsia="zh-CN"/>
        </w:rPr>
      </w:pPr>
      <w:r>
        <w:rPr>
          <w:rFonts w:hint="eastAsia"/>
          <w:color w:val="auto"/>
          <w:highlight w:val="none"/>
          <w:lang w:val="en-US" w:eastAsia="zh-CN"/>
        </w:rPr>
        <w:t>4.</w:t>
      </w:r>
      <w:r>
        <w:rPr>
          <w:rFonts w:hint="eastAsia"/>
          <w:color w:val="auto"/>
          <w:highlight w:val="none"/>
          <w:lang w:eastAsia="zh-CN"/>
        </w:rPr>
        <w:t>建筑电气工程。</w:t>
      </w:r>
    </w:p>
    <w:p>
      <w:pPr>
        <w:pStyle w:val="8"/>
        <w:spacing w:before="0" w:line="365" w:lineRule="auto"/>
        <w:ind w:left="119" w:right="357" w:firstLine="567"/>
        <w:jc w:val="both"/>
        <w:rPr>
          <w:rFonts w:hint="eastAsia"/>
          <w:color w:val="auto"/>
          <w:highlight w:val="none"/>
          <w:lang w:eastAsia="zh-CN"/>
        </w:rPr>
      </w:pPr>
      <w:r>
        <w:rPr>
          <w:rFonts w:hint="eastAsia"/>
          <w:b/>
          <w:color w:val="auto"/>
          <w:spacing w:val="5"/>
          <w:highlight w:val="none"/>
          <w:lang w:eastAsia="zh-CN"/>
        </w:rPr>
        <w:t xml:space="preserve">第六条  </w:t>
      </w:r>
      <w:r>
        <w:rPr>
          <w:rFonts w:hint="eastAsia"/>
          <w:color w:val="auto"/>
          <w:spacing w:val="-10"/>
          <w:highlight w:val="none"/>
          <w:lang w:eastAsia="zh-CN"/>
        </w:rPr>
        <w:t>保险事故发生后，事先经保险人书面同意，被保险人为防止或减</w:t>
      </w:r>
      <w:r>
        <w:rPr>
          <w:rFonts w:hint="eastAsia"/>
          <w:color w:val="auto"/>
          <w:spacing w:val="-6"/>
          <w:highlight w:val="none"/>
          <w:lang w:eastAsia="zh-CN"/>
        </w:rPr>
        <w:t>少保险单载明建设工程的损失所支付的必要的、合理的费用，保险人按照本合同</w:t>
      </w:r>
      <w:r>
        <w:rPr>
          <w:rFonts w:hint="eastAsia"/>
          <w:color w:val="auto"/>
          <w:highlight w:val="none"/>
          <w:lang w:eastAsia="zh-CN"/>
        </w:rPr>
        <w:t>的约定也负责赔偿。</w:t>
      </w:r>
    </w:p>
    <w:p>
      <w:pPr>
        <w:pStyle w:val="5"/>
        <w:spacing w:before="2"/>
        <w:ind w:left="83" w:right="320"/>
        <w:jc w:val="center"/>
        <w:rPr>
          <w:rFonts w:hint="eastAsia"/>
          <w:color w:val="auto"/>
          <w:highlight w:val="none"/>
          <w:lang w:eastAsia="zh-CN"/>
        </w:rPr>
      </w:pPr>
      <w:r>
        <w:rPr>
          <w:rFonts w:hint="eastAsia"/>
          <w:color w:val="auto"/>
          <w:highlight w:val="none"/>
          <w:lang w:eastAsia="zh-CN"/>
        </w:rPr>
        <w:t>责任免除</w:t>
      </w:r>
    </w:p>
    <w:p>
      <w:pPr>
        <w:pStyle w:val="5"/>
        <w:tabs>
          <w:tab w:val="left" w:pos="1799"/>
        </w:tabs>
        <w:spacing w:before="161"/>
        <w:ind w:left="686"/>
        <w:rPr>
          <w:rFonts w:hint="eastAsia"/>
          <w:color w:val="auto"/>
          <w:highlight w:val="none"/>
          <w:lang w:eastAsia="zh-CN"/>
        </w:rPr>
      </w:pPr>
      <w:r>
        <w:rPr>
          <w:rFonts w:hint="eastAsia"/>
          <w:color w:val="auto"/>
          <w:highlight w:val="none"/>
          <w:lang w:eastAsia="zh-CN"/>
        </w:rPr>
        <w:t>第七条</w:t>
      </w:r>
      <w:r>
        <w:rPr>
          <w:rFonts w:hint="eastAsia"/>
          <w:b/>
          <w:color w:val="auto"/>
          <w:spacing w:val="0"/>
          <w:highlight w:val="none"/>
          <w:lang w:eastAsia="zh-CN"/>
        </w:rPr>
        <w:t xml:space="preserve">  </w:t>
      </w:r>
      <w:r>
        <w:rPr>
          <w:rFonts w:hint="eastAsia"/>
          <w:color w:val="auto"/>
          <w:highlight w:val="none"/>
          <w:lang w:eastAsia="zh-CN"/>
        </w:rPr>
        <w:t>下列原因造成的损失、费用和责任，保险人不负责赔偿：</w:t>
      </w:r>
    </w:p>
    <w:p>
      <w:pPr>
        <w:pStyle w:val="5"/>
        <w:spacing w:before="160" w:line="364" w:lineRule="auto"/>
        <w:ind w:right="208" w:firstLine="480"/>
        <w:rPr>
          <w:rFonts w:hint="eastAsia"/>
          <w:color w:val="auto"/>
          <w:highlight w:val="none"/>
          <w:lang w:eastAsia="zh-CN"/>
        </w:rPr>
      </w:pPr>
      <w:r>
        <w:rPr>
          <w:rFonts w:hint="eastAsia"/>
          <w:color w:val="auto"/>
          <w:highlight w:val="none"/>
          <w:lang w:eastAsia="zh-CN"/>
        </w:rPr>
        <w:t>（一）投保人、被保险人或使用人的重大过失行为、故意行为、违法行为、犯罪行为；</w:t>
      </w:r>
    </w:p>
    <w:p>
      <w:pPr>
        <w:pStyle w:val="5"/>
        <w:spacing w:before="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（二）战争、敌对行动、军事行为、武装冲突、罢工、骚乱、暴动、恐怖  </w:t>
      </w:r>
      <w:r>
        <w:rPr>
          <w:rFonts w:hint="eastAsia"/>
          <w:color w:val="auto"/>
          <w:spacing w:val="0"/>
          <w:highlight w:val="none"/>
          <w:lang w:eastAsia="zh-CN"/>
        </w:rPr>
        <w:t>活动；</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（三）大气污染、土地污染、水污染及其他各种污染，核辐射、核爆炸、  </w:t>
      </w:r>
      <w:r>
        <w:rPr>
          <w:rFonts w:hint="eastAsia"/>
          <w:color w:val="auto"/>
          <w:spacing w:val="0"/>
          <w:highlight w:val="none"/>
          <w:lang w:eastAsia="zh-CN"/>
        </w:rPr>
        <w:t>核污染及其他放射性污染；</w:t>
      </w:r>
    </w:p>
    <w:p>
      <w:pPr>
        <w:pStyle w:val="5"/>
        <w:spacing w:before="1"/>
        <w:ind w:left="600"/>
        <w:rPr>
          <w:rFonts w:hint="eastAsia"/>
          <w:color w:val="auto"/>
          <w:highlight w:val="none"/>
          <w:lang w:eastAsia="zh-CN"/>
        </w:rPr>
      </w:pPr>
      <w:r>
        <w:rPr>
          <w:rFonts w:hint="eastAsia"/>
          <w:color w:val="auto"/>
          <w:highlight w:val="none"/>
          <w:lang w:eastAsia="zh-CN"/>
        </w:rPr>
        <w:t>（四）行政行为或司法行为；</w:t>
      </w:r>
    </w:p>
    <w:p>
      <w:pPr>
        <w:pStyle w:val="5"/>
        <w:spacing w:before="160"/>
        <w:ind w:left="600"/>
        <w:rPr>
          <w:rFonts w:hint="eastAsia"/>
          <w:color w:val="auto"/>
          <w:highlight w:val="none"/>
          <w:lang w:eastAsia="zh-CN"/>
        </w:rPr>
      </w:pPr>
      <w:r>
        <w:rPr>
          <w:rFonts w:hint="eastAsia"/>
          <w:color w:val="auto"/>
          <w:highlight w:val="none"/>
          <w:lang w:eastAsia="zh-CN"/>
        </w:rPr>
        <w:t>（五）超过设计标准的风荷载和雪荷载；</w:t>
      </w:r>
    </w:p>
    <w:p>
      <w:pPr>
        <w:pStyle w:val="5"/>
        <w:spacing w:before="16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（六）暴雨、冰雹、雷击、洪水、滑坡、泥石流、地震、崩塌、地面塌陷  </w:t>
      </w:r>
      <w:r>
        <w:rPr>
          <w:rFonts w:hint="eastAsia"/>
          <w:color w:val="auto"/>
          <w:spacing w:val="0"/>
          <w:highlight w:val="none"/>
          <w:lang w:eastAsia="zh-CN"/>
        </w:rPr>
        <w:t>等自然灾害；</w:t>
      </w:r>
    </w:p>
    <w:p>
      <w:pPr>
        <w:pStyle w:val="5"/>
        <w:spacing w:before="1"/>
        <w:ind w:left="600"/>
        <w:rPr>
          <w:rFonts w:hint="eastAsia"/>
          <w:color w:val="auto"/>
          <w:highlight w:val="none"/>
          <w:lang w:eastAsia="zh-CN"/>
        </w:rPr>
      </w:pPr>
      <w:r>
        <w:rPr>
          <w:rFonts w:hint="eastAsia"/>
          <w:color w:val="auto"/>
          <w:highlight w:val="none"/>
          <w:lang w:eastAsia="zh-CN"/>
        </w:rPr>
        <w:t>（七）火灾、爆炸；</w:t>
      </w:r>
    </w:p>
    <w:p>
      <w:pPr>
        <w:pStyle w:val="5"/>
        <w:spacing w:before="160"/>
        <w:ind w:left="600"/>
        <w:rPr>
          <w:rFonts w:hint="eastAsia"/>
          <w:color w:val="auto"/>
          <w:highlight w:val="none"/>
          <w:lang w:eastAsia="zh-CN"/>
        </w:rPr>
      </w:pPr>
      <w:r>
        <w:rPr>
          <w:rFonts w:hint="eastAsia"/>
          <w:color w:val="auto"/>
          <w:highlight w:val="none"/>
          <w:lang w:eastAsia="zh-CN"/>
        </w:rPr>
        <w:t>（八）外界物体碰撞或空中运行物体坠落；</w:t>
      </w:r>
    </w:p>
    <w:p>
      <w:pPr>
        <w:pStyle w:val="5"/>
        <w:spacing w:before="16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（九）投保人、被保险人或使用人使用不当或改动原设计结构、设备位置  或原防水措施或超过设计标准增大荷载、擅自拆改房屋承重结构等未按照《房  </w:t>
      </w:r>
      <w:r>
        <w:rPr>
          <w:rFonts w:hint="eastAsia"/>
          <w:color w:val="auto"/>
          <w:spacing w:val="0"/>
          <w:highlight w:val="none"/>
          <w:lang w:eastAsia="zh-CN"/>
        </w:rPr>
        <w:t>屋建筑使用说明书》相关要求或设计用途正常使用；</w:t>
      </w:r>
    </w:p>
    <w:p>
      <w:pPr>
        <w:pStyle w:val="5"/>
        <w:spacing w:before="2"/>
        <w:ind w:left="600"/>
        <w:rPr>
          <w:rFonts w:hint="eastAsia"/>
          <w:color w:val="auto"/>
          <w:highlight w:val="none"/>
          <w:lang w:eastAsia="zh-CN"/>
        </w:rPr>
      </w:pPr>
      <w:r>
        <w:rPr>
          <w:rFonts w:hint="eastAsia"/>
          <w:color w:val="auto"/>
          <w:highlight w:val="none"/>
          <w:lang w:eastAsia="zh-CN"/>
        </w:rPr>
        <w:t>（十）设备、配件在设计、施工、材料上的疏忽、缺陷、错误或遗漏；</w:t>
      </w:r>
    </w:p>
    <w:p>
      <w:pPr>
        <w:pStyle w:val="5"/>
        <w:spacing w:before="160"/>
        <w:ind w:left="600"/>
        <w:rPr>
          <w:rFonts w:hint="eastAsia"/>
          <w:color w:val="auto"/>
          <w:highlight w:val="none"/>
          <w:lang w:eastAsia="zh-CN"/>
        </w:rPr>
      </w:pPr>
      <w:r>
        <w:rPr>
          <w:rFonts w:hint="eastAsia"/>
          <w:color w:val="auto"/>
          <w:highlight w:val="none"/>
          <w:lang w:eastAsia="zh-CN"/>
        </w:rPr>
        <w:t>（十一）保险单载明的建设工程附近其他工程的施工影响。</w:t>
      </w:r>
    </w:p>
    <w:p>
      <w:pPr>
        <w:pStyle w:val="5"/>
        <w:spacing w:before="161"/>
        <w:ind w:left="600"/>
        <w:jc w:val="both"/>
        <w:rPr>
          <w:rFonts w:hint="eastAsia"/>
          <w:color w:val="auto"/>
          <w:highlight w:val="none"/>
          <w:lang w:eastAsia="zh-CN"/>
        </w:rPr>
      </w:pPr>
      <w:r>
        <w:rPr>
          <w:rFonts w:hint="eastAsia"/>
          <w:color w:val="auto"/>
          <w:highlight w:val="none"/>
          <w:lang w:eastAsia="zh-CN"/>
        </w:rPr>
        <w:t>第八条 对于下列各项损失、费用和责任，保险人不负责赔偿：</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（一）保险单载明的建设工程竣工验收时，工程质量风险管理机构竣工检  查报告提出的未整改的工程质量潜在缺陷中，由保险人列为除外责任的工程质  </w:t>
      </w:r>
      <w:r>
        <w:rPr>
          <w:rFonts w:hint="eastAsia"/>
          <w:color w:val="auto"/>
          <w:spacing w:val="0"/>
          <w:highlight w:val="none"/>
          <w:lang w:eastAsia="zh-CN"/>
        </w:rPr>
        <w:t>量潜在缺陷导致的相关的损失、费用和责任；</w:t>
      </w:r>
    </w:p>
    <w:p>
      <w:pPr>
        <w:pStyle w:val="5"/>
        <w:spacing w:before="4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（二）保险单载明的建设工程竣工验收合格后等待期届满时，工程质量风  </w:t>
      </w:r>
      <w:r>
        <w:rPr>
          <w:rFonts w:hint="eastAsia"/>
          <w:color w:val="auto"/>
          <w:spacing w:val="0"/>
          <w:highlight w:val="none"/>
          <w:lang w:eastAsia="zh-CN"/>
        </w:rPr>
        <w:t>险管理机构在进行质量复查时发现的未维修完善的损坏；</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（三）保险单载明的建设工程竣工验收后，被保险人或使用人自行添置的  包括装修在内的任何财产的损失，但初装修房（毛坯房）的合理二次装修损失  </w:t>
      </w:r>
      <w:r>
        <w:rPr>
          <w:rFonts w:hint="eastAsia"/>
          <w:color w:val="auto"/>
          <w:spacing w:val="0"/>
          <w:highlight w:val="none"/>
          <w:lang w:eastAsia="zh-CN"/>
        </w:rPr>
        <w:t>不在此限；</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（四）在对保险单载明的建设工程进行修复过程中，为满足被保险人或使  </w:t>
      </w:r>
      <w:r>
        <w:rPr>
          <w:rFonts w:hint="eastAsia"/>
          <w:color w:val="auto"/>
          <w:spacing w:val="0"/>
          <w:highlight w:val="none"/>
          <w:lang w:eastAsia="zh-CN"/>
        </w:rPr>
        <w:t>用人要求，超过原设计施工标准，功能改变或性能提高所产生的额外费用；</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（五）修理、加固或重置导致的任何颜色、透明度等表面外观的差异；自  然磨损、老化、物质本身变化、其他渐变原因或表面外观的差异（任何颜色、  </w:t>
      </w:r>
      <w:r>
        <w:rPr>
          <w:rFonts w:hint="eastAsia"/>
          <w:color w:val="auto"/>
          <w:spacing w:val="0"/>
          <w:highlight w:val="none"/>
          <w:lang w:eastAsia="zh-CN"/>
        </w:rPr>
        <w:t>透明度等）造成的损失和费用；</w:t>
      </w:r>
    </w:p>
    <w:p>
      <w:pPr>
        <w:pStyle w:val="5"/>
        <w:spacing w:before="2"/>
        <w:ind w:left="600"/>
        <w:rPr>
          <w:rFonts w:hint="eastAsia"/>
          <w:color w:val="auto"/>
          <w:highlight w:val="none"/>
          <w:lang w:eastAsia="zh-CN"/>
        </w:rPr>
      </w:pPr>
      <w:r>
        <w:rPr>
          <w:rFonts w:hint="eastAsia"/>
          <w:color w:val="auto"/>
          <w:highlight w:val="none"/>
          <w:lang w:eastAsia="zh-CN"/>
        </w:rPr>
        <w:t>（六）任何投保人、被保险人或使用人以外的第三方损失；</w:t>
      </w:r>
    </w:p>
    <w:p>
      <w:pPr>
        <w:pStyle w:val="5"/>
        <w:spacing w:before="160"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（七）在保险单载明的建设工程使用过程中，因投保人、被保险人或使用  </w:t>
      </w:r>
      <w:r>
        <w:rPr>
          <w:rFonts w:hint="eastAsia"/>
          <w:color w:val="auto"/>
          <w:spacing w:val="0"/>
          <w:highlight w:val="none"/>
          <w:lang w:eastAsia="zh-CN"/>
        </w:rPr>
        <w:t>人以外的第三方造成的损失；</w:t>
      </w:r>
    </w:p>
    <w:p>
      <w:pPr>
        <w:pStyle w:val="5"/>
        <w:spacing w:before="2"/>
        <w:ind w:left="600"/>
        <w:rPr>
          <w:rFonts w:hint="eastAsia"/>
          <w:color w:val="auto"/>
          <w:highlight w:val="none"/>
          <w:lang w:eastAsia="zh-CN"/>
        </w:rPr>
      </w:pPr>
      <w:r>
        <w:rPr>
          <w:rFonts w:hint="eastAsia"/>
          <w:color w:val="auto"/>
          <w:highlight w:val="none"/>
          <w:lang w:eastAsia="zh-CN"/>
        </w:rPr>
        <w:t>（八）设备、配件产品质量缺陷所产生的损失；</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（九）保险事故致使被保险人或使用人无法使用建设工程、停业、停电、  停水、停气、停产、通讯或者网络中断、数据丢失、电压变化等造成的损失以  及被保险人或使用人财产因市场价格变动造成的贬值、维修后因价值降低造成  </w:t>
      </w:r>
      <w:r>
        <w:rPr>
          <w:rFonts w:hint="eastAsia"/>
          <w:color w:val="auto"/>
          <w:spacing w:val="0"/>
          <w:highlight w:val="none"/>
          <w:lang w:eastAsia="zh-CN"/>
        </w:rPr>
        <w:t>的损失等各种间接损失；</w:t>
      </w:r>
    </w:p>
    <w:p>
      <w:pPr>
        <w:pStyle w:val="5"/>
        <w:spacing w:before="2"/>
        <w:ind w:left="600"/>
        <w:rPr>
          <w:rFonts w:hint="eastAsia"/>
          <w:color w:val="auto"/>
          <w:highlight w:val="none"/>
          <w:lang w:eastAsia="zh-CN"/>
        </w:rPr>
      </w:pPr>
      <w:r>
        <w:rPr>
          <w:rFonts w:hint="eastAsia"/>
          <w:color w:val="auto"/>
          <w:highlight w:val="none"/>
          <w:lang w:eastAsia="zh-CN"/>
        </w:rPr>
        <w:t>（十）人身伤亡或精神损害赔偿；</w:t>
      </w:r>
    </w:p>
    <w:p>
      <w:pPr>
        <w:pStyle w:val="5"/>
        <w:spacing w:before="161"/>
        <w:ind w:left="600"/>
        <w:rPr>
          <w:rFonts w:hint="eastAsia"/>
          <w:color w:val="auto"/>
          <w:highlight w:val="none"/>
          <w:lang w:eastAsia="zh-CN"/>
        </w:rPr>
      </w:pPr>
      <w:r>
        <w:rPr>
          <w:rFonts w:hint="eastAsia"/>
          <w:color w:val="auto"/>
          <w:highlight w:val="none"/>
          <w:lang w:eastAsia="zh-CN"/>
        </w:rPr>
        <w:t>（十一）罚款、罚金和惩罚性赔偿；</w:t>
      </w:r>
    </w:p>
    <w:p>
      <w:pPr>
        <w:pStyle w:val="5"/>
        <w:spacing w:before="160"/>
        <w:ind w:left="600"/>
        <w:rPr>
          <w:rFonts w:hint="eastAsia"/>
          <w:color w:val="auto"/>
          <w:highlight w:val="none"/>
          <w:lang w:eastAsia="zh-CN"/>
        </w:rPr>
      </w:pPr>
      <w:r>
        <w:rPr>
          <w:rFonts w:hint="eastAsia"/>
          <w:color w:val="auto"/>
          <w:highlight w:val="none"/>
          <w:lang w:eastAsia="zh-CN"/>
        </w:rPr>
        <w:t>（十二）保险责任期间开始前产生的损失；</w:t>
      </w:r>
    </w:p>
    <w:p>
      <w:pPr>
        <w:pStyle w:val="5"/>
        <w:spacing w:before="161" w:line="364" w:lineRule="auto"/>
        <w:ind w:left="2472" w:right="715" w:hanging="1872"/>
        <w:rPr>
          <w:rFonts w:hint="eastAsia"/>
          <w:color w:val="auto"/>
          <w:highlight w:val="none"/>
          <w:lang w:eastAsia="zh-CN"/>
        </w:rPr>
      </w:pPr>
      <w:r>
        <w:rPr>
          <w:rFonts w:hint="eastAsia"/>
          <w:color w:val="auto"/>
          <w:highlight w:val="none"/>
          <w:lang w:eastAsia="zh-CN"/>
        </w:rPr>
        <w:t>（十三）保险单载明的免赔额或按保险单载明的免赔率计算的免赔额。保险期间、保险责任期间与等待期</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第九条 </w:t>
      </w:r>
      <w:r>
        <w:rPr>
          <w:rFonts w:hint="eastAsia"/>
          <w:color w:val="auto"/>
          <w:highlight w:val="none"/>
          <w:lang w:eastAsia="zh-CN"/>
        </w:rPr>
        <w:t>本保险的保险期间，自保险合同生效之日起，至保险责任期间届满之日止，由投保人与保险人协商确定。</w:t>
      </w:r>
    </w:p>
    <w:p>
      <w:pPr>
        <w:pStyle w:val="8"/>
        <w:spacing w:before="1" w:line="364" w:lineRule="auto"/>
        <w:ind w:right="357" w:firstLine="448" w:firstLineChars="200"/>
        <w:jc w:val="both"/>
        <w:rPr>
          <w:rFonts w:hint="eastAsia"/>
          <w:color w:val="auto"/>
          <w:highlight w:val="none"/>
          <w:lang w:eastAsia="zh-CN"/>
        </w:rPr>
      </w:pPr>
      <w:r>
        <w:rPr>
          <w:rFonts w:hint="eastAsia"/>
          <w:color w:val="auto"/>
          <w:spacing w:val="-8"/>
          <w:highlight w:val="none"/>
          <w:lang w:eastAsia="zh-CN"/>
        </w:rPr>
        <w:t>本保险的保险责任期间，是指保险人承担赔偿责任的期间，其中本保险合同第五条第</w:t>
      </w:r>
      <w:r>
        <w:rPr>
          <w:rFonts w:hint="eastAsia"/>
          <w:color w:val="auto"/>
          <w:highlight w:val="none"/>
          <w:lang w:eastAsia="zh-CN"/>
        </w:rPr>
        <w:t>（一</w:t>
      </w:r>
      <w:r>
        <w:rPr>
          <w:rFonts w:hint="eastAsia"/>
          <w:color w:val="auto"/>
          <w:spacing w:val="-32"/>
          <w:highlight w:val="none"/>
          <w:lang w:eastAsia="zh-CN"/>
        </w:rPr>
        <w:t>）</w:t>
      </w:r>
      <w:r>
        <w:rPr>
          <w:rFonts w:hint="eastAsia"/>
          <w:color w:val="auto"/>
          <w:spacing w:val="-5"/>
          <w:highlight w:val="none"/>
          <w:lang w:eastAsia="zh-CN"/>
        </w:rPr>
        <w:t>款的保险责任期间，自保险单载明的建设工程竣工验收合格后等</w:t>
      </w:r>
      <w:r>
        <w:rPr>
          <w:rFonts w:hint="eastAsia"/>
          <w:color w:val="auto"/>
          <w:spacing w:val="-6"/>
          <w:highlight w:val="none"/>
          <w:lang w:eastAsia="zh-CN"/>
        </w:rPr>
        <w:t>待期届满之日起算，最长不超过十年；其中本保险合同第五条第</w:t>
      </w:r>
      <w:r>
        <w:rPr>
          <w:rFonts w:hint="eastAsia"/>
          <w:color w:val="auto"/>
          <w:highlight w:val="none"/>
          <w:lang w:eastAsia="zh-CN"/>
        </w:rPr>
        <w:t>（二</w:t>
      </w:r>
      <w:r>
        <w:rPr>
          <w:rFonts w:hint="eastAsia"/>
          <w:color w:val="auto"/>
          <w:spacing w:val="-24"/>
          <w:highlight w:val="none"/>
          <w:lang w:eastAsia="zh-CN"/>
        </w:rPr>
        <w:t>）</w:t>
      </w:r>
      <w:r>
        <w:rPr>
          <w:rFonts w:hint="eastAsia"/>
          <w:color w:val="auto"/>
          <w:spacing w:val="-4"/>
          <w:highlight w:val="none"/>
          <w:lang w:eastAsia="zh-CN"/>
        </w:rPr>
        <w:t>款的保险</w:t>
      </w:r>
      <w:r>
        <w:rPr>
          <w:rFonts w:hint="eastAsia"/>
          <w:color w:val="auto"/>
          <w:spacing w:val="-10"/>
          <w:highlight w:val="none"/>
          <w:lang w:eastAsia="zh-CN"/>
        </w:rPr>
        <w:t>责任期间，自保险单载明的建设工程竣工验收合格后等待期届满之日起算，最长</w:t>
      </w:r>
      <w:r>
        <w:rPr>
          <w:rFonts w:hint="eastAsia"/>
          <w:color w:val="auto"/>
          <w:highlight w:val="none"/>
          <w:lang w:eastAsia="zh-CN"/>
        </w:rPr>
        <w:t>不超过五年。</w:t>
      </w:r>
    </w:p>
    <w:p>
      <w:pPr>
        <w:pStyle w:val="8"/>
        <w:spacing w:before="160" w:line="364" w:lineRule="auto"/>
        <w:ind w:right="357"/>
        <w:rPr>
          <w:rFonts w:hint="eastAsia"/>
          <w:color w:val="auto"/>
          <w:highlight w:val="none"/>
          <w:lang w:eastAsia="zh-CN"/>
        </w:rPr>
      </w:pPr>
      <w:r>
        <w:rPr>
          <w:rFonts w:hint="eastAsia"/>
          <w:color w:val="auto"/>
          <w:spacing w:val="-5"/>
          <w:highlight w:val="none"/>
          <w:lang w:eastAsia="zh-CN"/>
        </w:rPr>
        <w:t>等待期指自保险单载明的建设工程竣工验收合格之日起，至投保人和保险人</w:t>
      </w:r>
      <w:r>
        <w:rPr>
          <w:rFonts w:hint="eastAsia"/>
          <w:color w:val="auto"/>
          <w:highlight w:val="none"/>
          <w:lang w:eastAsia="zh-CN"/>
        </w:rPr>
        <w:t>协商确定的时间止。</w:t>
      </w:r>
    </w:p>
    <w:p>
      <w:pPr>
        <w:pStyle w:val="8"/>
        <w:spacing w:before="2" w:line="364" w:lineRule="auto"/>
        <w:ind w:right="357"/>
        <w:jc w:val="both"/>
        <w:rPr>
          <w:rFonts w:hint="eastAsia"/>
          <w:color w:val="auto"/>
          <w:highlight w:val="none"/>
          <w:lang w:eastAsia="zh-CN"/>
        </w:rPr>
      </w:pPr>
      <w:r>
        <w:rPr>
          <w:rFonts w:hint="eastAsia"/>
          <w:color w:val="auto"/>
          <w:spacing w:val="-1"/>
          <w:highlight w:val="none"/>
          <w:lang w:eastAsia="zh-CN"/>
        </w:rPr>
        <w:t>在本合同保险期间内,本保险合同保温</w:t>
      </w:r>
      <w:r>
        <w:rPr>
          <w:rFonts w:hint="eastAsia"/>
          <w:color w:val="auto"/>
          <w:spacing w:val="-1"/>
          <w:highlight w:val="none"/>
          <w:lang w:val="en-US" w:eastAsia="zh-CN"/>
        </w:rPr>
        <w:t>和</w:t>
      </w:r>
      <w:r>
        <w:rPr>
          <w:rFonts w:hint="eastAsia"/>
          <w:color w:val="auto"/>
          <w:spacing w:val="-1"/>
          <w:highlight w:val="none"/>
          <w:lang w:eastAsia="zh-CN"/>
        </w:rPr>
        <w:t>防水工程保险责任期间届满后交房</w:t>
      </w:r>
      <w:r>
        <w:rPr>
          <w:rFonts w:hint="eastAsia"/>
          <w:color w:val="auto"/>
          <w:spacing w:val="-3"/>
          <w:highlight w:val="none"/>
          <w:lang w:eastAsia="zh-CN"/>
        </w:rPr>
        <w:t xml:space="preserve">的住宅建设工程，投保人、被保险人应当在交房前 </w:t>
      </w:r>
      <w:r>
        <w:rPr>
          <w:rFonts w:hint="eastAsia"/>
          <w:color w:val="auto"/>
          <w:highlight w:val="none"/>
          <w:lang w:eastAsia="zh-CN"/>
        </w:rPr>
        <w:t>15</w:t>
      </w:r>
      <w:r>
        <w:rPr>
          <w:rFonts w:hint="eastAsia"/>
          <w:color w:val="auto"/>
          <w:spacing w:val="-9"/>
          <w:highlight w:val="none"/>
          <w:lang w:eastAsia="zh-CN"/>
        </w:rPr>
        <w:t xml:space="preserve"> 日通知保险人、业主共同</w:t>
      </w:r>
      <w:r>
        <w:rPr>
          <w:rFonts w:hint="eastAsia"/>
          <w:color w:val="auto"/>
          <w:spacing w:val="-10"/>
          <w:highlight w:val="none"/>
          <w:lang w:eastAsia="zh-CN"/>
        </w:rPr>
        <w:t>验收，若存在质量缺陷，由投保人、被保险人承担维修或赔偿责任；业主在交房</w:t>
      </w:r>
      <w:r>
        <w:rPr>
          <w:rFonts w:hint="eastAsia"/>
          <w:color w:val="auto"/>
          <w:spacing w:val="-15"/>
          <w:highlight w:val="none"/>
          <w:lang w:eastAsia="zh-CN"/>
        </w:rPr>
        <w:t xml:space="preserve">之日起 </w:t>
      </w:r>
      <w:r>
        <w:rPr>
          <w:rFonts w:hint="eastAsia"/>
          <w:color w:val="auto"/>
          <w:highlight w:val="none"/>
          <w:lang w:eastAsia="zh-CN"/>
        </w:rPr>
        <w:t>6</w:t>
      </w:r>
      <w:r>
        <w:rPr>
          <w:rFonts w:hint="eastAsia"/>
          <w:color w:val="auto"/>
          <w:spacing w:val="-14"/>
          <w:highlight w:val="none"/>
          <w:lang w:eastAsia="zh-CN"/>
        </w:rPr>
        <w:t xml:space="preserve"> 个月内，发现承保范围内的保险单载明的建设工程存在质量缺陷的，由</w:t>
      </w:r>
      <w:r>
        <w:rPr>
          <w:rFonts w:hint="eastAsia"/>
          <w:color w:val="auto"/>
          <w:highlight w:val="none"/>
          <w:lang w:eastAsia="zh-CN"/>
        </w:rPr>
        <w:t>保险人承担维修或赔偿责任。前述时间点最长不超过本保险合同的保险期间。</w:t>
      </w:r>
    </w:p>
    <w:p>
      <w:pPr>
        <w:spacing w:before="3" w:line="364" w:lineRule="auto"/>
        <w:ind w:left="2472" w:right="1225" w:hanging="1872"/>
        <w:rPr>
          <w:rFonts w:hint="eastAsia"/>
          <w:b/>
          <w:color w:val="auto"/>
          <w:sz w:val="24"/>
          <w:highlight w:val="none"/>
          <w:lang w:eastAsia="zh-CN"/>
        </w:rPr>
      </w:pPr>
      <w:r>
        <w:rPr>
          <w:rFonts w:hint="eastAsia"/>
          <w:color w:val="auto"/>
          <w:sz w:val="24"/>
          <w:highlight w:val="none"/>
          <w:lang w:eastAsia="zh-CN"/>
        </w:rPr>
        <w:t>保险期间、保险责任期间、等待期以保险单载明的起讫时间为准。</w:t>
      </w:r>
      <w:r>
        <w:rPr>
          <w:rFonts w:hint="eastAsia"/>
          <w:b/>
          <w:color w:val="auto"/>
          <w:sz w:val="24"/>
          <w:highlight w:val="none"/>
          <w:lang w:eastAsia="zh-CN"/>
        </w:rPr>
        <w:t>责任限额、保险费与免赔额（率）</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第十条 </w:t>
      </w:r>
      <w:r>
        <w:rPr>
          <w:rFonts w:hint="eastAsia"/>
          <w:color w:val="auto"/>
          <w:highlight w:val="none"/>
          <w:lang w:eastAsia="zh-CN"/>
        </w:rPr>
        <w:t>除另有约定外，本保险合同的责任限额为保险单载明的建设工程项目建筑安装工程总造价。</w:t>
      </w:r>
    </w:p>
    <w:p>
      <w:pPr>
        <w:spacing w:before="1" w:line="364" w:lineRule="auto"/>
        <w:ind w:left="120" w:right="355" w:firstLine="480"/>
        <w:jc w:val="both"/>
        <w:rPr>
          <w:rFonts w:hint="eastAsia"/>
          <w:b/>
          <w:color w:val="auto"/>
          <w:sz w:val="24"/>
          <w:highlight w:val="none"/>
          <w:lang w:eastAsia="zh-CN"/>
        </w:rPr>
      </w:pPr>
      <w:r>
        <w:rPr>
          <w:rFonts w:hint="eastAsia"/>
          <w:b/>
          <w:color w:val="auto"/>
          <w:sz w:val="24"/>
          <w:highlight w:val="none"/>
          <w:lang w:eastAsia="zh-CN"/>
        </w:rPr>
        <w:t xml:space="preserve">第十一条 </w:t>
      </w:r>
      <w:r>
        <w:rPr>
          <w:rFonts w:hint="eastAsia"/>
          <w:color w:val="auto"/>
          <w:sz w:val="24"/>
          <w:highlight w:val="none"/>
          <w:lang w:eastAsia="zh-CN"/>
        </w:rPr>
        <w:t>投保人投保时，保险人按照建筑安装工程总造价的预算价作为计费基础计算预收保险费。</w:t>
      </w:r>
      <w:r>
        <w:rPr>
          <w:rFonts w:hint="eastAsia"/>
          <w:b/>
          <w:color w:val="auto"/>
          <w:sz w:val="24"/>
          <w:highlight w:val="none"/>
          <w:lang w:eastAsia="zh-CN"/>
        </w:rPr>
        <w:t>投保人应当一次性支付合同约定的预收保险费。</w:t>
      </w:r>
    </w:p>
    <w:p>
      <w:pPr>
        <w:pStyle w:val="8"/>
        <w:spacing w:before="1" w:line="364" w:lineRule="auto"/>
        <w:ind w:right="357"/>
        <w:jc w:val="both"/>
        <w:rPr>
          <w:rFonts w:hint="eastAsia"/>
          <w:color w:val="auto"/>
          <w:highlight w:val="none"/>
          <w:lang w:eastAsia="zh-CN"/>
        </w:rPr>
      </w:pPr>
      <w:r>
        <w:rPr>
          <w:rFonts w:hint="eastAsia"/>
          <w:color w:val="auto"/>
          <w:spacing w:val="-7"/>
          <w:highlight w:val="none"/>
          <w:lang w:eastAsia="zh-CN"/>
        </w:rPr>
        <w:t>保险单载明的建设工程竣工结算完成后，保险人根据工程质量风险管理机构</w:t>
      </w:r>
      <w:r>
        <w:rPr>
          <w:rFonts w:hint="eastAsia"/>
          <w:color w:val="auto"/>
          <w:spacing w:val="-9"/>
          <w:highlight w:val="none"/>
          <w:lang w:eastAsia="zh-CN"/>
        </w:rPr>
        <w:t>的评估报告调整保险费率，按照建筑安装工程总造价的结算价调整确定最终责任</w:t>
      </w:r>
      <w:r>
        <w:rPr>
          <w:rFonts w:hint="eastAsia"/>
          <w:color w:val="auto"/>
          <w:highlight w:val="none"/>
          <w:lang w:eastAsia="zh-CN"/>
        </w:rPr>
        <w:t>限额和保险费，并根据已交纳的保险费金额向投保人进行补收或退还。</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第十二条 </w:t>
      </w:r>
      <w:r>
        <w:rPr>
          <w:rFonts w:hint="eastAsia"/>
          <w:color w:val="auto"/>
          <w:highlight w:val="none"/>
          <w:lang w:eastAsia="zh-CN"/>
        </w:rPr>
        <w:t>每次事故免赔额（率）</w:t>
      </w:r>
      <w:r>
        <w:rPr>
          <w:rFonts w:hint="eastAsia"/>
          <w:color w:val="auto"/>
          <w:spacing w:val="-1"/>
          <w:highlight w:val="none"/>
          <w:lang w:eastAsia="zh-CN"/>
        </w:rPr>
        <w:t>由投保人与保险人在签订保险合同时协商</w:t>
      </w:r>
      <w:r>
        <w:rPr>
          <w:rFonts w:hint="eastAsia"/>
          <w:color w:val="auto"/>
          <w:spacing w:val="-11"/>
          <w:highlight w:val="none"/>
          <w:lang w:eastAsia="zh-CN"/>
        </w:rPr>
        <w:t>确定，并在保险单中载明。同时约定了免赔额和免赔率的，免赔金额以免赔额和</w:t>
      </w:r>
      <w:r>
        <w:rPr>
          <w:rFonts w:hint="eastAsia"/>
          <w:color w:val="auto"/>
          <w:highlight w:val="none"/>
          <w:lang w:eastAsia="zh-CN"/>
        </w:rPr>
        <w:t>按照免赔率计算的金额二者高者为准。</w:t>
      </w:r>
    </w:p>
    <w:p>
      <w:pPr>
        <w:pStyle w:val="5"/>
        <w:spacing w:before="2"/>
        <w:ind w:left="3672"/>
        <w:rPr>
          <w:rFonts w:hint="eastAsia"/>
          <w:color w:val="auto"/>
          <w:highlight w:val="none"/>
          <w:lang w:eastAsia="zh-CN"/>
        </w:rPr>
      </w:pPr>
      <w:r>
        <w:rPr>
          <w:rFonts w:hint="eastAsia"/>
          <w:color w:val="auto"/>
          <w:highlight w:val="none"/>
          <w:lang w:eastAsia="zh-CN"/>
        </w:rPr>
        <w:t>保险人义务</w:t>
      </w:r>
    </w:p>
    <w:p>
      <w:pPr>
        <w:pStyle w:val="8"/>
        <w:spacing w:before="160" w:line="364" w:lineRule="auto"/>
        <w:ind w:right="355"/>
        <w:rPr>
          <w:rFonts w:hint="eastAsia"/>
          <w:color w:val="auto"/>
          <w:highlight w:val="none"/>
          <w:lang w:eastAsia="zh-CN"/>
        </w:rPr>
      </w:pPr>
      <w:r>
        <w:rPr>
          <w:rFonts w:hint="eastAsia"/>
          <w:b/>
          <w:color w:val="auto"/>
          <w:highlight w:val="none"/>
          <w:lang w:eastAsia="zh-CN"/>
        </w:rPr>
        <w:t xml:space="preserve">第十三条 </w:t>
      </w:r>
      <w:r>
        <w:rPr>
          <w:rFonts w:hint="eastAsia"/>
          <w:color w:val="auto"/>
          <w:highlight w:val="none"/>
          <w:lang w:eastAsia="zh-CN"/>
        </w:rPr>
        <w:t>保险合同成立后，保险人应当及时向投保人签发保险单或其他保险凭证。</w:t>
      </w:r>
    </w:p>
    <w:p>
      <w:pPr>
        <w:pStyle w:val="8"/>
        <w:spacing w:before="1" w:line="364" w:lineRule="auto"/>
        <w:ind w:right="355"/>
        <w:rPr>
          <w:rFonts w:hint="eastAsia"/>
          <w:color w:val="auto"/>
          <w:highlight w:val="none"/>
          <w:lang w:eastAsia="zh-CN"/>
        </w:rPr>
      </w:pPr>
      <w:r>
        <w:rPr>
          <w:rFonts w:hint="eastAsia"/>
          <w:b/>
          <w:color w:val="auto"/>
          <w:highlight w:val="none"/>
          <w:lang w:eastAsia="zh-CN"/>
        </w:rPr>
        <w:t xml:space="preserve">第十四条 </w:t>
      </w:r>
      <w:r>
        <w:rPr>
          <w:rFonts w:hint="eastAsia"/>
          <w:color w:val="auto"/>
          <w:highlight w:val="none"/>
          <w:lang w:eastAsia="zh-CN"/>
        </w:rPr>
        <w:t>保险事故发生后，投保人、被保险人提供的有关索赔的证明和资料不完整的，保险人应当及时一次性通知投保人、被保险人补充提供。</w:t>
      </w:r>
    </w:p>
    <w:p>
      <w:pPr>
        <w:pStyle w:val="8"/>
        <w:spacing w:before="0" w:line="360" w:lineRule="auto"/>
        <w:ind w:right="355"/>
        <w:rPr>
          <w:rFonts w:hint="eastAsia"/>
          <w:color w:val="auto"/>
          <w:highlight w:val="none"/>
          <w:lang w:eastAsia="zh-CN"/>
        </w:rPr>
      </w:pPr>
      <w:r>
        <w:rPr>
          <w:rFonts w:hint="eastAsia"/>
          <w:b/>
          <w:color w:val="auto"/>
          <w:highlight w:val="none"/>
          <w:lang w:eastAsia="zh-CN"/>
        </w:rPr>
        <w:t xml:space="preserve">第十五条 </w:t>
      </w:r>
      <w:r>
        <w:rPr>
          <w:rFonts w:hint="eastAsia"/>
          <w:color w:val="auto"/>
          <w:highlight w:val="none"/>
          <w:lang w:eastAsia="zh-CN"/>
        </w:rPr>
        <w:t>保险人收到被保险人的赔偿请求后，应当及时就是否属于保险责任作出核定，并将核定结果通知被保险人。</w:t>
      </w:r>
    </w:p>
    <w:p>
      <w:pPr>
        <w:pStyle w:val="5"/>
        <w:spacing w:before="0" w:line="360" w:lineRule="auto"/>
        <w:ind w:left="3072"/>
        <w:rPr>
          <w:rFonts w:hint="eastAsia"/>
          <w:color w:val="auto"/>
          <w:highlight w:val="none"/>
          <w:lang w:eastAsia="zh-CN"/>
        </w:rPr>
      </w:pPr>
      <w:r>
        <w:rPr>
          <w:rFonts w:hint="eastAsia"/>
          <w:color w:val="auto"/>
          <w:highlight w:val="none"/>
          <w:lang w:eastAsia="zh-CN"/>
        </w:rPr>
        <w:t>投保人、被保险人义务</w:t>
      </w:r>
    </w:p>
    <w:p>
      <w:pPr>
        <w:pStyle w:val="8"/>
        <w:autoSpaceDE/>
        <w:autoSpaceDN/>
        <w:spacing w:before="0" w:line="360" w:lineRule="auto"/>
        <w:ind w:left="600" w:firstLine="0"/>
        <w:rPr>
          <w:rFonts w:hint="eastAsia"/>
          <w:color w:val="auto"/>
          <w:highlight w:val="none"/>
          <w:lang w:eastAsia="zh-CN"/>
        </w:rPr>
      </w:pPr>
      <w:r>
        <w:rPr>
          <w:rFonts w:hint="eastAsia"/>
          <w:b/>
          <w:color w:val="auto"/>
          <w:highlight w:val="none"/>
          <w:lang w:eastAsia="zh-CN"/>
        </w:rPr>
        <w:t xml:space="preserve">第十六条 </w:t>
      </w:r>
      <w:r>
        <w:rPr>
          <w:rFonts w:hint="eastAsia"/>
          <w:color w:val="auto"/>
          <w:highlight w:val="none"/>
          <w:lang w:eastAsia="zh-CN"/>
        </w:rPr>
        <w:t>投保人应履行如实告知义务，如实回答保险人就保险单载明的建</w:t>
      </w:r>
    </w:p>
    <w:p>
      <w:pPr>
        <w:pStyle w:val="8"/>
        <w:autoSpaceDE/>
        <w:autoSpaceDN/>
        <w:spacing w:before="0" w:line="360" w:lineRule="auto"/>
        <w:ind w:firstLine="0"/>
        <w:rPr>
          <w:rFonts w:hint="eastAsia"/>
          <w:color w:val="auto"/>
          <w:highlight w:val="none"/>
          <w:lang w:eastAsia="zh-CN"/>
        </w:rPr>
      </w:pPr>
      <w:r>
        <w:rPr>
          <w:rFonts w:hint="eastAsia"/>
          <w:color w:val="auto"/>
          <w:highlight w:val="none"/>
          <w:lang w:eastAsia="zh-CN"/>
        </w:rPr>
        <w:t>设工程有关情况提出的询问，并如实填写投保单。</w:t>
      </w:r>
    </w:p>
    <w:p>
      <w:pPr>
        <w:autoSpaceDE/>
        <w:autoSpaceDN/>
        <w:spacing w:before="0" w:line="360" w:lineRule="auto"/>
        <w:ind w:left="120" w:right="326" w:firstLine="480"/>
        <w:jc w:val="both"/>
        <w:rPr>
          <w:rFonts w:hint="eastAsia"/>
          <w:b/>
          <w:color w:val="auto"/>
          <w:sz w:val="24"/>
          <w:highlight w:val="none"/>
          <w:lang w:eastAsia="zh-CN"/>
        </w:rPr>
      </w:pPr>
      <w:r>
        <w:rPr>
          <w:rFonts w:hint="eastAsia"/>
          <w:b/>
          <w:color w:val="auto"/>
          <w:spacing w:val="0"/>
          <w:sz w:val="24"/>
          <w:highlight w:val="none"/>
          <w:lang w:eastAsia="zh-CN"/>
        </w:rPr>
        <w:t xml:space="preserve">第十七条 </w:t>
      </w:r>
      <w:r>
        <w:rPr>
          <w:rFonts w:hint="eastAsia"/>
          <w:color w:val="auto"/>
          <w:sz w:val="24"/>
          <w:highlight w:val="none"/>
          <w:lang w:eastAsia="zh-CN"/>
        </w:rPr>
        <w:t>除另有约定外，投保人应在保险合同成立时交付保险费。</w:t>
      </w:r>
      <w:r>
        <w:rPr>
          <w:rFonts w:hint="eastAsia"/>
          <w:b/>
          <w:color w:val="auto"/>
          <w:sz w:val="24"/>
          <w:highlight w:val="none"/>
          <w:lang w:eastAsia="zh-CN"/>
        </w:rPr>
        <w:t>投保人</w:t>
      </w:r>
      <w:r>
        <w:rPr>
          <w:rFonts w:hint="eastAsia"/>
          <w:b/>
          <w:color w:val="auto"/>
          <w:spacing w:val="0"/>
          <w:w w:val="100"/>
          <w:sz w:val="24"/>
          <w:highlight w:val="none"/>
          <w:lang w:eastAsia="zh-CN"/>
        </w:rPr>
        <w:t>未按约定交付保险费的，保险合同不发生效力。合同生效前发生的保险事故，</w:t>
      </w:r>
      <w:r>
        <w:rPr>
          <w:rFonts w:hint="eastAsia"/>
          <w:b/>
          <w:color w:val="auto"/>
          <w:spacing w:val="0"/>
          <w:sz w:val="24"/>
          <w:highlight w:val="none"/>
          <w:lang w:eastAsia="zh-CN"/>
        </w:rPr>
        <w:t>保险人不承担保险责任。</w:t>
      </w:r>
    </w:p>
    <w:p>
      <w:pPr>
        <w:pStyle w:val="8"/>
        <w:spacing w:before="0" w:line="360" w:lineRule="auto"/>
        <w:ind w:right="355"/>
        <w:jc w:val="both"/>
        <w:rPr>
          <w:rFonts w:hint="eastAsia"/>
          <w:color w:val="auto"/>
          <w:highlight w:val="none"/>
          <w:lang w:eastAsia="zh-CN"/>
        </w:rPr>
      </w:pPr>
      <w:r>
        <w:rPr>
          <w:rFonts w:hint="eastAsia"/>
          <w:b/>
          <w:color w:val="auto"/>
          <w:spacing w:val="3"/>
          <w:highlight w:val="none"/>
          <w:lang w:eastAsia="zh-CN"/>
        </w:rPr>
        <w:t xml:space="preserve">第十八条 </w:t>
      </w:r>
      <w:r>
        <w:rPr>
          <w:rFonts w:hint="eastAsia"/>
          <w:color w:val="auto"/>
          <w:spacing w:val="-1"/>
          <w:highlight w:val="none"/>
          <w:lang w:eastAsia="zh-CN"/>
        </w:rPr>
        <w:t>投保人、被保险人应接受并积极配合保险人委托的工程质量风险</w:t>
      </w:r>
      <w:r>
        <w:rPr>
          <w:rFonts w:hint="eastAsia"/>
          <w:color w:val="auto"/>
          <w:spacing w:val="-5"/>
          <w:highlight w:val="none"/>
          <w:lang w:eastAsia="zh-CN"/>
        </w:rPr>
        <w:t>管理机构对保险单载明的建设工程进行工程质量风险管理工作，对于发现的工程</w:t>
      </w:r>
      <w:r>
        <w:rPr>
          <w:rFonts w:hint="eastAsia"/>
          <w:color w:val="auto"/>
          <w:highlight w:val="none"/>
          <w:lang w:eastAsia="zh-CN"/>
        </w:rPr>
        <w:t>质量潜在缺陷，投保人、被保险人应予以整改。</w:t>
      </w:r>
    </w:p>
    <w:p>
      <w:pPr>
        <w:pStyle w:val="8"/>
        <w:spacing w:before="2" w:line="364" w:lineRule="auto"/>
        <w:ind w:right="357"/>
        <w:jc w:val="both"/>
        <w:rPr>
          <w:rFonts w:hint="eastAsia"/>
          <w:color w:val="auto"/>
          <w:highlight w:val="none"/>
          <w:lang w:eastAsia="zh-CN"/>
        </w:rPr>
      </w:pPr>
      <w:r>
        <w:rPr>
          <w:rFonts w:hint="eastAsia"/>
          <w:color w:val="auto"/>
          <w:spacing w:val="-12"/>
          <w:highlight w:val="none"/>
          <w:lang w:eastAsia="zh-CN"/>
        </w:rPr>
        <w:t>投保人、被保险人应接受并积极配合保险人指定的工程质量风险管理机构对</w:t>
      </w:r>
      <w:r>
        <w:rPr>
          <w:rFonts w:hint="eastAsia"/>
          <w:color w:val="auto"/>
          <w:highlight w:val="none"/>
          <w:lang w:eastAsia="zh-CN"/>
        </w:rPr>
        <w:t>保险单载明的建设工程在竣工验收合格后等待期届满前进行的工程质量风险复查工作。</w:t>
      </w:r>
    </w:p>
    <w:p>
      <w:pPr>
        <w:spacing w:before="2" w:line="364" w:lineRule="auto"/>
        <w:ind w:left="120" w:right="326" w:firstLine="480"/>
        <w:jc w:val="both"/>
        <w:rPr>
          <w:rFonts w:hint="eastAsia"/>
          <w:b/>
          <w:color w:val="auto"/>
          <w:sz w:val="24"/>
          <w:highlight w:val="none"/>
          <w:lang w:eastAsia="zh-CN"/>
        </w:rPr>
      </w:pPr>
      <w:r>
        <w:rPr>
          <w:rFonts w:hint="eastAsia"/>
          <w:color w:val="auto"/>
          <w:spacing w:val="-10"/>
          <w:sz w:val="24"/>
          <w:highlight w:val="none"/>
          <w:lang w:eastAsia="zh-CN"/>
        </w:rPr>
        <w:t>保险合同成立后，</w:t>
      </w:r>
      <w:r>
        <w:rPr>
          <w:rFonts w:hint="eastAsia"/>
          <w:color w:val="auto"/>
          <w:spacing w:val="0"/>
          <w:sz w:val="24"/>
          <w:highlight w:val="none"/>
          <w:lang w:eastAsia="zh-CN"/>
        </w:rPr>
        <w:t>对于保险人发现的属于保险责任范围的未尽整改义务或整改不到位的工程质量潜在缺陷，</w:t>
      </w:r>
      <w:r>
        <w:rPr>
          <w:rFonts w:hint="eastAsia"/>
          <w:b/>
          <w:color w:val="auto"/>
          <w:sz w:val="24"/>
          <w:highlight w:val="none"/>
          <w:lang w:eastAsia="zh-CN"/>
        </w:rPr>
        <w:t>保险人有权根据保险合同约定适当上浮保险费率</w:t>
      </w:r>
      <w:r>
        <w:rPr>
          <w:rFonts w:hint="eastAsia"/>
          <w:b/>
          <w:color w:val="auto"/>
          <w:spacing w:val="0"/>
          <w:w w:val="100"/>
          <w:sz w:val="24"/>
          <w:highlight w:val="none"/>
          <w:lang w:eastAsia="zh-CN"/>
        </w:rPr>
        <w:t>或者列入保险除外责任，对工程质量潜在缺陷严重的，保险人有权解除保险合</w:t>
      </w:r>
      <w:r>
        <w:rPr>
          <w:rFonts w:hint="eastAsia"/>
          <w:b/>
          <w:color w:val="auto"/>
          <w:spacing w:val="0"/>
          <w:sz w:val="24"/>
          <w:highlight w:val="none"/>
          <w:lang w:eastAsia="zh-CN"/>
        </w:rPr>
        <w:t>同。</w:t>
      </w:r>
    </w:p>
    <w:p>
      <w:pPr>
        <w:spacing w:before="2" w:line="364" w:lineRule="auto"/>
        <w:ind w:left="120" w:right="117" w:firstLine="480"/>
        <w:rPr>
          <w:rFonts w:hint="eastAsia"/>
          <w:b/>
          <w:color w:val="auto"/>
          <w:sz w:val="24"/>
          <w:highlight w:val="none"/>
          <w:lang w:eastAsia="zh-CN"/>
        </w:rPr>
      </w:pPr>
      <w:r>
        <w:rPr>
          <w:rFonts w:hint="eastAsia"/>
          <w:color w:val="auto"/>
          <w:spacing w:val="0"/>
          <w:sz w:val="24"/>
          <w:highlight w:val="none"/>
          <w:lang w:eastAsia="zh-CN"/>
        </w:rPr>
        <w:t>对于在质量复查中发现的属于保险责任范围的工程质量缺陷，</w:t>
      </w:r>
      <w:r>
        <w:rPr>
          <w:rFonts w:hint="eastAsia"/>
          <w:color w:val="auto"/>
          <w:spacing w:val="-5"/>
          <w:sz w:val="24"/>
          <w:highlight w:val="none"/>
          <w:lang w:eastAsia="zh-CN"/>
        </w:rPr>
        <w:t xml:space="preserve">投保人整改的， </w:t>
      </w:r>
      <w:r>
        <w:rPr>
          <w:rFonts w:hint="eastAsia"/>
          <w:color w:val="auto"/>
          <w:spacing w:val="-6"/>
          <w:sz w:val="24"/>
          <w:highlight w:val="none"/>
          <w:lang w:eastAsia="zh-CN"/>
        </w:rPr>
        <w:t>应当纳入保险责任范围；</w:t>
      </w:r>
      <w:r>
        <w:rPr>
          <w:rFonts w:hint="eastAsia"/>
          <w:b/>
          <w:color w:val="auto"/>
          <w:spacing w:val="-4"/>
          <w:sz w:val="24"/>
          <w:highlight w:val="none"/>
          <w:lang w:eastAsia="zh-CN"/>
        </w:rPr>
        <w:t>投保人未尽整改义务或整改不到位的，保险人可以根据 保险合同约定将其列入保险除外责任。</w:t>
      </w:r>
    </w:p>
    <w:p>
      <w:pPr>
        <w:spacing w:before="2" w:line="364" w:lineRule="auto"/>
        <w:ind w:left="120" w:right="237" w:firstLine="480"/>
        <w:rPr>
          <w:rFonts w:hint="eastAsia"/>
          <w:b/>
          <w:color w:val="auto"/>
          <w:sz w:val="24"/>
          <w:highlight w:val="none"/>
          <w:lang w:eastAsia="zh-CN"/>
        </w:rPr>
      </w:pPr>
      <w:r>
        <w:rPr>
          <w:rFonts w:hint="eastAsia"/>
          <w:b/>
          <w:color w:val="auto"/>
          <w:sz w:val="24"/>
          <w:highlight w:val="none"/>
          <w:lang w:eastAsia="zh-CN"/>
        </w:rPr>
        <w:t xml:space="preserve">第十九条 </w:t>
      </w:r>
      <w:r>
        <w:rPr>
          <w:rFonts w:hint="eastAsia"/>
          <w:color w:val="auto"/>
          <w:sz w:val="24"/>
          <w:highlight w:val="none"/>
          <w:lang w:eastAsia="zh-CN"/>
        </w:rPr>
        <w:t>投保人应在保险单载明的建设工程竣工验收合格后两个月内，向保险人提供工程竣工验收证明材料、《房屋建筑质量保证书》《房屋建筑使用说明书》，六个月内提供竣工结算材料等文件。</w:t>
      </w:r>
      <w:r>
        <w:rPr>
          <w:rFonts w:hint="eastAsia"/>
          <w:b/>
          <w:color w:val="auto"/>
          <w:sz w:val="24"/>
          <w:highlight w:val="none"/>
          <w:lang w:eastAsia="zh-CN"/>
        </w:rPr>
        <w:t>若投保人无法或不提供前述文件， 保险人有权通知投保人解除本保险合同。</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第二十条 </w:t>
      </w:r>
      <w:r>
        <w:rPr>
          <w:rFonts w:hint="eastAsia"/>
          <w:color w:val="auto"/>
          <w:spacing w:val="-1"/>
          <w:highlight w:val="none"/>
          <w:lang w:eastAsia="zh-CN"/>
        </w:rPr>
        <w:t>投保人应严格遵守《中华人民共和国建筑法》《建设工程质量管</w:t>
      </w:r>
      <w:r>
        <w:rPr>
          <w:rFonts w:hint="eastAsia"/>
          <w:color w:val="auto"/>
          <w:spacing w:val="-10"/>
          <w:highlight w:val="none"/>
          <w:lang w:eastAsia="zh-CN"/>
        </w:rPr>
        <w:t>理条例》《广东省建设工程质量条例》等相关法律、法规及规定，聘请具备行业</w:t>
      </w:r>
      <w:r>
        <w:rPr>
          <w:rFonts w:hint="eastAsia"/>
          <w:color w:val="auto"/>
          <w:spacing w:val="-9"/>
          <w:highlight w:val="none"/>
          <w:lang w:eastAsia="zh-CN"/>
        </w:rPr>
        <w:t>资质的工程监理机构，加强管理，采取合理的预防措施，尽力避免或减少保险事</w:t>
      </w:r>
      <w:r>
        <w:rPr>
          <w:rFonts w:hint="eastAsia"/>
          <w:color w:val="auto"/>
          <w:spacing w:val="-10"/>
          <w:highlight w:val="none"/>
          <w:lang w:eastAsia="zh-CN"/>
        </w:rPr>
        <w:t>故的发生；被保险人、使用人应严格按照《房屋建筑使用说明书》的要求使用保</w:t>
      </w:r>
      <w:r>
        <w:rPr>
          <w:rFonts w:hint="eastAsia"/>
          <w:color w:val="auto"/>
          <w:highlight w:val="none"/>
          <w:lang w:eastAsia="zh-CN"/>
        </w:rPr>
        <w:t>险单载明的建设工程。</w:t>
      </w:r>
    </w:p>
    <w:p>
      <w:pPr>
        <w:pStyle w:val="8"/>
        <w:spacing w:before="3" w:line="364" w:lineRule="auto"/>
        <w:ind w:right="357"/>
        <w:jc w:val="both"/>
        <w:rPr>
          <w:rFonts w:hint="eastAsia"/>
          <w:color w:val="auto"/>
          <w:highlight w:val="none"/>
          <w:lang w:eastAsia="zh-CN"/>
        </w:rPr>
      </w:pPr>
      <w:r>
        <w:rPr>
          <w:rFonts w:hint="eastAsia"/>
          <w:color w:val="auto"/>
          <w:spacing w:val="-5"/>
          <w:highlight w:val="none"/>
          <w:lang w:eastAsia="zh-CN"/>
        </w:rPr>
        <w:t>保险人及保险人委托的工程质量风险管理机构可以对投保人、被保险人遵守</w:t>
      </w:r>
      <w:r>
        <w:rPr>
          <w:rFonts w:hint="eastAsia"/>
          <w:color w:val="auto"/>
          <w:spacing w:val="-8"/>
          <w:highlight w:val="none"/>
          <w:lang w:eastAsia="zh-CN"/>
        </w:rPr>
        <w:t>前款约定的情况进行检查，向投保人、被保险人提出消除不安全因素和隐患的书</w:t>
      </w:r>
      <w:r>
        <w:rPr>
          <w:rFonts w:hint="eastAsia"/>
          <w:color w:val="auto"/>
          <w:highlight w:val="none"/>
          <w:lang w:eastAsia="zh-CN"/>
        </w:rPr>
        <w:t>面建议，投保人、被保险人应该认真付诸实施。</w:t>
      </w:r>
    </w:p>
    <w:p>
      <w:pPr>
        <w:spacing w:before="42" w:line="364" w:lineRule="auto"/>
        <w:ind w:left="120" w:right="345"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第二十一条 </w:t>
      </w:r>
      <w:r>
        <w:rPr>
          <w:rFonts w:hint="eastAsia"/>
          <w:color w:val="auto"/>
          <w:sz w:val="24"/>
          <w:highlight w:val="none"/>
          <w:lang w:eastAsia="zh-CN"/>
        </w:rPr>
        <w:t>在保险期间内，如保险单载明的建设工程变更用途，或被保险</w:t>
      </w:r>
      <w:r>
        <w:rPr>
          <w:rFonts w:hint="eastAsia"/>
          <w:color w:val="auto"/>
          <w:spacing w:val="-7"/>
          <w:sz w:val="24"/>
          <w:highlight w:val="none"/>
          <w:lang w:eastAsia="zh-CN"/>
        </w:rPr>
        <w:t>人对建设工程进行改建、扩建、移动、大规模修缮、重新装饰装修及其他可能导</w:t>
      </w:r>
      <w:r>
        <w:rPr>
          <w:rFonts w:hint="eastAsia"/>
          <w:color w:val="auto"/>
          <w:spacing w:val="-11"/>
          <w:sz w:val="24"/>
          <w:highlight w:val="none"/>
          <w:lang w:eastAsia="zh-CN"/>
        </w:rPr>
        <w:t>致保险单载明的建设工程风险程度显著增加的重要事项变更，投保人、被保险人</w:t>
      </w:r>
      <w:r>
        <w:rPr>
          <w:rFonts w:hint="eastAsia"/>
          <w:color w:val="auto"/>
          <w:spacing w:val="-16"/>
          <w:sz w:val="24"/>
          <w:highlight w:val="none"/>
          <w:lang w:eastAsia="zh-CN"/>
        </w:rPr>
        <w:t>应当按照保险合同的约定事先书面通知保险人，</w:t>
      </w:r>
      <w:r>
        <w:rPr>
          <w:rFonts w:hint="eastAsia"/>
          <w:b/>
          <w:color w:val="auto"/>
          <w:spacing w:val="-1"/>
          <w:sz w:val="24"/>
          <w:highlight w:val="none"/>
          <w:lang w:eastAsia="zh-CN"/>
        </w:rPr>
        <w:t>保险人可以按照保险合同约定调</w:t>
      </w:r>
      <w:r>
        <w:rPr>
          <w:rFonts w:hint="eastAsia"/>
          <w:b/>
          <w:color w:val="auto"/>
          <w:sz w:val="24"/>
          <w:highlight w:val="none"/>
          <w:lang w:eastAsia="zh-CN"/>
        </w:rPr>
        <w:t>整保险费或者解除保险合同。</w:t>
      </w:r>
    </w:p>
    <w:p>
      <w:pPr>
        <w:pStyle w:val="5"/>
        <w:spacing w:before="3" w:line="364" w:lineRule="auto"/>
        <w:ind w:right="328" w:firstLine="530"/>
        <w:rPr>
          <w:rFonts w:hint="eastAsia"/>
          <w:color w:val="auto"/>
          <w:highlight w:val="none"/>
          <w:lang w:eastAsia="zh-CN"/>
        </w:rPr>
      </w:pPr>
      <w:r>
        <w:rPr>
          <w:rFonts w:hint="eastAsia"/>
          <w:color w:val="auto"/>
          <w:highlight w:val="none"/>
          <w:lang w:eastAsia="zh-CN"/>
        </w:rPr>
        <w:t>被保险人未履行前款约定的义务，因上述事项变更而保险单载明的建设工程风险程度显著增加导致保险事故发生的，保险人不承担赔偿责任。</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第二十二条 </w:t>
      </w:r>
      <w:r>
        <w:rPr>
          <w:rFonts w:hint="eastAsia"/>
          <w:color w:val="auto"/>
          <w:spacing w:val="-12"/>
          <w:highlight w:val="none"/>
          <w:lang w:eastAsia="zh-CN"/>
        </w:rPr>
        <w:t xml:space="preserve">在保险期间内，如建设单位发生变更的应及时书面通知保险人， </w:t>
      </w:r>
      <w:r>
        <w:rPr>
          <w:rFonts w:hint="eastAsia"/>
          <w:color w:val="auto"/>
          <w:highlight w:val="none"/>
          <w:lang w:eastAsia="zh-CN"/>
        </w:rPr>
        <w:t>保险人在保险凭证上进行批注。</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第二十三条 </w:t>
      </w:r>
      <w:r>
        <w:rPr>
          <w:rFonts w:hint="eastAsia"/>
          <w:color w:val="auto"/>
          <w:spacing w:val="-12"/>
          <w:highlight w:val="none"/>
          <w:lang w:eastAsia="zh-CN"/>
        </w:rPr>
        <w:t xml:space="preserve">保险事故发生时，投保人、被保险人应当尽力采取必要的措施， </w:t>
      </w:r>
      <w:r>
        <w:rPr>
          <w:rFonts w:hint="eastAsia"/>
          <w:color w:val="auto"/>
          <w:spacing w:val="-8"/>
          <w:highlight w:val="none"/>
          <w:lang w:eastAsia="zh-CN"/>
        </w:rPr>
        <w:t>防止或者减少损失。投保人、被保险人知道保险事故发生后，应当及时通知保险人。</w:t>
      </w:r>
    </w:p>
    <w:p>
      <w:pPr>
        <w:pStyle w:val="5"/>
        <w:spacing w:before="2" w:line="364" w:lineRule="auto"/>
        <w:ind w:right="199" w:firstLine="480"/>
        <w:rPr>
          <w:rFonts w:hint="eastAsia"/>
          <w:color w:val="auto"/>
          <w:highlight w:val="none"/>
          <w:lang w:eastAsia="zh-CN"/>
        </w:rPr>
      </w:pPr>
      <w:r>
        <w:rPr>
          <w:rFonts w:hint="eastAsia"/>
          <w:color w:val="auto"/>
          <w:highlight w:val="none"/>
          <w:lang w:eastAsia="zh-CN"/>
        </w:rPr>
        <w:t>第二十四条 因法律法规或合同约定应由勘察单位、设计单位、施工单位、设备材料供应商等责任方承担的法律责任，并不因建设单位投保本保险而免责。</w:t>
      </w:r>
    </w:p>
    <w:p>
      <w:pPr>
        <w:pStyle w:val="8"/>
        <w:spacing w:before="1" w:line="364" w:lineRule="auto"/>
        <w:ind w:right="352"/>
        <w:rPr>
          <w:rFonts w:hint="eastAsia"/>
          <w:color w:val="auto"/>
          <w:highlight w:val="none"/>
          <w:lang w:eastAsia="zh-CN"/>
        </w:rPr>
      </w:pPr>
      <w:r>
        <w:rPr>
          <w:rFonts w:hint="eastAsia"/>
          <w:b/>
          <w:color w:val="auto"/>
          <w:highlight w:val="none"/>
          <w:lang w:eastAsia="zh-CN"/>
        </w:rPr>
        <w:t xml:space="preserve">第二十五条 </w:t>
      </w:r>
      <w:r>
        <w:rPr>
          <w:rFonts w:hint="eastAsia"/>
          <w:color w:val="auto"/>
          <w:highlight w:val="none"/>
          <w:lang w:eastAsia="zh-CN"/>
        </w:rPr>
        <w:t>发生保险责任范围内的损失，应由有关责任方负责赔偿的，被保险人应行使或者保留向该责任方请求赔偿的权利。</w:t>
      </w:r>
    </w:p>
    <w:p>
      <w:pPr>
        <w:spacing w:before="1" w:line="364" w:lineRule="auto"/>
        <w:ind w:left="120" w:right="117" w:firstLine="480"/>
        <w:rPr>
          <w:rFonts w:hint="eastAsia"/>
          <w:b/>
          <w:color w:val="auto"/>
          <w:sz w:val="24"/>
          <w:highlight w:val="none"/>
          <w:lang w:eastAsia="zh-CN"/>
        </w:rPr>
      </w:pPr>
      <w:r>
        <w:rPr>
          <w:rFonts w:hint="eastAsia"/>
          <w:color w:val="auto"/>
          <w:spacing w:val="-6"/>
          <w:sz w:val="24"/>
          <w:highlight w:val="none"/>
          <w:lang w:eastAsia="zh-CN"/>
        </w:rPr>
        <w:t>发生保险责任范围内的损失，应由有关责任方负责赔偿的，保险人自向被保</w:t>
      </w:r>
      <w:r>
        <w:rPr>
          <w:rFonts w:hint="eastAsia"/>
          <w:color w:val="auto"/>
          <w:spacing w:val="-12"/>
          <w:sz w:val="24"/>
          <w:highlight w:val="none"/>
          <w:lang w:eastAsia="zh-CN"/>
        </w:rPr>
        <w:t>险人赔偿之日起，在赔偿金额范围内代位行使被保险人对其他责任方请求赔偿的</w:t>
      </w:r>
      <w:r>
        <w:rPr>
          <w:rFonts w:hint="eastAsia"/>
          <w:color w:val="auto"/>
          <w:spacing w:val="-11"/>
          <w:sz w:val="24"/>
          <w:highlight w:val="none"/>
          <w:lang w:eastAsia="zh-CN"/>
        </w:rPr>
        <w:t>权利。在保险人向有关责任方行使代位请求赔偿权利时，被保险人应当向保险人</w:t>
      </w:r>
      <w:r>
        <w:rPr>
          <w:rFonts w:hint="eastAsia"/>
          <w:color w:val="auto"/>
          <w:spacing w:val="-17"/>
          <w:sz w:val="24"/>
          <w:highlight w:val="none"/>
          <w:lang w:eastAsia="zh-CN"/>
        </w:rPr>
        <w:t>提供必要的文件和其所知道的有关情况。</w:t>
      </w:r>
      <w:r>
        <w:rPr>
          <w:rFonts w:hint="eastAsia"/>
          <w:b/>
          <w:color w:val="auto"/>
          <w:spacing w:val="-1"/>
          <w:sz w:val="24"/>
          <w:highlight w:val="none"/>
          <w:lang w:eastAsia="zh-CN"/>
        </w:rPr>
        <w:t>被保险人已经从其他责任方取得赔偿的，</w:t>
      </w:r>
      <w:r>
        <w:rPr>
          <w:rFonts w:hint="eastAsia"/>
          <w:b/>
          <w:color w:val="auto"/>
          <w:sz w:val="24"/>
          <w:highlight w:val="none"/>
          <w:lang w:eastAsia="zh-CN"/>
        </w:rPr>
        <w:t>保险人赔偿时，可以相应扣减被保险人已从其他责任方取得的赔偿金额。</w:t>
      </w:r>
    </w:p>
    <w:p>
      <w:pPr>
        <w:pStyle w:val="5"/>
        <w:spacing w:before="3"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保险事故发生后，在保险人未赔偿之前，被保险人放弃对其他责任方请求  赔偿权利的，保险人不承担赔偿责任；保险人向被保险人赔偿后，被保险人未  经保险人同意放弃对其他责任方请求赔偿权利的，该行为无效；由于被保险人  的过错致使保险人不能行使代位请求赔偿权的，保险人可以相应扣减保险赔偿  </w:t>
      </w:r>
      <w:r>
        <w:rPr>
          <w:rFonts w:hint="eastAsia"/>
          <w:color w:val="auto"/>
          <w:spacing w:val="0"/>
          <w:highlight w:val="none"/>
          <w:lang w:eastAsia="zh-CN"/>
        </w:rPr>
        <w:t>金。</w:t>
      </w:r>
    </w:p>
    <w:p>
      <w:pPr>
        <w:spacing w:before="3"/>
        <w:ind w:left="600"/>
        <w:jc w:val="both"/>
        <w:rPr>
          <w:rFonts w:hint="eastAsia"/>
          <w:color w:val="auto"/>
          <w:sz w:val="24"/>
          <w:highlight w:val="none"/>
          <w:lang w:eastAsia="zh-CN"/>
        </w:rPr>
      </w:pPr>
      <w:r>
        <w:rPr>
          <w:rFonts w:hint="eastAsia"/>
          <w:b/>
          <w:color w:val="auto"/>
          <w:sz w:val="24"/>
          <w:highlight w:val="none"/>
          <w:lang w:eastAsia="zh-CN"/>
        </w:rPr>
        <w:t xml:space="preserve">第二十六条 </w:t>
      </w:r>
      <w:r>
        <w:rPr>
          <w:rFonts w:hint="eastAsia"/>
          <w:color w:val="auto"/>
          <w:sz w:val="24"/>
          <w:highlight w:val="none"/>
          <w:lang w:eastAsia="zh-CN"/>
        </w:rPr>
        <w:t>被保险人向保险人请求赔偿时，应提交以下单证：</w:t>
      </w:r>
    </w:p>
    <w:p>
      <w:pPr>
        <w:pStyle w:val="8"/>
        <w:spacing w:before="161"/>
        <w:ind w:left="600" w:firstLine="0"/>
        <w:rPr>
          <w:rFonts w:hint="eastAsia"/>
          <w:color w:val="auto"/>
          <w:highlight w:val="none"/>
          <w:lang w:eastAsia="zh-CN"/>
        </w:rPr>
      </w:pPr>
      <w:r>
        <w:rPr>
          <w:rFonts w:hint="eastAsia"/>
          <w:color w:val="auto"/>
          <w:highlight w:val="none"/>
          <w:lang w:eastAsia="zh-CN"/>
        </w:rPr>
        <w:t>（一）保险单或《工程质量潜在缺陷保险告知书》；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（二）所有权证明文件或其他可证明被保险人具有保险利益的材料；</w:t>
      </w:r>
    </w:p>
    <w:p>
      <w:pPr>
        <w:pStyle w:val="8"/>
        <w:spacing w:before="42" w:line="360" w:lineRule="auto"/>
        <w:ind w:left="600" w:firstLine="0"/>
        <w:rPr>
          <w:rFonts w:hint="eastAsia"/>
          <w:color w:val="auto"/>
          <w:highlight w:val="none"/>
          <w:lang w:eastAsia="zh-CN"/>
        </w:rPr>
      </w:pPr>
      <w:r>
        <w:rPr>
          <w:rFonts w:hint="eastAsia"/>
          <w:color w:val="auto"/>
          <w:highlight w:val="none"/>
          <w:lang w:eastAsia="zh-CN"/>
        </w:rPr>
        <w:t>（三）索赔申请书；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（四）损失清单以及相关费用发票；</w:t>
      </w:r>
    </w:p>
    <w:p>
      <w:pPr>
        <w:pStyle w:val="8"/>
        <w:spacing w:before="161" w:line="364" w:lineRule="auto"/>
        <w:ind w:right="355"/>
        <w:rPr>
          <w:rFonts w:hint="eastAsia"/>
          <w:color w:val="auto"/>
          <w:highlight w:val="none"/>
          <w:lang w:eastAsia="zh-CN"/>
        </w:rPr>
      </w:pPr>
      <w:r>
        <w:rPr>
          <w:rFonts w:hint="eastAsia"/>
          <w:color w:val="auto"/>
          <w:highlight w:val="none"/>
          <w:lang w:eastAsia="zh-CN"/>
        </w:rPr>
        <w:t>（五</w:t>
      </w:r>
      <w:r>
        <w:rPr>
          <w:rFonts w:hint="eastAsia"/>
          <w:color w:val="auto"/>
          <w:spacing w:val="-24"/>
          <w:highlight w:val="none"/>
          <w:lang w:eastAsia="zh-CN"/>
        </w:rPr>
        <w:t>）</w:t>
      </w:r>
      <w:r>
        <w:rPr>
          <w:rFonts w:hint="eastAsia"/>
          <w:color w:val="auto"/>
          <w:spacing w:val="-8"/>
          <w:highlight w:val="none"/>
          <w:lang w:eastAsia="zh-CN"/>
        </w:rPr>
        <w:t>投保人、被保险人所能提供的其他与确认保险事故的性质、原因、损</w:t>
      </w:r>
      <w:r>
        <w:rPr>
          <w:rFonts w:hint="eastAsia"/>
          <w:color w:val="auto"/>
          <w:highlight w:val="none"/>
          <w:lang w:eastAsia="zh-CN"/>
        </w:rPr>
        <w:t>失程度等有关的证明和资料。</w:t>
      </w:r>
    </w:p>
    <w:p>
      <w:pPr>
        <w:pStyle w:val="8"/>
        <w:spacing w:before="1" w:line="364" w:lineRule="auto"/>
        <w:ind w:right="357"/>
        <w:rPr>
          <w:rFonts w:hint="eastAsia"/>
          <w:color w:val="auto"/>
          <w:highlight w:val="none"/>
          <w:lang w:eastAsia="zh-CN"/>
        </w:rPr>
      </w:pPr>
      <w:r>
        <w:rPr>
          <w:rFonts w:hint="eastAsia"/>
          <w:color w:val="auto"/>
          <w:spacing w:val="-9"/>
          <w:highlight w:val="none"/>
          <w:lang w:eastAsia="zh-CN"/>
        </w:rPr>
        <w:t>由保险人推荐维修的，经被保险人申请，维修发票可由维修单位直接提供给</w:t>
      </w:r>
      <w:r>
        <w:rPr>
          <w:rFonts w:hint="eastAsia"/>
          <w:color w:val="auto"/>
          <w:highlight w:val="none"/>
          <w:lang w:eastAsia="zh-CN"/>
        </w:rPr>
        <w:t>保险公司。</w:t>
      </w:r>
    </w:p>
    <w:p>
      <w:pPr>
        <w:pStyle w:val="5"/>
        <w:spacing w:before="1"/>
        <w:ind w:left="83" w:right="320"/>
        <w:jc w:val="center"/>
        <w:rPr>
          <w:rFonts w:hint="eastAsia"/>
          <w:color w:val="auto"/>
          <w:highlight w:val="none"/>
          <w:lang w:eastAsia="zh-CN"/>
        </w:rPr>
      </w:pPr>
      <w:r>
        <w:rPr>
          <w:rFonts w:hint="eastAsia"/>
          <w:color w:val="auto"/>
          <w:highlight w:val="none"/>
          <w:lang w:eastAsia="zh-CN"/>
        </w:rPr>
        <w:t>赔偿处理</w:t>
      </w:r>
    </w:p>
    <w:p>
      <w:pPr>
        <w:pStyle w:val="8"/>
        <w:spacing w:before="161" w:line="364" w:lineRule="auto"/>
        <w:ind w:right="352"/>
        <w:jc w:val="both"/>
        <w:rPr>
          <w:rFonts w:hint="eastAsia"/>
          <w:b/>
          <w:color w:val="auto"/>
          <w:highlight w:val="none"/>
          <w:lang w:eastAsia="zh-CN"/>
        </w:rPr>
      </w:pPr>
      <w:r>
        <w:rPr>
          <w:rFonts w:hint="eastAsia"/>
          <w:b/>
          <w:color w:val="auto"/>
          <w:spacing w:val="2"/>
          <w:highlight w:val="none"/>
          <w:lang w:eastAsia="zh-CN"/>
        </w:rPr>
        <w:t xml:space="preserve">第二十七条 </w:t>
      </w:r>
      <w:r>
        <w:rPr>
          <w:rFonts w:hint="eastAsia"/>
          <w:color w:val="auto"/>
          <w:spacing w:val="-1"/>
          <w:highlight w:val="none"/>
          <w:lang w:eastAsia="zh-CN"/>
        </w:rPr>
        <w:t>保险事故发生后，被保险人对保险单载明的建设工程进行修理</w:t>
      </w:r>
      <w:r>
        <w:rPr>
          <w:rFonts w:hint="eastAsia"/>
          <w:color w:val="auto"/>
          <w:spacing w:val="-10"/>
          <w:highlight w:val="none"/>
          <w:lang w:eastAsia="zh-CN"/>
        </w:rPr>
        <w:t>或加固的，必须事先得到保险人的书面认可，并在维修或加固前会同保险人进行</w:t>
      </w:r>
      <w:r>
        <w:rPr>
          <w:rFonts w:hint="eastAsia"/>
          <w:color w:val="auto"/>
          <w:highlight w:val="none"/>
          <w:lang w:eastAsia="zh-CN"/>
        </w:rPr>
        <w:t>检验，确定修理或加固项目、方式和费用，</w:t>
      </w:r>
      <w:r>
        <w:rPr>
          <w:rFonts w:hint="eastAsia"/>
          <w:b/>
          <w:color w:val="auto"/>
          <w:highlight w:val="none"/>
          <w:lang w:eastAsia="zh-CN"/>
        </w:rPr>
        <w:t>否则，保险人不承担赔偿责任。</w:t>
      </w:r>
    </w:p>
    <w:p>
      <w:pPr>
        <w:pStyle w:val="8"/>
        <w:spacing w:before="2" w:line="364" w:lineRule="auto"/>
        <w:ind w:right="352"/>
        <w:jc w:val="both"/>
        <w:rPr>
          <w:rFonts w:hint="eastAsia"/>
          <w:color w:val="auto"/>
          <w:highlight w:val="none"/>
          <w:lang w:eastAsia="zh-CN"/>
        </w:rPr>
      </w:pPr>
      <w:r>
        <w:rPr>
          <w:rFonts w:hint="eastAsia"/>
          <w:b/>
          <w:color w:val="auto"/>
          <w:spacing w:val="2"/>
          <w:highlight w:val="none"/>
          <w:lang w:eastAsia="zh-CN"/>
        </w:rPr>
        <w:t xml:space="preserve">第二十八条 </w:t>
      </w:r>
      <w:r>
        <w:rPr>
          <w:rFonts w:hint="eastAsia"/>
          <w:color w:val="auto"/>
          <w:spacing w:val="-1"/>
          <w:highlight w:val="none"/>
          <w:lang w:eastAsia="zh-CN"/>
        </w:rPr>
        <w:t xml:space="preserve">被保险人和保险人对保险责任范围、维修结果等存在争议的， </w:t>
      </w:r>
      <w:r>
        <w:rPr>
          <w:rFonts w:hint="eastAsia"/>
          <w:color w:val="auto"/>
          <w:spacing w:val="-6"/>
          <w:highlight w:val="none"/>
          <w:lang w:eastAsia="zh-CN"/>
        </w:rPr>
        <w:t>可以共同委托有资质的工程质量检测、房屋安全鉴定机构进行检测鉴定，相关报</w:t>
      </w:r>
      <w:r>
        <w:rPr>
          <w:rFonts w:hint="eastAsia"/>
          <w:color w:val="auto"/>
          <w:spacing w:val="-9"/>
          <w:highlight w:val="none"/>
          <w:lang w:eastAsia="zh-CN"/>
        </w:rPr>
        <w:t>告作为赔付依据。对赔付结果依然无法达成一致的，按照保险合同约定的方式解</w:t>
      </w:r>
      <w:r>
        <w:rPr>
          <w:rFonts w:hint="eastAsia"/>
          <w:color w:val="auto"/>
          <w:highlight w:val="none"/>
          <w:lang w:eastAsia="zh-CN"/>
        </w:rPr>
        <w:t>决。</w:t>
      </w:r>
    </w:p>
    <w:p>
      <w:pPr>
        <w:spacing w:before="2" w:line="364" w:lineRule="auto"/>
        <w:ind w:left="120" w:right="352" w:firstLine="480"/>
        <w:rPr>
          <w:rFonts w:hint="eastAsia"/>
          <w:b/>
          <w:color w:val="auto"/>
          <w:sz w:val="24"/>
          <w:highlight w:val="none"/>
          <w:lang w:eastAsia="zh-CN"/>
        </w:rPr>
      </w:pPr>
      <w:r>
        <w:rPr>
          <w:rFonts w:hint="eastAsia"/>
          <w:color w:val="auto"/>
          <w:spacing w:val="-6"/>
          <w:sz w:val="24"/>
          <w:highlight w:val="none"/>
          <w:lang w:eastAsia="zh-CN"/>
        </w:rPr>
        <w:t>经检测鉴定属于保险责任范围的，检测鉴定费用由保险人承担；</w:t>
      </w:r>
      <w:r>
        <w:rPr>
          <w:rFonts w:hint="eastAsia"/>
          <w:b/>
          <w:color w:val="auto"/>
          <w:spacing w:val="-3"/>
          <w:sz w:val="24"/>
          <w:highlight w:val="none"/>
          <w:lang w:eastAsia="zh-CN"/>
        </w:rPr>
        <w:t>经检测鉴定</w:t>
      </w:r>
      <w:r>
        <w:rPr>
          <w:rFonts w:hint="eastAsia"/>
          <w:b/>
          <w:color w:val="auto"/>
          <w:sz w:val="24"/>
          <w:highlight w:val="none"/>
          <w:lang w:eastAsia="zh-CN"/>
        </w:rPr>
        <w:t>不属于保险责任范围的，检测鉴定费用由申请方承担。</w:t>
      </w:r>
    </w:p>
    <w:p>
      <w:pPr>
        <w:spacing w:before="1" w:line="364" w:lineRule="auto"/>
        <w:ind w:left="120" w:right="338"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第二十九条 </w:t>
      </w:r>
      <w:r>
        <w:rPr>
          <w:rFonts w:hint="eastAsia"/>
          <w:color w:val="auto"/>
          <w:sz w:val="24"/>
          <w:highlight w:val="none"/>
          <w:lang w:eastAsia="zh-CN"/>
        </w:rPr>
        <w:t>保险事故发生时，如果被保险人的损失在有相同保障的其他保</w:t>
      </w:r>
      <w:r>
        <w:rPr>
          <w:rFonts w:hint="eastAsia"/>
          <w:color w:val="auto"/>
          <w:spacing w:val="-12"/>
          <w:sz w:val="24"/>
          <w:highlight w:val="none"/>
          <w:lang w:eastAsia="zh-CN"/>
        </w:rPr>
        <w:t>险项下也能够获得赔偿，</w:t>
      </w:r>
      <w:r>
        <w:rPr>
          <w:rFonts w:hint="eastAsia"/>
          <w:b/>
          <w:color w:val="auto"/>
          <w:sz w:val="24"/>
          <w:highlight w:val="none"/>
          <w:lang w:eastAsia="zh-CN"/>
        </w:rPr>
        <w:t>保险人按照本保险合同的相应责任限额与其他保险合同及本保险合同相应责任限额总和的比例承担赔偿责任。</w:t>
      </w:r>
    </w:p>
    <w:p>
      <w:pPr>
        <w:pStyle w:val="5"/>
        <w:spacing w:before="2" w:line="364" w:lineRule="auto"/>
        <w:ind w:right="266" w:firstLine="434"/>
        <w:rPr>
          <w:rFonts w:hint="eastAsia"/>
          <w:color w:val="auto"/>
          <w:highlight w:val="none"/>
          <w:lang w:eastAsia="zh-CN"/>
        </w:rPr>
      </w:pPr>
      <w:r>
        <w:rPr>
          <w:rFonts w:hint="eastAsia"/>
          <w:color w:val="auto"/>
          <w:highlight w:val="none"/>
          <w:lang w:eastAsia="zh-CN"/>
        </w:rPr>
        <w:t>其他保险人应承担的赔偿金额，本保险人不负责垫付。被保险人未如实告知导致保险人多支付赔偿金的，保险人有权向被保险人追回多支付的部分。</w:t>
      </w:r>
    </w:p>
    <w:p>
      <w:pPr>
        <w:spacing w:before="1" w:line="364" w:lineRule="auto"/>
        <w:ind w:left="120" w:right="333" w:firstLine="480"/>
        <w:jc w:val="both"/>
        <w:rPr>
          <w:rFonts w:hint="eastAsia"/>
          <w:color w:val="auto"/>
          <w:sz w:val="24"/>
          <w:highlight w:val="none"/>
          <w:lang w:eastAsia="zh-CN"/>
        </w:rPr>
      </w:pPr>
      <w:r>
        <w:rPr>
          <w:rFonts w:hint="eastAsia"/>
          <w:b/>
          <w:color w:val="auto"/>
          <w:spacing w:val="0"/>
          <w:sz w:val="24"/>
          <w:highlight w:val="none"/>
          <w:lang w:eastAsia="zh-CN"/>
        </w:rPr>
        <w:t xml:space="preserve">第三十条 </w:t>
      </w:r>
      <w:r>
        <w:rPr>
          <w:rFonts w:hint="eastAsia"/>
          <w:color w:val="auto"/>
          <w:sz w:val="24"/>
          <w:highlight w:val="none"/>
          <w:lang w:eastAsia="zh-CN"/>
        </w:rPr>
        <w:t>发生保险责任范围内的损失，保险人根据实际发生的修理、加固</w:t>
      </w:r>
      <w:r>
        <w:rPr>
          <w:rFonts w:hint="eastAsia"/>
          <w:color w:val="auto"/>
          <w:spacing w:val="0"/>
          <w:w w:val="100"/>
          <w:sz w:val="24"/>
          <w:highlight w:val="none"/>
          <w:lang w:eastAsia="zh-CN"/>
        </w:rPr>
        <w:t>或重置费用，</w:t>
      </w:r>
      <w:r>
        <w:rPr>
          <w:rFonts w:hint="eastAsia"/>
          <w:b/>
          <w:color w:val="auto"/>
          <w:spacing w:val="0"/>
          <w:w w:val="100"/>
          <w:sz w:val="24"/>
          <w:highlight w:val="none"/>
          <w:lang w:eastAsia="zh-CN"/>
        </w:rPr>
        <w:t xml:space="preserve">扣除每次保险事故免赔额或按照每次事故免赔率计算的每次事故  </w:t>
      </w:r>
      <w:r>
        <w:rPr>
          <w:rFonts w:hint="eastAsia"/>
          <w:b/>
          <w:color w:val="auto"/>
          <w:spacing w:val="0"/>
          <w:sz w:val="24"/>
          <w:highlight w:val="none"/>
          <w:lang w:eastAsia="zh-CN"/>
        </w:rPr>
        <w:t>免赔额后，</w:t>
      </w:r>
      <w:r>
        <w:rPr>
          <w:rFonts w:hint="eastAsia"/>
          <w:color w:val="auto"/>
          <w:spacing w:val="0"/>
          <w:sz w:val="24"/>
          <w:highlight w:val="none"/>
          <w:lang w:eastAsia="zh-CN"/>
        </w:rPr>
        <w:t>在责任限额内进行赔偿。</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在保险责任期间内，不论一次保险事故还是多次保险事故，当保险人的赔  </w:t>
      </w:r>
      <w:r>
        <w:rPr>
          <w:rFonts w:hint="eastAsia"/>
          <w:color w:val="auto"/>
          <w:spacing w:val="0"/>
          <w:highlight w:val="none"/>
          <w:lang w:eastAsia="zh-CN"/>
        </w:rPr>
        <w:t>偿金额达到责任限额时，保险合同终止。</w:t>
      </w:r>
    </w:p>
    <w:p>
      <w:pPr>
        <w:pStyle w:val="5"/>
        <w:spacing w:before="1"/>
        <w:ind w:left="3192"/>
        <w:rPr>
          <w:rFonts w:hint="eastAsia"/>
          <w:color w:val="auto"/>
          <w:highlight w:val="none"/>
          <w:lang w:eastAsia="zh-CN"/>
        </w:rPr>
      </w:pPr>
      <w:r>
        <w:rPr>
          <w:rFonts w:hint="eastAsia"/>
          <w:color w:val="auto"/>
          <w:highlight w:val="none"/>
          <w:lang w:eastAsia="zh-CN"/>
        </w:rPr>
        <w:t>争议处理和法律适用</w:t>
      </w:r>
    </w:p>
    <w:p>
      <w:pPr>
        <w:pStyle w:val="8"/>
        <w:spacing w:before="161" w:line="364" w:lineRule="auto"/>
        <w:ind w:right="352"/>
        <w:rPr>
          <w:rFonts w:hint="eastAsia"/>
          <w:color w:val="auto"/>
          <w:highlight w:val="none"/>
          <w:lang w:eastAsia="zh-CN"/>
        </w:rPr>
      </w:pPr>
      <w:r>
        <w:rPr>
          <w:rFonts w:hint="eastAsia"/>
          <w:b/>
          <w:color w:val="auto"/>
          <w:highlight w:val="none"/>
          <w:lang w:eastAsia="zh-CN"/>
        </w:rPr>
        <w:t xml:space="preserve">第三十一条 </w:t>
      </w:r>
      <w:r>
        <w:rPr>
          <w:rFonts w:hint="eastAsia"/>
          <w:color w:val="auto"/>
          <w:highlight w:val="none"/>
          <w:lang w:eastAsia="zh-CN"/>
        </w:rPr>
        <w:t>保险合同争议解决方式由当事人在保险合同中约定的下列两种方式中选择一种：</w:t>
      </w:r>
    </w:p>
    <w:p>
      <w:pPr>
        <w:pStyle w:val="8"/>
        <w:spacing w:before="42" w:line="364" w:lineRule="auto"/>
        <w:ind w:right="357"/>
        <w:rPr>
          <w:rFonts w:hint="eastAsia"/>
          <w:color w:val="auto"/>
          <w:highlight w:val="none"/>
          <w:lang w:eastAsia="zh-CN"/>
        </w:rPr>
      </w:pPr>
      <w:r>
        <w:rPr>
          <w:rFonts w:hint="eastAsia"/>
          <w:color w:val="auto"/>
          <w:highlight w:val="none"/>
          <w:lang w:eastAsia="zh-CN"/>
        </w:rPr>
        <w:t>（一</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因履行保险合同发生的争议，由当事人协商解决，协商不成的，提交</w:t>
      </w:r>
      <w:r>
        <w:rPr>
          <w:rFonts w:hint="eastAsia"/>
          <w:color w:val="auto"/>
          <w:highlight w:val="none"/>
          <w:lang w:eastAsia="zh-CN"/>
        </w:rPr>
        <w:t>保险合同载明的仲裁委员会仲裁；</w:t>
      </w:r>
    </w:p>
    <w:p>
      <w:pPr>
        <w:pStyle w:val="8"/>
        <w:spacing w:before="1" w:line="364" w:lineRule="auto"/>
        <w:ind w:right="357"/>
        <w:rPr>
          <w:rFonts w:hint="eastAsia"/>
          <w:color w:val="auto"/>
          <w:highlight w:val="none"/>
          <w:lang w:eastAsia="zh-CN"/>
        </w:rPr>
      </w:pPr>
      <w:r>
        <w:rPr>
          <w:rFonts w:hint="eastAsia"/>
          <w:color w:val="auto"/>
          <w:highlight w:val="none"/>
          <w:lang w:eastAsia="zh-CN"/>
        </w:rPr>
        <w:t>（二</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因履行保险合同发生的争议，由当事人协商解决，协商不成的，依法</w:t>
      </w:r>
      <w:r>
        <w:rPr>
          <w:rFonts w:hint="eastAsia"/>
          <w:color w:val="auto"/>
          <w:highlight w:val="none"/>
          <w:lang w:eastAsia="zh-CN"/>
        </w:rPr>
        <w:t>向中华人民共和国境内（不包括港澳台地区）人民法院起诉。</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第三十二条 </w:t>
      </w:r>
      <w:r>
        <w:rPr>
          <w:rFonts w:hint="eastAsia"/>
          <w:color w:val="auto"/>
          <w:spacing w:val="-3"/>
          <w:highlight w:val="none"/>
          <w:lang w:eastAsia="zh-CN"/>
        </w:rPr>
        <w:t>保险合同的争议处理适用中华人民共和国法律</w:t>
      </w:r>
      <w:r>
        <w:rPr>
          <w:rFonts w:hint="eastAsia"/>
          <w:color w:val="auto"/>
          <w:highlight w:val="none"/>
          <w:lang w:eastAsia="zh-CN"/>
        </w:rPr>
        <w:t>（</w:t>
      </w:r>
      <w:r>
        <w:rPr>
          <w:rFonts w:hint="eastAsia"/>
          <w:color w:val="auto"/>
          <w:spacing w:val="-11"/>
          <w:highlight w:val="none"/>
          <w:lang w:eastAsia="zh-CN"/>
        </w:rPr>
        <w:t>不包括港、澳、</w:t>
      </w:r>
      <w:r>
        <w:rPr>
          <w:rFonts w:hint="eastAsia"/>
          <w:color w:val="auto"/>
          <w:highlight w:val="none"/>
          <w:lang w:eastAsia="zh-CN"/>
        </w:rPr>
        <w:t>台地区法律）。</w:t>
      </w:r>
    </w:p>
    <w:p>
      <w:pPr>
        <w:pStyle w:val="5"/>
        <w:spacing w:before="1"/>
        <w:ind w:left="83" w:right="320"/>
        <w:jc w:val="center"/>
        <w:rPr>
          <w:rFonts w:hint="eastAsia"/>
          <w:color w:val="auto"/>
          <w:highlight w:val="none"/>
          <w:lang w:eastAsia="zh-CN"/>
        </w:rPr>
      </w:pPr>
      <w:r>
        <w:rPr>
          <w:rFonts w:hint="eastAsia"/>
          <w:color w:val="auto"/>
          <w:highlight w:val="none"/>
          <w:lang w:eastAsia="zh-CN"/>
        </w:rPr>
        <w:t>其他事项</w:t>
      </w:r>
    </w:p>
    <w:p>
      <w:pPr>
        <w:pStyle w:val="5"/>
        <w:spacing w:before="161" w:line="364" w:lineRule="auto"/>
        <w:ind w:right="328" w:firstLine="480"/>
        <w:jc w:val="both"/>
        <w:rPr>
          <w:rFonts w:hint="eastAsia"/>
          <w:color w:val="auto"/>
          <w:highlight w:val="none"/>
          <w:lang w:eastAsia="zh-CN"/>
        </w:rPr>
      </w:pPr>
      <w:r>
        <w:rPr>
          <w:rFonts w:hint="eastAsia"/>
          <w:color w:val="auto"/>
          <w:highlight w:val="none"/>
          <w:lang w:eastAsia="zh-CN"/>
        </w:rPr>
        <w:t>第三十三条 本保险合同成立后，保险单载明的建设工程未经保险人委托的工程质量风险管理机构检查通过的，保险人可以解除保险合同。</w:t>
      </w:r>
    </w:p>
    <w:p>
      <w:pPr>
        <w:pStyle w:val="5"/>
        <w:spacing w:before="1" w:line="364" w:lineRule="auto"/>
        <w:ind w:right="328" w:firstLine="480"/>
        <w:jc w:val="both"/>
        <w:rPr>
          <w:rFonts w:hint="eastAsia"/>
          <w:color w:val="auto"/>
          <w:highlight w:val="none"/>
          <w:lang w:eastAsia="zh-CN"/>
        </w:rPr>
      </w:pPr>
      <w:r>
        <w:rPr>
          <w:rFonts w:hint="eastAsia"/>
          <w:color w:val="auto"/>
          <w:highlight w:val="none"/>
          <w:lang w:eastAsia="zh-CN"/>
        </w:rPr>
        <w:t>第三十四条 本保险合同成立后，投保人提出解除保险合同的，需经全体被保险人书面同意。</w:t>
      </w:r>
    </w:p>
    <w:p>
      <w:pPr>
        <w:pStyle w:val="8"/>
        <w:spacing w:before="1" w:line="364" w:lineRule="auto"/>
        <w:ind w:right="352"/>
        <w:jc w:val="both"/>
        <w:rPr>
          <w:rFonts w:hint="eastAsia"/>
          <w:color w:val="auto"/>
          <w:highlight w:val="none"/>
          <w:lang w:eastAsia="zh-CN"/>
        </w:rPr>
      </w:pPr>
      <w:r>
        <w:rPr>
          <w:rFonts w:hint="eastAsia"/>
          <w:b/>
          <w:color w:val="auto"/>
          <w:highlight w:val="none"/>
          <w:lang w:eastAsia="zh-CN"/>
        </w:rPr>
        <w:t xml:space="preserve">第三十五条 </w:t>
      </w:r>
      <w:r>
        <w:rPr>
          <w:rFonts w:hint="eastAsia"/>
          <w:color w:val="auto"/>
          <w:highlight w:val="none"/>
          <w:lang w:eastAsia="zh-CN"/>
        </w:rPr>
        <w:t>保险责任期间开始前解除保险合同的，保险人在扣除已发生的风险管理费用和相当于全部保险费 5%的退保手续费后，应当退还剩余部分保险费。</w:t>
      </w:r>
    </w:p>
    <w:p>
      <w:pPr>
        <w:pStyle w:val="8"/>
        <w:spacing w:before="2" w:line="364" w:lineRule="auto"/>
        <w:ind w:right="357"/>
        <w:jc w:val="both"/>
        <w:rPr>
          <w:rFonts w:hint="eastAsia"/>
          <w:color w:val="auto"/>
          <w:highlight w:val="none"/>
          <w:lang w:eastAsia="zh-CN"/>
        </w:rPr>
      </w:pPr>
      <w:r>
        <w:rPr>
          <w:rFonts w:hint="eastAsia"/>
          <w:color w:val="auto"/>
          <w:spacing w:val="0"/>
          <w:highlight w:val="none"/>
          <w:lang w:eastAsia="zh-CN"/>
        </w:rPr>
        <w:t xml:space="preserve">保险责任期间开始后解除保险合同的，保险人在扣除已发生的风险管理费用和相当于全部保险费 </w:t>
      </w:r>
      <w:r>
        <w:rPr>
          <w:rFonts w:hint="eastAsia"/>
          <w:color w:val="auto"/>
          <w:highlight w:val="none"/>
          <w:lang w:eastAsia="zh-CN"/>
        </w:rPr>
        <w:t>5%的退保手续费后，应当退还未满期保险费。</w:t>
      </w:r>
    </w:p>
    <w:p>
      <w:pPr>
        <w:spacing w:before="1" w:line="364" w:lineRule="auto"/>
        <w:ind w:left="120" w:right="326" w:firstLine="480"/>
        <w:jc w:val="both"/>
        <w:rPr>
          <w:rFonts w:hint="eastAsia"/>
          <w:b/>
          <w:color w:val="auto"/>
          <w:sz w:val="24"/>
          <w:highlight w:val="none"/>
          <w:lang w:eastAsia="zh-CN"/>
        </w:rPr>
      </w:pPr>
      <w:r>
        <w:rPr>
          <w:rFonts w:hint="eastAsia"/>
          <w:color w:val="auto"/>
          <w:spacing w:val="0"/>
          <w:sz w:val="24"/>
          <w:highlight w:val="none"/>
          <w:lang w:eastAsia="zh-CN"/>
        </w:rPr>
        <w:t>如果解除时，保险合同项下仍有尚未赔偿结案的保险事故，</w:t>
      </w:r>
      <w:r>
        <w:rPr>
          <w:rFonts w:hint="eastAsia"/>
          <w:b/>
          <w:color w:val="auto"/>
          <w:sz w:val="24"/>
          <w:highlight w:val="none"/>
          <w:lang w:eastAsia="zh-CN"/>
        </w:rPr>
        <w:t>保险人可在赔偿</w:t>
      </w:r>
      <w:r>
        <w:rPr>
          <w:rFonts w:hint="eastAsia"/>
          <w:b/>
          <w:color w:val="auto"/>
          <w:spacing w:val="0"/>
          <w:w w:val="100"/>
          <w:sz w:val="24"/>
          <w:highlight w:val="none"/>
          <w:lang w:eastAsia="zh-CN"/>
        </w:rPr>
        <w:t>结案后根据实际赔付情况按照有关保险法规定计算和支付应向投保人退还的未</w:t>
      </w:r>
      <w:r>
        <w:rPr>
          <w:rFonts w:hint="eastAsia"/>
          <w:b/>
          <w:color w:val="auto"/>
          <w:spacing w:val="0"/>
          <w:sz w:val="24"/>
          <w:highlight w:val="none"/>
          <w:lang w:eastAsia="zh-CN"/>
        </w:rPr>
        <w:t>满期保险费。</w:t>
      </w:r>
    </w:p>
    <w:p>
      <w:pPr>
        <w:pStyle w:val="5"/>
        <w:spacing w:before="2"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未满期保险费＝（保险费-已发生风险管理费用-退保手续费）×（剩余保  </w:t>
      </w:r>
      <w:r>
        <w:rPr>
          <w:rFonts w:hint="eastAsia"/>
          <w:color w:val="auto"/>
          <w:spacing w:val="0"/>
          <w:highlight w:val="none"/>
          <w:lang w:eastAsia="zh-CN"/>
        </w:rPr>
        <w:t>险责任期间天数/保险责任期间天数）×（责任限额－已决赔偿金额－未决赔偿金额）/责任限额</w:t>
      </w:r>
    </w:p>
    <w:p>
      <w:pPr>
        <w:pStyle w:val="8"/>
        <w:spacing w:before="158" w:line="364" w:lineRule="auto"/>
        <w:ind w:right="265"/>
        <w:rPr>
          <w:rFonts w:hint="eastAsia"/>
          <w:color w:val="auto"/>
          <w:highlight w:val="none"/>
          <w:lang w:eastAsia="zh-CN"/>
        </w:rPr>
      </w:pPr>
      <w:r>
        <w:rPr>
          <w:rFonts w:hint="eastAsia"/>
          <w:b/>
          <w:color w:val="auto"/>
          <w:highlight w:val="none"/>
          <w:lang w:eastAsia="zh-CN"/>
        </w:rPr>
        <w:t xml:space="preserve">第三十六条 </w:t>
      </w:r>
      <w:r>
        <w:rPr>
          <w:rFonts w:hint="eastAsia"/>
          <w:color w:val="auto"/>
          <w:highlight w:val="none"/>
          <w:lang w:eastAsia="zh-CN"/>
        </w:rPr>
        <w:t>保险合同约定与《中华人民共和国保险法》等法律规定相悖之处，以法律规定为准。保险合同未尽事宜，以法律规定为准。</w:t>
      </w:r>
    </w:p>
    <w:p>
      <w:pPr>
        <w:pStyle w:val="8"/>
        <w:spacing w:before="6"/>
        <w:ind w:left="0" w:firstLine="0"/>
        <w:rPr>
          <w:rFonts w:hint="eastAsia"/>
          <w:color w:val="auto"/>
          <w:sz w:val="13"/>
          <w:highlight w:val="none"/>
          <w:lang w:eastAsia="zh-CN"/>
        </w:rPr>
      </w:pPr>
    </w:p>
    <w:p>
      <w:pPr>
        <w:pStyle w:val="4"/>
        <w:spacing w:before="62"/>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4"/>
        <w:spacing w:before="62"/>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）释义</w:t>
      </w:r>
    </w:p>
    <w:p>
      <w:pPr>
        <w:pStyle w:val="8"/>
        <w:spacing w:before="10"/>
        <w:ind w:left="0" w:firstLine="0"/>
        <w:rPr>
          <w:rFonts w:hint="eastAsia"/>
          <w:b/>
          <w:color w:val="auto"/>
          <w:sz w:val="30"/>
          <w:highlight w:val="none"/>
          <w:lang w:eastAsia="zh-CN"/>
        </w:rPr>
      </w:pPr>
    </w:p>
    <w:p>
      <w:pPr>
        <w:pStyle w:val="8"/>
        <w:ind w:left="600" w:firstLine="0"/>
        <w:rPr>
          <w:rFonts w:hint="eastAsia"/>
          <w:color w:val="auto"/>
          <w:highlight w:val="none"/>
          <w:lang w:eastAsia="zh-CN"/>
        </w:rPr>
      </w:pPr>
      <w:r>
        <w:rPr>
          <w:rFonts w:hint="eastAsia"/>
          <w:color w:val="auto"/>
          <w:highlight w:val="none"/>
          <w:lang w:eastAsia="zh-CN"/>
        </w:rPr>
        <w:t>保险合同涉及下列术语时，参照下列释义执行：</w:t>
      </w:r>
    </w:p>
    <w:p>
      <w:pPr>
        <w:pStyle w:val="22"/>
        <w:numPr>
          <w:ilvl w:val="1"/>
          <w:numId w:val="5"/>
        </w:numPr>
        <w:tabs>
          <w:tab w:val="left" w:pos="844"/>
        </w:tabs>
        <w:spacing w:before="158" w:line="364" w:lineRule="auto"/>
        <w:ind w:right="345" w:firstLine="480"/>
        <w:jc w:val="both"/>
        <w:rPr>
          <w:rFonts w:hint="eastAsia"/>
          <w:color w:val="auto"/>
          <w:sz w:val="24"/>
          <w:highlight w:val="none"/>
          <w:lang w:eastAsia="zh-CN"/>
        </w:rPr>
      </w:pPr>
      <w:r>
        <w:rPr>
          <w:rFonts w:hint="eastAsia"/>
          <w:b/>
          <w:color w:val="auto"/>
          <w:spacing w:val="-5"/>
          <w:sz w:val="24"/>
          <w:highlight w:val="none"/>
          <w:lang w:eastAsia="zh-CN"/>
        </w:rPr>
        <w:t>工程质量风险管理机构：</w:t>
      </w:r>
      <w:r>
        <w:rPr>
          <w:rFonts w:hint="eastAsia"/>
          <w:color w:val="auto"/>
          <w:spacing w:val="-7"/>
          <w:sz w:val="24"/>
          <w:highlight w:val="none"/>
          <w:lang w:eastAsia="zh-CN"/>
        </w:rPr>
        <w:t>指由保险人聘用的，对建设工程项目潜在的质量</w:t>
      </w:r>
      <w:r>
        <w:rPr>
          <w:rFonts w:hint="eastAsia"/>
          <w:color w:val="auto"/>
          <w:spacing w:val="-8"/>
          <w:sz w:val="24"/>
          <w:highlight w:val="none"/>
          <w:lang w:eastAsia="zh-CN"/>
        </w:rPr>
        <w:t>风险因素实施辨别、评估、报告、提出处理建议，促进工程质量的提高，减少和避免质量事故发生，并最终对保险人承担合同责任的第三方法人机构。</w:t>
      </w:r>
    </w:p>
    <w:p>
      <w:pPr>
        <w:pStyle w:val="22"/>
        <w:numPr>
          <w:ilvl w:val="1"/>
          <w:numId w:val="5"/>
        </w:numPr>
        <w:tabs>
          <w:tab w:val="left" w:pos="844"/>
        </w:tabs>
        <w:spacing w:before="0" w:line="364" w:lineRule="auto"/>
        <w:ind w:right="229" w:firstLine="480"/>
        <w:rPr>
          <w:rFonts w:hint="eastAsia"/>
          <w:color w:val="auto"/>
          <w:sz w:val="24"/>
          <w:highlight w:val="none"/>
          <w:lang w:eastAsia="zh-CN"/>
        </w:rPr>
      </w:pPr>
      <w:r>
        <w:rPr>
          <w:rFonts w:hint="eastAsia"/>
          <w:b/>
          <w:color w:val="auto"/>
          <w:spacing w:val="-9"/>
          <w:sz w:val="24"/>
          <w:highlight w:val="none"/>
          <w:lang w:eastAsia="zh-CN"/>
        </w:rPr>
        <w:t>工程质量潜在缺陷：</w:t>
      </w:r>
      <w:r>
        <w:rPr>
          <w:rFonts w:hint="eastAsia"/>
          <w:color w:val="auto"/>
          <w:spacing w:val="-10"/>
          <w:sz w:val="24"/>
          <w:highlight w:val="none"/>
          <w:lang w:eastAsia="zh-CN"/>
        </w:rPr>
        <w:t>指建设工程在竣工验收时未能发现的，因勘察、设计、施工、监理及建筑材料、建筑构配件和设备等质量原因造成的，不符合施工图设计文件、工程建设标准和合同要求，并在使用过程中暴露出的工程质量缺陷。</w:t>
      </w:r>
    </w:p>
    <w:p>
      <w:pPr>
        <w:pStyle w:val="22"/>
        <w:numPr>
          <w:ilvl w:val="1"/>
          <w:numId w:val="5"/>
        </w:numPr>
        <w:tabs>
          <w:tab w:val="left" w:pos="844"/>
        </w:tabs>
        <w:spacing w:before="0" w:line="307" w:lineRule="exact"/>
        <w:ind w:left="843"/>
        <w:rPr>
          <w:rFonts w:hint="eastAsia"/>
          <w:color w:val="auto"/>
          <w:sz w:val="24"/>
          <w:highlight w:val="none"/>
          <w:lang w:eastAsia="zh-CN"/>
        </w:rPr>
      </w:pPr>
      <w:r>
        <w:rPr>
          <w:rFonts w:hint="eastAsia"/>
          <w:b/>
          <w:color w:val="auto"/>
          <w:sz w:val="24"/>
          <w:highlight w:val="none"/>
          <w:lang w:eastAsia="zh-CN"/>
        </w:rPr>
        <w:t>正常使用条件：</w:t>
      </w:r>
      <w:r>
        <w:rPr>
          <w:rFonts w:hint="eastAsia"/>
          <w:color w:val="auto"/>
          <w:sz w:val="24"/>
          <w:highlight w:val="none"/>
          <w:lang w:eastAsia="zh-CN"/>
        </w:rPr>
        <w:t>指按照建设工程的原设计条件使用，包括但不限于：</w:t>
      </w:r>
    </w:p>
    <w:p>
      <w:pPr>
        <w:pStyle w:val="8"/>
        <w:spacing w:before="157"/>
        <w:ind w:left="600" w:firstLine="0"/>
        <w:rPr>
          <w:rFonts w:hint="eastAsia"/>
          <w:color w:val="auto"/>
          <w:highlight w:val="none"/>
          <w:lang w:eastAsia="zh-CN"/>
        </w:rPr>
      </w:pPr>
      <w:r>
        <w:rPr>
          <w:rFonts w:hint="eastAsia"/>
          <w:color w:val="auto"/>
          <w:highlight w:val="none"/>
          <w:lang w:eastAsia="zh-CN"/>
        </w:rPr>
        <w:t>（一）不改变原设计用途；</w:t>
      </w:r>
    </w:p>
    <w:p>
      <w:pPr>
        <w:pStyle w:val="8"/>
        <w:spacing w:before="159"/>
        <w:ind w:left="600" w:firstLine="0"/>
        <w:rPr>
          <w:rFonts w:hint="eastAsia"/>
          <w:color w:val="auto"/>
          <w:highlight w:val="none"/>
          <w:lang w:eastAsia="zh-CN"/>
        </w:rPr>
      </w:pPr>
      <w:r>
        <w:rPr>
          <w:rFonts w:hint="eastAsia"/>
          <w:color w:val="auto"/>
          <w:highlight w:val="none"/>
          <w:lang w:eastAsia="zh-CN"/>
        </w:rPr>
        <w:t>（二）不超过原设计荷载；</w:t>
      </w:r>
    </w:p>
    <w:p>
      <w:pPr>
        <w:pStyle w:val="8"/>
        <w:spacing w:before="160"/>
        <w:ind w:left="600" w:firstLine="0"/>
        <w:rPr>
          <w:rFonts w:hint="eastAsia"/>
          <w:color w:val="auto"/>
          <w:highlight w:val="none"/>
          <w:lang w:eastAsia="zh-CN"/>
        </w:rPr>
      </w:pPr>
      <w:r>
        <w:rPr>
          <w:rFonts w:hint="eastAsia"/>
          <w:color w:val="auto"/>
          <w:highlight w:val="none"/>
          <w:lang w:eastAsia="zh-CN"/>
        </w:rPr>
        <w:t>（三）不改变建设工程主体结构和设备设施位置。</w:t>
      </w:r>
    </w:p>
    <w:p>
      <w:pPr>
        <w:pStyle w:val="22"/>
        <w:numPr>
          <w:ilvl w:val="1"/>
          <w:numId w:val="5"/>
        </w:numPr>
        <w:tabs>
          <w:tab w:val="left" w:pos="844"/>
        </w:tabs>
        <w:spacing w:before="161"/>
        <w:ind w:left="843"/>
        <w:rPr>
          <w:rFonts w:hint="eastAsia"/>
          <w:color w:val="auto"/>
          <w:sz w:val="24"/>
          <w:highlight w:val="none"/>
          <w:lang w:eastAsia="zh-CN"/>
        </w:rPr>
      </w:pPr>
      <w:r>
        <w:rPr>
          <w:rFonts w:hint="eastAsia"/>
          <w:b/>
          <w:color w:val="auto"/>
          <w:sz w:val="24"/>
          <w:highlight w:val="none"/>
          <w:lang w:eastAsia="zh-CN"/>
        </w:rPr>
        <w:t>维修：</w:t>
      </w:r>
      <w:r>
        <w:rPr>
          <w:rFonts w:hint="eastAsia"/>
          <w:color w:val="auto"/>
          <w:sz w:val="24"/>
          <w:highlight w:val="none"/>
          <w:lang w:eastAsia="zh-CN"/>
        </w:rPr>
        <w:t>对损坏的部位（包括与其附着的部分）进行修理、加固或重置。</w:t>
      </w:r>
    </w:p>
    <w:p>
      <w:pPr>
        <w:pStyle w:val="22"/>
        <w:numPr>
          <w:ilvl w:val="1"/>
          <w:numId w:val="5"/>
        </w:numPr>
        <w:tabs>
          <w:tab w:val="left" w:pos="844"/>
        </w:tabs>
        <w:spacing w:before="158" w:line="364" w:lineRule="auto"/>
        <w:ind w:right="350" w:firstLine="480"/>
        <w:rPr>
          <w:rFonts w:hint="eastAsia"/>
          <w:color w:val="auto"/>
          <w:sz w:val="24"/>
          <w:highlight w:val="none"/>
          <w:lang w:eastAsia="zh-CN"/>
        </w:rPr>
      </w:pPr>
      <w:r>
        <w:rPr>
          <w:rFonts w:hint="eastAsia"/>
          <w:b/>
          <w:color w:val="auto"/>
          <w:spacing w:val="-10"/>
          <w:sz w:val="24"/>
          <w:highlight w:val="none"/>
          <w:lang w:eastAsia="zh-CN"/>
        </w:rPr>
        <w:t>每次事故：</w:t>
      </w:r>
      <w:r>
        <w:rPr>
          <w:rFonts w:hint="eastAsia"/>
          <w:color w:val="auto"/>
          <w:spacing w:val="-8"/>
          <w:sz w:val="24"/>
          <w:highlight w:val="none"/>
          <w:lang w:eastAsia="zh-CN"/>
        </w:rPr>
        <w:t>指一次保险事故；因同一保险事故导致多名被保险人同时或先</w:t>
      </w:r>
      <w:r>
        <w:rPr>
          <w:rFonts w:hint="eastAsia"/>
          <w:color w:val="auto"/>
          <w:sz w:val="24"/>
          <w:highlight w:val="none"/>
          <w:lang w:eastAsia="zh-CN"/>
        </w:rPr>
        <w:t>后向保险人索赔，视为一次保险事故。</w:t>
      </w:r>
    </w:p>
    <w:p>
      <w:pPr>
        <w:spacing w:line="364" w:lineRule="auto"/>
        <w:rPr>
          <w:rFonts w:hint="eastAsia" w:ascii="宋体" w:hAnsi="宋体" w:eastAsia="宋体" w:cs="宋体"/>
          <w:color w:val="auto"/>
          <w:sz w:val="24"/>
          <w:highlight w:val="none"/>
          <w:lang w:eastAsia="zh-CN"/>
        </w:rPr>
        <w:sectPr>
          <w:pgSz w:w="11910" w:h="16840"/>
          <w:pgMar w:top="1440" w:right="1474" w:bottom="1440" w:left="1587" w:header="0" w:footer="1196" w:gutter="0"/>
          <w:cols w:space="0" w:num="1"/>
          <w:rtlGutter w:val="0"/>
          <w:docGrid w:linePitch="0" w:charSpace="0"/>
        </w:sectPr>
      </w:pPr>
    </w:p>
    <w:p>
      <w:pPr>
        <w:pStyle w:val="2"/>
        <w:ind w:right="320"/>
        <w:rPr>
          <w:rFonts w:hint="eastAsia"/>
          <w:color w:val="auto"/>
          <w:highlight w:val="none"/>
          <w:lang w:eastAsia="zh-CN"/>
        </w:rPr>
      </w:pPr>
      <w:bookmarkStart w:id="5" w:name="第三部分_附件"/>
      <w:bookmarkEnd w:id="5"/>
      <w:r>
        <w:rPr>
          <w:rFonts w:hint="eastAsia"/>
          <w:color w:val="auto"/>
          <w:highlight w:val="none"/>
          <w:lang w:eastAsia="zh-CN"/>
        </w:rPr>
        <w:t>第三部分 附件</w:t>
      </w:r>
    </w:p>
    <w:p>
      <w:pPr>
        <w:pStyle w:val="8"/>
        <w:ind w:left="0" w:firstLine="0"/>
        <w:rPr>
          <w:rFonts w:hint="eastAsia"/>
          <w:b/>
          <w:color w:val="auto"/>
          <w:sz w:val="11"/>
          <w:highlight w:val="none"/>
          <w:lang w:eastAsia="zh-CN"/>
        </w:rPr>
      </w:pPr>
    </w:p>
    <w:p>
      <w:pPr>
        <w:pStyle w:val="8"/>
        <w:spacing w:before="67"/>
        <w:ind w:left="0" w:firstLine="0" w:firstLineChars="0"/>
        <w:rPr>
          <w:rFonts w:hint="eastAsia"/>
          <w:color w:val="auto"/>
          <w:highlight w:val="none"/>
          <w:lang w:eastAsia="zh-CN"/>
        </w:rPr>
      </w:pPr>
      <w:r>
        <w:rPr>
          <w:rFonts w:hint="eastAsia"/>
          <w:color w:val="auto"/>
          <w:highlight w:val="none"/>
          <w:lang w:eastAsia="zh-CN"/>
        </w:rPr>
        <w:t>附件 1：</w:t>
      </w:r>
    </w:p>
    <w:p>
      <w:pPr>
        <w:pStyle w:val="8"/>
        <w:spacing w:before="67"/>
        <w:ind w:left="0" w:firstLine="0" w:firstLineChars="0"/>
        <w:jc w:val="center"/>
        <w:rPr>
          <w:rFonts w:hint="eastAsia"/>
          <w:color w:val="auto"/>
          <w:highlight w:val="none"/>
          <w:lang w:eastAsia="zh-CN"/>
        </w:rPr>
      </w:pPr>
      <w:r>
        <w:rPr>
          <w:rFonts w:hint="eastAsia"/>
          <w:b/>
          <w:bCs/>
          <w:color w:val="auto"/>
          <w:sz w:val="32"/>
          <w:szCs w:val="32"/>
          <w:highlight w:val="none"/>
          <w:lang w:eastAsia="zh-CN"/>
        </w:rPr>
        <w:t>中选</w:t>
      </w:r>
      <w:r>
        <w:rPr>
          <w:rFonts w:hint="eastAsia"/>
          <w:b/>
          <w:bCs/>
          <w:color w:val="auto"/>
          <w:sz w:val="32"/>
          <w:szCs w:val="32"/>
          <w:highlight w:val="none"/>
          <w:lang w:eastAsia="en-US"/>
        </w:rPr>
        <w:t>通知书</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adjustRightInd w:val="0"/>
        <w:snapToGrid w:val="0"/>
        <w:spacing w:before="0" w:line="312" w:lineRule="auto"/>
        <w:ind w:firstLine="0"/>
        <w:rPr>
          <w:rFonts w:hint="eastAsia"/>
          <w:color w:val="auto"/>
          <w:highlight w:val="none"/>
          <w:lang w:eastAsia="zh-CN"/>
        </w:rPr>
      </w:pPr>
      <w:r>
        <w:rPr>
          <w:rFonts w:hint="eastAsia"/>
          <w:color w:val="auto"/>
          <w:spacing w:val="-20"/>
          <w:highlight w:val="none"/>
          <w:lang w:eastAsia="zh-CN"/>
        </w:rPr>
        <w:t xml:space="preserve">附件 </w:t>
      </w:r>
      <w:r>
        <w:rPr>
          <w:rFonts w:hint="eastAsia"/>
          <w:color w:val="auto"/>
          <w:highlight w:val="none"/>
          <w:lang w:eastAsia="zh-CN"/>
        </w:rPr>
        <w:t>2：</w:t>
      </w:r>
    </w:p>
    <w:p>
      <w:pPr>
        <w:keepNext w:val="0"/>
        <w:keepLines w:val="0"/>
        <w:pageBreakBefore w:val="0"/>
        <w:widowControl w:val="0"/>
        <w:kinsoku/>
        <w:wordWrap/>
        <w:overflowPunct/>
        <w:topLinePunct w:val="0"/>
        <w:autoSpaceDE/>
        <w:autoSpaceDN/>
        <w:bidi w:val="0"/>
        <w:adjustRightInd w:val="0"/>
        <w:snapToGrid w:val="0"/>
        <w:spacing w:line="312" w:lineRule="auto"/>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廉政合同</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39"/>
        <w:textAlignment w:val="auto"/>
        <w:rPr>
          <w:rFonts w:hint="eastAsia" w:ascii="宋体" w:hAnsi="宋体" w:eastAsia="宋体" w:cs="宋体"/>
          <w:color w:val="auto"/>
          <w:sz w:val="24"/>
          <w:szCs w:val="24"/>
          <w:highlight w:val="none"/>
          <w:lang w:val="zh-CN"/>
        </w:rPr>
      </w:pPr>
    </w:p>
    <w:p>
      <w:pPr>
        <w:autoSpaceDE w:val="0"/>
        <w:autoSpaceDN w:val="0"/>
        <w:adjustRightInd w:val="0"/>
        <w:snapToGrid w:val="0"/>
        <w:spacing w:line="312" w:lineRule="auto"/>
        <w:ind w:firstLine="540"/>
        <w:rPr>
          <w:rFonts w:hint="eastAsia" w:ascii="宋体" w:hAnsi="宋体" w:eastAsia="宋体" w:cs="宋体"/>
          <w:b w:val="0"/>
          <w:bCs w:val="0"/>
          <w:color w:val="auto"/>
          <w:sz w:val="24"/>
          <w:szCs w:val="24"/>
          <w:highlight w:val="none"/>
          <w:lang w:val="zh-CN"/>
        </w:rPr>
      </w:pPr>
      <w:r>
        <w:rPr>
          <w:rFonts w:hint="eastAsia" w:cs="宋体"/>
          <w:b w:val="0"/>
          <w:bCs w:val="0"/>
          <w:color w:val="auto"/>
          <w:sz w:val="24"/>
          <w:szCs w:val="24"/>
          <w:highlight w:val="none"/>
          <w:lang w:val="en-US" w:eastAsia="zh-CN"/>
        </w:rPr>
        <w:t>投保人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广州珠江住房租赁发展投资有限公司 </w:t>
      </w:r>
    </w:p>
    <w:p>
      <w:pPr>
        <w:autoSpaceDE w:val="0"/>
        <w:autoSpaceDN w:val="0"/>
        <w:adjustRightInd w:val="0"/>
        <w:snapToGrid w:val="0"/>
        <w:spacing w:line="312" w:lineRule="auto"/>
        <w:ind w:firstLine="540"/>
        <w:rPr>
          <w:rFonts w:hint="default" w:ascii="宋体" w:hAnsi="宋体" w:eastAsia="宋体" w:cs="宋体"/>
          <w:bCs/>
          <w:snapToGrid w:val="0"/>
          <w:color w:val="auto"/>
          <w:spacing w:val="-6"/>
          <w:kern w:val="0"/>
          <w:sz w:val="24"/>
          <w:highlight w:val="none"/>
          <w:u w:val="single"/>
          <w:lang w:val="en-US" w:eastAsia="zh-CN"/>
        </w:rPr>
      </w:pPr>
      <w:r>
        <w:rPr>
          <w:rFonts w:hint="eastAsia" w:cs="宋体"/>
          <w:b w:val="0"/>
          <w:bCs w:val="0"/>
          <w:color w:val="auto"/>
          <w:sz w:val="24"/>
          <w:szCs w:val="24"/>
          <w:highlight w:val="none"/>
          <w:lang w:val="en-US" w:eastAsia="zh-CN"/>
        </w:rPr>
        <w:t>保险人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根据国家、省有关廉政建设的规定，为做好合同的廉政建设，</w:t>
      </w:r>
      <w:r>
        <w:rPr>
          <w:rFonts w:hint="eastAsia" w:ascii="宋体" w:hAnsi="宋体" w:cs="宋体"/>
          <w:color w:val="auto"/>
          <w:sz w:val="24"/>
          <w:szCs w:val="24"/>
          <w:highlight w:val="none"/>
          <w:lang w:val="zh-CN"/>
        </w:rPr>
        <w:t>保证服务质量与安全，提高资金的有效使用和投资效益，合同双方当事人就加强合同的廉政建设</w:t>
      </w:r>
      <w:r>
        <w:rPr>
          <w:rFonts w:hint="eastAsia" w:ascii="宋体" w:hAnsi="宋体" w:eastAsia="宋体" w:cs="宋体"/>
          <w:color w:val="auto"/>
          <w:sz w:val="24"/>
          <w:szCs w:val="24"/>
          <w:highlight w:val="none"/>
          <w:lang w:val="zh-CN"/>
        </w:rPr>
        <w:t>，订立本合同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6" w:name="_Toc6636"/>
      <w:bookmarkStart w:id="7" w:name="_Toc30885"/>
      <w:bookmarkStart w:id="8" w:name="_Toc17479"/>
      <w:bookmarkStart w:id="9" w:name="_Toc27416"/>
      <w:r>
        <w:rPr>
          <w:rFonts w:hint="eastAsia" w:ascii="宋体" w:hAnsi="宋体" w:eastAsia="宋体" w:cs="宋体"/>
          <w:b/>
          <w:bCs/>
          <w:color w:val="auto"/>
          <w:sz w:val="24"/>
          <w:szCs w:val="24"/>
          <w:highlight w:val="none"/>
        </w:rPr>
        <w:t>一、双方权利和义务</w:t>
      </w:r>
      <w:bookmarkEnd w:id="6"/>
      <w:bookmarkEnd w:id="7"/>
      <w:bookmarkEnd w:id="8"/>
      <w:bookmarkEnd w:id="9"/>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严格遵守国家、省有关法律法规的规定。</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严格执行合同一切合同文件，自觉按合同办事。</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建立健全廉政制度，开展廉政教育，设立廉政告示牌，公布举报电话，监督并认真查处违法违纪行为。</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发现对方在业务活动中有违反廉政建设规定的行为，应及时给予提醒和纠正。</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发现对方严重违反合同的行为，有向其主管部门举报、建议给予处理并要求告知处理结果的权利。</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0" w:name="_Toc23112"/>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val="en-US" w:eastAsia="zh-CN"/>
        </w:rPr>
        <w:t>投保人</w:t>
      </w:r>
      <w:r>
        <w:rPr>
          <w:rFonts w:hint="eastAsia" w:ascii="宋体" w:hAnsi="宋体" w:eastAsia="宋体" w:cs="宋体"/>
          <w:b/>
          <w:bCs/>
          <w:color w:val="auto"/>
          <w:sz w:val="24"/>
          <w:szCs w:val="24"/>
          <w:highlight w:val="none"/>
        </w:rPr>
        <w:t>义务</w:t>
      </w:r>
      <w:bookmarkEnd w:id="10"/>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及其工作人员不得索要或接受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的礼金、有价证券和贵重物品，不得在</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报销任何应由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或工作人员个人支付的费用等。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及其工作人员不得参加</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安排的宴请（工作餐除外）和娱乐活动；不得接受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提供的通讯工具、交通工具和高档办公用品等。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及其工作人员不得要求或者接受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为其住房装修、婚丧嫁娶活动、配偶子女的工作安排以及出国出境、旅游等提供方便等。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cs="宋体"/>
          <w:color w:val="auto"/>
          <w:sz w:val="24"/>
          <w:szCs w:val="24"/>
          <w:highlight w:val="none"/>
        </w:rPr>
        <w:t>不准向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介绍配偶、子女、亲属参与与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有关的经济活动，不得以任何理由向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和相关单位推荐第三方单位</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cs="宋体"/>
          <w:color w:val="auto"/>
          <w:sz w:val="24"/>
          <w:szCs w:val="24"/>
          <w:highlight w:val="none"/>
        </w:rPr>
        <w:t>不准参与影响相关工作正常和公正开展的其他活动</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1" w:name="_Toc25034"/>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保险人</w:t>
      </w:r>
      <w:r>
        <w:rPr>
          <w:rFonts w:hint="eastAsia" w:ascii="宋体" w:hAnsi="宋体" w:eastAsia="宋体" w:cs="宋体"/>
          <w:b/>
          <w:bCs/>
          <w:color w:val="auto"/>
          <w:sz w:val="24"/>
          <w:szCs w:val="24"/>
          <w:highlight w:val="none"/>
        </w:rPr>
        <w:t>义务</w:t>
      </w:r>
      <w:bookmarkEnd w:id="11"/>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不得以任何理由向</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及其工作人员行贿或馈赠礼金、有价证券、贵重礼品。</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不得以任何名义为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及其工作人员报销应由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或工作人员个人支付的任何费用。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不得以任何理由安排</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及其工作人员参加宴请（工作餐除外）及娱乐活动。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和个人购置或提供通讯工具、交通工具和高档办公用品等。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不得为</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及其工作人员的住房装修、婚丧嫁娶活动、配偶子女工作安排以及出国出境、旅游等提供方便。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2" w:name="_Toc13487"/>
      <w:r>
        <w:rPr>
          <w:rFonts w:hint="eastAsia" w:ascii="宋体" w:hAnsi="宋体" w:eastAsia="宋体" w:cs="宋体"/>
          <w:b/>
          <w:bCs/>
          <w:color w:val="auto"/>
          <w:sz w:val="24"/>
          <w:szCs w:val="24"/>
          <w:highlight w:val="none"/>
        </w:rPr>
        <w:t>四、违约责任</w:t>
      </w:r>
      <w:bookmarkEnd w:id="12"/>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条和第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条约定，应依据有关规定给予廉政建设规定的处分；涉嫌犯罪的，移交司法机关追究刑事责任；给</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造成经济损失的，应予赔偿。</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zh-CN"/>
        </w:rPr>
        <w:t>条和第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zh-CN"/>
        </w:rPr>
        <w:t>条约定，应按照廉政建设的有关规定给予处分；涉嫌犯罪的，移交司法机关追究刑事责任；给</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造成损失的，应予赔偿。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3" w:name="_Toc30258"/>
      <w:r>
        <w:rPr>
          <w:rFonts w:hint="eastAsia" w:ascii="宋体" w:hAnsi="宋体" w:eastAsia="宋体" w:cs="宋体"/>
          <w:b/>
          <w:bCs/>
          <w:color w:val="auto"/>
          <w:sz w:val="24"/>
          <w:szCs w:val="24"/>
          <w:highlight w:val="none"/>
        </w:rPr>
        <w:t>五、双方约定</w:t>
      </w:r>
      <w:bookmarkEnd w:id="13"/>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本合同由合同双方当事人或其主管部门负责监督执行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4" w:name="_Toc24522"/>
      <w:r>
        <w:rPr>
          <w:rFonts w:hint="eastAsia" w:ascii="宋体" w:hAnsi="宋体" w:eastAsia="宋体" w:cs="宋体"/>
          <w:b/>
          <w:bCs/>
          <w:color w:val="auto"/>
          <w:sz w:val="24"/>
          <w:szCs w:val="24"/>
          <w:highlight w:val="none"/>
        </w:rPr>
        <w:t>六、合同法律效力</w:t>
      </w:r>
      <w:bookmarkEnd w:id="14"/>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w:t>
      </w:r>
      <w:r>
        <w:rPr>
          <w:rFonts w:hint="eastAsia" w:cs="宋体"/>
          <w:b w:val="0"/>
          <w:bCs w:val="0"/>
          <w:color w:val="auto"/>
          <w:kern w:val="0"/>
          <w:sz w:val="24"/>
          <w:szCs w:val="24"/>
          <w:highlight w:val="none"/>
          <w:u w:val="single"/>
          <w:lang w:eastAsia="zh-CN"/>
        </w:rPr>
        <w:t>荔湾区葵蓬南</w:t>
      </w:r>
      <w:r>
        <w:rPr>
          <w:rFonts w:hint="eastAsia" w:ascii="宋体" w:hAnsi="宋体" w:cs="宋体"/>
          <w:b w:val="0"/>
          <w:bCs w:val="0"/>
          <w:color w:val="auto"/>
          <w:kern w:val="0"/>
          <w:sz w:val="24"/>
          <w:szCs w:val="24"/>
          <w:highlight w:val="none"/>
          <w:u w:val="single"/>
        </w:rPr>
        <w:t>保障性住房项目住宅工程质量潜在缺陷保险</w:t>
      </w:r>
      <w:r>
        <w:rPr>
          <w:rFonts w:hint="eastAsia" w:ascii="宋体" w:hAnsi="宋体" w:cs="宋体"/>
          <w:b w:val="0"/>
          <w:bCs w:val="0"/>
          <w:color w:val="auto"/>
          <w:kern w:val="0"/>
          <w:sz w:val="24"/>
          <w:szCs w:val="24"/>
          <w:highlight w:val="none"/>
          <w:u w:val="single"/>
          <w:lang w:eastAsia="zh-CN"/>
        </w:rPr>
        <w:t>服务</w:t>
      </w:r>
      <w:r>
        <w:rPr>
          <w:rFonts w:hint="eastAsia" w:ascii="宋体" w:hAnsi="宋体" w:eastAsia="宋体"/>
          <w:color w:val="auto"/>
          <w:sz w:val="24"/>
          <w:szCs w:val="24"/>
          <w:highlight w:val="none"/>
          <w:u w:val="single"/>
        </w:rPr>
        <w:t>合同</w:t>
      </w:r>
      <w:r>
        <w:rPr>
          <w:rFonts w:hint="eastAsia" w:ascii="宋体" w:hAnsi="宋体" w:eastAsia="宋体" w:cs="宋体"/>
          <w:color w:val="auto"/>
          <w:sz w:val="24"/>
          <w:szCs w:val="24"/>
          <w:highlight w:val="none"/>
        </w:rPr>
        <w:t>的附件，与主合同具有同等的法律效力。</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5" w:name="_Toc17037"/>
      <w:r>
        <w:rPr>
          <w:rFonts w:hint="eastAsia" w:ascii="宋体" w:hAnsi="宋体" w:eastAsia="宋体" w:cs="宋体"/>
          <w:b/>
          <w:bCs/>
          <w:color w:val="auto"/>
          <w:sz w:val="24"/>
          <w:szCs w:val="24"/>
          <w:highlight w:val="none"/>
        </w:rPr>
        <w:t>七、合同份数</w:t>
      </w:r>
      <w:bookmarkEnd w:id="15"/>
    </w:p>
    <w:p>
      <w:pPr>
        <w:adjustRightInd w:val="0"/>
        <w:snapToGrid w:val="0"/>
        <w:spacing w:line="312"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w:t>
      </w:r>
      <w:r>
        <w:rPr>
          <w:rFonts w:hint="eastAsia" w:ascii="宋体" w:hAnsi="宋体" w:cs="宋体"/>
          <w:bCs w:val="0"/>
          <w:snapToGrid w:val="0"/>
          <w:color w:val="auto"/>
          <w:kern w:val="0"/>
          <w:position w:val="0"/>
          <w:sz w:val="24"/>
          <w:szCs w:val="24"/>
          <w:highlight w:val="none"/>
          <w:lang w:val="en-US" w:eastAsia="zh-CN"/>
        </w:rPr>
        <w:t>一式</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肆 </w:t>
      </w:r>
      <w:r>
        <w:rPr>
          <w:rFonts w:hint="eastAsia" w:ascii="宋体" w:hAnsi="宋体" w:cs="宋体"/>
          <w:bCs w:val="0"/>
          <w:snapToGrid w:val="0"/>
          <w:color w:val="auto"/>
          <w:kern w:val="0"/>
          <w:position w:val="0"/>
          <w:sz w:val="24"/>
          <w:szCs w:val="24"/>
          <w:highlight w:val="none"/>
        </w:rPr>
        <w:t>份，甲乙双方各执</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贰 </w:t>
      </w:r>
      <w:r>
        <w:rPr>
          <w:rFonts w:hint="eastAsia" w:ascii="宋体" w:hAnsi="宋体" w:cs="宋体"/>
          <w:bCs w:val="0"/>
          <w:snapToGrid w:val="0"/>
          <w:color w:val="auto"/>
          <w:kern w:val="0"/>
          <w:position w:val="0"/>
          <w:sz w:val="24"/>
          <w:szCs w:val="24"/>
          <w:highlight w:val="none"/>
        </w:rPr>
        <w:t>份</w:t>
      </w:r>
      <w:r>
        <w:rPr>
          <w:rFonts w:hint="eastAsia" w:ascii="宋体" w:hAnsi="宋体" w:eastAsia="宋体" w:cs="宋体"/>
          <w:snapToGrid w:val="0"/>
          <w:color w:val="auto"/>
          <w:kern w:val="0"/>
          <w:sz w:val="24"/>
          <w:szCs w:val="24"/>
          <w:highlight w:val="none"/>
        </w:rPr>
        <w:t>。</w:t>
      </w:r>
    </w:p>
    <w:p>
      <w:pPr>
        <w:adjustRightInd w:val="0"/>
        <w:snapToGrid w:val="0"/>
        <w:spacing w:line="312" w:lineRule="auto"/>
        <w:rPr>
          <w:rFonts w:hint="eastAsia" w:ascii="宋体" w:hAnsi="宋体" w:eastAsia="宋体" w:cs="宋体"/>
          <w:snapToGrid w:val="0"/>
          <w:color w:val="auto"/>
          <w:kern w:val="0"/>
          <w:sz w:val="24"/>
          <w:szCs w:val="24"/>
          <w:highlight w:val="none"/>
          <w:lang w:eastAsia="zh-CN"/>
        </w:rPr>
      </w:pPr>
    </w:p>
    <w:p>
      <w:pPr>
        <w:pStyle w:val="9"/>
        <w:adjustRightInd w:val="0"/>
        <w:snapToGrid w:val="0"/>
        <w:spacing w:line="312" w:lineRule="auto"/>
        <w:rPr>
          <w:rFonts w:hint="eastAsia" w:hAnsi="宋体"/>
          <w:color w:val="auto"/>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kern w:val="0"/>
          <w:sz w:val="21"/>
          <w:szCs w:val="21"/>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广州珠江住房租赁发展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kern w:val="0"/>
          <w:sz w:val="21"/>
          <w:szCs w:val="21"/>
          <w:u w:val="none"/>
          <w:lang w:val="en-US" w:eastAsia="zh-CN"/>
        </w:rPr>
        <w:t xml:space="preserve">投资有限公司                               </w:t>
      </w:r>
    </w:p>
    <w:p>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rPr>
      </w:pPr>
    </w:p>
    <w:p>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adjustRightInd w:val="0"/>
        <w:snapToGrid w:val="0"/>
        <w:spacing w:line="312" w:lineRule="auto"/>
        <w:ind w:left="0" w:firstLine="0"/>
        <w:contextualSpacing/>
        <w:jc w:val="both"/>
        <w:outlineLvl w:val="9"/>
        <w:rPr>
          <w:rFonts w:hint="eastAsia" w:ascii="宋体" w:hAnsi="宋体" w:eastAsia="宋体" w:cs="宋体"/>
          <w:b/>
          <w:color w:val="auto"/>
          <w:sz w:val="32"/>
          <w:szCs w:val="32"/>
          <w:highlight w:val="none"/>
        </w:rPr>
      </w:pPr>
      <w:r>
        <w:rPr>
          <w:rFonts w:hint="eastAsia"/>
          <w:color w:val="auto"/>
          <w:spacing w:val="-20"/>
          <w:highlight w:val="none"/>
          <w:lang w:eastAsia="zh-CN"/>
        </w:rPr>
        <w:t xml:space="preserve">附件 </w:t>
      </w:r>
      <w:r>
        <w:rPr>
          <w:rFonts w:hint="eastAsia"/>
          <w:color w:val="auto"/>
          <w:spacing w:val="-20"/>
          <w:highlight w:val="none"/>
          <w:lang w:val="en-US" w:eastAsia="zh-CN"/>
        </w:rPr>
        <w:t>3</w:t>
      </w:r>
      <w:r>
        <w:rPr>
          <w:rFonts w:hint="eastAsia"/>
          <w:color w:val="auto"/>
          <w:highlight w:val="none"/>
          <w:lang w:eastAsia="zh-CN"/>
        </w:rPr>
        <w:t>：</w:t>
      </w:r>
    </w:p>
    <w:p>
      <w:pPr>
        <w:adjustRightInd w:val="0"/>
        <w:snapToGrid w:val="0"/>
        <w:spacing w:line="24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保密协议</w:t>
      </w:r>
    </w:p>
    <w:p>
      <w:pPr>
        <w:autoSpaceDE w:val="0"/>
        <w:autoSpaceDN w:val="0"/>
        <w:spacing w:line="360" w:lineRule="auto"/>
        <w:ind w:firstLine="540"/>
        <w:rPr>
          <w:rFonts w:hint="eastAsia" w:ascii="宋体" w:hAnsi="宋体" w:cs="宋体"/>
          <w:color w:val="auto"/>
          <w:sz w:val="21"/>
          <w:szCs w:val="21"/>
          <w:highlight w:val="none"/>
          <w:lang w:val="zh-CN"/>
        </w:rPr>
      </w:pPr>
    </w:p>
    <w:p>
      <w:pPr>
        <w:autoSpaceDE w:val="0"/>
        <w:autoSpaceDN w:val="0"/>
        <w:spacing w:line="312" w:lineRule="auto"/>
        <w:ind w:firstLine="540"/>
        <w:rPr>
          <w:rFonts w:hint="eastAsia" w:ascii="宋体" w:hAnsi="宋体" w:cs="宋体"/>
          <w:color w:val="auto"/>
          <w:sz w:val="24"/>
          <w:szCs w:val="24"/>
          <w:highlight w:val="none"/>
          <w:u w:val="single"/>
        </w:rPr>
      </w:pPr>
      <w:r>
        <w:rPr>
          <w:rFonts w:hint="eastAsia" w:cs="宋体"/>
          <w:color w:val="auto"/>
          <w:sz w:val="24"/>
          <w:szCs w:val="24"/>
          <w:highlight w:val="none"/>
          <w:lang w:val="zh-CN"/>
        </w:rPr>
        <w:t>投保人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广州珠江住房租赁发展投资有限公司 </w:t>
      </w:r>
    </w:p>
    <w:p>
      <w:pPr>
        <w:autoSpaceDE w:val="0"/>
        <w:autoSpaceDN w:val="0"/>
        <w:spacing w:line="312" w:lineRule="auto"/>
        <w:ind w:firstLine="540"/>
        <w:rPr>
          <w:rFonts w:hint="default" w:cs="宋体"/>
          <w:color w:val="auto"/>
          <w:sz w:val="24"/>
          <w:szCs w:val="24"/>
          <w:highlight w:val="none"/>
          <w:u w:val="single"/>
          <w:lang w:val="en-US" w:eastAsia="zh-CN"/>
        </w:rPr>
      </w:pPr>
      <w:r>
        <w:rPr>
          <w:rFonts w:hint="eastAsia" w:cs="宋体"/>
          <w:color w:val="auto"/>
          <w:sz w:val="24"/>
          <w:szCs w:val="24"/>
          <w:highlight w:val="none"/>
          <w:lang w:val="zh-CN"/>
        </w:rPr>
        <w:t>保险人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                                </w:t>
      </w:r>
    </w:p>
    <w:p>
      <w:pPr>
        <w:autoSpaceDE w:val="0"/>
        <w:autoSpaceDN w:val="0"/>
        <w:spacing w:line="312" w:lineRule="auto"/>
        <w:rPr>
          <w:rFonts w:hint="eastAsia" w:ascii="宋体" w:hAnsi="宋体" w:cs="宋体"/>
          <w:color w:val="auto"/>
          <w:sz w:val="21"/>
          <w:szCs w:val="21"/>
          <w:highlight w:val="none"/>
        </w:rPr>
      </w:pP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作为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服务单位，</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同意遵守</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下列保密条款：</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一、保密信息的范围</w:t>
      </w:r>
    </w:p>
    <w:p>
      <w:pPr>
        <w:autoSpaceDE w:val="0"/>
        <w:autoSpaceDN w:val="0"/>
        <w:spacing w:line="312" w:lineRule="auto"/>
        <w:ind w:firstLine="54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“保密信息”在本保密协议中是指</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在为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提供服务工作的过程中所获取的重要工作信息。</w:t>
      </w:r>
      <w:r>
        <w:rPr>
          <w:rFonts w:hint="eastAsia" w:ascii="宋体" w:hAnsi="宋体" w:cs="宋体"/>
          <w:color w:val="auto"/>
          <w:sz w:val="24"/>
          <w:szCs w:val="24"/>
          <w:highlight w:val="none"/>
          <w:lang w:val="zh-CN"/>
        </w:rPr>
        <w:t>该保密信息包括但不限于投资计划、项目规模、项目计划、项目相关数据和图纸、</w:t>
      </w:r>
      <w:r>
        <w:rPr>
          <w:rFonts w:hint="eastAsia" w:cs="宋体"/>
          <w:color w:val="auto"/>
          <w:sz w:val="24"/>
          <w:szCs w:val="24"/>
          <w:highlight w:val="none"/>
          <w:lang w:val="zh-CN"/>
        </w:rPr>
        <w:t>采购</w:t>
      </w:r>
      <w:r>
        <w:rPr>
          <w:rFonts w:hint="eastAsia" w:ascii="宋体" w:hAnsi="宋体" w:cs="宋体"/>
          <w:color w:val="auto"/>
          <w:sz w:val="24"/>
          <w:szCs w:val="24"/>
          <w:highlight w:val="none"/>
          <w:lang w:val="zh-CN"/>
        </w:rPr>
        <w:t>文件资料及信息、合同、价格、成本、研究报告、会议资料和文件。</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不论以何种形式或载于何种载体，无论在披露时是否以口头、图像或以书面方式表明其具有保密性，都视为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cs="宋体"/>
          <w:b/>
          <w:bCs/>
          <w:color w:val="auto"/>
          <w:sz w:val="24"/>
          <w:szCs w:val="24"/>
          <w:highlight w:val="none"/>
          <w:lang w:eastAsia="zh-CN"/>
        </w:rPr>
        <w:t>保险人</w:t>
      </w:r>
      <w:r>
        <w:rPr>
          <w:rFonts w:hint="eastAsia" w:ascii="宋体" w:hAnsi="宋体" w:cs="宋体"/>
          <w:b/>
          <w:bCs/>
          <w:color w:val="auto"/>
          <w:sz w:val="24"/>
          <w:szCs w:val="24"/>
          <w:highlight w:val="none"/>
        </w:rPr>
        <w:t>的保密义务</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对已知悉的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保密信息，在此同意：</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（一）未经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事前书面批准，不论服务期间或以后，</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及其工作人员不得以任何方式泄漏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（二）一旦服务工作终止，</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及其工作人员将退还保存的属于</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的所有保密信息及资料，如方案、制度、报告、合同等。</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三、保密期限</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保密期限包括但不限于：从获知</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保密信息时起，至保密信息已由</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通过合法途径让普通公众知悉时止。</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四、违约责任</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违反本保密协议约定，要承担违约责任，</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有权通过任何合理方式追究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的责任并终止服务合同。造成损失的，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有权要求</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进行赔偿并追究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其他的法律责任。</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五、其他约定</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本保密协议</w:t>
      </w:r>
      <w:r>
        <w:rPr>
          <w:rFonts w:hint="eastAsia" w:ascii="宋体" w:hAnsi="宋体" w:cs="宋体"/>
          <w:color w:val="auto"/>
          <w:kern w:val="0"/>
          <w:sz w:val="24"/>
          <w:szCs w:val="24"/>
          <w:highlight w:val="none"/>
        </w:rPr>
        <w:t>一式</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肆</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份，甲乙双方各执</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w:t>
      </w:r>
      <w:r>
        <w:rPr>
          <w:rFonts w:hint="eastAsia" w:ascii="宋体" w:hAnsi="宋体" w:cs="宋体"/>
          <w:color w:val="auto"/>
          <w:sz w:val="24"/>
          <w:szCs w:val="24"/>
          <w:highlight w:val="none"/>
        </w:rPr>
        <w:t>，具有同等法律效力。本保密协议经甲、乙双方签字盖章后生效。</w:t>
      </w:r>
    </w:p>
    <w:p>
      <w:pPr>
        <w:pStyle w:val="9"/>
        <w:rPr>
          <w:rFonts w:hint="eastAsia" w:hAnsi="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kern w:val="0"/>
          <w:sz w:val="21"/>
          <w:szCs w:val="21"/>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广州珠江住房租赁发展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kern w:val="0"/>
          <w:sz w:val="21"/>
          <w:szCs w:val="21"/>
          <w:u w:val="none"/>
          <w:lang w:val="en-US" w:eastAsia="zh-CN"/>
        </w:rPr>
        <w:t xml:space="preserve">投资有限公司                               </w:t>
      </w:r>
    </w:p>
    <w:p>
      <w:pPr>
        <w:spacing w:before="11" w:line="312" w:lineRule="auto"/>
        <w:ind w:left="0" w:firstLine="2640" w:firstLineChars="1100"/>
        <w:rPr>
          <w:rFonts w:hint="eastAsia"/>
          <w:color w:val="auto"/>
          <w:sz w:val="39"/>
          <w:highlight w:val="none"/>
          <w:lang w:eastAsia="zh-CN"/>
        </w:rPr>
      </w:pPr>
      <w:r>
        <w:rPr>
          <w:rFonts w:hint="eastAsia" w:ascii="宋体" w:hAnsi="宋体" w:cs="宋体"/>
          <w:color w:val="auto"/>
          <w:sz w:val="24"/>
          <w:szCs w:val="24"/>
          <w:highlight w:val="none"/>
        </w:rPr>
        <w:t>签订日期：20</w:t>
      </w:r>
      <w:r>
        <w:rPr>
          <w:rFonts w:hint="eastAsia"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pStyle w:val="8"/>
        <w:spacing w:before="45"/>
        <w:ind w:left="0" w:firstLine="0"/>
        <w:rPr>
          <w:rFonts w:hint="eastAsia"/>
          <w:color w:val="auto"/>
          <w:highlight w:val="none"/>
        </w:rPr>
      </w:pP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4</w:t>
      </w:r>
      <w:r>
        <w:rPr>
          <w:rFonts w:hint="eastAsia"/>
          <w:color w:val="auto"/>
          <w:highlight w:val="none"/>
        </w:rPr>
        <w:t>：</w:t>
      </w:r>
    </w:p>
    <w:p>
      <w:pPr>
        <w:pStyle w:val="8"/>
        <w:spacing w:before="45"/>
        <w:ind w:left="0" w:firstLine="0"/>
        <w:jc w:val="center"/>
        <w:rPr>
          <w:rFonts w:hint="eastAsia"/>
          <w:color w:val="auto"/>
          <w:highlight w:val="none"/>
        </w:rPr>
      </w:pPr>
      <w:r>
        <w:rPr>
          <w:rFonts w:hint="eastAsia"/>
          <w:b/>
          <w:color w:val="auto"/>
          <w:sz w:val="32"/>
          <w:szCs w:val="32"/>
          <w:highlight w:val="none"/>
        </w:rPr>
        <w:t>报价</w:t>
      </w:r>
      <w:r>
        <w:rPr>
          <w:rFonts w:hint="eastAsia" w:ascii="宋体" w:hAnsi="宋体" w:eastAsia="宋体" w:cs="宋体"/>
          <w:b/>
          <w:color w:val="auto"/>
          <w:sz w:val="32"/>
          <w:szCs w:val="32"/>
          <w:highlight w:val="none"/>
          <w:lang w:eastAsia="zh-CN"/>
        </w:rPr>
        <w:t>清单</w:t>
      </w:r>
    </w:p>
    <w:p>
      <w:pPr>
        <w:pStyle w:val="14"/>
        <w:spacing w:before="0" w:beforeAutospacing="0" w:after="0" w:afterAutospacing="0" w:line="360" w:lineRule="auto"/>
        <w:rPr>
          <w:rFonts w:hint="eastAsia"/>
          <w:color w:val="auto"/>
          <w:highlight w:val="none"/>
          <w:lang w:val="en-US" w:eastAsia="zh-CN"/>
        </w:rPr>
      </w:pPr>
    </w:p>
    <w:p>
      <w:pPr>
        <w:pStyle w:val="8"/>
        <w:spacing w:before="45"/>
        <w:ind w:left="0" w:firstLine="0"/>
        <w:jc w:val="cente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5</w:t>
      </w:r>
      <w:r>
        <w:rPr>
          <w:rFonts w:hint="eastAsia"/>
          <w:color w:val="auto"/>
          <w:highlight w:val="none"/>
        </w:rPr>
        <w:t>：</w:t>
      </w:r>
    </w:p>
    <w:p>
      <w:pPr>
        <w:pStyle w:val="8"/>
        <w:spacing w:before="45"/>
        <w:ind w:left="0" w:firstLine="0"/>
        <w:jc w:val="center"/>
        <w:rPr>
          <w:rFonts w:hint="eastAsia"/>
          <w:color w:val="auto"/>
          <w:highlight w:val="none"/>
        </w:rPr>
      </w:pPr>
      <w:r>
        <w:rPr>
          <w:rFonts w:hint="eastAsia"/>
          <w:b/>
          <w:color w:val="auto"/>
          <w:sz w:val="32"/>
          <w:szCs w:val="32"/>
          <w:highlight w:val="none"/>
          <w:lang w:eastAsia="zh-CN"/>
        </w:rPr>
        <w:t>保险人</w:t>
      </w:r>
      <w:r>
        <w:rPr>
          <w:rFonts w:hint="eastAsia"/>
          <w:b/>
          <w:color w:val="auto"/>
          <w:sz w:val="32"/>
          <w:szCs w:val="32"/>
          <w:highlight w:val="none"/>
        </w:rPr>
        <w:t>营业执照</w:t>
      </w:r>
    </w:p>
    <w:p>
      <w:pPr>
        <w:pStyle w:val="9"/>
        <w:rPr>
          <w:rFonts w:hint="eastAsia" w:hAnsi="宋体"/>
          <w:color w:val="auto"/>
          <w:highlight w:val="none"/>
        </w:rPr>
      </w:pPr>
    </w:p>
    <w:p>
      <w:pPr>
        <w:rPr>
          <w:rFonts w:hint="eastAsia"/>
          <w:color w:val="auto"/>
          <w:highlight w:val="none"/>
        </w:rPr>
      </w:pPr>
    </w:p>
    <w:p>
      <w:pPr>
        <w:pStyle w:val="8"/>
        <w:spacing w:before="45"/>
        <w:ind w:firstLine="0"/>
        <w:rPr>
          <w:rFonts w:hint="eastAsia" w:eastAsia="宋体"/>
          <w:color w:val="auto"/>
          <w:highlight w:val="none"/>
          <w:lang w:eastAsia="zh-CN"/>
        </w:rPr>
      </w:pPr>
    </w:p>
    <w:sectPr>
      <w:pgSz w:w="11910" w:h="16840"/>
      <w:pgMar w:top="1440" w:right="1474" w:bottom="1440" w:left="1587"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firstLine="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9701530</wp:posOffset>
              </wp:positionV>
              <wp:extent cx="192405" cy="2311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23114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05pt;margin-top:763.9pt;height:18.2pt;width:15.15pt;mso-position-horizontal-relative:page;mso-position-vertical-relative:page;z-index:-251657216;mso-width-relative:page;mso-height-relative:page;" filled="f" stroked="f" coordsize="21600,21600" o:gfxdata="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Shrl2gAAAA0B&#10;AAAPAAAAAAAAAAEAIAAAACIAAABkcnMvZG93bnJldi54bWxQSwECFAAUAAAACACHTuJAfhCag+AB&#10;AAC1AwAADgAAAAAAAAABACAAAAApAQAAZHJzL2Uyb0RvYy54bWxQSwUGAAAAAAYABgBZAQAAewUA&#10;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94771"/>
    <w:multiLevelType w:val="singleLevel"/>
    <w:tmpl w:val="92A94771"/>
    <w:lvl w:ilvl="0" w:tentative="0">
      <w:start w:val="1"/>
      <w:numFmt w:val="chineseCounting"/>
      <w:suff w:val="nothing"/>
      <w:lvlText w:val="（%1）"/>
      <w:lvlJc w:val="left"/>
      <w:pPr>
        <w:ind w:left="0" w:firstLine="420"/>
      </w:pPr>
      <w:rPr>
        <w:rFonts w:hint="eastAsia"/>
      </w:rPr>
    </w:lvl>
  </w:abstractNum>
  <w:abstractNum w:abstractNumId="1">
    <w:nsid w:val="B38EE08D"/>
    <w:multiLevelType w:val="singleLevel"/>
    <w:tmpl w:val="B38EE08D"/>
    <w:lvl w:ilvl="0" w:tentative="0">
      <w:start w:val="3"/>
      <w:numFmt w:val="chineseCounting"/>
      <w:suff w:val="nothing"/>
      <w:lvlText w:val="（%1）"/>
      <w:lvlJc w:val="left"/>
      <w:rPr>
        <w:rFonts w:hint="eastAsia"/>
      </w:rPr>
    </w:lvl>
  </w:abstractNum>
  <w:abstractNum w:abstractNumId="2">
    <w:nsid w:val="088D49C0"/>
    <w:multiLevelType w:val="multilevel"/>
    <w:tmpl w:val="088D49C0"/>
    <w:lvl w:ilvl="0" w:tentative="0">
      <w:start w:val="2"/>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abstractNum w:abstractNumId="3">
    <w:nsid w:val="5AA24434"/>
    <w:multiLevelType w:val="multilevel"/>
    <w:tmpl w:val="5AA24434"/>
    <w:lvl w:ilvl="0" w:tentative="0">
      <w:start w:val="1"/>
      <w:numFmt w:val="decimal"/>
      <w:lvlText w:val="%1."/>
      <w:lvlJc w:val="left"/>
      <w:pPr>
        <w:ind w:left="482" w:hanging="363"/>
        <w:jc w:val="left"/>
      </w:pPr>
      <w:rPr>
        <w:rFonts w:hint="default" w:ascii="宋体" w:hAnsi="宋体" w:eastAsia="宋体" w:cs="宋体"/>
        <w:b/>
        <w:bCs/>
        <w:w w:val="99"/>
        <w:sz w:val="24"/>
        <w:szCs w:val="24"/>
      </w:rPr>
    </w:lvl>
    <w:lvl w:ilvl="1" w:tentative="0">
      <w:start w:val="1"/>
      <w:numFmt w:val="decimal"/>
      <w:lvlText w:val="%2."/>
      <w:lvlJc w:val="left"/>
      <w:pPr>
        <w:ind w:left="120" w:hanging="244"/>
        <w:jc w:val="left"/>
      </w:pPr>
      <w:rPr>
        <w:rFonts w:hint="default" w:ascii="宋体" w:hAnsi="宋体" w:eastAsia="宋体" w:cs="宋体"/>
        <w:b/>
        <w:bCs/>
        <w:spacing w:val="0"/>
        <w:w w:val="99"/>
        <w:sz w:val="22"/>
        <w:szCs w:val="22"/>
      </w:rPr>
    </w:lvl>
    <w:lvl w:ilvl="2" w:tentative="0">
      <w:start w:val="0"/>
      <w:numFmt w:val="bullet"/>
      <w:lvlText w:val="•"/>
      <w:lvlJc w:val="left"/>
      <w:pPr>
        <w:ind w:left="1402" w:hanging="244"/>
      </w:pPr>
      <w:rPr>
        <w:rFonts w:hint="default"/>
      </w:rPr>
    </w:lvl>
    <w:lvl w:ilvl="3" w:tentative="0">
      <w:start w:val="0"/>
      <w:numFmt w:val="bullet"/>
      <w:lvlText w:val="•"/>
      <w:lvlJc w:val="left"/>
      <w:pPr>
        <w:ind w:left="2325" w:hanging="244"/>
      </w:pPr>
      <w:rPr>
        <w:rFonts w:hint="default"/>
      </w:rPr>
    </w:lvl>
    <w:lvl w:ilvl="4" w:tentative="0">
      <w:start w:val="0"/>
      <w:numFmt w:val="bullet"/>
      <w:lvlText w:val="•"/>
      <w:lvlJc w:val="left"/>
      <w:pPr>
        <w:ind w:left="3248" w:hanging="244"/>
      </w:pPr>
      <w:rPr>
        <w:rFonts w:hint="default"/>
      </w:rPr>
    </w:lvl>
    <w:lvl w:ilvl="5" w:tentative="0">
      <w:start w:val="0"/>
      <w:numFmt w:val="bullet"/>
      <w:lvlText w:val="•"/>
      <w:lvlJc w:val="left"/>
      <w:pPr>
        <w:ind w:left="4171" w:hanging="244"/>
      </w:pPr>
      <w:rPr>
        <w:rFonts w:hint="default"/>
      </w:rPr>
    </w:lvl>
    <w:lvl w:ilvl="6" w:tentative="0">
      <w:start w:val="0"/>
      <w:numFmt w:val="bullet"/>
      <w:lvlText w:val="•"/>
      <w:lvlJc w:val="left"/>
      <w:pPr>
        <w:ind w:left="5094" w:hanging="244"/>
      </w:pPr>
      <w:rPr>
        <w:rFonts w:hint="default"/>
      </w:rPr>
    </w:lvl>
    <w:lvl w:ilvl="7" w:tentative="0">
      <w:start w:val="0"/>
      <w:numFmt w:val="bullet"/>
      <w:lvlText w:val="•"/>
      <w:lvlJc w:val="left"/>
      <w:pPr>
        <w:ind w:left="6017" w:hanging="244"/>
      </w:pPr>
      <w:rPr>
        <w:rFonts w:hint="default"/>
      </w:rPr>
    </w:lvl>
    <w:lvl w:ilvl="8" w:tentative="0">
      <w:start w:val="0"/>
      <w:numFmt w:val="bullet"/>
      <w:lvlText w:val="•"/>
      <w:lvlJc w:val="left"/>
      <w:pPr>
        <w:ind w:left="6940" w:hanging="244"/>
      </w:pPr>
      <w:rPr>
        <w:rFonts w:hint="default"/>
      </w:rPr>
    </w:lvl>
  </w:abstractNum>
  <w:abstractNum w:abstractNumId="4">
    <w:nsid w:val="77D20062"/>
    <w:multiLevelType w:val="multilevel"/>
    <w:tmpl w:val="77D20062"/>
    <w:lvl w:ilvl="0" w:tentative="0">
      <w:start w:val="1"/>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0"/>
  <w:bordersDoNotSurroundFooter w:val="0"/>
  <w:trackRevisions w:val="1"/>
  <w:documentProtection w:edit="trackedChange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E2Mjg2NGUwYWIwNDJlY2E4NGI5NDc2OTFlOTMifQ=="/>
  </w:docVars>
  <w:rsids>
    <w:rsidRoot w:val="00671D34"/>
    <w:rsid w:val="00006DD8"/>
    <w:rsid w:val="001957FE"/>
    <w:rsid w:val="002100D5"/>
    <w:rsid w:val="00276CCC"/>
    <w:rsid w:val="002A3053"/>
    <w:rsid w:val="00307F8E"/>
    <w:rsid w:val="00386EEA"/>
    <w:rsid w:val="004079D4"/>
    <w:rsid w:val="004A1118"/>
    <w:rsid w:val="0050023C"/>
    <w:rsid w:val="005C033D"/>
    <w:rsid w:val="00671D34"/>
    <w:rsid w:val="006A538C"/>
    <w:rsid w:val="006E022B"/>
    <w:rsid w:val="006E1B7D"/>
    <w:rsid w:val="0070080B"/>
    <w:rsid w:val="00936A75"/>
    <w:rsid w:val="00A5122F"/>
    <w:rsid w:val="00AB214C"/>
    <w:rsid w:val="00AC698F"/>
    <w:rsid w:val="00B01371"/>
    <w:rsid w:val="00B30704"/>
    <w:rsid w:val="00B434FF"/>
    <w:rsid w:val="00B84320"/>
    <w:rsid w:val="00B867D5"/>
    <w:rsid w:val="00BD1AC0"/>
    <w:rsid w:val="00D47D14"/>
    <w:rsid w:val="00D673DA"/>
    <w:rsid w:val="00E85538"/>
    <w:rsid w:val="00F10567"/>
    <w:rsid w:val="00F61CC3"/>
    <w:rsid w:val="00FA5BA1"/>
    <w:rsid w:val="011444C0"/>
    <w:rsid w:val="01764963"/>
    <w:rsid w:val="01D13BA0"/>
    <w:rsid w:val="02ED4E9B"/>
    <w:rsid w:val="033767F9"/>
    <w:rsid w:val="035A7462"/>
    <w:rsid w:val="048F61F0"/>
    <w:rsid w:val="04C64E6C"/>
    <w:rsid w:val="054E0369"/>
    <w:rsid w:val="062736E9"/>
    <w:rsid w:val="06464EDB"/>
    <w:rsid w:val="065540C7"/>
    <w:rsid w:val="06A26CA3"/>
    <w:rsid w:val="06F60479"/>
    <w:rsid w:val="079026DC"/>
    <w:rsid w:val="07DE427B"/>
    <w:rsid w:val="07FE66CB"/>
    <w:rsid w:val="081128A2"/>
    <w:rsid w:val="08600C2F"/>
    <w:rsid w:val="086D1D65"/>
    <w:rsid w:val="089576FC"/>
    <w:rsid w:val="08C401C2"/>
    <w:rsid w:val="08CA00EE"/>
    <w:rsid w:val="08E053FD"/>
    <w:rsid w:val="09283394"/>
    <w:rsid w:val="09F02DC1"/>
    <w:rsid w:val="0A8C0F67"/>
    <w:rsid w:val="0AE0655C"/>
    <w:rsid w:val="0AE6431B"/>
    <w:rsid w:val="0AFA589B"/>
    <w:rsid w:val="0B2A1CFF"/>
    <w:rsid w:val="0B31434F"/>
    <w:rsid w:val="0C9762EB"/>
    <w:rsid w:val="0CD54435"/>
    <w:rsid w:val="0D1C7383"/>
    <w:rsid w:val="0E060087"/>
    <w:rsid w:val="0E0B0BC1"/>
    <w:rsid w:val="0E6D71D1"/>
    <w:rsid w:val="0F9B0CA3"/>
    <w:rsid w:val="0FB1336D"/>
    <w:rsid w:val="100625C1"/>
    <w:rsid w:val="108A0072"/>
    <w:rsid w:val="10D91A83"/>
    <w:rsid w:val="10FC5772"/>
    <w:rsid w:val="11150656"/>
    <w:rsid w:val="118443FD"/>
    <w:rsid w:val="11D7749D"/>
    <w:rsid w:val="11F57F89"/>
    <w:rsid w:val="12617F82"/>
    <w:rsid w:val="128666F9"/>
    <w:rsid w:val="12D916AA"/>
    <w:rsid w:val="133E5213"/>
    <w:rsid w:val="134E42A8"/>
    <w:rsid w:val="13710699"/>
    <w:rsid w:val="13732DE0"/>
    <w:rsid w:val="13C50F0A"/>
    <w:rsid w:val="13F3608D"/>
    <w:rsid w:val="144A4B05"/>
    <w:rsid w:val="14807B94"/>
    <w:rsid w:val="148D7F96"/>
    <w:rsid w:val="152B41A7"/>
    <w:rsid w:val="158F12AA"/>
    <w:rsid w:val="15FA0CFF"/>
    <w:rsid w:val="16B80D33"/>
    <w:rsid w:val="16BB7044"/>
    <w:rsid w:val="17005388"/>
    <w:rsid w:val="17805C75"/>
    <w:rsid w:val="18A41F08"/>
    <w:rsid w:val="19203843"/>
    <w:rsid w:val="192F190E"/>
    <w:rsid w:val="19550B3B"/>
    <w:rsid w:val="1A2A0322"/>
    <w:rsid w:val="1A2D38E9"/>
    <w:rsid w:val="1B100169"/>
    <w:rsid w:val="1BB576C4"/>
    <w:rsid w:val="1BFE6842"/>
    <w:rsid w:val="1C55024B"/>
    <w:rsid w:val="1C5E5533"/>
    <w:rsid w:val="1D097C95"/>
    <w:rsid w:val="1D0A46B3"/>
    <w:rsid w:val="1E1200B5"/>
    <w:rsid w:val="1E4D010E"/>
    <w:rsid w:val="1ED142CD"/>
    <w:rsid w:val="1ED95235"/>
    <w:rsid w:val="1F9661AB"/>
    <w:rsid w:val="1F983F78"/>
    <w:rsid w:val="1FCC4676"/>
    <w:rsid w:val="20065A3F"/>
    <w:rsid w:val="20D50CD0"/>
    <w:rsid w:val="214225A7"/>
    <w:rsid w:val="218A1E01"/>
    <w:rsid w:val="2254540E"/>
    <w:rsid w:val="22CE3412"/>
    <w:rsid w:val="230411E9"/>
    <w:rsid w:val="23696C97"/>
    <w:rsid w:val="23B32608"/>
    <w:rsid w:val="23F46EA8"/>
    <w:rsid w:val="24125580"/>
    <w:rsid w:val="241C3FDB"/>
    <w:rsid w:val="242D24A8"/>
    <w:rsid w:val="24343749"/>
    <w:rsid w:val="24444156"/>
    <w:rsid w:val="24495614"/>
    <w:rsid w:val="245D5C46"/>
    <w:rsid w:val="257304FC"/>
    <w:rsid w:val="258D480A"/>
    <w:rsid w:val="25C03186"/>
    <w:rsid w:val="25C72CB0"/>
    <w:rsid w:val="25DE65DB"/>
    <w:rsid w:val="261F7E1E"/>
    <w:rsid w:val="26700DC8"/>
    <w:rsid w:val="27194B8E"/>
    <w:rsid w:val="274A3ADE"/>
    <w:rsid w:val="276B0D3D"/>
    <w:rsid w:val="276D731D"/>
    <w:rsid w:val="27936A96"/>
    <w:rsid w:val="27B6199A"/>
    <w:rsid w:val="27E372C0"/>
    <w:rsid w:val="27F45F3F"/>
    <w:rsid w:val="28D75907"/>
    <w:rsid w:val="29341AF5"/>
    <w:rsid w:val="29432ECA"/>
    <w:rsid w:val="299E408D"/>
    <w:rsid w:val="29BC5413"/>
    <w:rsid w:val="2A6F0E2B"/>
    <w:rsid w:val="2AC05FDB"/>
    <w:rsid w:val="2B964B95"/>
    <w:rsid w:val="2C5024BB"/>
    <w:rsid w:val="2CD34ABD"/>
    <w:rsid w:val="2D3C3422"/>
    <w:rsid w:val="2D5C5ABE"/>
    <w:rsid w:val="2DDD6BFF"/>
    <w:rsid w:val="2E1A4725"/>
    <w:rsid w:val="2E4425FB"/>
    <w:rsid w:val="2E7E4CEF"/>
    <w:rsid w:val="2EBF6305"/>
    <w:rsid w:val="2F34284F"/>
    <w:rsid w:val="30203C11"/>
    <w:rsid w:val="3059656E"/>
    <w:rsid w:val="307B4B8D"/>
    <w:rsid w:val="313222ED"/>
    <w:rsid w:val="317C2F53"/>
    <w:rsid w:val="31D979E2"/>
    <w:rsid w:val="31DC0F7C"/>
    <w:rsid w:val="31DE0AF7"/>
    <w:rsid w:val="32480412"/>
    <w:rsid w:val="32F756F3"/>
    <w:rsid w:val="32FF3534"/>
    <w:rsid w:val="33082FC4"/>
    <w:rsid w:val="331D1CBC"/>
    <w:rsid w:val="334D28A4"/>
    <w:rsid w:val="334E7C57"/>
    <w:rsid w:val="339553E1"/>
    <w:rsid w:val="339F6079"/>
    <w:rsid w:val="33A616A5"/>
    <w:rsid w:val="342565AC"/>
    <w:rsid w:val="346F4329"/>
    <w:rsid w:val="347119C5"/>
    <w:rsid w:val="348C6C89"/>
    <w:rsid w:val="34B47F8E"/>
    <w:rsid w:val="3551321E"/>
    <w:rsid w:val="36363195"/>
    <w:rsid w:val="36FD5593"/>
    <w:rsid w:val="37460BB1"/>
    <w:rsid w:val="37C87FD8"/>
    <w:rsid w:val="38262F51"/>
    <w:rsid w:val="384653A1"/>
    <w:rsid w:val="38AC16A8"/>
    <w:rsid w:val="39647017"/>
    <w:rsid w:val="397C5B62"/>
    <w:rsid w:val="398C70CF"/>
    <w:rsid w:val="39C57C56"/>
    <w:rsid w:val="3B273F0F"/>
    <w:rsid w:val="3B491430"/>
    <w:rsid w:val="3B7E7F28"/>
    <w:rsid w:val="3B820DE6"/>
    <w:rsid w:val="3B9B4912"/>
    <w:rsid w:val="3BE95BB5"/>
    <w:rsid w:val="3C1E7425"/>
    <w:rsid w:val="3C8C49EE"/>
    <w:rsid w:val="3C9B53EE"/>
    <w:rsid w:val="3CEA6C43"/>
    <w:rsid w:val="3DB031EC"/>
    <w:rsid w:val="3EAC2F2B"/>
    <w:rsid w:val="3ED9224D"/>
    <w:rsid w:val="3F292E74"/>
    <w:rsid w:val="3F3D50C5"/>
    <w:rsid w:val="3F9418DA"/>
    <w:rsid w:val="3FEE07F8"/>
    <w:rsid w:val="3FFD0A3B"/>
    <w:rsid w:val="40E5032B"/>
    <w:rsid w:val="41BD0482"/>
    <w:rsid w:val="41C52F9E"/>
    <w:rsid w:val="41FB36A0"/>
    <w:rsid w:val="42383FAC"/>
    <w:rsid w:val="43A92642"/>
    <w:rsid w:val="43C26E36"/>
    <w:rsid w:val="43DA3FAF"/>
    <w:rsid w:val="43FE7528"/>
    <w:rsid w:val="44614168"/>
    <w:rsid w:val="44856A25"/>
    <w:rsid w:val="448F5233"/>
    <w:rsid w:val="44C4421D"/>
    <w:rsid w:val="45097749"/>
    <w:rsid w:val="453927EE"/>
    <w:rsid w:val="453D0C3C"/>
    <w:rsid w:val="4557756A"/>
    <w:rsid w:val="4559017B"/>
    <w:rsid w:val="456064BF"/>
    <w:rsid w:val="45781156"/>
    <w:rsid w:val="457C6A16"/>
    <w:rsid w:val="4618015E"/>
    <w:rsid w:val="461D4693"/>
    <w:rsid w:val="4659191C"/>
    <w:rsid w:val="46672E81"/>
    <w:rsid w:val="47215957"/>
    <w:rsid w:val="47C90DA5"/>
    <w:rsid w:val="47D26C51"/>
    <w:rsid w:val="48ED63FC"/>
    <w:rsid w:val="49CC7A63"/>
    <w:rsid w:val="49D73544"/>
    <w:rsid w:val="4A0574D3"/>
    <w:rsid w:val="4A335637"/>
    <w:rsid w:val="4BAE4D65"/>
    <w:rsid w:val="4C787A89"/>
    <w:rsid w:val="4CDF1BF4"/>
    <w:rsid w:val="4CF60CEC"/>
    <w:rsid w:val="4D12590C"/>
    <w:rsid w:val="4D5B1935"/>
    <w:rsid w:val="4DC647E3"/>
    <w:rsid w:val="4DEB4C90"/>
    <w:rsid w:val="4E234A67"/>
    <w:rsid w:val="4E453CD9"/>
    <w:rsid w:val="4E806A8E"/>
    <w:rsid w:val="4F0911AA"/>
    <w:rsid w:val="51A26962"/>
    <w:rsid w:val="51CC7822"/>
    <w:rsid w:val="521C2FA3"/>
    <w:rsid w:val="52974D1F"/>
    <w:rsid w:val="529C7857"/>
    <w:rsid w:val="52D01037"/>
    <w:rsid w:val="533D4580"/>
    <w:rsid w:val="53875648"/>
    <w:rsid w:val="53EF7220"/>
    <w:rsid w:val="54316AAD"/>
    <w:rsid w:val="5445147C"/>
    <w:rsid w:val="545F361A"/>
    <w:rsid w:val="54631753"/>
    <w:rsid w:val="54E3424B"/>
    <w:rsid w:val="5517148C"/>
    <w:rsid w:val="5596468F"/>
    <w:rsid w:val="56292132"/>
    <w:rsid w:val="563674EE"/>
    <w:rsid w:val="569855BC"/>
    <w:rsid w:val="57203535"/>
    <w:rsid w:val="57561413"/>
    <w:rsid w:val="57B60D8E"/>
    <w:rsid w:val="57ED5318"/>
    <w:rsid w:val="58217ADB"/>
    <w:rsid w:val="586423C0"/>
    <w:rsid w:val="58AB6C4C"/>
    <w:rsid w:val="59D466FE"/>
    <w:rsid w:val="59D81736"/>
    <w:rsid w:val="59E1679B"/>
    <w:rsid w:val="5AA75420"/>
    <w:rsid w:val="5AF96577"/>
    <w:rsid w:val="5B5E63DA"/>
    <w:rsid w:val="5B9877F6"/>
    <w:rsid w:val="5BB70934"/>
    <w:rsid w:val="5C245875"/>
    <w:rsid w:val="5C2814EF"/>
    <w:rsid w:val="5C711A17"/>
    <w:rsid w:val="5C7F7B30"/>
    <w:rsid w:val="5C900C67"/>
    <w:rsid w:val="5C966047"/>
    <w:rsid w:val="5D17501F"/>
    <w:rsid w:val="5DD636FD"/>
    <w:rsid w:val="5DF30FC9"/>
    <w:rsid w:val="5DF64FF0"/>
    <w:rsid w:val="5E0F6D82"/>
    <w:rsid w:val="5E625AF9"/>
    <w:rsid w:val="5F4463DC"/>
    <w:rsid w:val="5F596F2E"/>
    <w:rsid w:val="5F7664B0"/>
    <w:rsid w:val="5F7C6CF9"/>
    <w:rsid w:val="5FA840C8"/>
    <w:rsid w:val="60692DB6"/>
    <w:rsid w:val="60B414EC"/>
    <w:rsid w:val="60C01AE9"/>
    <w:rsid w:val="60E24911"/>
    <w:rsid w:val="61092702"/>
    <w:rsid w:val="612A5725"/>
    <w:rsid w:val="615E0830"/>
    <w:rsid w:val="61BD7442"/>
    <w:rsid w:val="61DA61FE"/>
    <w:rsid w:val="61EB1D4B"/>
    <w:rsid w:val="624D0998"/>
    <w:rsid w:val="62A9003F"/>
    <w:rsid w:val="62E93375"/>
    <w:rsid w:val="635C39A0"/>
    <w:rsid w:val="63A37B23"/>
    <w:rsid w:val="63C11BFC"/>
    <w:rsid w:val="63DE27AE"/>
    <w:rsid w:val="63EF49BB"/>
    <w:rsid w:val="64053C78"/>
    <w:rsid w:val="6408452D"/>
    <w:rsid w:val="64B839F6"/>
    <w:rsid w:val="64F77AA5"/>
    <w:rsid w:val="64FE0155"/>
    <w:rsid w:val="65E579C3"/>
    <w:rsid w:val="65F476D5"/>
    <w:rsid w:val="660D2ED6"/>
    <w:rsid w:val="66AB0941"/>
    <w:rsid w:val="67087BA4"/>
    <w:rsid w:val="678761EE"/>
    <w:rsid w:val="679E2E46"/>
    <w:rsid w:val="67B868A1"/>
    <w:rsid w:val="67DB0DB2"/>
    <w:rsid w:val="680D18B3"/>
    <w:rsid w:val="68577AF9"/>
    <w:rsid w:val="689533C2"/>
    <w:rsid w:val="691A080B"/>
    <w:rsid w:val="69434792"/>
    <w:rsid w:val="69AA4EE0"/>
    <w:rsid w:val="69AB39E1"/>
    <w:rsid w:val="69D260D0"/>
    <w:rsid w:val="69DC0FE9"/>
    <w:rsid w:val="6A956117"/>
    <w:rsid w:val="6AB44D03"/>
    <w:rsid w:val="6B302F5B"/>
    <w:rsid w:val="6B833C3B"/>
    <w:rsid w:val="6C272818"/>
    <w:rsid w:val="6C7106BC"/>
    <w:rsid w:val="6D972EA2"/>
    <w:rsid w:val="6D9D221F"/>
    <w:rsid w:val="6DA22172"/>
    <w:rsid w:val="6F1F48ED"/>
    <w:rsid w:val="6F394D3C"/>
    <w:rsid w:val="6F4D0EC8"/>
    <w:rsid w:val="6F9E02F2"/>
    <w:rsid w:val="6FD42CB7"/>
    <w:rsid w:val="702E4908"/>
    <w:rsid w:val="708F6BDE"/>
    <w:rsid w:val="70BC5C25"/>
    <w:rsid w:val="70EB475C"/>
    <w:rsid w:val="716E3B57"/>
    <w:rsid w:val="71F46ECB"/>
    <w:rsid w:val="72086647"/>
    <w:rsid w:val="722E54C0"/>
    <w:rsid w:val="72764C46"/>
    <w:rsid w:val="73351607"/>
    <w:rsid w:val="733812D2"/>
    <w:rsid w:val="736B1C52"/>
    <w:rsid w:val="73903399"/>
    <w:rsid w:val="73C27CD8"/>
    <w:rsid w:val="73D17C39"/>
    <w:rsid w:val="7486793B"/>
    <w:rsid w:val="74877EC9"/>
    <w:rsid w:val="748D1D46"/>
    <w:rsid w:val="749D3067"/>
    <w:rsid w:val="74D74D4B"/>
    <w:rsid w:val="756C7CCB"/>
    <w:rsid w:val="758E216C"/>
    <w:rsid w:val="7615607E"/>
    <w:rsid w:val="766A6149"/>
    <w:rsid w:val="767A2C9B"/>
    <w:rsid w:val="77B45C34"/>
    <w:rsid w:val="77E019EB"/>
    <w:rsid w:val="78403555"/>
    <w:rsid w:val="78E359B1"/>
    <w:rsid w:val="79A0241C"/>
    <w:rsid w:val="79C14352"/>
    <w:rsid w:val="79E41D48"/>
    <w:rsid w:val="79FE5D6F"/>
    <w:rsid w:val="7A035633"/>
    <w:rsid w:val="7A792DD8"/>
    <w:rsid w:val="7AF64429"/>
    <w:rsid w:val="7B6D3C1E"/>
    <w:rsid w:val="7B814986"/>
    <w:rsid w:val="7B9C54D2"/>
    <w:rsid w:val="7BAD049F"/>
    <w:rsid w:val="7BF26E13"/>
    <w:rsid w:val="7C1220D5"/>
    <w:rsid w:val="7C8A5886"/>
    <w:rsid w:val="7D1C3F7F"/>
    <w:rsid w:val="7D937D44"/>
    <w:rsid w:val="7E394911"/>
    <w:rsid w:val="7E8104AE"/>
    <w:rsid w:val="7EC62364"/>
    <w:rsid w:val="7F0D410F"/>
    <w:rsid w:val="7FCA2AC4"/>
    <w:rsid w:val="7FF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0"/>
      <w:ind w:left="83" w:right="323"/>
      <w:jc w:val="center"/>
      <w:outlineLvl w:val="0"/>
    </w:pPr>
    <w:rPr>
      <w:b/>
      <w:bCs/>
      <w:sz w:val="32"/>
      <w:szCs w:val="32"/>
    </w:rPr>
  </w:style>
  <w:style w:type="paragraph" w:styleId="3">
    <w:name w:val="heading 2"/>
    <w:basedOn w:val="1"/>
    <w:next w:val="1"/>
    <w:qFormat/>
    <w:uiPriority w:val="1"/>
    <w:pPr>
      <w:ind w:left="120"/>
      <w:outlineLvl w:val="1"/>
    </w:pPr>
    <w:rPr>
      <w:sz w:val="32"/>
      <w:szCs w:val="32"/>
    </w:rPr>
  </w:style>
  <w:style w:type="paragraph" w:styleId="4">
    <w:name w:val="heading 3"/>
    <w:basedOn w:val="1"/>
    <w:next w:val="1"/>
    <w:qFormat/>
    <w:uiPriority w:val="1"/>
    <w:pPr>
      <w:ind w:left="120"/>
      <w:outlineLvl w:val="2"/>
    </w:pPr>
    <w:rPr>
      <w:b/>
      <w:bCs/>
      <w:sz w:val="28"/>
      <w:szCs w:val="28"/>
    </w:rPr>
  </w:style>
  <w:style w:type="paragraph" w:styleId="5">
    <w:name w:val="heading 4"/>
    <w:basedOn w:val="1"/>
    <w:next w:val="1"/>
    <w:qFormat/>
    <w:uiPriority w:val="1"/>
    <w:pPr>
      <w:ind w:left="120"/>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宋体" w:hAnsi="宋体"/>
      <w:color w:val="000000"/>
      <w:szCs w:val="21"/>
    </w:rPr>
  </w:style>
  <w:style w:type="paragraph" w:styleId="7">
    <w:name w:val="annotation text"/>
    <w:basedOn w:val="1"/>
    <w:link w:val="25"/>
    <w:qFormat/>
    <w:uiPriority w:val="0"/>
    <w:pPr>
      <w:autoSpaceDE/>
      <w:autoSpaceDN/>
    </w:pPr>
    <w:rPr>
      <w:rFonts w:ascii="Times New Roman" w:hAnsi="Times New Roman" w:cs="Times New Roman"/>
      <w:kern w:val="2"/>
      <w:sz w:val="21"/>
      <w:szCs w:val="24"/>
      <w:lang w:eastAsia="zh-CN"/>
    </w:rPr>
  </w:style>
  <w:style w:type="paragraph" w:styleId="8">
    <w:name w:val="Body Text"/>
    <w:basedOn w:val="1"/>
    <w:next w:val="1"/>
    <w:link w:val="27"/>
    <w:qFormat/>
    <w:uiPriority w:val="1"/>
    <w:pPr>
      <w:ind w:left="120" w:firstLine="480"/>
    </w:pPr>
    <w:rPr>
      <w:sz w:val="24"/>
      <w:szCs w:val="24"/>
    </w:rPr>
  </w:style>
  <w:style w:type="paragraph" w:styleId="9">
    <w:name w:val="Plain Text"/>
    <w:basedOn w:val="1"/>
    <w:next w:val="1"/>
    <w:qFormat/>
    <w:uiPriority w:val="0"/>
    <w:rPr>
      <w:rFonts w:ascii="宋体" w:hAnsi="Courier New"/>
    </w:rPr>
  </w:style>
  <w:style w:type="paragraph" w:styleId="10">
    <w:name w:val="Balloon Text"/>
    <w:basedOn w:val="1"/>
    <w:link w:val="24"/>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360"/>
      <w:ind w:right="248"/>
      <w:jc w:val="center"/>
    </w:pPr>
    <w:rPr>
      <w:b/>
      <w:bCs/>
      <w:sz w:val="30"/>
      <w:szCs w:val="3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7"/>
    <w:next w:val="7"/>
    <w:link w:val="26"/>
    <w:semiHidden/>
    <w:unhideWhenUsed/>
    <w:qFormat/>
    <w:uiPriority w:val="99"/>
    <w:pPr>
      <w:autoSpaceDE w:val="0"/>
      <w:autoSpaceDN w:val="0"/>
    </w:pPr>
    <w:rPr>
      <w:rFonts w:ascii="宋体" w:hAnsi="宋体" w:cs="宋体"/>
      <w:b/>
      <w:bCs/>
      <w:kern w:val="0"/>
      <w:sz w:val="22"/>
      <w:szCs w:val="22"/>
      <w:lang w:eastAsia="en-US"/>
    </w:rPr>
  </w:style>
  <w:style w:type="paragraph" w:styleId="16">
    <w:name w:val="Body Text First Indent"/>
    <w:basedOn w:val="8"/>
    <w:link w:val="28"/>
    <w:semiHidden/>
    <w:unhideWhenUsed/>
    <w:qFormat/>
    <w:uiPriority w:val="99"/>
    <w:pPr>
      <w:spacing w:after="120"/>
      <w:ind w:left="0" w:firstLine="420" w:firstLineChars="100"/>
    </w:pPr>
    <w:rPr>
      <w:sz w:val="22"/>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spacing w:before="160"/>
      <w:ind w:left="120" w:firstLine="480"/>
    </w:pPr>
  </w:style>
  <w:style w:type="paragraph" w:customStyle="1" w:styleId="23">
    <w:name w:val="Table Paragraph"/>
    <w:basedOn w:val="1"/>
    <w:qFormat/>
    <w:uiPriority w:val="1"/>
    <w:pPr>
      <w:jc w:val="center"/>
    </w:pPr>
  </w:style>
  <w:style w:type="character" w:customStyle="1" w:styleId="24">
    <w:name w:val="批注框文本 Char"/>
    <w:basedOn w:val="19"/>
    <w:link w:val="10"/>
    <w:semiHidden/>
    <w:qFormat/>
    <w:uiPriority w:val="99"/>
    <w:rPr>
      <w:rFonts w:ascii="宋体" w:hAnsi="宋体" w:eastAsia="宋体" w:cs="宋体"/>
      <w:sz w:val="18"/>
      <w:szCs w:val="18"/>
    </w:rPr>
  </w:style>
  <w:style w:type="character" w:customStyle="1" w:styleId="25">
    <w:name w:val="批注文字 Char"/>
    <w:basedOn w:val="19"/>
    <w:link w:val="7"/>
    <w:qFormat/>
    <w:uiPriority w:val="0"/>
    <w:rPr>
      <w:rFonts w:ascii="Times New Roman" w:hAnsi="Times New Roman" w:eastAsia="宋体" w:cs="Times New Roman"/>
      <w:kern w:val="2"/>
      <w:sz w:val="21"/>
      <w:szCs w:val="24"/>
      <w:lang w:eastAsia="zh-CN"/>
    </w:rPr>
  </w:style>
  <w:style w:type="character" w:customStyle="1" w:styleId="26">
    <w:name w:val="批注主题 Char"/>
    <w:basedOn w:val="25"/>
    <w:link w:val="15"/>
    <w:semiHidden/>
    <w:qFormat/>
    <w:uiPriority w:val="99"/>
    <w:rPr>
      <w:rFonts w:ascii="宋体" w:hAnsi="宋体" w:eastAsia="宋体" w:cs="宋体"/>
      <w:b/>
      <w:bCs/>
      <w:kern w:val="2"/>
      <w:sz w:val="21"/>
      <w:szCs w:val="24"/>
      <w:lang w:eastAsia="zh-CN"/>
    </w:rPr>
  </w:style>
  <w:style w:type="character" w:customStyle="1" w:styleId="27">
    <w:name w:val="正文文本 Char"/>
    <w:basedOn w:val="19"/>
    <w:link w:val="8"/>
    <w:qFormat/>
    <w:uiPriority w:val="1"/>
    <w:rPr>
      <w:rFonts w:ascii="宋体" w:hAnsi="宋体" w:eastAsia="宋体" w:cs="宋体"/>
      <w:sz w:val="24"/>
      <w:szCs w:val="24"/>
    </w:rPr>
  </w:style>
  <w:style w:type="character" w:customStyle="1" w:styleId="28">
    <w:name w:val="正文首行缩进 Char"/>
    <w:basedOn w:val="27"/>
    <w:link w:val="16"/>
    <w:semiHidden/>
    <w:qFormat/>
    <w:uiPriority w:val="99"/>
    <w:rPr>
      <w:rFonts w:ascii="宋体" w:hAnsi="宋体" w:eastAsia="宋体" w:cs="宋体"/>
      <w:sz w:val="24"/>
      <w:szCs w:val="24"/>
    </w:rPr>
  </w:style>
  <w:style w:type="character" w:customStyle="1" w:styleId="29">
    <w:name w:val="页眉 Char"/>
    <w:basedOn w:val="19"/>
    <w:link w:val="12"/>
    <w:qFormat/>
    <w:uiPriority w:val="99"/>
    <w:rPr>
      <w:rFonts w:ascii="宋体" w:hAnsi="宋体" w:eastAsia="宋体" w:cs="宋体"/>
      <w:sz w:val="18"/>
      <w:szCs w:val="18"/>
    </w:rPr>
  </w:style>
  <w:style w:type="character" w:customStyle="1" w:styleId="30">
    <w:name w:val="页脚 Char"/>
    <w:basedOn w:val="19"/>
    <w:link w:val="11"/>
    <w:qFormat/>
    <w:uiPriority w:val="99"/>
    <w:rPr>
      <w:rFonts w:ascii="宋体" w:hAnsi="宋体" w:eastAsia="宋体" w:cs="宋体"/>
      <w:sz w:val="18"/>
      <w:szCs w:val="18"/>
    </w:rPr>
  </w:style>
  <w:style w:type="paragraph" w:customStyle="1" w:styleId="31">
    <w:name w:val="样式 宋体 行距: 1.5 倍行距"/>
    <w:basedOn w:val="1"/>
    <w:qFormat/>
    <w:uiPriority w:val="99"/>
    <w:pPr>
      <w:jc w:val="center"/>
    </w:pPr>
    <w:rPr>
      <w:b/>
      <w:bCs/>
    </w:rPr>
  </w:style>
  <w:style w:type="paragraph" w:customStyle="1" w:styleId="32">
    <w:name w:val="正文 New New New New New"/>
    <w:qFormat/>
    <w:uiPriority w:val="0"/>
    <w:pPr>
      <w:widowControl w:val="0"/>
      <w:jc w:val="both"/>
    </w:pPr>
    <w:rPr>
      <w:rFonts w:ascii="黑体" w:hAnsi="黑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2BDB0-9BD7-4A49-8828-7E1C73E7E4B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15686</Words>
  <Characters>16201</Characters>
  <Lines>125</Lines>
  <Paragraphs>35</Paragraphs>
  <TotalTime>0</TotalTime>
  <ScaleCrop>false</ScaleCrop>
  <LinksUpToDate>false</LinksUpToDate>
  <CharactersWithSpaces>16563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2022-05-16T04:07:00Z</dcterms:created>
  <dc:creator>叶赝慈</dc:creator>
  <cp:lastModifiedBy>张蕊</cp:lastModifiedBy>
  <dcterms:modified xsi:type="dcterms:W3CDTF">2025-05-14T08:30:26Z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2022-05-06T00:00:00Z</vt:filetime>
  </property>
  <property fmtid="{D5CDD505-2E9C-101B-9397-08002B2CF9AE}" pid="5" name="KSOProductBuildVer">
    <vt:lpwstr>2052-11.8.6.9023</vt:lpwstr>
  </property>
  <property fmtid="{D5CDD505-2E9C-101B-9397-08002B2CF9AE}" pid="6" name="ICV">
    <vt:lpwstr>E3AF284888B44EA2B6533DA507D1F360</vt:lpwstr>
  </property>
  <property fmtid="{D5CDD505-2E9C-101B-9397-08002B2CF9AE}" pid="7" name="KSOTemplateDocerSaveRecord">
    <vt:lpwstr>eyJoZGlkIjoiNmFhYmYwNjhkNjhhZDljNWIzNWJmMjk2YjFlYWQ5YTUiLCJ1c2VySWQiOiIxNDkxOTUyNTQ3In0=</vt:lpwstr>
  </property>
</Properties>
</file>